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8"/>
      </w:tblGrid>
      <w:tr w:rsidR="00094AB8" w14:paraId="31721B77" w14:textId="77777777" w:rsidTr="00094AB8">
        <w:tc>
          <w:tcPr>
            <w:tcW w:w="4927" w:type="dxa"/>
          </w:tcPr>
          <w:p w14:paraId="34164CBF" w14:textId="5D930B9D" w:rsidR="00094AB8" w:rsidRPr="00094AB8" w:rsidRDefault="00094AB8" w:rsidP="007F2E26">
            <w:pPr>
              <w:pStyle w:val="MDPI14history"/>
            </w:pPr>
            <w:r>
              <w:t>University of Cadiz</w:t>
            </w:r>
          </w:p>
        </w:tc>
        <w:tc>
          <w:tcPr>
            <w:tcW w:w="4928" w:type="dxa"/>
          </w:tcPr>
          <w:p w14:paraId="3AB6BD89" w14:textId="77777777" w:rsidR="00094AB8" w:rsidRPr="00D60A37" w:rsidRDefault="00094AB8" w:rsidP="00F963C7">
            <w:pPr>
              <w:ind w:firstLine="0"/>
              <w:jc w:val="center"/>
              <w:rPr>
                <w:lang w:val="en-GB"/>
              </w:rPr>
            </w:pPr>
            <w:r>
              <w:rPr>
                <w:szCs w:val="32"/>
                <w:lang w:val="en-GB"/>
              </w:rPr>
              <w:t>al-</w:t>
            </w:r>
            <w:proofErr w:type="spellStart"/>
            <w:r>
              <w:rPr>
                <w:szCs w:val="32"/>
                <w:lang w:val="en-GB"/>
              </w:rPr>
              <w:t>Farabi</w:t>
            </w:r>
            <w:proofErr w:type="spellEnd"/>
            <w:r>
              <w:rPr>
                <w:szCs w:val="32"/>
                <w:lang w:val="en-GB"/>
              </w:rPr>
              <w:t xml:space="preserve"> Kazakh National University</w:t>
            </w:r>
          </w:p>
          <w:p w14:paraId="568B1A05" w14:textId="77777777" w:rsidR="00094AB8" w:rsidRDefault="00094AB8" w:rsidP="006B653D">
            <w:pPr>
              <w:ind w:firstLine="0"/>
              <w:jc w:val="center"/>
              <w:rPr>
                <w:szCs w:val="32"/>
                <w:lang w:val="ru-RU"/>
              </w:rPr>
            </w:pPr>
          </w:p>
        </w:tc>
      </w:tr>
      <w:tr w:rsidR="00094AB8" w14:paraId="19E0D0AB" w14:textId="77777777" w:rsidTr="00094AB8">
        <w:tc>
          <w:tcPr>
            <w:tcW w:w="4927" w:type="dxa"/>
          </w:tcPr>
          <w:p w14:paraId="0194826B" w14:textId="6649B360" w:rsidR="00094AB8" w:rsidRDefault="00094AB8" w:rsidP="006B653D">
            <w:pPr>
              <w:ind w:firstLine="0"/>
              <w:jc w:val="center"/>
              <w:rPr>
                <w:szCs w:val="32"/>
                <w:lang w:val="ru-RU"/>
              </w:rPr>
            </w:pPr>
            <w:r w:rsidRPr="00094AB8">
              <w:rPr>
                <w:rFonts w:eastAsia="Calibri" w:cs="Times New Roman"/>
                <w:noProof/>
                <w:lang w:val="ru-RU" w:eastAsia="ru-RU"/>
              </w:rPr>
              <w:drawing>
                <wp:inline distT="0" distB="0" distL="0" distR="0" wp14:anchorId="347369A1" wp14:editId="6F5C0BE1">
                  <wp:extent cx="1236698" cy="1584251"/>
                  <wp:effectExtent l="0" t="0" r="1905" b="0"/>
                  <wp:docPr id="17" name="Picture 19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1215633" name="Picture 1902"/>
                          <pic:cNvPicPr>
                            <a:picLocks/>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240113" cy="1588626"/>
                          </a:xfrm>
                          <a:prstGeom prst="rect">
                            <a:avLst/>
                          </a:prstGeom>
                          <a:noFill/>
                          <a:extLst/>
                        </pic:spPr>
                      </pic:pic>
                    </a:graphicData>
                  </a:graphic>
                </wp:inline>
              </w:drawing>
            </w:r>
          </w:p>
        </w:tc>
        <w:tc>
          <w:tcPr>
            <w:tcW w:w="4928" w:type="dxa"/>
          </w:tcPr>
          <w:p w14:paraId="395C02B6" w14:textId="3B302346" w:rsidR="00094AB8" w:rsidRDefault="00094AB8" w:rsidP="006B653D">
            <w:pPr>
              <w:ind w:firstLine="0"/>
              <w:jc w:val="center"/>
              <w:rPr>
                <w:szCs w:val="32"/>
                <w:lang w:val="ru-RU"/>
              </w:rPr>
            </w:pPr>
            <w:r w:rsidRPr="00094AB8">
              <w:rPr>
                <w:rFonts w:eastAsia="Calibri" w:cs="Times New Roman"/>
                <w:noProof/>
                <w:lang w:val="ru-RU" w:eastAsia="ru-RU"/>
              </w:rPr>
              <w:drawing>
                <wp:inline distT="0" distB="0" distL="0" distR="0" wp14:anchorId="40C5FF82" wp14:editId="38771C09">
                  <wp:extent cx="1540325" cy="1569758"/>
                  <wp:effectExtent l="0" t="0" r="3175" b="0"/>
                  <wp:docPr id="18" name="Imagen 1"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812746" name="Imagen 1" descr="Diagrama&#10;&#10;Descripción generada automáticamente con confianza media"/>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550107" cy="1579727"/>
                          </a:xfrm>
                          <a:prstGeom prst="rect">
                            <a:avLst/>
                          </a:prstGeom>
                        </pic:spPr>
                      </pic:pic>
                    </a:graphicData>
                  </a:graphic>
                </wp:inline>
              </w:drawing>
            </w:r>
          </w:p>
        </w:tc>
      </w:tr>
      <w:tr w:rsidR="00094AB8" w:rsidRPr="00094AB8" w14:paraId="466A898A" w14:textId="77777777" w:rsidTr="00094AB8">
        <w:tc>
          <w:tcPr>
            <w:tcW w:w="4927" w:type="dxa"/>
          </w:tcPr>
          <w:p w14:paraId="19A39EA2" w14:textId="45C8EF6B" w:rsidR="00094AB8" w:rsidRPr="00094AB8" w:rsidRDefault="00094AB8" w:rsidP="006B653D">
            <w:pPr>
              <w:ind w:firstLine="0"/>
              <w:jc w:val="center"/>
              <w:rPr>
                <w:rFonts w:eastAsia="Calibri" w:cs="Times New Roman"/>
                <w:noProof/>
                <w:lang w:eastAsia="ru-RU"/>
              </w:rPr>
            </w:pPr>
            <w:r w:rsidRPr="00094AB8">
              <w:rPr>
                <w:rFonts w:eastAsia="Calibri" w:cs="Times New Roman"/>
                <w:szCs w:val="32"/>
                <w:lang w:val="en-GB"/>
              </w:rPr>
              <w:t>Department of Materials Science, Metallurgy, and Inorganic Chemistry</w:t>
            </w:r>
          </w:p>
        </w:tc>
        <w:tc>
          <w:tcPr>
            <w:tcW w:w="4928" w:type="dxa"/>
          </w:tcPr>
          <w:p w14:paraId="35097216" w14:textId="6802C446" w:rsidR="00094AB8" w:rsidRPr="00094AB8" w:rsidRDefault="00094AB8" w:rsidP="006B653D">
            <w:pPr>
              <w:ind w:firstLine="0"/>
              <w:jc w:val="center"/>
              <w:rPr>
                <w:rFonts w:eastAsia="Calibri" w:cs="Times New Roman"/>
                <w:noProof/>
                <w:lang w:eastAsia="ru-RU"/>
              </w:rPr>
            </w:pPr>
            <w:r w:rsidRPr="00094AB8">
              <w:rPr>
                <w:rFonts w:eastAsia="Calibri" w:cs="Times New Roman"/>
                <w:szCs w:val="32"/>
                <w:lang w:val="en-GB"/>
              </w:rPr>
              <w:t>Department of Thermal Physics and Technical Physics</w:t>
            </w:r>
          </w:p>
        </w:tc>
      </w:tr>
    </w:tbl>
    <w:p w14:paraId="53A24E46" w14:textId="77777777" w:rsidR="00535123" w:rsidRPr="00D60A37" w:rsidRDefault="00535123" w:rsidP="00094AB8">
      <w:pPr>
        <w:spacing w:after="0" w:line="240" w:lineRule="auto"/>
        <w:ind w:firstLine="0"/>
        <w:jc w:val="center"/>
        <w:rPr>
          <w:lang w:val="en-GB"/>
        </w:rPr>
      </w:pPr>
    </w:p>
    <w:p w14:paraId="46ABAF61" w14:textId="77777777" w:rsidR="00D378B6" w:rsidRPr="00D60A37" w:rsidRDefault="00D378B6" w:rsidP="00094AB8">
      <w:pPr>
        <w:spacing w:after="0" w:line="240" w:lineRule="auto"/>
        <w:ind w:firstLine="0"/>
        <w:jc w:val="center"/>
        <w:rPr>
          <w:lang w:val="en-GB"/>
        </w:rPr>
      </w:pPr>
    </w:p>
    <w:tbl>
      <w:tblPr>
        <w:tblStyle w:val="ad"/>
        <w:tblW w:w="0" w:type="auto"/>
        <w:tblBorders>
          <w:top w:val="none" w:sz="0" w:space="0" w:color="auto"/>
          <w:left w:val="none" w:sz="0" w:space="0" w:color="auto"/>
          <w:bottom w:val="none" w:sz="0" w:space="0" w:color="auto"/>
          <w:right w:val="none" w:sz="0" w:space="0" w:color="auto"/>
          <w:insideH w:val="single" w:sz="8" w:space="0" w:color="C45911" w:themeColor="accent2" w:themeShade="BF"/>
          <w:insideV w:val="none" w:sz="0" w:space="0" w:color="auto"/>
        </w:tblBorders>
        <w:tblCellMar>
          <w:top w:w="113" w:type="dxa"/>
          <w:bottom w:w="113" w:type="dxa"/>
        </w:tblCellMar>
        <w:tblLook w:val="04A0" w:firstRow="1" w:lastRow="0" w:firstColumn="1" w:lastColumn="0" w:noHBand="0" w:noVBand="1"/>
      </w:tblPr>
      <w:tblGrid>
        <w:gridCol w:w="2518"/>
        <w:gridCol w:w="5103"/>
        <w:gridCol w:w="2233"/>
      </w:tblGrid>
      <w:tr w:rsidR="000A74EA" w:rsidRPr="00094AB8" w14:paraId="18483A2A" w14:textId="77777777" w:rsidTr="006B653D">
        <w:tc>
          <w:tcPr>
            <w:tcW w:w="2518" w:type="dxa"/>
            <w:tcBorders>
              <w:top w:val="nil"/>
              <w:left w:val="nil"/>
              <w:bottom w:val="nil"/>
              <w:right w:val="nil"/>
            </w:tcBorders>
          </w:tcPr>
          <w:p w14:paraId="72C09DC3" w14:textId="113887EB" w:rsidR="000A74EA" w:rsidRPr="00094AB8" w:rsidRDefault="000A74EA" w:rsidP="00094AB8">
            <w:pPr>
              <w:ind w:firstLine="0"/>
              <w:rPr>
                <w:lang w:val="ru-RU"/>
              </w:rPr>
            </w:pPr>
            <w:r w:rsidRPr="00094AB8">
              <w:rPr>
                <w:lang w:val="en-GB"/>
              </w:rPr>
              <w:t>UDC 006:54(043)</w:t>
            </w:r>
          </w:p>
        </w:tc>
        <w:tc>
          <w:tcPr>
            <w:tcW w:w="5103" w:type="dxa"/>
            <w:tcBorders>
              <w:top w:val="nil"/>
              <w:left w:val="nil"/>
              <w:bottom w:val="nil"/>
              <w:right w:val="nil"/>
            </w:tcBorders>
          </w:tcPr>
          <w:p w14:paraId="62714231" w14:textId="77777777" w:rsidR="000A74EA" w:rsidRPr="00094AB8" w:rsidRDefault="000A74EA" w:rsidP="00094AB8">
            <w:pPr>
              <w:ind w:firstLine="0"/>
              <w:rPr>
                <w:lang w:val="ru-RU"/>
              </w:rPr>
            </w:pPr>
          </w:p>
        </w:tc>
        <w:tc>
          <w:tcPr>
            <w:tcW w:w="2233" w:type="dxa"/>
            <w:tcBorders>
              <w:top w:val="nil"/>
              <w:left w:val="nil"/>
              <w:bottom w:val="nil"/>
              <w:right w:val="nil"/>
            </w:tcBorders>
          </w:tcPr>
          <w:p w14:paraId="2E05317C" w14:textId="2F9AA034" w:rsidR="000A74EA" w:rsidRPr="00094AB8" w:rsidRDefault="00EA1033" w:rsidP="00094AB8">
            <w:pPr>
              <w:ind w:firstLine="0"/>
              <w:rPr>
                <w:lang w:val="ru-RU"/>
              </w:rPr>
            </w:pPr>
            <w:r w:rsidRPr="00094AB8">
              <w:t>M</w:t>
            </w:r>
            <w:r w:rsidR="000A74EA" w:rsidRPr="00094AB8">
              <w:rPr>
                <w:lang w:val="ru-RU"/>
              </w:rPr>
              <w:t>anuscript</w:t>
            </w:r>
          </w:p>
        </w:tc>
      </w:tr>
    </w:tbl>
    <w:p w14:paraId="4BD13968" w14:textId="77777777" w:rsidR="000A74EA" w:rsidRPr="00094AB8" w:rsidRDefault="000A74EA" w:rsidP="00094AB8">
      <w:pPr>
        <w:spacing w:after="0" w:line="240" w:lineRule="auto"/>
        <w:ind w:firstLine="0"/>
      </w:pPr>
    </w:p>
    <w:p w14:paraId="604CABFA" w14:textId="300451BE" w:rsidR="000A74EA" w:rsidRPr="006B653D" w:rsidRDefault="000A74EA" w:rsidP="00094AB8">
      <w:pPr>
        <w:spacing w:after="0" w:line="240" w:lineRule="auto"/>
        <w:ind w:firstLine="0"/>
        <w:jc w:val="center"/>
        <w:rPr>
          <w:b/>
          <w:iCs/>
          <w:lang w:val="en-GB"/>
        </w:rPr>
      </w:pPr>
      <w:r w:rsidRPr="000A74EA">
        <w:rPr>
          <w:b/>
          <w:iCs/>
          <w:lang w:val="en-GB"/>
        </w:rPr>
        <w:t xml:space="preserve">BERGALIYEVA SALTANAT </w:t>
      </w:r>
      <w:r>
        <w:rPr>
          <w:b/>
          <w:iCs/>
          <w:lang w:val="en-GB"/>
        </w:rPr>
        <w:t>AMANGELDINOVNA</w:t>
      </w:r>
    </w:p>
    <w:p w14:paraId="5B378E69" w14:textId="77777777" w:rsidR="00D378B6" w:rsidRDefault="00D378B6" w:rsidP="00094AB8">
      <w:pPr>
        <w:spacing w:after="0" w:line="240" w:lineRule="auto"/>
        <w:ind w:firstLine="0"/>
        <w:rPr>
          <w:lang w:val="en-GB"/>
        </w:rPr>
      </w:pPr>
    </w:p>
    <w:p w14:paraId="7D5F30C7" w14:textId="77777777" w:rsidR="00D378B6" w:rsidRDefault="00D378B6" w:rsidP="00094AB8">
      <w:pPr>
        <w:spacing w:after="0" w:line="240" w:lineRule="auto"/>
        <w:ind w:firstLine="0"/>
        <w:jc w:val="center"/>
        <w:rPr>
          <w:b/>
          <w:szCs w:val="28"/>
          <w:lang w:val="en-GB"/>
        </w:rPr>
      </w:pPr>
      <w:r w:rsidRPr="006B653D">
        <w:rPr>
          <w:b/>
          <w:szCs w:val="28"/>
          <w:lang w:val="en-GB"/>
        </w:rPr>
        <w:t xml:space="preserve">Standardization of Recycled Plastic Materials </w:t>
      </w:r>
      <w:r w:rsidRPr="006B653D">
        <w:rPr>
          <w:b/>
          <w:szCs w:val="28"/>
          <w:lang w:val="en-GB"/>
        </w:rPr>
        <w:br/>
        <w:t>for Additive Manufacturing</w:t>
      </w:r>
    </w:p>
    <w:p w14:paraId="783B845E" w14:textId="77777777" w:rsidR="000A74EA" w:rsidRDefault="000A74EA" w:rsidP="00094AB8">
      <w:pPr>
        <w:spacing w:after="0" w:line="240" w:lineRule="auto"/>
        <w:ind w:firstLine="0"/>
        <w:jc w:val="center"/>
        <w:rPr>
          <w:b/>
          <w:szCs w:val="28"/>
          <w:lang w:val="en-GB"/>
        </w:rPr>
      </w:pPr>
    </w:p>
    <w:p w14:paraId="506A7B9C" w14:textId="47EDEE44" w:rsidR="000A74EA" w:rsidRPr="0095644F" w:rsidRDefault="000A74EA" w:rsidP="00094AB8">
      <w:pPr>
        <w:spacing w:after="0" w:line="240" w:lineRule="auto"/>
        <w:ind w:firstLine="0"/>
        <w:jc w:val="center"/>
        <w:rPr>
          <w:szCs w:val="28"/>
        </w:rPr>
      </w:pPr>
      <w:r w:rsidRPr="0095644F">
        <w:rPr>
          <w:szCs w:val="28"/>
          <w:lang w:val="en-GB"/>
        </w:rPr>
        <w:t>8215 - Energy and Sustainable Engineering</w:t>
      </w:r>
    </w:p>
    <w:p w14:paraId="1745F625" w14:textId="77777777" w:rsidR="000A74EA" w:rsidRPr="0095644F" w:rsidRDefault="000A74EA" w:rsidP="00094AB8">
      <w:pPr>
        <w:spacing w:after="0" w:line="240" w:lineRule="auto"/>
        <w:ind w:firstLine="0"/>
        <w:jc w:val="center"/>
        <w:rPr>
          <w:szCs w:val="28"/>
        </w:rPr>
      </w:pPr>
      <w:r w:rsidRPr="0095644F">
        <w:rPr>
          <w:szCs w:val="28"/>
        </w:rPr>
        <w:t>8D07502 – Standardization and Certification (by industry)</w:t>
      </w:r>
    </w:p>
    <w:p w14:paraId="492255F2" w14:textId="77777777" w:rsidR="000A74EA" w:rsidRPr="006B653D" w:rsidRDefault="000A74EA" w:rsidP="00094AB8">
      <w:pPr>
        <w:spacing w:after="0" w:line="240" w:lineRule="auto"/>
        <w:ind w:firstLine="0"/>
        <w:jc w:val="center"/>
        <w:rPr>
          <w:b/>
          <w:szCs w:val="28"/>
          <w:lang w:val="en-GB"/>
        </w:rPr>
      </w:pPr>
    </w:p>
    <w:p w14:paraId="57A59AE2" w14:textId="00D0CEB6" w:rsidR="00D378B6" w:rsidRPr="00D60A37" w:rsidRDefault="000A74EA" w:rsidP="00094AB8">
      <w:pPr>
        <w:spacing w:after="0" w:line="240" w:lineRule="auto"/>
        <w:ind w:firstLine="0"/>
        <w:jc w:val="center"/>
        <w:rPr>
          <w:lang w:val="en-GB"/>
        </w:rPr>
      </w:pPr>
      <w:r w:rsidRPr="00D60A37">
        <w:rPr>
          <w:lang w:val="en-GB"/>
        </w:rPr>
        <w:t xml:space="preserve">Dissertation submitted to qualify for </w:t>
      </w:r>
      <w:r>
        <w:rPr>
          <w:lang w:val="en-GB"/>
        </w:rPr>
        <w:br/>
      </w:r>
      <w:r w:rsidRPr="00D60A37">
        <w:rPr>
          <w:lang w:val="en-GB"/>
        </w:rPr>
        <w:t>the degree of Philosophical Doctor</w:t>
      </w:r>
      <w:r w:rsidR="00094AB8">
        <w:rPr>
          <w:lang w:val="en-GB"/>
        </w:rPr>
        <w:t xml:space="preserve"> (Ph.D.)</w:t>
      </w:r>
    </w:p>
    <w:p w14:paraId="0733C43F" w14:textId="77777777" w:rsidR="00D378B6" w:rsidRPr="00D60A37" w:rsidRDefault="00D378B6" w:rsidP="00094AB8">
      <w:pPr>
        <w:spacing w:after="0" w:line="240" w:lineRule="auto"/>
        <w:ind w:firstLine="0"/>
        <w:rPr>
          <w:lang w:val="en-GB"/>
        </w:rPr>
      </w:pPr>
    </w:p>
    <w:p w14:paraId="30094DF8" w14:textId="30C0B706" w:rsidR="00535123" w:rsidRPr="00D60A37" w:rsidRDefault="00535123" w:rsidP="00094AB8">
      <w:pPr>
        <w:spacing w:after="0" w:line="240" w:lineRule="auto"/>
        <w:ind w:firstLine="0"/>
        <w:rPr>
          <w:lang w:val="en-GB"/>
        </w:rPr>
      </w:pPr>
    </w:p>
    <w:tbl>
      <w:tblPr>
        <w:tblW w:w="0" w:type="auto"/>
        <w:jc w:val="center"/>
        <w:tblCellMar>
          <w:left w:w="170" w:type="dxa"/>
          <w:right w:w="170" w:type="dxa"/>
        </w:tblCellMar>
        <w:tblLook w:val="01E0" w:firstRow="1" w:lastRow="1" w:firstColumn="1" w:lastColumn="1" w:noHBand="0" w:noVBand="0"/>
      </w:tblPr>
      <w:tblGrid>
        <w:gridCol w:w="4252"/>
        <w:gridCol w:w="4253"/>
      </w:tblGrid>
      <w:tr w:rsidR="00EA1033" w:rsidRPr="003C6E0D" w14:paraId="52F19EFA" w14:textId="77777777" w:rsidTr="006B653D">
        <w:trPr>
          <w:jc w:val="center"/>
        </w:trPr>
        <w:tc>
          <w:tcPr>
            <w:tcW w:w="4252" w:type="dxa"/>
          </w:tcPr>
          <w:p w14:paraId="7782B9E3" w14:textId="77777777" w:rsidR="00EA1033" w:rsidRPr="00D60A37" w:rsidRDefault="00EA1033" w:rsidP="000A74EA">
            <w:pPr>
              <w:spacing w:after="0" w:line="240" w:lineRule="auto"/>
              <w:ind w:firstLine="0"/>
              <w:jc w:val="left"/>
              <w:rPr>
                <w:sz w:val="24"/>
                <w:szCs w:val="21"/>
                <w:lang w:val="en-GB"/>
              </w:rPr>
            </w:pPr>
          </w:p>
        </w:tc>
        <w:tc>
          <w:tcPr>
            <w:tcW w:w="4253" w:type="dxa"/>
          </w:tcPr>
          <w:p w14:paraId="6D222BA7" w14:textId="4D7858F5" w:rsidR="00EA1033" w:rsidRPr="006B653D" w:rsidRDefault="00EA1033" w:rsidP="000A74EA">
            <w:pPr>
              <w:spacing w:after="0" w:line="240" w:lineRule="auto"/>
              <w:ind w:firstLine="0"/>
              <w:jc w:val="left"/>
              <w:rPr>
                <w:szCs w:val="28"/>
                <w:lang w:val="en-GB"/>
              </w:rPr>
            </w:pPr>
            <w:r w:rsidRPr="006B653D">
              <w:rPr>
                <w:szCs w:val="28"/>
                <w:lang w:val="en-GB"/>
              </w:rPr>
              <w:t>Scientific advisor:</w:t>
            </w:r>
          </w:p>
        </w:tc>
      </w:tr>
      <w:tr w:rsidR="00EA1033" w:rsidRPr="003C6E0D" w14:paraId="479496E4" w14:textId="77777777" w:rsidTr="006B653D">
        <w:trPr>
          <w:jc w:val="center"/>
        </w:trPr>
        <w:tc>
          <w:tcPr>
            <w:tcW w:w="4252" w:type="dxa"/>
          </w:tcPr>
          <w:p w14:paraId="3F4AFC27" w14:textId="77777777" w:rsidR="00EA1033" w:rsidRPr="00D60A37" w:rsidRDefault="00EA1033" w:rsidP="000A74EA">
            <w:pPr>
              <w:spacing w:after="0" w:line="240" w:lineRule="auto"/>
              <w:ind w:firstLine="0"/>
              <w:jc w:val="left"/>
              <w:rPr>
                <w:sz w:val="24"/>
                <w:szCs w:val="21"/>
                <w:lang w:val="en-GB"/>
              </w:rPr>
            </w:pPr>
          </w:p>
        </w:tc>
        <w:tc>
          <w:tcPr>
            <w:tcW w:w="4253" w:type="dxa"/>
          </w:tcPr>
          <w:p w14:paraId="3AB8334B" w14:textId="217E4E7A" w:rsidR="00EA1033" w:rsidRPr="006B653D" w:rsidRDefault="00EA1033" w:rsidP="00EA1033">
            <w:pPr>
              <w:spacing w:after="0" w:line="240" w:lineRule="auto"/>
              <w:ind w:firstLine="0"/>
              <w:jc w:val="left"/>
              <w:rPr>
                <w:szCs w:val="28"/>
                <w:lang w:val="en-GB"/>
              </w:rPr>
            </w:pPr>
            <w:proofErr w:type="spellStart"/>
            <w:r w:rsidRPr="006B653D">
              <w:rPr>
                <w:szCs w:val="28"/>
                <w:lang w:val="en-GB"/>
              </w:rPr>
              <w:t>Bolegenova</w:t>
            </w:r>
            <w:proofErr w:type="spellEnd"/>
            <w:r w:rsidRPr="006B653D">
              <w:rPr>
                <w:szCs w:val="28"/>
                <w:lang w:val="en-GB"/>
              </w:rPr>
              <w:t xml:space="preserve"> </w:t>
            </w:r>
            <w:proofErr w:type="spellStart"/>
            <w:r w:rsidRPr="006B653D">
              <w:rPr>
                <w:szCs w:val="28"/>
                <w:lang w:val="en-GB"/>
              </w:rPr>
              <w:t>Saltanat</w:t>
            </w:r>
            <w:proofErr w:type="spellEnd"/>
            <w:r w:rsidRPr="006B653D">
              <w:rPr>
                <w:szCs w:val="28"/>
                <w:lang w:val="en-GB"/>
              </w:rPr>
              <w:t xml:space="preserve"> </w:t>
            </w:r>
            <w:proofErr w:type="spellStart"/>
            <w:r w:rsidRPr="006B653D">
              <w:rPr>
                <w:szCs w:val="28"/>
                <w:lang w:val="en-GB"/>
              </w:rPr>
              <w:t>Alihanovna</w:t>
            </w:r>
            <w:proofErr w:type="spellEnd"/>
          </w:p>
        </w:tc>
      </w:tr>
      <w:tr w:rsidR="00EA1033" w:rsidRPr="003C6E0D" w14:paraId="315D8935" w14:textId="77777777" w:rsidTr="006B653D">
        <w:trPr>
          <w:jc w:val="center"/>
        </w:trPr>
        <w:tc>
          <w:tcPr>
            <w:tcW w:w="4252" w:type="dxa"/>
          </w:tcPr>
          <w:p w14:paraId="7A2A4E16" w14:textId="77777777" w:rsidR="00EA1033" w:rsidRPr="00D60A37" w:rsidRDefault="00EA1033" w:rsidP="000A74EA">
            <w:pPr>
              <w:spacing w:after="0" w:line="240" w:lineRule="auto"/>
              <w:ind w:firstLine="0"/>
              <w:jc w:val="left"/>
              <w:rPr>
                <w:sz w:val="24"/>
                <w:szCs w:val="21"/>
                <w:lang w:val="en-GB"/>
              </w:rPr>
            </w:pPr>
          </w:p>
        </w:tc>
        <w:tc>
          <w:tcPr>
            <w:tcW w:w="4253" w:type="dxa"/>
          </w:tcPr>
          <w:p w14:paraId="44029010" w14:textId="271E2A8D" w:rsidR="00EA1033" w:rsidRPr="006B653D" w:rsidRDefault="00EA1033" w:rsidP="000A74EA">
            <w:pPr>
              <w:spacing w:after="0" w:line="240" w:lineRule="auto"/>
              <w:ind w:firstLine="0"/>
              <w:jc w:val="left"/>
              <w:rPr>
                <w:szCs w:val="28"/>
                <w:lang w:val="en-GB"/>
              </w:rPr>
            </w:pPr>
            <w:r w:rsidRPr="006B653D">
              <w:rPr>
                <w:szCs w:val="28"/>
                <w:lang w:val="en-GB"/>
              </w:rPr>
              <w:t>Doctor of Physical and Mathematical Sciences</w:t>
            </w:r>
          </w:p>
        </w:tc>
      </w:tr>
      <w:tr w:rsidR="00EA1033" w:rsidRPr="003C6E0D" w14:paraId="6F196E90" w14:textId="77777777" w:rsidTr="006B653D">
        <w:trPr>
          <w:jc w:val="center"/>
        </w:trPr>
        <w:tc>
          <w:tcPr>
            <w:tcW w:w="4252" w:type="dxa"/>
          </w:tcPr>
          <w:p w14:paraId="2A6D9015" w14:textId="77777777" w:rsidR="00EA1033" w:rsidRPr="00D60A37" w:rsidRDefault="00EA1033" w:rsidP="000A74EA">
            <w:pPr>
              <w:spacing w:after="0" w:line="240" w:lineRule="auto"/>
              <w:ind w:firstLine="0"/>
              <w:jc w:val="left"/>
              <w:rPr>
                <w:sz w:val="24"/>
                <w:szCs w:val="21"/>
                <w:lang w:val="en-GB"/>
              </w:rPr>
            </w:pPr>
          </w:p>
        </w:tc>
        <w:tc>
          <w:tcPr>
            <w:tcW w:w="4253" w:type="dxa"/>
          </w:tcPr>
          <w:p w14:paraId="483D34A5" w14:textId="3320E7AC" w:rsidR="00EA1033" w:rsidRPr="006B653D" w:rsidRDefault="00EA1033" w:rsidP="000A74EA">
            <w:pPr>
              <w:spacing w:after="0" w:line="240" w:lineRule="auto"/>
              <w:ind w:firstLine="0"/>
              <w:jc w:val="left"/>
              <w:rPr>
                <w:szCs w:val="28"/>
                <w:lang w:val="en-GB"/>
              </w:rPr>
            </w:pPr>
            <w:r w:rsidRPr="006B653D">
              <w:rPr>
                <w:szCs w:val="28"/>
                <w:lang w:val="en-GB"/>
              </w:rPr>
              <w:t>Full Professor</w:t>
            </w:r>
          </w:p>
        </w:tc>
      </w:tr>
      <w:tr w:rsidR="00EA1033" w:rsidRPr="003C6E0D" w14:paraId="35359F18" w14:textId="77777777" w:rsidTr="006B653D">
        <w:trPr>
          <w:jc w:val="center"/>
        </w:trPr>
        <w:tc>
          <w:tcPr>
            <w:tcW w:w="4252" w:type="dxa"/>
          </w:tcPr>
          <w:p w14:paraId="6F4F807B" w14:textId="77777777" w:rsidR="00EA1033" w:rsidRPr="00D60A37" w:rsidRDefault="00EA1033" w:rsidP="000A74EA">
            <w:pPr>
              <w:spacing w:after="0" w:line="240" w:lineRule="auto"/>
              <w:ind w:firstLine="0"/>
              <w:jc w:val="left"/>
              <w:rPr>
                <w:sz w:val="24"/>
                <w:szCs w:val="21"/>
                <w:lang w:val="en-GB"/>
              </w:rPr>
            </w:pPr>
          </w:p>
        </w:tc>
        <w:tc>
          <w:tcPr>
            <w:tcW w:w="4253" w:type="dxa"/>
          </w:tcPr>
          <w:p w14:paraId="5800E3F2" w14:textId="5F02BF3A" w:rsidR="00EA1033" w:rsidRPr="006B653D" w:rsidRDefault="00EA1033" w:rsidP="000A74EA">
            <w:pPr>
              <w:spacing w:after="0" w:line="240" w:lineRule="auto"/>
              <w:ind w:firstLine="0"/>
              <w:jc w:val="left"/>
              <w:rPr>
                <w:szCs w:val="28"/>
                <w:lang w:val="en-GB"/>
              </w:rPr>
            </w:pPr>
            <w:r w:rsidRPr="006B653D">
              <w:rPr>
                <w:szCs w:val="28"/>
                <w:lang w:val="en-GB"/>
              </w:rPr>
              <w:t>Almaty, Kazakhstan</w:t>
            </w:r>
          </w:p>
        </w:tc>
      </w:tr>
      <w:tr w:rsidR="004E7CA4" w:rsidRPr="003C6E0D" w14:paraId="11CD4471" w14:textId="77777777" w:rsidTr="006B653D">
        <w:trPr>
          <w:jc w:val="center"/>
        </w:trPr>
        <w:tc>
          <w:tcPr>
            <w:tcW w:w="4252" w:type="dxa"/>
          </w:tcPr>
          <w:p w14:paraId="5E3B9FE3" w14:textId="77777777" w:rsidR="004E7CA4" w:rsidRPr="00D60A37" w:rsidRDefault="004E7CA4" w:rsidP="000A74EA">
            <w:pPr>
              <w:spacing w:after="0" w:line="240" w:lineRule="auto"/>
              <w:ind w:firstLine="0"/>
              <w:jc w:val="left"/>
              <w:rPr>
                <w:sz w:val="24"/>
                <w:szCs w:val="21"/>
                <w:lang w:val="en-GB"/>
              </w:rPr>
            </w:pPr>
          </w:p>
        </w:tc>
        <w:tc>
          <w:tcPr>
            <w:tcW w:w="4253" w:type="dxa"/>
          </w:tcPr>
          <w:p w14:paraId="30719E28" w14:textId="77777777" w:rsidR="004E7CA4" w:rsidRPr="006B653D" w:rsidRDefault="004E7CA4" w:rsidP="000A74EA">
            <w:pPr>
              <w:spacing w:after="0" w:line="240" w:lineRule="auto"/>
              <w:ind w:firstLine="0"/>
              <w:jc w:val="left"/>
              <w:rPr>
                <w:szCs w:val="28"/>
                <w:lang w:val="en-GB"/>
              </w:rPr>
            </w:pPr>
          </w:p>
        </w:tc>
      </w:tr>
      <w:tr w:rsidR="00EA1033" w:rsidRPr="003C6E0D" w14:paraId="7ED2492A" w14:textId="77777777" w:rsidTr="006B653D">
        <w:trPr>
          <w:jc w:val="center"/>
        </w:trPr>
        <w:tc>
          <w:tcPr>
            <w:tcW w:w="4252" w:type="dxa"/>
          </w:tcPr>
          <w:p w14:paraId="42BD6CED" w14:textId="77777777" w:rsidR="00EA1033" w:rsidRPr="00D60A37" w:rsidDel="00EA1033" w:rsidRDefault="00EA1033" w:rsidP="000A74EA">
            <w:pPr>
              <w:spacing w:after="0" w:line="240" w:lineRule="auto"/>
              <w:ind w:firstLine="0"/>
              <w:jc w:val="left"/>
              <w:rPr>
                <w:sz w:val="24"/>
                <w:szCs w:val="21"/>
                <w:lang w:val="en-GB"/>
              </w:rPr>
            </w:pPr>
          </w:p>
        </w:tc>
        <w:tc>
          <w:tcPr>
            <w:tcW w:w="4253" w:type="dxa"/>
          </w:tcPr>
          <w:p w14:paraId="7808A5EC" w14:textId="3EDDEBAF" w:rsidR="00EA1033" w:rsidRPr="006B653D" w:rsidRDefault="00EA1033" w:rsidP="000A74EA">
            <w:pPr>
              <w:spacing w:after="0" w:line="240" w:lineRule="auto"/>
              <w:ind w:firstLine="0"/>
              <w:jc w:val="left"/>
              <w:rPr>
                <w:szCs w:val="28"/>
                <w:lang w:val="en-GB"/>
              </w:rPr>
            </w:pPr>
            <w:r w:rsidRPr="006B653D">
              <w:rPr>
                <w:szCs w:val="28"/>
                <w:lang w:val="en-GB"/>
              </w:rPr>
              <w:t>Foreign scientific adviser:</w:t>
            </w:r>
          </w:p>
        </w:tc>
      </w:tr>
      <w:tr w:rsidR="00EA1033" w:rsidRPr="003C6E0D" w14:paraId="5E9C952F" w14:textId="77777777" w:rsidTr="006B653D">
        <w:trPr>
          <w:jc w:val="center"/>
        </w:trPr>
        <w:tc>
          <w:tcPr>
            <w:tcW w:w="4252" w:type="dxa"/>
          </w:tcPr>
          <w:p w14:paraId="70010147" w14:textId="6C3A2237" w:rsidR="00EA1033" w:rsidRPr="00D60A37" w:rsidRDefault="00EA1033" w:rsidP="006B653D">
            <w:pPr>
              <w:spacing w:after="0" w:line="240" w:lineRule="auto"/>
              <w:ind w:firstLine="0"/>
              <w:jc w:val="left"/>
              <w:rPr>
                <w:sz w:val="24"/>
                <w:szCs w:val="21"/>
                <w:lang w:val="en-GB"/>
              </w:rPr>
            </w:pPr>
          </w:p>
        </w:tc>
        <w:tc>
          <w:tcPr>
            <w:tcW w:w="4253" w:type="dxa"/>
          </w:tcPr>
          <w:p w14:paraId="719AE6FE" w14:textId="77777777" w:rsidR="00EA1033" w:rsidRPr="006B653D" w:rsidRDefault="00EA1033" w:rsidP="006B653D">
            <w:pPr>
              <w:spacing w:after="0" w:line="240" w:lineRule="auto"/>
              <w:ind w:firstLine="0"/>
              <w:jc w:val="left"/>
              <w:rPr>
                <w:szCs w:val="28"/>
                <w:lang w:val="en-GB"/>
              </w:rPr>
            </w:pPr>
            <w:r w:rsidRPr="006B653D">
              <w:rPr>
                <w:szCs w:val="28"/>
                <w:lang w:val="en-GB"/>
              </w:rPr>
              <w:t xml:space="preserve">David Sales </w:t>
            </w:r>
            <w:proofErr w:type="spellStart"/>
            <w:r w:rsidRPr="006B653D">
              <w:rPr>
                <w:szCs w:val="28"/>
                <w:lang w:val="en-GB"/>
              </w:rPr>
              <w:t>Lérida</w:t>
            </w:r>
            <w:proofErr w:type="spellEnd"/>
          </w:p>
        </w:tc>
      </w:tr>
      <w:tr w:rsidR="00EA1033" w:rsidRPr="003C6E0D" w14:paraId="36E934BB" w14:textId="77777777" w:rsidTr="006B653D">
        <w:trPr>
          <w:jc w:val="center"/>
        </w:trPr>
        <w:tc>
          <w:tcPr>
            <w:tcW w:w="4252" w:type="dxa"/>
          </w:tcPr>
          <w:p w14:paraId="3814101B" w14:textId="0D3F8B4C" w:rsidR="00EA1033" w:rsidRPr="00D60A37" w:rsidRDefault="00EA1033" w:rsidP="006B653D">
            <w:pPr>
              <w:spacing w:after="0" w:line="240" w:lineRule="auto"/>
              <w:ind w:firstLine="0"/>
              <w:jc w:val="left"/>
              <w:rPr>
                <w:sz w:val="18"/>
                <w:szCs w:val="18"/>
                <w:lang w:val="en-GB"/>
              </w:rPr>
            </w:pPr>
          </w:p>
        </w:tc>
        <w:tc>
          <w:tcPr>
            <w:tcW w:w="4253" w:type="dxa"/>
          </w:tcPr>
          <w:p w14:paraId="74BAA217" w14:textId="38C592F2" w:rsidR="00EA1033" w:rsidRPr="006B653D" w:rsidRDefault="00EA1033" w:rsidP="006B653D">
            <w:pPr>
              <w:spacing w:after="0" w:line="240" w:lineRule="auto"/>
              <w:ind w:firstLine="0"/>
              <w:jc w:val="left"/>
              <w:rPr>
                <w:szCs w:val="28"/>
                <w:lang w:val="en-GB"/>
              </w:rPr>
            </w:pPr>
            <w:r w:rsidRPr="006B653D">
              <w:rPr>
                <w:szCs w:val="28"/>
                <w:lang w:val="en-GB"/>
              </w:rPr>
              <w:t>Ph.D., Assistant Professor</w:t>
            </w:r>
          </w:p>
        </w:tc>
      </w:tr>
      <w:tr w:rsidR="00EA1033" w:rsidRPr="003C6E0D" w14:paraId="45CF88BE" w14:textId="77777777" w:rsidTr="006B653D">
        <w:trPr>
          <w:jc w:val="center"/>
        </w:trPr>
        <w:tc>
          <w:tcPr>
            <w:tcW w:w="4252" w:type="dxa"/>
          </w:tcPr>
          <w:p w14:paraId="775C9482" w14:textId="59CFAB10" w:rsidR="00EA1033" w:rsidRPr="00D60A37" w:rsidRDefault="00EA1033" w:rsidP="006B653D">
            <w:pPr>
              <w:spacing w:after="0" w:line="240" w:lineRule="auto"/>
              <w:ind w:firstLine="0"/>
              <w:jc w:val="left"/>
              <w:rPr>
                <w:sz w:val="18"/>
                <w:szCs w:val="18"/>
                <w:lang w:val="en-GB"/>
              </w:rPr>
            </w:pPr>
          </w:p>
        </w:tc>
        <w:tc>
          <w:tcPr>
            <w:tcW w:w="4253" w:type="dxa"/>
          </w:tcPr>
          <w:p w14:paraId="35BA4400" w14:textId="210D7389" w:rsidR="00EA1033" w:rsidRPr="006B653D" w:rsidRDefault="00EA1033" w:rsidP="006B653D">
            <w:pPr>
              <w:spacing w:after="0" w:line="240" w:lineRule="auto"/>
              <w:ind w:firstLine="0"/>
              <w:jc w:val="left"/>
              <w:rPr>
                <w:szCs w:val="28"/>
                <w:lang w:val="en-GB"/>
              </w:rPr>
            </w:pPr>
            <w:r w:rsidRPr="006B653D">
              <w:rPr>
                <w:szCs w:val="28"/>
                <w:lang w:val="en-GB"/>
              </w:rPr>
              <w:t>University of Cádiz , Cadiz, Spain</w:t>
            </w:r>
          </w:p>
        </w:tc>
      </w:tr>
    </w:tbl>
    <w:p w14:paraId="4C7B531F" w14:textId="77777777" w:rsidR="004E7CA4" w:rsidRDefault="004E7CA4" w:rsidP="004E7CA4">
      <w:pPr>
        <w:spacing w:after="0" w:line="240" w:lineRule="auto"/>
        <w:ind w:firstLine="0"/>
        <w:jc w:val="left"/>
        <w:rPr>
          <w:rFonts w:cs="Times New Roman"/>
          <w:color w:val="000000" w:themeColor="text1"/>
          <w:szCs w:val="28"/>
          <w:lang w:val="en-GB"/>
        </w:rPr>
      </w:pPr>
    </w:p>
    <w:p w14:paraId="077DBB26" w14:textId="77777777" w:rsidR="004E7CA4" w:rsidRPr="004E7CA4" w:rsidRDefault="004E7CA4" w:rsidP="004E7CA4">
      <w:pPr>
        <w:spacing w:after="0" w:line="240" w:lineRule="auto"/>
        <w:ind w:firstLine="0"/>
        <w:jc w:val="left"/>
        <w:rPr>
          <w:rFonts w:cs="Times New Roman"/>
          <w:color w:val="000000" w:themeColor="text1"/>
          <w:szCs w:val="28"/>
          <w:lang w:val="en-GB"/>
        </w:rPr>
      </w:pPr>
    </w:p>
    <w:p w14:paraId="529C8B01" w14:textId="77777777" w:rsidR="004E7CA4" w:rsidRPr="004E7CA4" w:rsidRDefault="004E7CA4" w:rsidP="004E7CA4">
      <w:pPr>
        <w:spacing w:after="0" w:line="240" w:lineRule="auto"/>
        <w:ind w:firstLine="0"/>
        <w:jc w:val="center"/>
        <w:rPr>
          <w:rFonts w:cs="Times New Roman"/>
          <w:color w:val="000000" w:themeColor="text1"/>
          <w:szCs w:val="28"/>
          <w:lang w:val="en-GB"/>
        </w:rPr>
      </w:pPr>
      <w:r w:rsidRPr="004E7CA4">
        <w:rPr>
          <w:rFonts w:cs="Times New Roman"/>
          <w:color w:val="000000" w:themeColor="text1"/>
          <w:szCs w:val="28"/>
          <w:lang w:val="en-GB"/>
        </w:rPr>
        <w:t>The Republic of Kazakhstan</w:t>
      </w:r>
    </w:p>
    <w:p w14:paraId="173F75FB" w14:textId="3E6A13A3" w:rsidR="00094AB8" w:rsidRPr="004E7CA4" w:rsidRDefault="004E7CA4" w:rsidP="004E7CA4">
      <w:pPr>
        <w:spacing w:after="0" w:line="240" w:lineRule="auto"/>
        <w:ind w:firstLine="0"/>
        <w:jc w:val="center"/>
        <w:rPr>
          <w:rFonts w:cs="Times New Roman"/>
          <w:color w:val="000000" w:themeColor="text1"/>
          <w:sz w:val="32"/>
          <w:szCs w:val="28"/>
          <w:lang w:val="en-GB"/>
        </w:rPr>
      </w:pPr>
      <w:r w:rsidRPr="004E7CA4">
        <w:rPr>
          <w:rFonts w:cs="Times New Roman"/>
          <w:color w:val="000000" w:themeColor="text1"/>
          <w:szCs w:val="28"/>
          <w:lang w:val="en-GB"/>
        </w:rPr>
        <w:t>Almaty, 2023</w:t>
      </w:r>
      <w:r w:rsidR="00094AB8" w:rsidRPr="004E7CA4">
        <w:rPr>
          <w:rFonts w:cs="Times New Roman"/>
          <w:color w:val="000000" w:themeColor="text1"/>
          <w:szCs w:val="28"/>
          <w:lang w:val="en-GB"/>
        </w:rPr>
        <w:br w:type="page"/>
      </w:r>
    </w:p>
    <w:sdt>
      <w:sdtPr>
        <w:rPr>
          <w:rFonts w:eastAsiaTheme="minorHAnsi" w:cs="Times New Roman"/>
          <w:b w:val="0"/>
          <w:color w:val="000000" w:themeColor="text1"/>
          <w:sz w:val="28"/>
          <w:szCs w:val="28"/>
          <w:lang w:val="en-GB"/>
        </w:rPr>
        <w:id w:val="-1255664360"/>
        <w:docPartObj>
          <w:docPartGallery w:val="Table of Contents"/>
          <w:docPartUnique/>
        </w:docPartObj>
      </w:sdtPr>
      <w:sdtEndPr>
        <w:rPr>
          <w:rFonts w:cstheme="minorBidi"/>
          <w:bCs/>
          <w:color w:val="auto"/>
        </w:rPr>
      </w:sdtEndPr>
      <w:sdtContent>
        <w:p w14:paraId="1764DBB1" w14:textId="04CC89C5" w:rsidR="006D01AD" w:rsidRDefault="004E7CA4" w:rsidP="00EB20A3">
          <w:pPr>
            <w:pStyle w:val="af2"/>
            <w:spacing w:before="0" w:after="0" w:line="240" w:lineRule="auto"/>
            <w:ind w:firstLine="709"/>
            <w:jc w:val="center"/>
            <w:rPr>
              <w:rFonts w:cs="Times New Roman"/>
              <w:color w:val="000000" w:themeColor="text1"/>
              <w:szCs w:val="28"/>
              <w:lang w:val="en-GB"/>
            </w:rPr>
          </w:pPr>
          <w:r w:rsidRPr="00D60A37">
            <w:rPr>
              <w:rFonts w:cs="Times New Roman"/>
              <w:color w:val="000000" w:themeColor="text1"/>
              <w:szCs w:val="28"/>
              <w:lang w:val="en-GB"/>
            </w:rPr>
            <w:t>CONTENT</w:t>
          </w:r>
        </w:p>
        <w:p w14:paraId="35CDF846" w14:textId="77777777" w:rsidR="00CF7AE3" w:rsidRPr="00CF7AE3" w:rsidRDefault="00CF7AE3" w:rsidP="00CF7AE3">
          <w:pPr>
            <w:spacing w:after="0" w:line="240" w:lineRule="auto"/>
            <w:rPr>
              <w:lang w:val="en-GB"/>
            </w:rPr>
          </w:pPr>
        </w:p>
        <w:p w14:paraId="4F10FA12" w14:textId="77777777" w:rsidR="005010D3" w:rsidRPr="005010D3" w:rsidRDefault="00EC1BC0" w:rsidP="005010D3">
          <w:pPr>
            <w:pStyle w:val="11"/>
            <w:spacing w:after="0" w:line="240" w:lineRule="auto"/>
            <w:rPr>
              <w:rFonts w:asciiTheme="minorHAnsi" w:hAnsiTheme="minorHAnsi" w:cstheme="minorBidi"/>
              <w:b w:val="0"/>
              <w:szCs w:val="28"/>
              <w:lang w:val="ru-RU" w:eastAsia="ru-RU"/>
            </w:rPr>
          </w:pPr>
          <w:r w:rsidRPr="005010D3">
            <w:rPr>
              <w:color w:val="000000" w:themeColor="text1"/>
              <w:szCs w:val="28"/>
            </w:rPr>
            <w:fldChar w:fldCharType="begin"/>
          </w:r>
          <w:r w:rsidR="006D01AD" w:rsidRPr="005010D3">
            <w:rPr>
              <w:color w:val="000000" w:themeColor="text1"/>
              <w:szCs w:val="28"/>
            </w:rPr>
            <w:instrText xml:space="preserve"> TOC \o "1-3" \h \z \u </w:instrText>
          </w:r>
          <w:r w:rsidRPr="005010D3">
            <w:rPr>
              <w:color w:val="000000" w:themeColor="text1"/>
              <w:szCs w:val="28"/>
            </w:rPr>
            <w:fldChar w:fldCharType="separate"/>
          </w:r>
          <w:hyperlink w:anchor="_Toc151038086" w:history="1">
            <w:r w:rsidR="005010D3" w:rsidRPr="005010D3">
              <w:rPr>
                <w:rStyle w:val="ae"/>
                <w:rFonts w:eastAsia="Times New Roman"/>
                <w:szCs w:val="28"/>
              </w:rPr>
              <w:t>LIST OF ABBREVIATIONS</w:t>
            </w:r>
            <w:r w:rsidR="005010D3" w:rsidRPr="005010D3">
              <w:rPr>
                <w:b w:val="0"/>
                <w:webHidden/>
                <w:szCs w:val="28"/>
              </w:rPr>
              <w:tab/>
            </w:r>
            <w:r w:rsidR="005010D3" w:rsidRPr="005010D3">
              <w:rPr>
                <w:b w:val="0"/>
                <w:webHidden/>
                <w:szCs w:val="28"/>
              </w:rPr>
              <w:fldChar w:fldCharType="begin"/>
            </w:r>
            <w:r w:rsidR="005010D3" w:rsidRPr="005010D3">
              <w:rPr>
                <w:b w:val="0"/>
                <w:webHidden/>
                <w:szCs w:val="28"/>
              </w:rPr>
              <w:instrText xml:space="preserve"> PAGEREF _Toc151038086 \h </w:instrText>
            </w:r>
            <w:r w:rsidR="005010D3" w:rsidRPr="005010D3">
              <w:rPr>
                <w:b w:val="0"/>
                <w:webHidden/>
                <w:szCs w:val="28"/>
              </w:rPr>
            </w:r>
            <w:r w:rsidR="005010D3" w:rsidRPr="005010D3">
              <w:rPr>
                <w:b w:val="0"/>
                <w:webHidden/>
                <w:szCs w:val="28"/>
              </w:rPr>
              <w:fldChar w:fldCharType="separate"/>
            </w:r>
            <w:r w:rsidR="005010D3" w:rsidRPr="005010D3">
              <w:rPr>
                <w:b w:val="0"/>
                <w:webHidden/>
                <w:szCs w:val="28"/>
              </w:rPr>
              <w:t>4</w:t>
            </w:r>
            <w:r w:rsidR="005010D3" w:rsidRPr="005010D3">
              <w:rPr>
                <w:b w:val="0"/>
                <w:webHidden/>
                <w:szCs w:val="28"/>
              </w:rPr>
              <w:fldChar w:fldCharType="end"/>
            </w:r>
          </w:hyperlink>
        </w:p>
        <w:p w14:paraId="59565D7A" w14:textId="77777777" w:rsidR="005010D3" w:rsidRPr="005010D3" w:rsidRDefault="007F2E26" w:rsidP="005010D3">
          <w:pPr>
            <w:pStyle w:val="11"/>
            <w:spacing w:after="0" w:line="240" w:lineRule="auto"/>
            <w:rPr>
              <w:rFonts w:asciiTheme="minorHAnsi" w:hAnsiTheme="minorHAnsi" w:cstheme="minorBidi"/>
              <w:b w:val="0"/>
              <w:szCs w:val="28"/>
              <w:lang w:val="ru-RU" w:eastAsia="ru-RU"/>
            </w:rPr>
          </w:pPr>
          <w:hyperlink w:anchor="_Toc151038087" w:history="1">
            <w:r w:rsidR="005010D3" w:rsidRPr="005010D3">
              <w:rPr>
                <w:rStyle w:val="ae"/>
                <w:rFonts w:eastAsia="Times New Roman"/>
                <w:szCs w:val="28"/>
              </w:rPr>
              <w:t>ABSTRACT</w:t>
            </w:r>
            <w:r w:rsidR="005010D3" w:rsidRPr="005010D3">
              <w:rPr>
                <w:b w:val="0"/>
                <w:webHidden/>
                <w:szCs w:val="28"/>
              </w:rPr>
              <w:tab/>
            </w:r>
            <w:r w:rsidR="005010D3" w:rsidRPr="005010D3">
              <w:rPr>
                <w:b w:val="0"/>
                <w:webHidden/>
                <w:szCs w:val="28"/>
              </w:rPr>
              <w:fldChar w:fldCharType="begin"/>
            </w:r>
            <w:r w:rsidR="005010D3" w:rsidRPr="005010D3">
              <w:rPr>
                <w:b w:val="0"/>
                <w:webHidden/>
                <w:szCs w:val="28"/>
              </w:rPr>
              <w:instrText xml:space="preserve"> PAGEREF _Toc151038087 \h </w:instrText>
            </w:r>
            <w:r w:rsidR="005010D3" w:rsidRPr="005010D3">
              <w:rPr>
                <w:b w:val="0"/>
                <w:webHidden/>
                <w:szCs w:val="28"/>
              </w:rPr>
            </w:r>
            <w:r w:rsidR="005010D3" w:rsidRPr="005010D3">
              <w:rPr>
                <w:b w:val="0"/>
                <w:webHidden/>
                <w:szCs w:val="28"/>
              </w:rPr>
              <w:fldChar w:fldCharType="separate"/>
            </w:r>
            <w:r w:rsidR="005010D3" w:rsidRPr="005010D3">
              <w:rPr>
                <w:b w:val="0"/>
                <w:webHidden/>
                <w:szCs w:val="28"/>
              </w:rPr>
              <w:t>5</w:t>
            </w:r>
            <w:r w:rsidR="005010D3" w:rsidRPr="005010D3">
              <w:rPr>
                <w:b w:val="0"/>
                <w:webHidden/>
                <w:szCs w:val="28"/>
              </w:rPr>
              <w:fldChar w:fldCharType="end"/>
            </w:r>
          </w:hyperlink>
        </w:p>
        <w:p w14:paraId="614D0276" w14:textId="77777777" w:rsidR="005010D3" w:rsidRPr="005010D3" w:rsidRDefault="007F2E26" w:rsidP="005010D3">
          <w:pPr>
            <w:pStyle w:val="11"/>
            <w:spacing w:after="0" w:line="240" w:lineRule="auto"/>
            <w:rPr>
              <w:rFonts w:asciiTheme="minorHAnsi" w:hAnsiTheme="minorHAnsi" w:cstheme="minorBidi"/>
              <w:b w:val="0"/>
              <w:szCs w:val="28"/>
              <w:lang w:val="ru-RU" w:eastAsia="ru-RU"/>
            </w:rPr>
          </w:pPr>
          <w:hyperlink w:anchor="_Toc151038088" w:history="1">
            <w:r w:rsidR="005010D3" w:rsidRPr="005010D3">
              <w:rPr>
                <w:rStyle w:val="ae"/>
                <w:snapToGrid w:val="0"/>
                <w:szCs w:val="28"/>
                <w:lang w:val="es-ES" w:eastAsia="de-DE" w:bidi="en-US"/>
              </w:rPr>
              <w:t>RESUMEN</w:t>
            </w:r>
            <w:r w:rsidR="005010D3" w:rsidRPr="005010D3">
              <w:rPr>
                <w:b w:val="0"/>
                <w:webHidden/>
                <w:szCs w:val="28"/>
              </w:rPr>
              <w:tab/>
            </w:r>
            <w:r w:rsidR="005010D3" w:rsidRPr="005010D3">
              <w:rPr>
                <w:b w:val="0"/>
                <w:webHidden/>
                <w:szCs w:val="28"/>
              </w:rPr>
              <w:fldChar w:fldCharType="begin"/>
            </w:r>
            <w:r w:rsidR="005010D3" w:rsidRPr="005010D3">
              <w:rPr>
                <w:b w:val="0"/>
                <w:webHidden/>
                <w:szCs w:val="28"/>
              </w:rPr>
              <w:instrText xml:space="preserve"> PAGEREF _Toc151038088 \h </w:instrText>
            </w:r>
            <w:r w:rsidR="005010D3" w:rsidRPr="005010D3">
              <w:rPr>
                <w:b w:val="0"/>
                <w:webHidden/>
                <w:szCs w:val="28"/>
              </w:rPr>
            </w:r>
            <w:r w:rsidR="005010D3" w:rsidRPr="005010D3">
              <w:rPr>
                <w:b w:val="0"/>
                <w:webHidden/>
                <w:szCs w:val="28"/>
              </w:rPr>
              <w:fldChar w:fldCharType="separate"/>
            </w:r>
            <w:r w:rsidR="005010D3" w:rsidRPr="005010D3">
              <w:rPr>
                <w:b w:val="0"/>
                <w:webHidden/>
                <w:szCs w:val="28"/>
              </w:rPr>
              <w:t>6</w:t>
            </w:r>
            <w:r w:rsidR="005010D3" w:rsidRPr="005010D3">
              <w:rPr>
                <w:b w:val="0"/>
                <w:webHidden/>
                <w:szCs w:val="28"/>
              </w:rPr>
              <w:fldChar w:fldCharType="end"/>
            </w:r>
          </w:hyperlink>
        </w:p>
        <w:p w14:paraId="62644D58" w14:textId="77777777" w:rsidR="005010D3" w:rsidRPr="005010D3" w:rsidRDefault="007F2E26" w:rsidP="005010D3">
          <w:pPr>
            <w:pStyle w:val="11"/>
            <w:spacing w:after="0" w:line="240" w:lineRule="auto"/>
            <w:rPr>
              <w:rFonts w:asciiTheme="minorHAnsi" w:hAnsiTheme="minorHAnsi" w:cstheme="minorBidi"/>
              <w:b w:val="0"/>
              <w:szCs w:val="28"/>
              <w:lang w:val="ru-RU" w:eastAsia="ru-RU"/>
            </w:rPr>
          </w:pPr>
          <w:hyperlink w:anchor="_Toc151038089" w:history="1">
            <w:r w:rsidR="005010D3" w:rsidRPr="005010D3">
              <w:rPr>
                <w:rStyle w:val="ae"/>
                <w:rFonts w:eastAsia="Calibri"/>
                <w:szCs w:val="28"/>
                <w:lang w:val="ru-RU"/>
              </w:rPr>
              <w:t>АБСТРАКТ</w:t>
            </w:r>
            <w:r w:rsidR="005010D3" w:rsidRPr="005010D3">
              <w:rPr>
                <w:b w:val="0"/>
                <w:webHidden/>
                <w:szCs w:val="28"/>
              </w:rPr>
              <w:tab/>
            </w:r>
            <w:r w:rsidR="005010D3" w:rsidRPr="005010D3">
              <w:rPr>
                <w:b w:val="0"/>
                <w:webHidden/>
                <w:szCs w:val="28"/>
              </w:rPr>
              <w:fldChar w:fldCharType="begin"/>
            </w:r>
            <w:r w:rsidR="005010D3" w:rsidRPr="005010D3">
              <w:rPr>
                <w:b w:val="0"/>
                <w:webHidden/>
                <w:szCs w:val="28"/>
              </w:rPr>
              <w:instrText xml:space="preserve"> PAGEREF _Toc151038089 \h </w:instrText>
            </w:r>
            <w:r w:rsidR="005010D3" w:rsidRPr="005010D3">
              <w:rPr>
                <w:b w:val="0"/>
                <w:webHidden/>
                <w:szCs w:val="28"/>
              </w:rPr>
            </w:r>
            <w:r w:rsidR="005010D3" w:rsidRPr="005010D3">
              <w:rPr>
                <w:b w:val="0"/>
                <w:webHidden/>
                <w:szCs w:val="28"/>
              </w:rPr>
              <w:fldChar w:fldCharType="separate"/>
            </w:r>
            <w:r w:rsidR="005010D3" w:rsidRPr="005010D3">
              <w:rPr>
                <w:b w:val="0"/>
                <w:webHidden/>
                <w:szCs w:val="28"/>
              </w:rPr>
              <w:t>8</w:t>
            </w:r>
            <w:r w:rsidR="005010D3" w:rsidRPr="005010D3">
              <w:rPr>
                <w:b w:val="0"/>
                <w:webHidden/>
                <w:szCs w:val="28"/>
              </w:rPr>
              <w:fldChar w:fldCharType="end"/>
            </w:r>
          </w:hyperlink>
        </w:p>
        <w:p w14:paraId="3CF81910" w14:textId="77777777" w:rsidR="005010D3" w:rsidRPr="005010D3" w:rsidRDefault="007F2E26" w:rsidP="005010D3">
          <w:pPr>
            <w:pStyle w:val="11"/>
            <w:spacing w:after="0" w:line="240" w:lineRule="auto"/>
            <w:rPr>
              <w:rFonts w:asciiTheme="minorHAnsi" w:hAnsiTheme="minorHAnsi" w:cstheme="minorBidi"/>
              <w:b w:val="0"/>
              <w:szCs w:val="28"/>
              <w:lang w:val="ru-RU" w:eastAsia="ru-RU"/>
            </w:rPr>
          </w:pPr>
          <w:hyperlink w:anchor="_Toc151038090" w:history="1">
            <w:r w:rsidR="005010D3" w:rsidRPr="005010D3">
              <w:rPr>
                <w:rStyle w:val="ae"/>
                <w:rFonts w:eastAsia="Times New Roman"/>
                <w:szCs w:val="28"/>
              </w:rPr>
              <w:t>INTRODUCTION</w:t>
            </w:r>
            <w:r w:rsidR="005010D3" w:rsidRPr="005010D3">
              <w:rPr>
                <w:b w:val="0"/>
                <w:webHidden/>
                <w:szCs w:val="28"/>
              </w:rPr>
              <w:tab/>
            </w:r>
            <w:r w:rsidR="005010D3" w:rsidRPr="005010D3">
              <w:rPr>
                <w:b w:val="0"/>
                <w:webHidden/>
                <w:szCs w:val="28"/>
              </w:rPr>
              <w:fldChar w:fldCharType="begin"/>
            </w:r>
            <w:r w:rsidR="005010D3" w:rsidRPr="005010D3">
              <w:rPr>
                <w:b w:val="0"/>
                <w:webHidden/>
                <w:szCs w:val="28"/>
              </w:rPr>
              <w:instrText xml:space="preserve"> PAGEREF _Toc151038090 \h </w:instrText>
            </w:r>
            <w:r w:rsidR="005010D3" w:rsidRPr="005010D3">
              <w:rPr>
                <w:b w:val="0"/>
                <w:webHidden/>
                <w:szCs w:val="28"/>
              </w:rPr>
            </w:r>
            <w:r w:rsidR="005010D3" w:rsidRPr="005010D3">
              <w:rPr>
                <w:b w:val="0"/>
                <w:webHidden/>
                <w:szCs w:val="28"/>
              </w:rPr>
              <w:fldChar w:fldCharType="separate"/>
            </w:r>
            <w:r w:rsidR="005010D3" w:rsidRPr="005010D3">
              <w:rPr>
                <w:b w:val="0"/>
                <w:webHidden/>
                <w:szCs w:val="28"/>
              </w:rPr>
              <w:t>10</w:t>
            </w:r>
            <w:r w:rsidR="005010D3" w:rsidRPr="005010D3">
              <w:rPr>
                <w:b w:val="0"/>
                <w:webHidden/>
                <w:szCs w:val="28"/>
              </w:rPr>
              <w:fldChar w:fldCharType="end"/>
            </w:r>
          </w:hyperlink>
        </w:p>
        <w:p w14:paraId="14E64A77" w14:textId="77777777" w:rsidR="005010D3" w:rsidRPr="005010D3" w:rsidRDefault="007F2E26" w:rsidP="005010D3">
          <w:pPr>
            <w:pStyle w:val="11"/>
            <w:spacing w:after="0" w:line="240" w:lineRule="auto"/>
            <w:rPr>
              <w:rFonts w:asciiTheme="minorHAnsi" w:hAnsiTheme="minorHAnsi" w:cstheme="minorBidi"/>
              <w:b w:val="0"/>
              <w:szCs w:val="28"/>
              <w:lang w:val="ru-RU" w:eastAsia="ru-RU"/>
            </w:rPr>
          </w:pPr>
          <w:hyperlink w:anchor="_Toc151038091" w:history="1">
            <w:r w:rsidR="005010D3" w:rsidRPr="005010D3">
              <w:rPr>
                <w:rStyle w:val="ae"/>
                <w:szCs w:val="28"/>
              </w:rPr>
              <w:t>1 CURRENT STATE OF THE ISSUE</w:t>
            </w:r>
            <w:r w:rsidR="005010D3" w:rsidRPr="005010D3">
              <w:rPr>
                <w:b w:val="0"/>
                <w:webHidden/>
                <w:szCs w:val="28"/>
              </w:rPr>
              <w:tab/>
            </w:r>
            <w:r w:rsidR="005010D3" w:rsidRPr="005010D3">
              <w:rPr>
                <w:b w:val="0"/>
                <w:webHidden/>
                <w:szCs w:val="28"/>
              </w:rPr>
              <w:fldChar w:fldCharType="begin"/>
            </w:r>
            <w:r w:rsidR="005010D3" w:rsidRPr="005010D3">
              <w:rPr>
                <w:b w:val="0"/>
                <w:webHidden/>
                <w:szCs w:val="28"/>
              </w:rPr>
              <w:instrText xml:space="preserve"> PAGEREF _Toc151038091 \h </w:instrText>
            </w:r>
            <w:r w:rsidR="005010D3" w:rsidRPr="005010D3">
              <w:rPr>
                <w:b w:val="0"/>
                <w:webHidden/>
                <w:szCs w:val="28"/>
              </w:rPr>
            </w:r>
            <w:r w:rsidR="005010D3" w:rsidRPr="005010D3">
              <w:rPr>
                <w:b w:val="0"/>
                <w:webHidden/>
                <w:szCs w:val="28"/>
              </w:rPr>
              <w:fldChar w:fldCharType="separate"/>
            </w:r>
            <w:r w:rsidR="005010D3" w:rsidRPr="005010D3">
              <w:rPr>
                <w:b w:val="0"/>
                <w:webHidden/>
                <w:szCs w:val="28"/>
              </w:rPr>
              <w:t>15</w:t>
            </w:r>
            <w:r w:rsidR="005010D3" w:rsidRPr="005010D3">
              <w:rPr>
                <w:b w:val="0"/>
                <w:webHidden/>
                <w:szCs w:val="28"/>
              </w:rPr>
              <w:fldChar w:fldCharType="end"/>
            </w:r>
          </w:hyperlink>
        </w:p>
        <w:p w14:paraId="61C36DED" w14:textId="77777777" w:rsidR="005010D3" w:rsidRPr="005010D3" w:rsidRDefault="007F2E26" w:rsidP="005010D3">
          <w:pPr>
            <w:pStyle w:val="21"/>
            <w:spacing w:after="0" w:line="240" w:lineRule="auto"/>
            <w:ind w:left="0"/>
            <w:rPr>
              <w:rFonts w:asciiTheme="minorHAnsi" w:hAnsiTheme="minorHAnsi" w:cstheme="minorBidi"/>
              <w:noProof/>
              <w:sz w:val="28"/>
              <w:szCs w:val="28"/>
              <w:lang w:val="ru-RU" w:eastAsia="ru-RU"/>
            </w:rPr>
          </w:pPr>
          <w:hyperlink w:anchor="_Toc151038092" w:history="1">
            <w:r w:rsidR="005010D3" w:rsidRPr="005010D3">
              <w:rPr>
                <w:rStyle w:val="ae"/>
                <w:noProof/>
                <w:sz w:val="28"/>
                <w:szCs w:val="28"/>
                <w:lang w:val="en-GB"/>
              </w:rPr>
              <w:t>1.1 Additive manufacturing and 3D printing</w:t>
            </w:r>
            <w:r w:rsidR="005010D3" w:rsidRPr="005010D3">
              <w:rPr>
                <w:noProof/>
                <w:webHidden/>
                <w:sz w:val="28"/>
                <w:szCs w:val="28"/>
              </w:rPr>
              <w:tab/>
            </w:r>
            <w:r w:rsidR="005010D3" w:rsidRPr="005010D3">
              <w:rPr>
                <w:noProof/>
                <w:webHidden/>
                <w:sz w:val="28"/>
                <w:szCs w:val="28"/>
              </w:rPr>
              <w:fldChar w:fldCharType="begin"/>
            </w:r>
            <w:r w:rsidR="005010D3" w:rsidRPr="005010D3">
              <w:rPr>
                <w:noProof/>
                <w:webHidden/>
                <w:sz w:val="28"/>
                <w:szCs w:val="28"/>
              </w:rPr>
              <w:instrText xml:space="preserve"> PAGEREF _Toc151038092 \h </w:instrText>
            </w:r>
            <w:r w:rsidR="005010D3" w:rsidRPr="005010D3">
              <w:rPr>
                <w:noProof/>
                <w:webHidden/>
                <w:sz w:val="28"/>
                <w:szCs w:val="28"/>
              </w:rPr>
            </w:r>
            <w:r w:rsidR="005010D3" w:rsidRPr="005010D3">
              <w:rPr>
                <w:noProof/>
                <w:webHidden/>
                <w:sz w:val="28"/>
                <w:szCs w:val="28"/>
              </w:rPr>
              <w:fldChar w:fldCharType="separate"/>
            </w:r>
            <w:r w:rsidR="005010D3">
              <w:rPr>
                <w:noProof/>
                <w:webHidden/>
                <w:sz w:val="28"/>
                <w:szCs w:val="28"/>
              </w:rPr>
              <w:t>15</w:t>
            </w:r>
            <w:r w:rsidR="005010D3" w:rsidRPr="005010D3">
              <w:rPr>
                <w:noProof/>
                <w:webHidden/>
                <w:sz w:val="28"/>
                <w:szCs w:val="28"/>
              </w:rPr>
              <w:fldChar w:fldCharType="end"/>
            </w:r>
          </w:hyperlink>
        </w:p>
        <w:p w14:paraId="215D0DDE" w14:textId="77777777" w:rsidR="005010D3" w:rsidRPr="005010D3" w:rsidRDefault="007F2E26" w:rsidP="005010D3">
          <w:pPr>
            <w:pStyle w:val="21"/>
            <w:spacing w:after="0" w:line="240" w:lineRule="auto"/>
            <w:ind w:left="0"/>
            <w:rPr>
              <w:rFonts w:asciiTheme="minorHAnsi" w:hAnsiTheme="minorHAnsi" w:cstheme="minorBidi"/>
              <w:noProof/>
              <w:sz w:val="28"/>
              <w:szCs w:val="28"/>
              <w:lang w:val="ru-RU" w:eastAsia="ru-RU"/>
            </w:rPr>
          </w:pPr>
          <w:hyperlink w:anchor="_Toc151038093" w:history="1">
            <w:r w:rsidR="005010D3" w:rsidRPr="005010D3">
              <w:rPr>
                <w:rStyle w:val="ae"/>
                <w:noProof/>
                <w:sz w:val="28"/>
                <w:szCs w:val="28"/>
                <w:lang w:val="en-GB"/>
              </w:rPr>
              <w:t>1.2 Material extrusion based additive manufacturing</w:t>
            </w:r>
            <w:r w:rsidR="005010D3" w:rsidRPr="005010D3">
              <w:rPr>
                <w:noProof/>
                <w:webHidden/>
                <w:sz w:val="28"/>
                <w:szCs w:val="28"/>
              </w:rPr>
              <w:tab/>
            </w:r>
            <w:r w:rsidR="005010D3" w:rsidRPr="005010D3">
              <w:rPr>
                <w:noProof/>
                <w:webHidden/>
                <w:sz w:val="28"/>
                <w:szCs w:val="28"/>
              </w:rPr>
              <w:fldChar w:fldCharType="begin"/>
            </w:r>
            <w:r w:rsidR="005010D3" w:rsidRPr="005010D3">
              <w:rPr>
                <w:noProof/>
                <w:webHidden/>
                <w:sz w:val="28"/>
                <w:szCs w:val="28"/>
              </w:rPr>
              <w:instrText xml:space="preserve"> PAGEREF _Toc151038093 \h </w:instrText>
            </w:r>
            <w:r w:rsidR="005010D3" w:rsidRPr="005010D3">
              <w:rPr>
                <w:noProof/>
                <w:webHidden/>
                <w:sz w:val="28"/>
                <w:szCs w:val="28"/>
              </w:rPr>
            </w:r>
            <w:r w:rsidR="005010D3" w:rsidRPr="005010D3">
              <w:rPr>
                <w:noProof/>
                <w:webHidden/>
                <w:sz w:val="28"/>
                <w:szCs w:val="28"/>
              </w:rPr>
              <w:fldChar w:fldCharType="separate"/>
            </w:r>
            <w:r w:rsidR="005010D3">
              <w:rPr>
                <w:noProof/>
                <w:webHidden/>
                <w:sz w:val="28"/>
                <w:szCs w:val="28"/>
              </w:rPr>
              <w:t>18</w:t>
            </w:r>
            <w:r w:rsidR="005010D3" w:rsidRPr="005010D3">
              <w:rPr>
                <w:noProof/>
                <w:webHidden/>
                <w:sz w:val="28"/>
                <w:szCs w:val="28"/>
              </w:rPr>
              <w:fldChar w:fldCharType="end"/>
            </w:r>
          </w:hyperlink>
        </w:p>
        <w:p w14:paraId="09E9BF4A" w14:textId="77777777" w:rsidR="005010D3" w:rsidRPr="005010D3" w:rsidRDefault="007F2E26" w:rsidP="005010D3">
          <w:pPr>
            <w:pStyle w:val="21"/>
            <w:spacing w:after="0" w:line="240" w:lineRule="auto"/>
            <w:ind w:left="0"/>
            <w:rPr>
              <w:rFonts w:asciiTheme="minorHAnsi" w:hAnsiTheme="minorHAnsi" w:cstheme="minorBidi"/>
              <w:noProof/>
              <w:sz w:val="28"/>
              <w:szCs w:val="28"/>
              <w:lang w:val="ru-RU" w:eastAsia="ru-RU"/>
            </w:rPr>
          </w:pPr>
          <w:hyperlink w:anchor="_Toc151038094" w:history="1">
            <w:r w:rsidR="005010D3" w:rsidRPr="005010D3">
              <w:rPr>
                <w:rStyle w:val="ae"/>
                <w:noProof/>
                <w:sz w:val="28"/>
                <w:szCs w:val="28"/>
                <w:lang w:val="en-GB"/>
              </w:rPr>
              <w:t xml:space="preserve">1.3 Polylactide for </w:t>
            </w:r>
            <w:r w:rsidR="005010D3" w:rsidRPr="005010D3">
              <w:rPr>
                <w:rStyle w:val="ae"/>
                <w:noProof/>
                <w:sz w:val="28"/>
                <w:szCs w:val="28"/>
              </w:rPr>
              <w:t>f</w:t>
            </w:r>
            <w:r w:rsidR="005010D3" w:rsidRPr="005010D3">
              <w:rPr>
                <w:rStyle w:val="ae"/>
                <w:noProof/>
                <w:sz w:val="28"/>
                <w:szCs w:val="28"/>
                <w:lang w:val="en-GB"/>
              </w:rPr>
              <w:t>used filament fabrication and fused granular fabrication</w:t>
            </w:r>
            <w:r w:rsidR="005010D3" w:rsidRPr="005010D3">
              <w:rPr>
                <w:noProof/>
                <w:webHidden/>
                <w:sz w:val="28"/>
                <w:szCs w:val="28"/>
              </w:rPr>
              <w:tab/>
            </w:r>
            <w:r w:rsidR="005010D3" w:rsidRPr="005010D3">
              <w:rPr>
                <w:noProof/>
                <w:webHidden/>
                <w:sz w:val="28"/>
                <w:szCs w:val="28"/>
              </w:rPr>
              <w:fldChar w:fldCharType="begin"/>
            </w:r>
            <w:r w:rsidR="005010D3" w:rsidRPr="005010D3">
              <w:rPr>
                <w:noProof/>
                <w:webHidden/>
                <w:sz w:val="28"/>
                <w:szCs w:val="28"/>
              </w:rPr>
              <w:instrText xml:space="preserve"> PAGEREF _Toc151038094 \h </w:instrText>
            </w:r>
            <w:r w:rsidR="005010D3" w:rsidRPr="005010D3">
              <w:rPr>
                <w:noProof/>
                <w:webHidden/>
                <w:sz w:val="28"/>
                <w:szCs w:val="28"/>
              </w:rPr>
            </w:r>
            <w:r w:rsidR="005010D3" w:rsidRPr="005010D3">
              <w:rPr>
                <w:noProof/>
                <w:webHidden/>
                <w:sz w:val="28"/>
                <w:szCs w:val="28"/>
              </w:rPr>
              <w:fldChar w:fldCharType="separate"/>
            </w:r>
            <w:r w:rsidR="005010D3">
              <w:rPr>
                <w:noProof/>
                <w:webHidden/>
                <w:sz w:val="28"/>
                <w:szCs w:val="28"/>
              </w:rPr>
              <w:t>22</w:t>
            </w:r>
            <w:r w:rsidR="005010D3" w:rsidRPr="005010D3">
              <w:rPr>
                <w:noProof/>
                <w:webHidden/>
                <w:sz w:val="28"/>
                <w:szCs w:val="28"/>
              </w:rPr>
              <w:fldChar w:fldCharType="end"/>
            </w:r>
          </w:hyperlink>
        </w:p>
        <w:p w14:paraId="675C31DA" w14:textId="77777777" w:rsidR="005010D3" w:rsidRPr="005010D3" w:rsidRDefault="007F2E26" w:rsidP="005010D3">
          <w:pPr>
            <w:pStyle w:val="21"/>
            <w:spacing w:after="0" w:line="240" w:lineRule="auto"/>
            <w:ind w:left="0"/>
            <w:rPr>
              <w:rFonts w:asciiTheme="minorHAnsi" w:hAnsiTheme="minorHAnsi" w:cstheme="minorBidi"/>
              <w:noProof/>
              <w:sz w:val="28"/>
              <w:szCs w:val="28"/>
              <w:lang w:val="ru-RU" w:eastAsia="ru-RU"/>
            </w:rPr>
          </w:pPr>
          <w:hyperlink w:anchor="_Toc151038095" w:history="1">
            <w:r w:rsidR="005010D3" w:rsidRPr="005010D3">
              <w:rPr>
                <w:rStyle w:val="ae"/>
                <w:noProof/>
                <w:sz w:val="28"/>
                <w:szCs w:val="28"/>
                <w:lang w:val="en-GB"/>
              </w:rPr>
              <w:t>1.4 Polymer recycling and additive manufacturing</w:t>
            </w:r>
            <w:r w:rsidR="005010D3" w:rsidRPr="005010D3">
              <w:rPr>
                <w:noProof/>
                <w:webHidden/>
                <w:sz w:val="28"/>
                <w:szCs w:val="28"/>
              </w:rPr>
              <w:tab/>
            </w:r>
            <w:r w:rsidR="005010D3" w:rsidRPr="005010D3">
              <w:rPr>
                <w:noProof/>
                <w:webHidden/>
                <w:sz w:val="28"/>
                <w:szCs w:val="28"/>
              </w:rPr>
              <w:fldChar w:fldCharType="begin"/>
            </w:r>
            <w:r w:rsidR="005010D3" w:rsidRPr="005010D3">
              <w:rPr>
                <w:noProof/>
                <w:webHidden/>
                <w:sz w:val="28"/>
                <w:szCs w:val="28"/>
              </w:rPr>
              <w:instrText xml:space="preserve"> PAGEREF _Toc151038095 \h </w:instrText>
            </w:r>
            <w:r w:rsidR="005010D3" w:rsidRPr="005010D3">
              <w:rPr>
                <w:noProof/>
                <w:webHidden/>
                <w:sz w:val="28"/>
                <w:szCs w:val="28"/>
              </w:rPr>
            </w:r>
            <w:r w:rsidR="005010D3" w:rsidRPr="005010D3">
              <w:rPr>
                <w:noProof/>
                <w:webHidden/>
                <w:sz w:val="28"/>
                <w:szCs w:val="28"/>
              </w:rPr>
              <w:fldChar w:fldCharType="separate"/>
            </w:r>
            <w:r w:rsidR="005010D3">
              <w:rPr>
                <w:noProof/>
                <w:webHidden/>
                <w:sz w:val="28"/>
                <w:szCs w:val="28"/>
              </w:rPr>
              <w:t>23</w:t>
            </w:r>
            <w:r w:rsidR="005010D3" w:rsidRPr="005010D3">
              <w:rPr>
                <w:noProof/>
                <w:webHidden/>
                <w:sz w:val="28"/>
                <w:szCs w:val="28"/>
              </w:rPr>
              <w:fldChar w:fldCharType="end"/>
            </w:r>
          </w:hyperlink>
        </w:p>
        <w:p w14:paraId="56F16C55" w14:textId="77777777" w:rsidR="005010D3" w:rsidRPr="005010D3" w:rsidRDefault="007F2E26" w:rsidP="005010D3">
          <w:pPr>
            <w:pStyle w:val="21"/>
            <w:spacing w:after="0" w:line="240" w:lineRule="auto"/>
            <w:ind w:left="0"/>
            <w:rPr>
              <w:rFonts w:asciiTheme="minorHAnsi" w:hAnsiTheme="minorHAnsi" w:cstheme="minorBidi"/>
              <w:noProof/>
              <w:sz w:val="28"/>
              <w:szCs w:val="28"/>
              <w:lang w:val="ru-RU" w:eastAsia="ru-RU"/>
            </w:rPr>
          </w:pPr>
          <w:hyperlink w:anchor="_Toc151038096" w:history="1">
            <w:r w:rsidR="005010D3" w:rsidRPr="005010D3">
              <w:rPr>
                <w:rStyle w:val="ae"/>
                <w:noProof/>
                <w:sz w:val="28"/>
                <w:szCs w:val="28"/>
                <w:lang w:val="en-GB"/>
              </w:rPr>
              <w:t>1.5 Standardization in additive manufacturing</w:t>
            </w:r>
            <w:r w:rsidR="005010D3" w:rsidRPr="005010D3">
              <w:rPr>
                <w:noProof/>
                <w:webHidden/>
                <w:sz w:val="28"/>
                <w:szCs w:val="28"/>
              </w:rPr>
              <w:tab/>
            </w:r>
            <w:r w:rsidR="005010D3" w:rsidRPr="005010D3">
              <w:rPr>
                <w:noProof/>
                <w:webHidden/>
                <w:sz w:val="28"/>
                <w:szCs w:val="28"/>
              </w:rPr>
              <w:fldChar w:fldCharType="begin"/>
            </w:r>
            <w:r w:rsidR="005010D3" w:rsidRPr="005010D3">
              <w:rPr>
                <w:noProof/>
                <w:webHidden/>
                <w:sz w:val="28"/>
                <w:szCs w:val="28"/>
              </w:rPr>
              <w:instrText xml:space="preserve"> PAGEREF _Toc151038096 \h </w:instrText>
            </w:r>
            <w:r w:rsidR="005010D3" w:rsidRPr="005010D3">
              <w:rPr>
                <w:noProof/>
                <w:webHidden/>
                <w:sz w:val="28"/>
                <w:szCs w:val="28"/>
              </w:rPr>
            </w:r>
            <w:r w:rsidR="005010D3" w:rsidRPr="005010D3">
              <w:rPr>
                <w:noProof/>
                <w:webHidden/>
                <w:sz w:val="28"/>
                <w:szCs w:val="28"/>
              </w:rPr>
              <w:fldChar w:fldCharType="separate"/>
            </w:r>
            <w:r w:rsidR="005010D3">
              <w:rPr>
                <w:noProof/>
                <w:webHidden/>
                <w:sz w:val="28"/>
                <w:szCs w:val="28"/>
              </w:rPr>
              <w:t>25</w:t>
            </w:r>
            <w:r w:rsidR="005010D3" w:rsidRPr="005010D3">
              <w:rPr>
                <w:noProof/>
                <w:webHidden/>
                <w:sz w:val="28"/>
                <w:szCs w:val="28"/>
              </w:rPr>
              <w:fldChar w:fldCharType="end"/>
            </w:r>
          </w:hyperlink>
        </w:p>
        <w:p w14:paraId="06D5E78D" w14:textId="77777777" w:rsidR="005010D3" w:rsidRPr="005010D3" w:rsidRDefault="007F2E26" w:rsidP="005010D3">
          <w:pPr>
            <w:pStyle w:val="11"/>
            <w:spacing w:after="0" w:line="240" w:lineRule="auto"/>
            <w:rPr>
              <w:rFonts w:asciiTheme="minorHAnsi" w:hAnsiTheme="minorHAnsi" w:cstheme="minorBidi"/>
              <w:b w:val="0"/>
              <w:szCs w:val="28"/>
              <w:lang w:val="ru-RU" w:eastAsia="ru-RU"/>
            </w:rPr>
          </w:pPr>
          <w:hyperlink w:anchor="_Toc151038097" w:history="1">
            <w:r w:rsidR="005010D3" w:rsidRPr="005010D3">
              <w:rPr>
                <w:rStyle w:val="ae"/>
                <w:szCs w:val="28"/>
              </w:rPr>
              <w:t>2 MATERIALS AND METHODS</w:t>
            </w:r>
            <w:r w:rsidR="005010D3" w:rsidRPr="005010D3">
              <w:rPr>
                <w:b w:val="0"/>
                <w:webHidden/>
                <w:szCs w:val="28"/>
              </w:rPr>
              <w:tab/>
            </w:r>
            <w:r w:rsidR="005010D3" w:rsidRPr="005010D3">
              <w:rPr>
                <w:b w:val="0"/>
                <w:webHidden/>
                <w:szCs w:val="28"/>
              </w:rPr>
              <w:fldChar w:fldCharType="begin"/>
            </w:r>
            <w:r w:rsidR="005010D3" w:rsidRPr="005010D3">
              <w:rPr>
                <w:b w:val="0"/>
                <w:webHidden/>
                <w:szCs w:val="28"/>
              </w:rPr>
              <w:instrText xml:space="preserve"> PAGEREF _Toc151038097 \h </w:instrText>
            </w:r>
            <w:r w:rsidR="005010D3" w:rsidRPr="005010D3">
              <w:rPr>
                <w:b w:val="0"/>
                <w:webHidden/>
                <w:szCs w:val="28"/>
              </w:rPr>
            </w:r>
            <w:r w:rsidR="005010D3" w:rsidRPr="005010D3">
              <w:rPr>
                <w:b w:val="0"/>
                <w:webHidden/>
                <w:szCs w:val="28"/>
              </w:rPr>
              <w:fldChar w:fldCharType="separate"/>
            </w:r>
            <w:r w:rsidR="005010D3" w:rsidRPr="005010D3">
              <w:rPr>
                <w:b w:val="0"/>
                <w:webHidden/>
                <w:szCs w:val="28"/>
              </w:rPr>
              <w:t>31</w:t>
            </w:r>
            <w:r w:rsidR="005010D3" w:rsidRPr="005010D3">
              <w:rPr>
                <w:b w:val="0"/>
                <w:webHidden/>
                <w:szCs w:val="28"/>
              </w:rPr>
              <w:fldChar w:fldCharType="end"/>
            </w:r>
          </w:hyperlink>
        </w:p>
        <w:p w14:paraId="5720CA90" w14:textId="77777777" w:rsidR="005010D3" w:rsidRPr="005010D3" w:rsidRDefault="007F2E26" w:rsidP="005010D3">
          <w:pPr>
            <w:pStyle w:val="21"/>
            <w:spacing w:after="0" w:line="240" w:lineRule="auto"/>
            <w:ind w:left="0"/>
            <w:rPr>
              <w:rFonts w:asciiTheme="minorHAnsi" w:hAnsiTheme="minorHAnsi" w:cstheme="minorBidi"/>
              <w:noProof/>
              <w:sz w:val="28"/>
              <w:szCs w:val="28"/>
              <w:lang w:val="ru-RU" w:eastAsia="ru-RU"/>
            </w:rPr>
          </w:pPr>
          <w:hyperlink w:anchor="_Toc151038098" w:history="1">
            <w:r w:rsidR="005010D3" w:rsidRPr="005010D3">
              <w:rPr>
                <w:rStyle w:val="ae"/>
                <w:noProof/>
                <w:sz w:val="28"/>
                <w:szCs w:val="28"/>
                <w:lang w:val="en-GB"/>
              </w:rPr>
              <w:t>2.1 Materials processing and manufacturing of samples for testing</w:t>
            </w:r>
            <w:r w:rsidR="005010D3" w:rsidRPr="005010D3">
              <w:rPr>
                <w:noProof/>
                <w:webHidden/>
                <w:sz w:val="28"/>
                <w:szCs w:val="28"/>
              </w:rPr>
              <w:tab/>
            </w:r>
            <w:r w:rsidR="005010D3" w:rsidRPr="005010D3">
              <w:rPr>
                <w:noProof/>
                <w:webHidden/>
                <w:sz w:val="28"/>
                <w:szCs w:val="28"/>
              </w:rPr>
              <w:fldChar w:fldCharType="begin"/>
            </w:r>
            <w:r w:rsidR="005010D3" w:rsidRPr="005010D3">
              <w:rPr>
                <w:noProof/>
                <w:webHidden/>
                <w:sz w:val="28"/>
                <w:szCs w:val="28"/>
              </w:rPr>
              <w:instrText xml:space="preserve"> PAGEREF _Toc151038098 \h </w:instrText>
            </w:r>
            <w:r w:rsidR="005010D3" w:rsidRPr="005010D3">
              <w:rPr>
                <w:noProof/>
                <w:webHidden/>
                <w:sz w:val="28"/>
                <w:szCs w:val="28"/>
              </w:rPr>
            </w:r>
            <w:r w:rsidR="005010D3" w:rsidRPr="005010D3">
              <w:rPr>
                <w:noProof/>
                <w:webHidden/>
                <w:sz w:val="28"/>
                <w:szCs w:val="28"/>
              </w:rPr>
              <w:fldChar w:fldCharType="separate"/>
            </w:r>
            <w:r w:rsidR="005010D3">
              <w:rPr>
                <w:noProof/>
                <w:webHidden/>
                <w:sz w:val="28"/>
                <w:szCs w:val="28"/>
              </w:rPr>
              <w:t>31</w:t>
            </w:r>
            <w:r w:rsidR="005010D3" w:rsidRPr="005010D3">
              <w:rPr>
                <w:noProof/>
                <w:webHidden/>
                <w:sz w:val="28"/>
                <w:szCs w:val="28"/>
              </w:rPr>
              <w:fldChar w:fldCharType="end"/>
            </w:r>
          </w:hyperlink>
        </w:p>
        <w:p w14:paraId="2007D4F3" w14:textId="77777777" w:rsidR="005010D3" w:rsidRPr="005010D3" w:rsidRDefault="007F2E26" w:rsidP="005010D3">
          <w:pPr>
            <w:pStyle w:val="31"/>
            <w:tabs>
              <w:tab w:val="right" w:leader="dot" w:pos="9629"/>
            </w:tabs>
            <w:spacing w:after="0" w:line="240" w:lineRule="auto"/>
            <w:ind w:left="0"/>
            <w:rPr>
              <w:rFonts w:asciiTheme="minorHAnsi" w:hAnsiTheme="minorHAnsi" w:cstheme="minorBidi"/>
              <w:noProof/>
              <w:sz w:val="28"/>
              <w:szCs w:val="28"/>
              <w:lang w:val="ru-RU" w:eastAsia="ru-RU"/>
            </w:rPr>
          </w:pPr>
          <w:hyperlink w:anchor="_Toc151038099" w:history="1">
            <w:r w:rsidR="005010D3" w:rsidRPr="005010D3">
              <w:rPr>
                <w:rStyle w:val="ae"/>
                <w:noProof/>
                <w:sz w:val="28"/>
                <w:szCs w:val="28"/>
                <w:lang w:val="en-GB"/>
              </w:rPr>
              <w:t>2.1.1 Shredding of polylactide waste</w:t>
            </w:r>
            <w:r w:rsidR="005010D3" w:rsidRPr="005010D3">
              <w:rPr>
                <w:noProof/>
                <w:webHidden/>
                <w:sz w:val="28"/>
                <w:szCs w:val="28"/>
              </w:rPr>
              <w:tab/>
            </w:r>
            <w:r w:rsidR="005010D3" w:rsidRPr="005010D3">
              <w:rPr>
                <w:noProof/>
                <w:webHidden/>
                <w:sz w:val="28"/>
                <w:szCs w:val="28"/>
              </w:rPr>
              <w:fldChar w:fldCharType="begin"/>
            </w:r>
            <w:r w:rsidR="005010D3" w:rsidRPr="005010D3">
              <w:rPr>
                <w:noProof/>
                <w:webHidden/>
                <w:sz w:val="28"/>
                <w:szCs w:val="28"/>
              </w:rPr>
              <w:instrText xml:space="preserve"> PAGEREF _Toc151038099 \h </w:instrText>
            </w:r>
            <w:r w:rsidR="005010D3" w:rsidRPr="005010D3">
              <w:rPr>
                <w:noProof/>
                <w:webHidden/>
                <w:sz w:val="28"/>
                <w:szCs w:val="28"/>
              </w:rPr>
            </w:r>
            <w:r w:rsidR="005010D3" w:rsidRPr="005010D3">
              <w:rPr>
                <w:noProof/>
                <w:webHidden/>
                <w:sz w:val="28"/>
                <w:szCs w:val="28"/>
              </w:rPr>
              <w:fldChar w:fldCharType="separate"/>
            </w:r>
            <w:r w:rsidR="005010D3">
              <w:rPr>
                <w:noProof/>
                <w:webHidden/>
                <w:sz w:val="28"/>
                <w:szCs w:val="28"/>
              </w:rPr>
              <w:t>31</w:t>
            </w:r>
            <w:r w:rsidR="005010D3" w:rsidRPr="005010D3">
              <w:rPr>
                <w:noProof/>
                <w:webHidden/>
                <w:sz w:val="28"/>
                <w:szCs w:val="28"/>
              </w:rPr>
              <w:fldChar w:fldCharType="end"/>
            </w:r>
          </w:hyperlink>
        </w:p>
        <w:p w14:paraId="67813190" w14:textId="77777777" w:rsidR="005010D3" w:rsidRPr="005010D3" w:rsidRDefault="007F2E26" w:rsidP="005010D3">
          <w:pPr>
            <w:pStyle w:val="31"/>
            <w:tabs>
              <w:tab w:val="right" w:leader="dot" w:pos="9629"/>
            </w:tabs>
            <w:spacing w:after="0" w:line="240" w:lineRule="auto"/>
            <w:ind w:left="0"/>
            <w:rPr>
              <w:rFonts w:asciiTheme="minorHAnsi" w:hAnsiTheme="minorHAnsi" w:cstheme="minorBidi"/>
              <w:noProof/>
              <w:sz w:val="28"/>
              <w:szCs w:val="28"/>
              <w:lang w:val="ru-RU" w:eastAsia="ru-RU"/>
            </w:rPr>
          </w:pPr>
          <w:hyperlink w:anchor="_Toc151038100" w:history="1">
            <w:r w:rsidR="005010D3" w:rsidRPr="005010D3">
              <w:rPr>
                <w:rStyle w:val="ae"/>
                <w:noProof/>
                <w:sz w:val="28"/>
                <w:szCs w:val="28"/>
                <w:lang w:val="en-GB"/>
              </w:rPr>
              <w:t>2.1.2 Sieving of shredded polylactide waste</w:t>
            </w:r>
            <w:r w:rsidR="005010D3" w:rsidRPr="005010D3">
              <w:rPr>
                <w:noProof/>
                <w:webHidden/>
                <w:sz w:val="28"/>
                <w:szCs w:val="28"/>
              </w:rPr>
              <w:tab/>
            </w:r>
            <w:r w:rsidR="005010D3" w:rsidRPr="005010D3">
              <w:rPr>
                <w:noProof/>
                <w:webHidden/>
                <w:sz w:val="28"/>
                <w:szCs w:val="28"/>
              </w:rPr>
              <w:fldChar w:fldCharType="begin"/>
            </w:r>
            <w:r w:rsidR="005010D3" w:rsidRPr="005010D3">
              <w:rPr>
                <w:noProof/>
                <w:webHidden/>
                <w:sz w:val="28"/>
                <w:szCs w:val="28"/>
              </w:rPr>
              <w:instrText xml:space="preserve"> PAGEREF _Toc151038100 \h </w:instrText>
            </w:r>
            <w:r w:rsidR="005010D3" w:rsidRPr="005010D3">
              <w:rPr>
                <w:noProof/>
                <w:webHidden/>
                <w:sz w:val="28"/>
                <w:szCs w:val="28"/>
              </w:rPr>
            </w:r>
            <w:r w:rsidR="005010D3" w:rsidRPr="005010D3">
              <w:rPr>
                <w:noProof/>
                <w:webHidden/>
                <w:sz w:val="28"/>
                <w:szCs w:val="28"/>
              </w:rPr>
              <w:fldChar w:fldCharType="separate"/>
            </w:r>
            <w:r w:rsidR="005010D3">
              <w:rPr>
                <w:noProof/>
                <w:webHidden/>
                <w:sz w:val="28"/>
                <w:szCs w:val="28"/>
              </w:rPr>
              <w:t>31</w:t>
            </w:r>
            <w:r w:rsidR="005010D3" w:rsidRPr="005010D3">
              <w:rPr>
                <w:noProof/>
                <w:webHidden/>
                <w:sz w:val="28"/>
                <w:szCs w:val="28"/>
              </w:rPr>
              <w:fldChar w:fldCharType="end"/>
            </w:r>
          </w:hyperlink>
        </w:p>
        <w:p w14:paraId="62573F7F" w14:textId="77777777" w:rsidR="005010D3" w:rsidRPr="005010D3" w:rsidRDefault="007F2E26" w:rsidP="005010D3">
          <w:pPr>
            <w:pStyle w:val="31"/>
            <w:tabs>
              <w:tab w:val="right" w:leader="dot" w:pos="9629"/>
            </w:tabs>
            <w:spacing w:after="0" w:line="240" w:lineRule="auto"/>
            <w:ind w:left="0"/>
            <w:rPr>
              <w:rFonts w:asciiTheme="minorHAnsi" w:hAnsiTheme="minorHAnsi" w:cstheme="minorBidi"/>
              <w:noProof/>
              <w:sz w:val="28"/>
              <w:szCs w:val="28"/>
              <w:lang w:val="ru-RU" w:eastAsia="ru-RU"/>
            </w:rPr>
          </w:pPr>
          <w:hyperlink w:anchor="_Toc151038101" w:history="1">
            <w:r w:rsidR="005010D3" w:rsidRPr="005010D3">
              <w:rPr>
                <w:rStyle w:val="ae"/>
                <w:noProof/>
                <w:sz w:val="28"/>
                <w:szCs w:val="28"/>
                <w:lang w:val="en-GB"/>
              </w:rPr>
              <w:t>2.1.3 Filament making in single-screw extruder</w:t>
            </w:r>
            <w:r w:rsidR="005010D3" w:rsidRPr="005010D3">
              <w:rPr>
                <w:noProof/>
                <w:webHidden/>
                <w:sz w:val="28"/>
                <w:szCs w:val="28"/>
              </w:rPr>
              <w:tab/>
            </w:r>
            <w:r w:rsidR="005010D3" w:rsidRPr="005010D3">
              <w:rPr>
                <w:noProof/>
                <w:webHidden/>
                <w:sz w:val="28"/>
                <w:szCs w:val="28"/>
              </w:rPr>
              <w:fldChar w:fldCharType="begin"/>
            </w:r>
            <w:r w:rsidR="005010D3" w:rsidRPr="005010D3">
              <w:rPr>
                <w:noProof/>
                <w:webHidden/>
                <w:sz w:val="28"/>
                <w:szCs w:val="28"/>
              </w:rPr>
              <w:instrText xml:space="preserve"> PAGEREF _Toc151038101 \h </w:instrText>
            </w:r>
            <w:r w:rsidR="005010D3" w:rsidRPr="005010D3">
              <w:rPr>
                <w:noProof/>
                <w:webHidden/>
                <w:sz w:val="28"/>
                <w:szCs w:val="28"/>
              </w:rPr>
            </w:r>
            <w:r w:rsidR="005010D3" w:rsidRPr="005010D3">
              <w:rPr>
                <w:noProof/>
                <w:webHidden/>
                <w:sz w:val="28"/>
                <w:szCs w:val="28"/>
              </w:rPr>
              <w:fldChar w:fldCharType="separate"/>
            </w:r>
            <w:r w:rsidR="005010D3">
              <w:rPr>
                <w:noProof/>
                <w:webHidden/>
                <w:sz w:val="28"/>
                <w:szCs w:val="28"/>
              </w:rPr>
              <w:t>31</w:t>
            </w:r>
            <w:r w:rsidR="005010D3" w:rsidRPr="005010D3">
              <w:rPr>
                <w:noProof/>
                <w:webHidden/>
                <w:sz w:val="28"/>
                <w:szCs w:val="28"/>
              </w:rPr>
              <w:fldChar w:fldCharType="end"/>
            </w:r>
          </w:hyperlink>
        </w:p>
        <w:p w14:paraId="482BD157" w14:textId="77777777" w:rsidR="005010D3" w:rsidRPr="005010D3" w:rsidRDefault="007F2E26" w:rsidP="005010D3">
          <w:pPr>
            <w:pStyle w:val="31"/>
            <w:tabs>
              <w:tab w:val="right" w:leader="dot" w:pos="9629"/>
            </w:tabs>
            <w:spacing w:after="0" w:line="240" w:lineRule="auto"/>
            <w:ind w:left="0"/>
            <w:rPr>
              <w:rFonts w:asciiTheme="minorHAnsi" w:hAnsiTheme="minorHAnsi" w:cstheme="minorBidi"/>
              <w:noProof/>
              <w:sz w:val="28"/>
              <w:szCs w:val="28"/>
              <w:lang w:val="ru-RU" w:eastAsia="ru-RU"/>
            </w:rPr>
          </w:pPr>
          <w:hyperlink w:anchor="_Toc151038102" w:history="1">
            <w:r w:rsidR="005010D3" w:rsidRPr="005010D3">
              <w:rPr>
                <w:rStyle w:val="ae"/>
                <w:noProof/>
                <w:sz w:val="28"/>
                <w:szCs w:val="28"/>
                <w:lang w:val="en-GB"/>
              </w:rPr>
              <w:t>2.1.4 Fused filament fabrication of samples for testing</w:t>
            </w:r>
            <w:r w:rsidR="005010D3" w:rsidRPr="005010D3">
              <w:rPr>
                <w:noProof/>
                <w:webHidden/>
                <w:sz w:val="28"/>
                <w:szCs w:val="28"/>
              </w:rPr>
              <w:tab/>
            </w:r>
            <w:r w:rsidR="005010D3" w:rsidRPr="005010D3">
              <w:rPr>
                <w:noProof/>
                <w:webHidden/>
                <w:sz w:val="28"/>
                <w:szCs w:val="28"/>
              </w:rPr>
              <w:fldChar w:fldCharType="begin"/>
            </w:r>
            <w:r w:rsidR="005010D3" w:rsidRPr="005010D3">
              <w:rPr>
                <w:noProof/>
                <w:webHidden/>
                <w:sz w:val="28"/>
                <w:szCs w:val="28"/>
              </w:rPr>
              <w:instrText xml:space="preserve"> PAGEREF _Toc151038102 \h </w:instrText>
            </w:r>
            <w:r w:rsidR="005010D3" w:rsidRPr="005010D3">
              <w:rPr>
                <w:noProof/>
                <w:webHidden/>
                <w:sz w:val="28"/>
                <w:szCs w:val="28"/>
              </w:rPr>
            </w:r>
            <w:r w:rsidR="005010D3" w:rsidRPr="005010D3">
              <w:rPr>
                <w:noProof/>
                <w:webHidden/>
                <w:sz w:val="28"/>
                <w:szCs w:val="28"/>
              </w:rPr>
              <w:fldChar w:fldCharType="separate"/>
            </w:r>
            <w:r w:rsidR="005010D3">
              <w:rPr>
                <w:noProof/>
                <w:webHidden/>
                <w:sz w:val="28"/>
                <w:szCs w:val="28"/>
              </w:rPr>
              <w:t>31</w:t>
            </w:r>
            <w:r w:rsidR="005010D3" w:rsidRPr="005010D3">
              <w:rPr>
                <w:noProof/>
                <w:webHidden/>
                <w:sz w:val="28"/>
                <w:szCs w:val="28"/>
              </w:rPr>
              <w:fldChar w:fldCharType="end"/>
            </w:r>
          </w:hyperlink>
        </w:p>
        <w:p w14:paraId="540AC727" w14:textId="77777777" w:rsidR="005010D3" w:rsidRPr="005010D3" w:rsidRDefault="007F2E26" w:rsidP="005010D3">
          <w:pPr>
            <w:pStyle w:val="31"/>
            <w:tabs>
              <w:tab w:val="right" w:leader="dot" w:pos="9629"/>
            </w:tabs>
            <w:spacing w:after="0" w:line="240" w:lineRule="auto"/>
            <w:ind w:left="0"/>
            <w:rPr>
              <w:rFonts w:asciiTheme="minorHAnsi" w:hAnsiTheme="minorHAnsi" w:cstheme="minorBidi"/>
              <w:noProof/>
              <w:sz w:val="28"/>
              <w:szCs w:val="28"/>
              <w:lang w:val="ru-RU" w:eastAsia="ru-RU"/>
            </w:rPr>
          </w:pPr>
          <w:hyperlink w:anchor="_Toc151038103" w:history="1">
            <w:r w:rsidR="005010D3" w:rsidRPr="005010D3">
              <w:rPr>
                <w:rStyle w:val="ae"/>
                <w:noProof/>
                <w:sz w:val="28"/>
                <w:szCs w:val="28"/>
                <w:lang w:val="en-GB"/>
              </w:rPr>
              <w:t>2.1.5 Reprocessing of polylactide granules to receive an imitation of polylactide waste</w:t>
            </w:r>
            <w:r w:rsidR="005010D3" w:rsidRPr="005010D3">
              <w:rPr>
                <w:noProof/>
                <w:webHidden/>
                <w:sz w:val="28"/>
                <w:szCs w:val="28"/>
              </w:rPr>
              <w:tab/>
            </w:r>
            <w:r w:rsidR="005010D3" w:rsidRPr="005010D3">
              <w:rPr>
                <w:noProof/>
                <w:webHidden/>
                <w:sz w:val="28"/>
                <w:szCs w:val="28"/>
              </w:rPr>
              <w:fldChar w:fldCharType="begin"/>
            </w:r>
            <w:r w:rsidR="005010D3" w:rsidRPr="005010D3">
              <w:rPr>
                <w:noProof/>
                <w:webHidden/>
                <w:sz w:val="28"/>
                <w:szCs w:val="28"/>
              </w:rPr>
              <w:instrText xml:space="preserve"> PAGEREF _Toc151038103 \h </w:instrText>
            </w:r>
            <w:r w:rsidR="005010D3" w:rsidRPr="005010D3">
              <w:rPr>
                <w:noProof/>
                <w:webHidden/>
                <w:sz w:val="28"/>
                <w:szCs w:val="28"/>
              </w:rPr>
            </w:r>
            <w:r w:rsidR="005010D3" w:rsidRPr="005010D3">
              <w:rPr>
                <w:noProof/>
                <w:webHidden/>
                <w:sz w:val="28"/>
                <w:szCs w:val="28"/>
              </w:rPr>
              <w:fldChar w:fldCharType="separate"/>
            </w:r>
            <w:r w:rsidR="005010D3">
              <w:rPr>
                <w:noProof/>
                <w:webHidden/>
                <w:sz w:val="28"/>
                <w:szCs w:val="28"/>
              </w:rPr>
              <w:t>32</w:t>
            </w:r>
            <w:r w:rsidR="005010D3" w:rsidRPr="005010D3">
              <w:rPr>
                <w:noProof/>
                <w:webHidden/>
                <w:sz w:val="28"/>
                <w:szCs w:val="28"/>
              </w:rPr>
              <w:fldChar w:fldCharType="end"/>
            </w:r>
          </w:hyperlink>
        </w:p>
        <w:p w14:paraId="3C87071F" w14:textId="77777777" w:rsidR="005010D3" w:rsidRPr="005010D3" w:rsidRDefault="007F2E26" w:rsidP="005010D3">
          <w:pPr>
            <w:pStyle w:val="31"/>
            <w:tabs>
              <w:tab w:val="right" w:leader="dot" w:pos="9629"/>
            </w:tabs>
            <w:spacing w:after="0" w:line="240" w:lineRule="auto"/>
            <w:ind w:left="0"/>
            <w:rPr>
              <w:rFonts w:asciiTheme="minorHAnsi" w:hAnsiTheme="minorHAnsi" w:cstheme="minorBidi"/>
              <w:noProof/>
              <w:sz w:val="28"/>
              <w:szCs w:val="28"/>
              <w:lang w:val="ru-RU" w:eastAsia="ru-RU"/>
            </w:rPr>
          </w:pPr>
          <w:hyperlink w:anchor="_Toc151038104" w:history="1">
            <w:r w:rsidR="005010D3" w:rsidRPr="005010D3">
              <w:rPr>
                <w:rStyle w:val="ae"/>
                <w:noProof/>
                <w:sz w:val="28"/>
                <w:szCs w:val="28"/>
                <w:lang w:val="en-GB"/>
              </w:rPr>
              <w:t>2.1.6 Nanocomposites fabrication</w:t>
            </w:r>
            <w:r w:rsidR="005010D3" w:rsidRPr="005010D3">
              <w:rPr>
                <w:noProof/>
                <w:webHidden/>
                <w:sz w:val="28"/>
                <w:szCs w:val="28"/>
              </w:rPr>
              <w:tab/>
            </w:r>
            <w:r w:rsidR="005010D3" w:rsidRPr="005010D3">
              <w:rPr>
                <w:noProof/>
                <w:webHidden/>
                <w:sz w:val="28"/>
                <w:szCs w:val="28"/>
              </w:rPr>
              <w:fldChar w:fldCharType="begin"/>
            </w:r>
            <w:r w:rsidR="005010D3" w:rsidRPr="005010D3">
              <w:rPr>
                <w:noProof/>
                <w:webHidden/>
                <w:sz w:val="28"/>
                <w:szCs w:val="28"/>
              </w:rPr>
              <w:instrText xml:space="preserve"> PAGEREF _Toc151038104 \h </w:instrText>
            </w:r>
            <w:r w:rsidR="005010D3" w:rsidRPr="005010D3">
              <w:rPr>
                <w:noProof/>
                <w:webHidden/>
                <w:sz w:val="28"/>
                <w:szCs w:val="28"/>
              </w:rPr>
            </w:r>
            <w:r w:rsidR="005010D3" w:rsidRPr="005010D3">
              <w:rPr>
                <w:noProof/>
                <w:webHidden/>
                <w:sz w:val="28"/>
                <w:szCs w:val="28"/>
              </w:rPr>
              <w:fldChar w:fldCharType="separate"/>
            </w:r>
            <w:r w:rsidR="005010D3">
              <w:rPr>
                <w:noProof/>
                <w:webHidden/>
                <w:sz w:val="28"/>
                <w:szCs w:val="28"/>
              </w:rPr>
              <w:t>33</w:t>
            </w:r>
            <w:r w:rsidR="005010D3" w:rsidRPr="005010D3">
              <w:rPr>
                <w:noProof/>
                <w:webHidden/>
                <w:sz w:val="28"/>
                <w:szCs w:val="28"/>
              </w:rPr>
              <w:fldChar w:fldCharType="end"/>
            </w:r>
          </w:hyperlink>
        </w:p>
        <w:p w14:paraId="232915F1" w14:textId="77777777" w:rsidR="005010D3" w:rsidRPr="005010D3" w:rsidRDefault="007F2E26" w:rsidP="005010D3">
          <w:pPr>
            <w:pStyle w:val="31"/>
            <w:tabs>
              <w:tab w:val="right" w:leader="dot" w:pos="9629"/>
            </w:tabs>
            <w:spacing w:after="0" w:line="240" w:lineRule="auto"/>
            <w:ind w:left="0"/>
            <w:rPr>
              <w:rFonts w:asciiTheme="minorHAnsi" w:hAnsiTheme="minorHAnsi" w:cstheme="minorBidi"/>
              <w:noProof/>
              <w:sz w:val="28"/>
              <w:szCs w:val="28"/>
              <w:lang w:val="ru-RU" w:eastAsia="ru-RU"/>
            </w:rPr>
          </w:pPr>
          <w:hyperlink w:anchor="_Toc151038105" w:history="1">
            <w:r w:rsidR="005010D3" w:rsidRPr="005010D3">
              <w:rPr>
                <w:rStyle w:val="ae"/>
                <w:noProof/>
                <w:sz w:val="28"/>
                <w:szCs w:val="28"/>
                <w:lang w:val="en-GB"/>
              </w:rPr>
              <w:t>2.1.7 Fused granular fabrication of samples from nanocomposites</w:t>
            </w:r>
            <w:r w:rsidR="005010D3" w:rsidRPr="005010D3">
              <w:rPr>
                <w:noProof/>
                <w:webHidden/>
                <w:sz w:val="28"/>
                <w:szCs w:val="28"/>
              </w:rPr>
              <w:tab/>
            </w:r>
            <w:r w:rsidR="005010D3" w:rsidRPr="005010D3">
              <w:rPr>
                <w:noProof/>
                <w:webHidden/>
                <w:sz w:val="28"/>
                <w:szCs w:val="28"/>
              </w:rPr>
              <w:fldChar w:fldCharType="begin"/>
            </w:r>
            <w:r w:rsidR="005010D3" w:rsidRPr="005010D3">
              <w:rPr>
                <w:noProof/>
                <w:webHidden/>
                <w:sz w:val="28"/>
                <w:szCs w:val="28"/>
              </w:rPr>
              <w:instrText xml:space="preserve"> PAGEREF _Toc151038105 \h </w:instrText>
            </w:r>
            <w:r w:rsidR="005010D3" w:rsidRPr="005010D3">
              <w:rPr>
                <w:noProof/>
                <w:webHidden/>
                <w:sz w:val="28"/>
                <w:szCs w:val="28"/>
              </w:rPr>
            </w:r>
            <w:r w:rsidR="005010D3" w:rsidRPr="005010D3">
              <w:rPr>
                <w:noProof/>
                <w:webHidden/>
                <w:sz w:val="28"/>
                <w:szCs w:val="28"/>
              </w:rPr>
              <w:fldChar w:fldCharType="separate"/>
            </w:r>
            <w:r w:rsidR="005010D3">
              <w:rPr>
                <w:noProof/>
                <w:webHidden/>
                <w:sz w:val="28"/>
                <w:szCs w:val="28"/>
              </w:rPr>
              <w:t>34</w:t>
            </w:r>
            <w:r w:rsidR="005010D3" w:rsidRPr="005010D3">
              <w:rPr>
                <w:noProof/>
                <w:webHidden/>
                <w:sz w:val="28"/>
                <w:szCs w:val="28"/>
              </w:rPr>
              <w:fldChar w:fldCharType="end"/>
            </w:r>
          </w:hyperlink>
        </w:p>
        <w:p w14:paraId="7A3B84AE" w14:textId="77777777" w:rsidR="005010D3" w:rsidRPr="005010D3" w:rsidRDefault="007F2E26" w:rsidP="005010D3">
          <w:pPr>
            <w:pStyle w:val="21"/>
            <w:spacing w:after="0" w:line="240" w:lineRule="auto"/>
            <w:ind w:left="0"/>
            <w:rPr>
              <w:rFonts w:asciiTheme="minorHAnsi" w:hAnsiTheme="minorHAnsi" w:cstheme="minorBidi"/>
              <w:noProof/>
              <w:sz w:val="28"/>
              <w:szCs w:val="28"/>
              <w:lang w:val="ru-RU" w:eastAsia="ru-RU"/>
            </w:rPr>
          </w:pPr>
          <w:hyperlink w:anchor="_Toc151038106" w:history="1">
            <w:r w:rsidR="005010D3" w:rsidRPr="005010D3">
              <w:rPr>
                <w:rStyle w:val="ae"/>
                <w:noProof/>
                <w:sz w:val="28"/>
                <w:szCs w:val="28"/>
                <w:lang w:val="en-GB"/>
              </w:rPr>
              <w:t>2.2 Controlled degradation process</w:t>
            </w:r>
            <w:r w:rsidR="005010D3" w:rsidRPr="005010D3">
              <w:rPr>
                <w:noProof/>
                <w:webHidden/>
                <w:sz w:val="28"/>
                <w:szCs w:val="28"/>
              </w:rPr>
              <w:tab/>
            </w:r>
            <w:r w:rsidR="005010D3" w:rsidRPr="005010D3">
              <w:rPr>
                <w:noProof/>
                <w:webHidden/>
                <w:sz w:val="28"/>
                <w:szCs w:val="28"/>
              </w:rPr>
              <w:fldChar w:fldCharType="begin"/>
            </w:r>
            <w:r w:rsidR="005010D3" w:rsidRPr="005010D3">
              <w:rPr>
                <w:noProof/>
                <w:webHidden/>
                <w:sz w:val="28"/>
                <w:szCs w:val="28"/>
              </w:rPr>
              <w:instrText xml:space="preserve"> PAGEREF _Toc151038106 \h </w:instrText>
            </w:r>
            <w:r w:rsidR="005010D3" w:rsidRPr="005010D3">
              <w:rPr>
                <w:noProof/>
                <w:webHidden/>
                <w:sz w:val="28"/>
                <w:szCs w:val="28"/>
              </w:rPr>
            </w:r>
            <w:r w:rsidR="005010D3" w:rsidRPr="005010D3">
              <w:rPr>
                <w:noProof/>
                <w:webHidden/>
                <w:sz w:val="28"/>
                <w:szCs w:val="28"/>
              </w:rPr>
              <w:fldChar w:fldCharType="separate"/>
            </w:r>
            <w:r w:rsidR="005010D3">
              <w:rPr>
                <w:noProof/>
                <w:webHidden/>
                <w:sz w:val="28"/>
                <w:szCs w:val="28"/>
              </w:rPr>
              <w:t>36</w:t>
            </w:r>
            <w:r w:rsidR="005010D3" w:rsidRPr="005010D3">
              <w:rPr>
                <w:noProof/>
                <w:webHidden/>
                <w:sz w:val="28"/>
                <w:szCs w:val="28"/>
              </w:rPr>
              <w:fldChar w:fldCharType="end"/>
            </w:r>
          </w:hyperlink>
        </w:p>
        <w:p w14:paraId="585E0803" w14:textId="77777777" w:rsidR="005010D3" w:rsidRPr="005010D3" w:rsidRDefault="007F2E26" w:rsidP="005010D3">
          <w:pPr>
            <w:pStyle w:val="31"/>
            <w:tabs>
              <w:tab w:val="right" w:leader="dot" w:pos="9629"/>
            </w:tabs>
            <w:spacing w:after="0" w:line="240" w:lineRule="auto"/>
            <w:ind w:left="0"/>
            <w:rPr>
              <w:rFonts w:asciiTheme="minorHAnsi" w:hAnsiTheme="minorHAnsi" w:cstheme="minorBidi"/>
              <w:noProof/>
              <w:sz w:val="28"/>
              <w:szCs w:val="28"/>
              <w:lang w:val="ru-RU" w:eastAsia="ru-RU"/>
            </w:rPr>
          </w:pPr>
          <w:hyperlink w:anchor="_Toc151038107" w:history="1">
            <w:r w:rsidR="005010D3" w:rsidRPr="005010D3">
              <w:rPr>
                <w:rStyle w:val="ae"/>
                <w:noProof/>
                <w:sz w:val="28"/>
                <w:szCs w:val="28"/>
                <w:lang w:val="en-GB"/>
              </w:rPr>
              <w:t>2.2.1 Thermal ageing according to ISO 188-2023</w:t>
            </w:r>
            <w:r w:rsidR="005010D3" w:rsidRPr="005010D3">
              <w:rPr>
                <w:noProof/>
                <w:webHidden/>
                <w:sz w:val="28"/>
                <w:szCs w:val="28"/>
              </w:rPr>
              <w:tab/>
            </w:r>
            <w:r w:rsidR="005010D3" w:rsidRPr="005010D3">
              <w:rPr>
                <w:noProof/>
                <w:webHidden/>
                <w:sz w:val="28"/>
                <w:szCs w:val="28"/>
              </w:rPr>
              <w:fldChar w:fldCharType="begin"/>
            </w:r>
            <w:r w:rsidR="005010D3" w:rsidRPr="005010D3">
              <w:rPr>
                <w:noProof/>
                <w:webHidden/>
                <w:sz w:val="28"/>
                <w:szCs w:val="28"/>
              </w:rPr>
              <w:instrText xml:space="preserve"> PAGEREF _Toc151038107 \h </w:instrText>
            </w:r>
            <w:r w:rsidR="005010D3" w:rsidRPr="005010D3">
              <w:rPr>
                <w:noProof/>
                <w:webHidden/>
                <w:sz w:val="28"/>
                <w:szCs w:val="28"/>
              </w:rPr>
            </w:r>
            <w:r w:rsidR="005010D3" w:rsidRPr="005010D3">
              <w:rPr>
                <w:noProof/>
                <w:webHidden/>
                <w:sz w:val="28"/>
                <w:szCs w:val="28"/>
              </w:rPr>
              <w:fldChar w:fldCharType="separate"/>
            </w:r>
            <w:r w:rsidR="005010D3">
              <w:rPr>
                <w:noProof/>
                <w:webHidden/>
                <w:sz w:val="28"/>
                <w:szCs w:val="28"/>
              </w:rPr>
              <w:t>36</w:t>
            </w:r>
            <w:r w:rsidR="005010D3" w:rsidRPr="005010D3">
              <w:rPr>
                <w:noProof/>
                <w:webHidden/>
                <w:sz w:val="28"/>
                <w:szCs w:val="28"/>
              </w:rPr>
              <w:fldChar w:fldCharType="end"/>
            </w:r>
          </w:hyperlink>
        </w:p>
        <w:p w14:paraId="2A663E39" w14:textId="77777777" w:rsidR="005010D3" w:rsidRPr="005010D3" w:rsidRDefault="007F2E26" w:rsidP="005010D3">
          <w:pPr>
            <w:pStyle w:val="31"/>
            <w:tabs>
              <w:tab w:val="right" w:leader="dot" w:pos="9629"/>
            </w:tabs>
            <w:spacing w:after="0" w:line="240" w:lineRule="auto"/>
            <w:ind w:left="0"/>
            <w:rPr>
              <w:rFonts w:asciiTheme="minorHAnsi" w:hAnsiTheme="minorHAnsi" w:cstheme="minorBidi"/>
              <w:noProof/>
              <w:sz w:val="28"/>
              <w:szCs w:val="28"/>
              <w:lang w:val="ru-RU" w:eastAsia="ru-RU"/>
            </w:rPr>
          </w:pPr>
          <w:hyperlink w:anchor="_Toc151038108" w:history="1">
            <w:r w:rsidR="005010D3" w:rsidRPr="005010D3">
              <w:rPr>
                <w:rStyle w:val="ae"/>
                <w:noProof/>
                <w:sz w:val="28"/>
                <w:szCs w:val="28"/>
                <w:lang w:val="en-GB"/>
              </w:rPr>
              <w:t>2.2.2 Hydrothermal ageing according to St JSC 002-2023</w:t>
            </w:r>
            <w:r w:rsidR="005010D3" w:rsidRPr="005010D3">
              <w:rPr>
                <w:noProof/>
                <w:webHidden/>
                <w:sz w:val="28"/>
                <w:szCs w:val="28"/>
              </w:rPr>
              <w:tab/>
            </w:r>
            <w:r w:rsidR="005010D3" w:rsidRPr="005010D3">
              <w:rPr>
                <w:noProof/>
                <w:webHidden/>
                <w:sz w:val="28"/>
                <w:szCs w:val="28"/>
              </w:rPr>
              <w:fldChar w:fldCharType="begin"/>
            </w:r>
            <w:r w:rsidR="005010D3" w:rsidRPr="005010D3">
              <w:rPr>
                <w:noProof/>
                <w:webHidden/>
                <w:sz w:val="28"/>
                <w:szCs w:val="28"/>
              </w:rPr>
              <w:instrText xml:space="preserve"> PAGEREF _Toc151038108 \h </w:instrText>
            </w:r>
            <w:r w:rsidR="005010D3" w:rsidRPr="005010D3">
              <w:rPr>
                <w:noProof/>
                <w:webHidden/>
                <w:sz w:val="28"/>
                <w:szCs w:val="28"/>
              </w:rPr>
            </w:r>
            <w:r w:rsidR="005010D3" w:rsidRPr="005010D3">
              <w:rPr>
                <w:noProof/>
                <w:webHidden/>
                <w:sz w:val="28"/>
                <w:szCs w:val="28"/>
              </w:rPr>
              <w:fldChar w:fldCharType="separate"/>
            </w:r>
            <w:r w:rsidR="005010D3">
              <w:rPr>
                <w:noProof/>
                <w:webHidden/>
                <w:sz w:val="28"/>
                <w:szCs w:val="28"/>
              </w:rPr>
              <w:t>37</w:t>
            </w:r>
            <w:r w:rsidR="005010D3" w:rsidRPr="005010D3">
              <w:rPr>
                <w:noProof/>
                <w:webHidden/>
                <w:sz w:val="28"/>
                <w:szCs w:val="28"/>
              </w:rPr>
              <w:fldChar w:fldCharType="end"/>
            </w:r>
          </w:hyperlink>
        </w:p>
        <w:p w14:paraId="2F6DD019" w14:textId="77777777" w:rsidR="005010D3" w:rsidRPr="005010D3" w:rsidRDefault="007F2E26" w:rsidP="005010D3">
          <w:pPr>
            <w:pStyle w:val="21"/>
            <w:spacing w:after="0" w:line="240" w:lineRule="auto"/>
            <w:ind w:left="0"/>
            <w:rPr>
              <w:rFonts w:asciiTheme="minorHAnsi" w:hAnsiTheme="minorHAnsi" w:cstheme="minorBidi"/>
              <w:noProof/>
              <w:sz w:val="28"/>
              <w:szCs w:val="28"/>
              <w:lang w:val="ru-RU" w:eastAsia="ru-RU"/>
            </w:rPr>
          </w:pPr>
          <w:hyperlink w:anchor="_Toc151038109" w:history="1">
            <w:r w:rsidR="005010D3" w:rsidRPr="005010D3">
              <w:rPr>
                <w:rStyle w:val="ae"/>
                <w:noProof/>
                <w:sz w:val="28"/>
                <w:szCs w:val="28"/>
                <w:lang w:val="en-GB"/>
              </w:rPr>
              <w:t>2.3 Characterization</w:t>
            </w:r>
            <w:r w:rsidR="005010D3" w:rsidRPr="005010D3">
              <w:rPr>
                <w:noProof/>
                <w:webHidden/>
                <w:sz w:val="28"/>
                <w:szCs w:val="28"/>
              </w:rPr>
              <w:tab/>
            </w:r>
            <w:r w:rsidR="005010D3" w:rsidRPr="005010D3">
              <w:rPr>
                <w:noProof/>
                <w:webHidden/>
                <w:sz w:val="28"/>
                <w:szCs w:val="28"/>
              </w:rPr>
              <w:fldChar w:fldCharType="begin"/>
            </w:r>
            <w:r w:rsidR="005010D3" w:rsidRPr="005010D3">
              <w:rPr>
                <w:noProof/>
                <w:webHidden/>
                <w:sz w:val="28"/>
                <w:szCs w:val="28"/>
              </w:rPr>
              <w:instrText xml:space="preserve"> PAGEREF _Toc151038109 \h </w:instrText>
            </w:r>
            <w:r w:rsidR="005010D3" w:rsidRPr="005010D3">
              <w:rPr>
                <w:noProof/>
                <w:webHidden/>
                <w:sz w:val="28"/>
                <w:szCs w:val="28"/>
              </w:rPr>
            </w:r>
            <w:r w:rsidR="005010D3" w:rsidRPr="005010D3">
              <w:rPr>
                <w:noProof/>
                <w:webHidden/>
                <w:sz w:val="28"/>
                <w:szCs w:val="28"/>
              </w:rPr>
              <w:fldChar w:fldCharType="separate"/>
            </w:r>
            <w:r w:rsidR="005010D3">
              <w:rPr>
                <w:noProof/>
                <w:webHidden/>
                <w:sz w:val="28"/>
                <w:szCs w:val="28"/>
              </w:rPr>
              <w:t>38</w:t>
            </w:r>
            <w:r w:rsidR="005010D3" w:rsidRPr="005010D3">
              <w:rPr>
                <w:noProof/>
                <w:webHidden/>
                <w:sz w:val="28"/>
                <w:szCs w:val="28"/>
              </w:rPr>
              <w:fldChar w:fldCharType="end"/>
            </w:r>
          </w:hyperlink>
        </w:p>
        <w:p w14:paraId="22D51C2F" w14:textId="77777777" w:rsidR="005010D3" w:rsidRPr="005010D3" w:rsidRDefault="007F2E26" w:rsidP="005010D3">
          <w:pPr>
            <w:pStyle w:val="31"/>
            <w:tabs>
              <w:tab w:val="right" w:leader="dot" w:pos="9629"/>
            </w:tabs>
            <w:spacing w:after="0" w:line="240" w:lineRule="auto"/>
            <w:ind w:left="0"/>
            <w:rPr>
              <w:rFonts w:asciiTheme="minorHAnsi" w:hAnsiTheme="minorHAnsi" w:cstheme="minorBidi"/>
              <w:noProof/>
              <w:sz w:val="28"/>
              <w:szCs w:val="28"/>
              <w:lang w:val="ru-RU" w:eastAsia="ru-RU"/>
            </w:rPr>
          </w:pPr>
          <w:hyperlink w:anchor="_Toc151038110" w:history="1">
            <w:r w:rsidR="005010D3" w:rsidRPr="005010D3">
              <w:rPr>
                <w:rStyle w:val="ae"/>
                <w:noProof/>
                <w:sz w:val="28"/>
                <w:szCs w:val="28"/>
                <w:lang w:val="en-GB"/>
              </w:rPr>
              <w:t>2.3.1 Conditioning</w:t>
            </w:r>
            <w:r w:rsidR="005010D3" w:rsidRPr="005010D3">
              <w:rPr>
                <w:noProof/>
                <w:webHidden/>
                <w:sz w:val="28"/>
                <w:szCs w:val="28"/>
              </w:rPr>
              <w:tab/>
            </w:r>
            <w:r w:rsidR="005010D3" w:rsidRPr="005010D3">
              <w:rPr>
                <w:noProof/>
                <w:webHidden/>
                <w:sz w:val="28"/>
                <w:szCs w:val="28"/>
              </w:rPr>
              <w:fldChar w:fldCharType="begin"/>
            </w:r>
            <w:r w:rsidR="005010D3" w:rsidRPr="005010D3">
              <w:rPr>
                <w:noProof/>
                <w:webHidden/>
                <w:sz w:val="28"/>
                <w:szCs w:val="28"/>
              </w:rPr>
              <w:instrText xml:space="preserve"> PAGEREF _Toc151038110 \h </w:instrText>
            </w:r>
            <w:r w:rsidR="005010D3" w:rsidRPr="005010D3">
              <w:rPr>
                <w:noProof/>
                <w:webHidden/>
                <w:sz w:val="28"/>
                <w:szCs w:val="28"/>
              </w:rPr>
            </w:r>
            <w:r w:rsidR="005010D3" w:rsidRPr="005010D3">
              <w:rPr>
                <w:noProof/>
                <w:webHidden/>
                <w:sz w:val="28"/>
                <w:szCs w:val="28"/>
              </w:rPr>
              <w:fldChar w:fldCharType="separate"/>
            </w:r>
            <w:r w:rsidR="005010D3">
              <w:rPr>
                <w:noProof/>
                <w:webHidden/>
                <w:sz w:val="28"/>
                <w:szCs w:val="28"/>
              </w:rPr>
              <w:t>38</w:t>
            </w:r>
            <w:r w:rsidR="005010D3" w:rsidRPr="005010D3">
              <w:rPr>
                <w:noProof/>
                <w:webHidden/>
                <w:sz w:val="28"/>
                <w:szCs w:val="28"/>
              </w:rPr>
              <w:fldChar w:fldCharType="end"/>
            </w:r>
          </w:hyperlink>
        </w:p>
        <w:p w14:paraId="64A70D64" w14:textId="77777777" w:rsidR="005010D3" w:rsidRPr="005010D3" w:rsidRDefault="007F2E26" w:rsidP="005010D3">
          <w:pPr>
            <w:pStyle w:val="31"/>
            <w:tabs>
              <w:tab w:val="right" w:leader="dot" w:pos="9629"/>
            </w:tabs>
            <w:spacing w:after="0" w:line="240" w:lineRule="auto"/>
            <w:ind w:left="0"/>
            <w:rPr>
              <w:rFonts w:asciiTheme="minorHAnsi" w:hAnsiTheme="minorHAnsi" w:cstheme="minorBidi"/>
              <w:noProof/>
              <w:sz w:val="28"/>
              <w:szCs w:val="28"/>
              <w:lang w:val="ru-RU" w:eastAsia="ru-RU"/>
            </w:rPr>
          </w:pPr>
          <w:hyperlink w:anchor="_Toc151038111" w:history="1">
            <w:r w:rsidR="005010D3" w:rsidRPr="005010D3">
              <w:rPr>
                <w:rStyle w:val="ae"/>
                <w:noProof/>
                <w:sz w:val="28"/>
                <w:szCs w:val="28"/>
                <w:lang w:val="en-GB"/>
              </w:rPr>
              <w:t>2.3.2 Dimensional measurements</w:t>
            </w:r>
            <w:r w:rsidR="005010D3" w:rsidRPr="005010D3">
              <w:rPr>
                <w:noProof/>
                <w:webHidden/>
                <w:sz w:val="28"/>
                <w:szCs w:val="28"/>
              </w:rPr>
              <w:tab/>
            </w:r>
            <w:r w:rsidR="005010D3" w:rsidRPr="005010D3">
              <w:rPr>
                <w:noProof/>
                <w:webHidden/>
                <w:sz w:val="28"/>
                <w:szCs w:val="28"/>
              </w:rPr>
              <w:fldChar w:fldCharType="begin"/>
            </w:r>
            <w:r w:rsidR="005010D3" w:rsidRPr="005010D3">
              <w:rPr>
                <w:noProof/>
                <w:webHidden/>
                <w:sz w:val="28"/>
                <w:szCs w:val="28"/>
              </w:rPr>
              <w:instrText xml:space="preserve"> PAGEREF _Toc151038111 \h </w:instrText>
            </w:r>
            <w:r w:rsidR="005010D3" w:rsidRPr="005010D3">
              <w:rPr>
                <w:noProof/>
                <w:webHidden/>
                <w:sz w:val="28"/>
                <w:szCs w:val="28"/>
              </w:rPr>
            </w:r>
            <w:r w:rsidR="005010D3" w:rsidRPr="005010D3">
              <w:rPr>
                <w:noProof/>
                <w:webHidden/>
                <w:sz w:val="28"/>
                <w:szCs w:val="28"/>
              </w:rPr>
              <w:fldChar w:fldCharType="separate"/>
            </w:r>
            <w:r w:rsidR="005010D3">
              <w:rPr>
                <w:noProof/>
                <w:webHidden/>
                <w:sz w:val="28"/>
                <w:szCs w:val="28"/>
              </w:rPr>
              <w:t>38</w:t>
            </w:r>
            <w:r w:rsidR="005010D3" w:rsidRPr="005010D3">
              <w:rPr>
                <w:noProof/>
                <w:webHidden/>
                <w:sz w:val="28"/>
                <w:szCs w:val="28"/>
              </w:rPr>
              <w:fldChar w:fldCharType="end"/>
            </w:r>
          </w:hyperlink>
        </w:p>
        <w:p w14:paraId="77B998C1" w14:textId="77777777" w:rsidR="005010D3" w:rsidRPr="005010D3" w:rsidRDefault="007F2E26" w:rsidP="005010D3">
          <w:pPr>
            <w:pStyle w:val="31"/>
            <w:tabs>
              <w:tab w:val="right" w:leader="dot" w:pos="9629"/>
            </w:tabs>
            <w:spacing w:after="0" w:line="240" w:lineRule="auto"/>
            <w:ind w:left="0"/>
            <w:rPr>
              <w:rFonts w:asciiTheme="minorHAnsi" w:hAnsiTheme="minorHAnsi" w:cstheme="minorBidi"/>
              <w:noProof/>
              <w:sz w:val="28"/>
              <w:szCs w:val="28"/>
              <w:lang w:val="ru-RU" w:eastAsia="ru-RU"/>
            </w:rPr>
          </w:pPr>
          <w:hyperlink w:anchor="_Toc151038112" w:history="1">
            <w:r w:rsidR="005010D3" w:rsidRPr="005010D3">
              <w:rPr>
                <w:rStyle w:val="ae"/>
                <w:noProof/>
                <w:sz w:val="28"/>
                <w:szCs w:val="28"/>
                <w:lang w:val="en-GB"/>
              </w:rPr>
              <w:t>2.3.3 Structural analysis</w:t>
            </w:r>
            <w:r w:rsidR="005010D3" w:rsidRPr="005010D3">
              <w:rPr>
                <w:noProof/>
                <w:webHidden/>
                <w:sz w:val="28"/>
                <w:szCs w:val="28"/>
              </w:rPr>
              <w:tab/>
            </w:r>
            <w:r w:rsidR="005010D3" w:rsidRPr="005010D3">
              <w:rPr>
                <w:noProof/>
                <w:webHidden/>
                <w:sz w:val="28"/>
                <w:szCs w:val="28"/>
              </w:rPr>
              <w:fldChar w:fldCharType="begin"/>
            </w:r>
            <w:r w:rsidR="005010D3" w:rsidRPr="005010D3">
              <w:rPr>
                <w:noProof/>
                <w:webHidden/>
                <w:sz w:val="28"/>
                <w:szCs w:val="28"/>
              </w:rPr>
              <w:instrText xml:space="preserve"> PAGEREF _Toc151038112 \h </w:instrText>
            </w:r>
            <w:r w:rsidR="005010D3" w:rsidRPr="005010D3">
              <w:rPr>
                <w:noProof/>
                <w:webHidden/>
                <w:sz w:val="28"/>
                <w:szCs w:val="28"/>
              </w:rPr>
            </w:r>
            <w:r w:rsidR="005010D3" w:rsidRPr="005010D3">
              <w:rPr>
                <w:noProof/>
                <w:webHidden/>
                <w:sz w:val="28"/>
                <w:szCs w:val="28"/>
              </w:rPr>
              <w:fldChar w:fldCharType="separate"/>
            </w:r>
            <w:r w:rsidR="005010D3">
              <w:rPr>
                <w:noProof/>
                <w:webHidden/>
                <w:sz w:val="28"/>
                <w:szCs w:val="28"/>
              </w:rPr>
              <w:t>38</w:t>
            </w:r>
            <w:r w:rsidR="005010D3" w:rsidRPr="005010D3">
              <w:rPr>
                <w:noProof/>
                <w:webHidden/>
                <w:sz w:val="28"/>
                <w:szCs w:val="28"/>
              </w:rPr>
              <w:fldChar w:fldCharType="end"/>
            </w:r>
          </w:hyperlink>
        </w:p>
        <w:p w14:paraId="262625BE" w14:textId="77777777" w:rsidR="005010D3" w:rsidRPr="005010D3" w:rsidRDefault="007F2E26" w:rsidP="005010D3">
          <w:pPr>
            <w:pStyle w:val="31"/>
            <w:tabs>
              <w:tab w:val="right" w:leader="dot" w:pos="9629"/>
            </w:tabs>
            <w:spacing w:after="0" w:line="240" w:lineRule="auto"/>
            <w:ind w:left="0"/>
            <w:rPr>
              <w:rFonts w:asciiTheme="minorHAnsi" w:hAnsiTheme="minorHAnsi" w:cstheme="minorBidi"/>
              <w:noProof/>
              <w:sz w:val="28"/>
              <w:szCs w:val="28"/>
              <w:lang w:val="ru-RU" w:eastAsia="ru-RU"/>
            </w:rPr>
          </w:pPr>
          <w:hyperlink w:anchor="_Toc151038113" w:history="1">
            <w:r w:rsidR="005010D3" w:rsidRPr="005010D3">
              <w:rPr>
                <w:rStyle w:val="ae"/>
                <w:noProof/>
                <w:sz w:val="28"/>
                <w:szCs w:val="28"/>
                <w:lang w:val="en-GB"/>
              </w:rPr>
              <w:t>2.3.4 Differential scanning calorimetry</w:t>
            </w:r>
            <w:r w:rsidR="005010D3" w:rsidRPr="005010D3">
              <w:rPr>
                <w:noProof/>
                <w:webHidden/>
                <w:sz w:val="28"/>
                <w:szCs w:val="28"/>
              </w:rPr>
              <w:tab/>
            </w:r>
            <w:r w:rsidR="005010D3" w:rsidRPr="005010D3">
              <w:rPr>
                <w:noProof/>
                <w:webHidden/>
                <w:sz w:val="28"/>
                <w:szCs w:val="28"/>
              </w:rPr>
              <w:fldChar w:fldCharType="begin"/>
            </w:r>
            <w:r w:rsidR="005010D3" w:rsidRPr="005010D3">
              <w:rPr>
                <w:noProof/>
                <w:webHidden/>
                <w:sz w:val="28"/>
                <w:szCs w:val="28"/>
              </w:rPr>
              <w:instrText xml:space="preserve"> PAGEREF _Toc151038113 \h </w:instrText>
            </w:r>
            <w:r w:rsidR="005010D3" w:rsidRPr="005010D3">
              <w:rPr>
                <w:noProof/>
                <w:webHidden/>
                <w:sz w:val="28"/>
                <w:szCs w:val="28"/>
              </w:rPr>
            </w:r>
            <w:r w:rsidR="005010D3" w:rsidRPr="005010D3">
              <w:rPr>
                <w:noProof/>
                <w:webHidden/>
                <w:sz w:val="28"/>
                <w:szCs w:val="28"/>
              </w:rPr>
              <w:fldChar w:fldCharType="separate"/>
            </w:r>
            <w:r w:rsidR="005010D3">
              <w:rPr>
                <w:noProof/>
                <w:webHidden/>
                <w:sz w:val="28"/>
                <w:szCs w:val="28"/>
              </w:rPr>
              <w:t>39</w:t>
            </w:r>
            <w:r w:rsidR="005010D3" w:rsidRPr="005010D3">
              <w:rPr>
                <w:noProof/>
                <w:webHidden/>
                <w:sz w:val="28"/>
                <w:szCs w:val="28"/>
              </w:rPr>
              <w:fldChar w:fldCharType="end"/>
            </w:r>
          </w:hyperlink>
        </w:p>
        <w:p w14:paraId="2082A6CB" w14:textId="77777777" w:rsidR="005010D3" w:rsidRPr="005010D3" w:rsidRDefault="007F2E26" w:rsidP="005010D3">
          <w:pPr>
            <w:pStyle w:val="31"/>
            <w:tabs>
              <w:tab w:val="right" w:leader="dot" w:pos="9629"/>
            </w:tabs>
            <w:spacing w:after="0" w:line="240" w:lineRule="auto"/>
            <w:ind w:left="0"/>
            <w:rPr>
              <w:rFonts w:asciiTheme="minorHAnsi" w:hAnsiTheme="minorHAnsi" w:cstheme="minorBidi"/>
              <w:noProof/>
              <w:sz w:val="28"/>
              <w:szCs w:val="28"/>
              <w:lang w:val="ru-RU" w:eastAsia="ru-RU"/>
            </w:rPr>
          </w:pPr>
          <w:hyperlink w:anchor="_Toc151038114" w:history="1">
            <w:r w:rsidR="005010D3" w:rsidRPr="005010D3">
              <w:rPr>
                <w:rStyle w:val="ae"/>
                <w:noProof/>
                <w:sz w:val="28"/>
                <w:szCs w:val="28"/>
                <w:lang w:val="en-GB"/>
              </w:rPr>
              <w:t>2.3.5 Thermogravimetric analysis</w:t>
            </w:r>
            <w:r w:rsidR="005010D3" w:rsidRPr="005010D3">
              <w:rPr>
                <w:noProof/>
                <w:webHidden/>
                <w:sz w:val="28"/>
                <w:szCs w:val="28"/>
              </w:rPr>
              <w:tab/>
            </w:r>
            <w:r w:rsidR="005010D3" w:rsidRPr="005010D3">
              <w:rPr>
                <w:noProof/>
                <w:webHidden/>
                <w:sz w:val="28"/>
                <w:szCs w:val="28"/>
              </w:rPr>
              <w:fldChar w:fldCharType="begin"/>
            </w:r>
            <w:r w:rsidR="005010D3" w:rsidRPr="005010D3">
              <w:rPr>
                <w:noProof/>
                <w:webHidden/>
                <w:sz w:val="28"/>
                <w:szCs w:val="28"/>
              </w:rPr>
              <w:instrText xml:space="preserve"> PAGEREF _Toc151038114 \h </w:instrText>
            </w:r>
            <w:r w:rsidR="005010D3" w:rsidRPr="005010D3">
              <w:rPr>
                <w:noProof/>
                <w:webHidden/>
                <w:sz w:val="28"/>
                <w:szCs w:val="28"/>
              </w:rPr>
            </w:r>
            <w:r w:rsidR="005010D3" w:rsidRPr="005010D3">
              <w:rPr>
                <w:noProof/>
                <w:webHidden/>
                <w:sz w:val="28"/>
                <w:szCs w:val="28"/>
              </w:rPr>
              <w:fldChar w:fldCharType="separate"/>
            </w:r>
            <w:r w:rsidR="005010D3">
              <w:rPr>
                <w:noProof/>
                <w:webHidden/>
                <w:sz w:val="28"/>
                <w:szCs w:val="28"/>
              </w:rPr>
              <w:t>40</w:t>
            </w:r>
            <w:r w:rsidR="005010D3" w:rsidRPr="005010D3">
              <w:rPr>
                <w:noProof/>
                <w:webHidden/>
                <w:sz w:val="28"/>
                <w:szCs w:val="28"/>
              </w:rPr>
              <w:fldChar w:fldCharType="end"/>
            </w:r>
          </w:hyperlink>
        </w:p>
        <w:p w14:paraId="4F457923" w14:textId="77777777" w:rsidR="005010D3" w:rsidRPr="005010D3" w:rsidRDefault="007F2E26" w:rsidP="005010D3">
          <w:pPr>
            <w:pStyle w:val="31"/>
            <w:tabs>
              <w:tab w:val="right" w:leader="dot" w:pos="9629"/>
            </w:tabs>
            <w:spacing w:after="0" w:line="240" w:lineRule="auto"/>
            <w:ind w:left="0"/>
            <w:rPr>
              <w:rFonts w:asciiTheme="minorHAnsi" w:hAnsiTheme="minorHAnsi" w:cstheme="minorBidi"/>
              <w:noProof/>
              <w:sz w:val="28"/>
              <w:szCs w:val="28"/>
              <w:lang w:val="ru-RU" w:eastAsia="ru-RU"/>
            </w:rPr>
          </w:pPr>
          <w:hyperlink w:anchor="_Toc151038115" w:history="1">
            <w:r w:rsidR="005010D3" w:rsidRPr="005010D3">
              <w:rPr>
                <w:rStyle w:val="ae"/>
                <w:noProof/>
                <w:sz w:val="28"/>
                <w:szCs w:val="28"/>
                <w:lang w:val="en-GB"/>
              </w:rPr>
              <w:t>2.3.6 Determination of mechanical properties</w:t>
            </w:r>
            <w:r w:rsidR="005010D3" w:rsidRPr="005010D3">
              <w:rPr>
                <w:noProof/>
                <w:webHidden/>
                <w:sz w:val="28"/>
                <w:szCs w:val="28"/>
              </w:rPr>
              <w:tab/>
            </w:r>
            <w:r w:rsidR="005010D3" w:rsidRPr="005010D3">
              <w:rPr>
                <w:noProof/>
                <w:webHidden/>
                <w:sz w:val="28"/>
                <w:szCs w:val="28"/>
              </w:rPr>
              <w:fldChar w:fldCharType="begin"/>
            </w:r>
            <w:r w:rsidR="005010D3" w:rsidRPr="005010D3">
              <w:rPr>
                <w:noProof/>
                <w:webHidden/>
                <w:sz w:val="28"/>
                <w:szCs w:val="28"/>
              </w:rPr>
              <w:instrText xml:space="preserve"> PAGEREF _Toc151038115 \h </w:instrText>
            </w:r>
            <w:r w:rsidR="005010D3" w:rsidRPr="005010D3">
              <w:rPr>
                <w:noProof/>
                <w:webHidden/>
                <w:sz w:val="28"/>
                <w:szCs w:val="28"/>
              </w:rPr>
            </w:r>
            <w:r w:rsidR="005010D3" w:rsidRPr="005010D3">
              <w:rPr>
                <w:noProof/>
                <w:webHidden/>
                <w:sz w:val="28"/>
                <w:szCs w:val="28"/>
              </w:rPr>
              <w:fldChar w:fldCharType="separate"/>
            </w:r>
            <w:r w:rsidR="005010D3">
              <w:rPr>
                <w:noProof/>
                <w:webHidden/>
                <w:sz w:val="28"/>
                <w:szCs w:val="28"/>
              </w:rPr>
              <w:t>40</w:t>
            </w:r>
            <w:r w:rsidR="005010D3" w:rsidRPr="005010D3">
              <w:rPr>
                <w:noProof/>
                <w:webHidden/>
                <w:sz w:val="28"/>
                <w:szCs w:val="28"/>
              </w:rPr>
              <w:fldChar w:fldCharType="end"/>
            </w:r>
          </w:hyperlink>
        </w:p>
        <w:p w14:paraId="374500D1" w14:textId="77777777" w:rsidR="005010D3" w:rsidRPr="005010D3" w:rsidRDefault="007F2E26" w:rsidP="005010D3">
          <w:pPr>
            <w:pStyle w:val="21"/>
            <w:spacing w:after="0" w:line="240" w:lineRule="auto"/>
            <w:ind w:left="0"/>
            <w:rPr>
              <w:rFonts w:asciiTheme="minorHAnsi" w:hAnsiTheme="minorHAnsi" w:cstheme="minorBidi"/>
              <w:noProof/>
              <w:sz w:val="28"/>
              <w:szCs w:val="28"/>
              <w:lang w:val="ru-RU" w:eastAsia="ru-RU"/>
            </w:rPr>
          </w:pPr>
          <w:hyperlink w:anchor="_Toc151038116" w:history="1">
            <w:r w:rsidR="005010D3" w:rsidRPr="005010D3">
              <w:rPr>
                <w:rStyle w:val="ae"/>
                <w:noProof/>
                <w:sz w:val="28"/>
                <w:szCs w:val="28"/>
                <w:lang w:val="en-GB"/>
              </w:rPr>
              <w:t>2.4 Standardization of nanocomposite from recycled polymer</w:t>
            </w:r>
            <w:r w:rsidR="005010D3" w:rsidRPr="005010D3">
              <w:rPr>
                <w:noProof/>
                <w:webHidden/>
                <w:sz w:val="28"/>
                <w:szCs w:val="28"/>
              </w:rPr>
              <w:tab/>
            </w:r>
            <w:r w:rsidR="005010D3" w:rsidRPr="005010D3">
              <w:rPr>
                <w:noProof/>
                <w:webHidden/>
                <w:sz w:val="28"/>
                <w:szCs w:val="28"/>
              </w:rPr>
              <w:fldChar w:fldCharType="begin"/>
            </w:r>
            <w:r w:rsidR="005010D3" w:rsidRPr="005010D3">
              <w:rPr>
                <w:noProof/>
                <w:webHidden/>
                <w:sz w:val="28"/>
                <w:szCs w:val="28"/>
              </w:rPr>
              <w:instrText xml:space="preserve"> PAGEREF _Toc151038116 \h </w:instrText>
            </w:r>
            <w:r w:rsidR="005010D3" w:rsidRPr="005010D3">
              <w:rPr>
                <w:noProof/>
                <w:webHidden/>
                <w:sz w:val="28"/>
                <w:szCs w:val="28"/>
              </w:rPr>
            </w:r>
            <w:r w:rsidR="005010D3" w:rsidRPr="005010D3">
              <w:rPr>
                <w:noProof/>
                <w:webHidden/>
                <w:sz w:val="28"/>
                <w:szCs w:val="28"/>
              </w:rPr>
              <w:fldChar w:fldCharType="separate"/>
            </w:r>
            <w:r w:rsidR="005010D3">
              <w:rPr>
                <w:noProof/>
                <w:webHidden/>
                <w:sz w:val="28"/>
                <w:szCs w:val="28"/>
              </w:rPr>
              <w:t>42</w:t>
            </w:r>
            <w:r w:rsidR="005010D3" w:rsidRPr="005010D3">
              <w:rPr>
                <w:noProof/>
                <w:webHidden/>
                <w:sz w:val="28"/>
                <w:szCs w:val="28"/>
              </w:rPr>
              <w:fldChar w:fldCharType="end"/>
            </w:r>
          </w:hyperlink>
        </w:p>
        <w:p w14:paraId="6D3D283E" w14:textId="77777777" w:rsidR="005010D3" w:rsidRPr="005010D3" w:rsidRDefault="007F2E26" w:rsidP="005010D3">
          <w:pPr>
            <w:pStyle w:val="21"/>
            <w:spacing w:after="0" w:line="240" w:lineRule="auto"/>
            <w:ind w:left="0"/>
            <w:rPr>
              <w:rFonts w:asciiTheme="minorHAnsi" w:hAnsiTheme="minorHAnsi" w:cstheme="minorBidi"/>
              <w:noProof/>
              <w:sz w:val="28"/>
              <w:szCs w:val="28"/>
              <w:lang w:val="ru-RU" w:eastAsia="ru-RU"/>
            </w:rPr>
          </w:pPr>
          <w:hyperlink w:anchor="_Toc151038117" w:history="1">
            <w:r w:rsidR="005010D3" w:rsidRPr="005010D3">
              <w:rPr>
                <w:rStyle w:val="ae"/>
                <w:noProof/>
                <w:sz w:val="28"/>
                <w:szCs w:val="28"/>
                <w:lang w:val="en-GB"/>
              </w:rPr>
              <w:t>Conclusions to chapter</w:t>
            </w:r>
            <w:r w:rsidR="005010D3" w:rsidRPr="005010D3">
              <w:rPr>
                <w:noProof/>
                <w:webHidden/>
                <w:sz w:val="28"/>
                <w:szCs w:val="28"/>
              </w:rPr>
              <w:tab/>
            </w:r>
            <w:r w:rsidR="005010D3" w:rsidRPr="005010D3">
              <w:rPr>
                <w:noProof/>
                <w:webHidden/>
                <w:sz w:val="28"/>
                <w:szCs w:val="28"/>
              </w:rPr>
              <w:fldChar w:fldCharType="begin"/>
            </w:r>
            <w:r w:rsidR="005010D3" w:rsidRPr="005010D3">
              <w:rPr>
                <w:noProof/>
                <w:webHidden/>
                <w:sz w:val="28"/>
                <w:szCs w:val="28"/>
              </w:rPr>
              <w:instrText xml:space="preserve"> PAGEREF _Toc151038117 \h </w:instrText>
            </w:r>
            <w:r w:rsidR="005010D3" w:rsidRPr="005010D3">
              <w:rPr>
                <w:noProof/>
                <w:webHidden/>
                <w:sz w:val="28"/>
                <w:szCs w:val="28"/>
              </w:rPr>
            </w:r>
            <w:r w:rsidR="005010D3" w:rsidRPr="005010D3">
              <w:rPr>
                <w:noProof/>
                <w:webHidden/>
                <w:sz w:val="28"/>
                <w:szCs w:val="28"/>
              </w:rPr>
              <w:fldChar w:fldCharType="separate"/>
            </w:r>
            <w:r w:rsidR="005010D3">
              <w:rPr>
                <w:noProof/>
                <w:webHidden/>
                <w:sz w:val="28"/>
                <w:szCs w:val="28"/>
              </w:rPr>
              <w:t>42</w:t>
            </w:r>
            <w:r w:rsidR="005010D3" w:rsidRPr="005010D3">
              <w:rPr>
                <w:noProof/>
                <w:webHidden/>
                <w:sz w:val="28"/>
                <w:szCs w:val="28"/>
              </w:rPr>
              <w:fldChar w:fldCharType="end"/>
            </w:r>
          </w:hyperlink>
        </w:p>
        <w:p w14:paraId="5E3DB5F4" w14:textId="77777777" w:rsidR="005010D3" w:rsidRPr="005010D3" w:rsidRDefault="007F2E26" w:rsidP="005010D3">
          <w:pPr>
            <w:pStyle w:val="11"/>
            <w:spacing w:after="0" w:line="240" w:lineRule="auto"/>
            <w:rPr>
              <w:rFonts w:asciiTheme="minorHAnsi" w:hAnsiTheme="minorHAnsi" w:cstheme="minorBidi"/>
              <w:b w:val="0"/>
              <w:szCs w:val="28"/>
              <w:lang w:val="ru-RU" w:eastAsia="ru-RU"/>
            </w:rPr>
          </w:pPr>
          <w:hyperlink w:anchor="_Toc151038118" w:history="1">
            <w:r w:rsidR="005010D3" w:rsidRPr="005010D3">
              <w:rPr>
                <w:rStyle w:val="ae"/>
                <w:szCs w:val="28"/>
              </w:rPr>
              <w:t>3 EFFECT OF THERMAL AND HYDROTHERMAL ACCELERATED AGEING ON 3D PRINTED POLYLACTIDE</w:t>
            </w:r>
            <w:r w:rsidR="005010D3" w:rsidRPr="005010D3">
              <w:rPr>
                <w:b w:val="0"/>
                <w:webHidden/>
                <w:szCs w:val="28"/>
              </w:rPr>
              <w:tab/>
            </w:r>
            <w:r w:rsidR="005010D3" w:rsidRPr="005010D3">
              <w:rPr>
                <w:b w:val="0"/>
                <w:webHidden/>
                <w:szCs w:val="28"/>
              </w:rPr>
              <w:fldChar w:fldCharType="begin"/>
            </w:r>
            <w:r w:rsidR="005010D3" w:rsidRPr="005010D3">
              <w:rPr>
                <w:b w:val="0"/>
                <w:webHidden/>
                <w:szCs w:val="28"/>
              </w:rPr>
              <w:instrText xml:space="preserve"> PAGEREF _Toc151038118 \h </w:instrText>
            </w:r>
            <w:r w:rsidR="005010D3" w:rsidRPr="005010D3">
              <w:rPr>
                <w:b w:val="0"/>
                <w:webHidden/>
                <w:szCs w:val="28"/>
              </w:rPr>
            </w:r>
            <w:r w:rsidR="005010D3" w:rsidRPr="005010D3">
              <w:rPr>
                <w:b w:val="0"/>
                <w:webHidden/>
                <w:szCs w:val="28"/>
              </w:rPr>
              <w:fldChar w:fldCharType="separate"/>
            </w:r>
            <w:r w:rsidR="005010D3" w:rsidRPr="005010D3">
              <w:rPr>
                <w:b w:val="0"/>
                <w:webHidden/>
                <w:szCs w:val="28"/>
              </w:rPr>
              <w:t>43</w:t>
            </w:r>
            <w:r w:rsidR="005010D3" w:rsidRPr="005010D3">
              <w:rPr>
                <w:b w:val="0"/>
                <w:webHidden/>
                <w:szCs w:val="28"/>
              </w:rPr>
              <w:fldChar w:fldCharType="end"/>
            </w:r>
          </w:hyperlink>
        </w:p>
        <w:p w14:paraId="007A2CFB" w14:textId="77777777" w:rsidR="005010D3" w:rsidRPr="005010D3" w:rsidRDefault="007F2E26" w:rsidP="005010D3">
          <w:pPr>
            <w:pStyle w:val="21"/>
            <w:spacing w:after="0" w:line="240" w:lineRule="auto"/>
            <w:ind w:left="0"/>
            <w:rPr>
              <w:rFonts w:asciiTheme="minorHAnsi" w:hAnsiTheme="minorHAnsi" w:cstheme="minorBidi"/>
              <w:noProof/>
              <w:sz w:val="28"/>
              <w:szCs w:val="28"/>
              <w:lang w:val="ru-RU" w:eastAsia="ru-RU"/>
            </w:rPr>
          </w:pPr>
          <w:hyperlink w:anchor="_Toc151038119" w:history="1">
            <w:r w:rsidR="005010D3" w:rsidRPr="005010D3">
              <w:rPr>
                <w:rStyle w:val="ae"/>
                <w:noProof/>
                <w:sz w:val="28"/>
                <w:szCs w:val="28"/>
                <w:lang w:val="en-GB"/>
              </w:rPr>
              <w:t>3.1 Materials used during the experiment</w:t>
            </w:r>
            <w:r w:rsidR="005010D3" w:rsidRPr="005010D3">
              <w:rPr>
                <w:noProof/>
                <w:webHidden/>
                <w:sz w:val="28"/>
                <w:szCs w:val="28"/>
              </w:rPr>
              <w:tab/>
            </w:r>
            <w:r w:rsidR="005010D3" w:rsidRPr="005010D3">
              <w:rPr>
                <w:noProof/>
                <w:webHidden/>
                <w:sz w:val="28"/>
                <w:szCs w:val="28"/>
              </w:rPr>
              <w:fldChar w:fldCharType="begin"/>
            </w:r>
            <w:r w:rsidR="005010D3" w:rsidRPr="005010D3">
              <w:rPr>
                <w:noProof/>
                <w:webHidden/>
                <w:sz w:val="28"/>
                <w:szCs w:val="28"/>
              </w:rPr>
              <w:instrText xml:space="preserve"> PAGEREF _Toc151038119 \h </w:instrText>
            </w:r>
            <w:r w:rsidR="005010D3" w:rsidRPr="005010D3">
              <w:rPr>
                <w:noProof/>
                <w:webHidden/>
                <w:sz w:val="28"/>
                <w:szCs w:val="28"/>
              </w:rPr>
            </w:r>
            <w:r w:rsidR="005010D3" w:rsidRPr="005010D3">
              <w:rPr>
                <w:noProof/>
                <w:webHidden/>
                <w:sz w:val="28"/>
                <w:szCs w:val="28"/>
              </w:rPr>
              <w:fldChar w:fldCharType="separate"/>
            </w:r>
            <w:r w:rsidR="005010D3">
              <w:rPr>
                <w:noProof/>
                <w:webHidden/>
                <w:sz w:val="28"/>
                <w:szCs w:val="28"/>
              </w:rPr>
              <w:t>43</w:t>
            </w:r>
            <w:r w:rsidR="005010D3" w:rsidRPr="005010D3">
              <w:rPr>
                <w:noProof/>
                <w:webHidden/>
                <w:sz w:val="28"/>
                <w:szCs w:val="28"/>
              </w:rPr>
              <w:fldChar w:fldCharType="end"/>
            </w:r>
          </w:hyperlink>
        </w:p>
        <w:p w14:paraId="6A1C5CC4" w14:textId="77777777" w:rsidR="005010D3" w:rsidRPr="005010D3" w:rsidRDefault="007F2E26" w:rsidP="005010D3">
          <w:pPr>
            <w:pStyle w:val="21"/>
            <w:spacing w:after="0" w:line="240" w:lineRule="auto"/>
            <w:ind w:left="0"/>
            <w:rPr>
              <w:rFonts w:asciiTheme="minorHAnsi" w:hAnsiTheme="minorHAnsi" w:cstheme="minorBidi"/>
              <w:noProof/>
              <w:sz w:val="28"/>
              <w:szCs w:val="28"/>
              <w:lang w:val="ru-RU" w:eastAsia="ru-RU"/>
            </w:rPr>
          </w:pPr>
          <w:hyperlink w:anchor="_Toc151038120" w:history="1">
            <w:r w:rsidR="005010D3" w:rsidRPr="005010D3">
              <w:rPr>
                <w:rStyle w:val="ae"/>
                <w:noProof/>
                <w:sz w:val="28"/>
                <w:szCs w:val="28"/>
                <w:lang w:val="en-GB"/>
              </w:rPr>
              <w:t>3.2 Results of experiment</w:t>
            </w:r>
            <w:r w:rsidR="005010D3" w:rsidRPr="005010D3">
              <w:rPr>
                <w:noProof/>
                <w:webHidden/>
                <w:sz w:val="28"/>
                <w:szCs w:val="28"/>
              </w:rPr>
              <w:tab/>
            </w:r>
            <w:r w:rsidR="005010D3" w:rsidRPr="005010D3">
              <w:rPr>
                <w:noProof/>
                <w:webHidden/>
                <w:sz w:val="28"/>
                <w:szCs w:val="28"/>
              </w:rPr>
              <w:fldChar w:fldCharType="begin"/>
            </w:r>
            <w:r w:rsidR="005010D3" w:rsidRPr="005010D3">
              <w:rPr>
                <w:noProof/>
                <w:webHidden/>
                <w:sz w:val="28"/>
                <w:szCs w:val="28"/>
              </w:rPr>
              <w:instrText xml:space="preserve"> PAGEREF _Toc151038120 \h </w:instrText>
            </w:r>
            <w:r w:rsidR="005010D3" w:rsidRPr="005010D3">
              <w:rPr>
                <w:noProof/>
                <w:webHidden/>
                <w:sz w:val="28"/>
                <w:szCs w:val="28"/>
              </w:rPr>
            </w:r>
            <w:r w:rsidR="005010D3" w:rsidRPr="005010D3">
              <w:rPr>
                <w:noProof/>
                <w:webHidden/>
                <w:sz w:val="28"/>
                <w:szCs w:val="28"/>
              </w:rPr>
              <w:fldChar w:fldCharType="separate"/>
            </w:r>
            <w:r w:rsidR="005010D3">
              <w:rPr>
                <w:noProof/>
                <w:webHidden/>
                <w:sz w:val="28"/>
                <w:szCs w:val="28"/>
              </w:rPr>
              <w:t>43</w:t>
            </w:r>
            <w:r w:rsidR="005010D3" w:rsidRPr="005010D3">
              <w:rPr>
                <w:noProof/>
                <w:webHidden/>
                <w:sz w:val="28"/>
                <w:szCs w:val="28"/>
              </w:rPr>
              <w:fldChar w:fldCharType="end"/>
            </w:r>
          </w:hyperlink>
        </w:p>
        <w:p w14:paraId="5D1FC543" w14:textId="77777777" w:rsidR="005010D3" w:rsidRPr="005010D3" w:rsidRDefault="007F2E26" w:rsidP="005010D3">
          <w:pPr>
            <w:pStyle w:val="31"/>
            <w:tabs>
              <w:tab w:val="right" w:leader="dot" w:pos="9629"/>
            </w:tabs>
            <w:spacing w:after="0" w:line="240" w:lineRule="auto"/>
            <w:ind w:left="0"/>
            <w:rPr>
              <w:rFonts w:asciiTheme="minorHAnsi" w:hAnsiTheme="minorHAnsi" w:cstheme="minorBidi"/>
              <w:noProof/>
              <w:sz w:val="28"/>
              <w:szCs w:val="28"/>
              <w:lang w:val="ru-RU" w:eastAsia="ru-RU"/>
            </w:rPr>
          </w:pPr>
          <w:hyperlink w:anchor="_Toc151038121" w:history="1">
            <w:r w:rsidR="005010D3" w:rsidRPr="005010D3">
              <w:rPr>
                <w:rStyle w:val="ae"/>
                <w:noProof/>
                <w:sz w:val="28"/>
                <w:szCs w:val="28"/>
                <w:lang w:val="en-GB"/>
              </w:rPr>
              <w:t>3.2.1 Dimensional stability</w:t>
            </w:r>
            <w:r w:rsidR="005010D3" w:rsidRPr="005010D3">
              <w:rPr>
                <w:noProof/>
                <w:webHidden/>
                <w:sz w:val="28"/>
                <w:szCs w:val="28"/>
              </w:rPr>
              <w:tab/>
            </w:r>
            <w:r w:rsidR="005010D3" w:rsidRPr="005010D3">
              <w:rPr>
                <w:noProof/>
                <w:webHidden/>
                <w:sz w:val="28"/>
                <w:szCs w:val="28"/>
              </w:rPr>
              <w:fldChar w:fldCharType="begin"/>
            </w:r>
            <w:r w:rsidR="005010D3" w:rsidRPr="005010D3">
              <w:rPr>
                <w:noProof/>
                <w:webHidden/>
                <w:sz w:val="28"/>
                <w:szCs w:val="28"/>
              </w:rPr>
              <w:instrText xml:space="preserve"> PAGEREF _Toc151038121 \h </w:instrText>
            </w:r>
            <w:r w:rsidR="005010D3" w:rsidRPr="005010D3">
              <w:rPr>
                <w:noProof/>
                <w:webHidden/>
                <w:sz w:val="28"/>
                <w:szCs w:val="28"/>
              </w:rPr>
            </w:r>
            <w:r w:rsidR="005010D3" w:rsidRPr="005010D3">
              <w:rPr>
                <w:noProof/>
                <w:webHidden/>
                <w:sz w:val="28"/>
                <w:szCs w:val="28"/>
              </w:rPr>
              <w:fldChar w:fldCharType="separate"/>
            </w:r>
            <w:r w:rsidR="005010D3">
              <w:rPr>
                <w:noProof/>
                <w:webHidden/>
                <w:sz w:val="28"/>
                <w:szCs w:val="28"/>
              </w:rPr>
              <w:t>43</w:t>
            </w:r>
            <w:r w:rsidR="005010D3" w:rsidRPr="005010D3">
              <w:rPr>
                <w:noProof/>
                <w:webHidden/>
                <w:sz w:val="28"/>
                <w:szCs w:val="28"/>
              </w:rPr>
              <w:fldChar w:fldCharType="end"/>
            </w:r>
          </w:hyperlink>
        </w:p>
        <w:p w14:paraId="26DF7C86" w14:textId="77777777" w:rsidR="005010D3" w:rsidRPr="005010D3" w:rsidRDefault="007F2E26" w:rsidP="005010D3">
          <w:pPr>
            <w:pStyle w:val="31"/>
            <w:tabs>
              <w:tab w:val="right" w:leader="dot" w:pos="9629"/>
            </w:tabs>
            <w:spacing w:after="0" w:line="240" w:lineRule="auto"/>
            <w:ind w:left="0"/>
            <w:rPr>
              <w:rFonts w:asciiTheme="minorHAnsi" w:hAnsiTheme="minorHAnsi" w:cstheme="minorBidi"/>
              <w:noProof/>
              <w:sz w:val="28"/>
              <w:szCs w:val="28"/>
              <w:lang w:val="ru-RU" w:eastAsia="ru-RU"/>
            </w:rPr>
          </w:pPr>
          <w:hyperlink w:anchor="_Toc151038122" w:history="1">
            <w:r w:rsidR="005010D3" w:rsidRPr="005010D3">
              <w:rPr>
                <w:rStyle w:val="ae"/>
                <w:noProof/>
                <w:sz w:val="28"/>
                <w:szCs w:val="28"/>
                <w:lang w:val="en-GB"/>
              </w:rPr>
              <w:t>3.2.2 Calorimetry</w:t>
            </w:r>
            <w:r w:rsidR="005010D3" w:rsidRPr="005010D3">
              <w:rPr>
                <w:noProof/>
                <w:webHidden/>
                <w:sz w:val="28"/>
                <w:szCs w:val="28"/>
              </w:rPr>
              <w:tab/>
            </w:r>
            <w:r w:rsidR="005010D3" w:rsidRPr="005010D3">
              <w:rPr>
                <w:noProof/>
                <w:webHidden/>
                <w:sz w:val="28"/>
                <w:szCs w:val="28"/>
              </w:rPr>
              <w:fldChar w:fldCharType="begin"/>
            </w:r>
            <w:r w:rsidR="005010D3" w:rsidRPr="005010D3">
              <w:rPr>
                <w:noProof/>
                <w:webHidden/>
                <w:sz w:val="28"/>
                <w:szCs w:val="28"/>
              </w:rPr>
              <w:instrText xml:space="preserve"> PAGEREF _Toc151038122 \h </w:instrText>
            </w:r>
            <w:r w:rsidR="005010D3" w:rsidRPr="005010D3">
              <w:rPr>
                <w:noProof/>
                <w:webHidden/>
                <w:sz w:val="28"/>
                <w:szCs w:val="28"/>
              </w:rPr>
            </w:r>
            <w:r w:rsidR="005010D3" w:rsidRPr="005010D3">
              <w:rPr>
                <w:noProof/>
                <w:webHidden/>
                <w:sz w:val="28"/>
                <w:szCs w:val="28"/>
              </w:rPr>
              <w:fldChar w:fldCharType="separate"/>
            </w:r>
            <w:r w:rsidR="005010D3">
              <w:rPr>
                <w:noProof/>
                <w:webHidden/>
                <w:sz w:val="28"/>
                <w:szCs w:val="28"/>
              </w:rPr>
              <w:t>45</w:t>
            </w:r>
            <w:r w:rsidR="005010D3" w:rsidRPr="005010D3">
              <w:rPr>
                <w:noProof/>
                <w:webHidden/>
                <w:sz w:val="28"/>
                <w:szCs w:val="28"/>
              </w:rPr>
              <w:fldChar w:fldCharType="end"/>
            </w:r>
          </w:hyperlink>
        </w:p>
        <w:p w14:paraId="66B8EAB5" w14:textId="77777777" w:rsidR="005010D3" w:rsidRPr="005010D3" w:rsidRDefault="007F2E26" w:rsidP="005010D3">
          <w:pPr>
            <w:pStyle w:val="31"/>
            <w:tabs>
              <w:tab w:val="right" w:leader="dot" w:pos="9629"/>
            </w:tabs>
            <w:spacing w:after="0" w:line="240" w:lineRule="auto"/>
            <w:ind w:left="0"/>
            <w:rPr>
              <w:rFonts w:asciiTheme="minorHAnsi" w:hAnsiTheme="minorHAnsi" w:cstheme="minorBidi"/>
              <w:noProof/>
              <w:sz w:val="28"/>
              <w:szCs w:val="28"/>
              <w:lang w:val="ru-RU" w:eastAsia="ru-RU"/>
            </w:rPr>
          </w:pPr>
          <w:hyperlink w:anchor="_Toc151038123" w:history="1">
            <w:r w:rsidR="005010D3" w:rsidRPr="005010D3">
              <w:rPr>
                <w:rStyle w:val="ae"/>
                <w:noProof/>
                <w:sz w:val="28"/>
                <w:szCs w:val="28"/>
                <w:lang w:val="en-GB"/>
              </w:rPr>
              <w:t>3.2.3 Thermogravimetry</w:t>
            </w:r>
            <w:r w:rsidR="005010D3" w:rsidRPr="005010D3">
              <w:rPr>
                <w:noProof/>
                <w:webHidden/>
                <w:sz w:val="28"/>
                <w:szCs w:val="28"/>
              </w:rPr>
              <w:tab/>
            </w:r>
            <w:r w:rsidR="005010D3" w:rsidRPr="005010D3">
              <w:rPr>
                <w:noProof/>
                <w:webHidden/>
                <w:sz w:val="28"/>
                <w:szCs w:val="28"/>
              </w:rPr>
              <w:fldChar w:fldCharType="begin"/>
            </w:r>
            <w:r w:rsidR="005010D3" w:rsidRPr="005010D3">
              <w:rPr>
                <w:noProof/>
                <w:webHidden/>
                <w:sz w:val="28"/>
                <w:szCs w:val="28"/>
              </w:rPr>
              <w:instrText xml:space="preserve"> PAGEREF _Toc151038123 \h </w:instrText>
            </w:r>
            <w:r w:rsidR="005010D3" w:rsidRPr="005010D3">
              <w:rPr>
                <w:noProof/>
                <w:webHidden/>
                <w:sz w:val="28"/>
                <w:szCs w:val="28"/>
              </w:rPr>
            </w:r>
            <w:r w:rsidR="005010D3" w:rsidRPr="005010D3">
              <w:rPr>
                <w:noProof/>
                <w:webHidden/>
                <w:sz w:val="28"/>
                <w:szCs w:val="28"/>
              </w:rPr>
              <w:fldChar w:fldCharType="separate"/>
            </w:r>
            <w:r w:rsidR="005010D3">
              <w:rPr>
                <w:noProof/>
                <w:webHidden/>
                <w:sz w:val="28"/>
                <w:szCs w:val="28"/>
              </w:rPr>
              <w:t>47</w:t>
            </w:r>
            <w:r w:rsidR="005010D3" w:rsidRPr="005010D3">
              <w:rPr>
                <w:noProof/>
                <w:webHidden/>
                <w:sz w:val="28"/>
                <w:szCs w:val="28"/>
              </w:rPr>
              <w:fldChar w:fldCharType="end"/>
            </w:r>
          </w:hyperlink>
        </w:p>
        <w:p w14:paraId="5F110D46" w14:textId="77777777" w:rsidR="005010D3" w:rsidRPr="005010D3" w:rsidRDefault="007F2E26" w:rsidP="005010D3">
          <w:pPr>
            <w:pStyle w:val="31"/>
            <w:tabs>
              <w:tab w:val="right" w:leader="dot" w:pos="9629"/>
            </w:tabs>
            <w:spacing w:after="0" w:line="240" w:lineRule="auto"/>
            <w:ind w:left="0"/>
            <w:rPr>
              <w:rFonts w:asciiTheme="minorHAnsi" w:hAnsiTheme="minorHAnsi" w:cstheme="minorBidi"/>
              <w:noProof/>
              <w:sz w:val="28"/>
              <w:szCs w:val="28"/>
              <w:lang w:val="ru-RU" w:eastAsia="ru-RU"/>
            </w:rPr>
          </w:pPr>
          <w:hyperlink w:anchor="_Toc151038124" w:history="1">
            <w:r w:rsidR="005010D3" w:rsidRPr="005010D3">
              <w:rPr>
                <w:rStyle w:val="ae"/>
                <w:noProof/>
                <w:sz w:val="28"/>
                <w:szCs w:val="28"/>
                <w:lang w:val="en-GB"/>
              </w:rPr>
              <w:t>3.2.4 Tensile testing</w:t>
            </w:r>
            <w:r w:rsidR="005010D3" w:rsidRPr="005010D3">
              <w:rPr>
                <w:noProof/>
                <w:webHidden/>
                <w:sz w:val="28"/>
                <w:szCs w:val="28"/>
              </w:rPr>
              <w:tab/>
            </w:r>
            <w:r w:rsidR="005010D3" w:rsidRPr="005010D3">
              <w:rPr>
                <w:noProof/>
                <w:webHidden/>
                <w:sz w:val="28"/>
                <w:szCs w:val="28"/>
              </w:rPr>
              <w:fldChar w:fldCharType="begin"/>
            </w:r>
            <w:r w:rsidR="005010D3" w:rsidRPr="005010D3">
              <w:rPr>
                <w:noProof/>
                <w:webHidden/>
                <w:sz w:val="28"/>
                <w:szCs w:val="28"/>
              </w:rPr>
              <w:instrText xml:space="preserve"> PAGEREF _Toc151038124 \h </w:instrText>
            </w:r>
            <w:r w:rsidR="005010D3" w:rsidRPr="005010D3">
              <w:rPr>
                <w:noProof/>
                <w:webHidden/>
                <w:sz w:val="28"/>
                <w:szCs w:val="28"/>
              </w:rPr>
            </w:r>
            <w:r w:rsidR="005010D3" w:rsidRPr="005010D3">
              <w:rPr>
                <w:noProof/>
                <w:webHidden/>
                <w:sz w:val="28"/>
                <w:szCs w:val="28"/>
              </w:rPr>
              <w:fldChar w:fldCharType="separate"/>
            </w:r>
            <w:r w:rsidR="005010D3">
              <w:rPr>
                <w:noProof/>
                <w:webHidden/>
                <w:sz w:val="28"/>
                <w:szCs w:val="28"/>
              </w:rPr>
              <w:t>49</w:t>
            </w:r>
            <w:r w:rsidR="005010D3" w:rsidRPr="005010D3">
              <w:rPr>
                <w:noProof/>
                <w:webHidden/>
                <w:sz w:val="28"/>
                <w:szCs w:val="28"/>
              </w:rPr>
              <w:fldChar w:fldCharType="end"/>
            </w:r>
          </w:hyperlink>
        </w:p>
        <w:p w14:paraId="2C37295F" w14:textId="77777777" w:rsidR="005010D3" w:rsidRPr="005010D3" w:rsidRDefault="007F2E26" w:rsidP="005010D3">
          <w:pPr>
            <w:pStyle w:val="21"/>
            <w:spacing w:after="0" w:line="240" w:lineRule="auto"/>
            <w:ind w:left="0"/>
            <w:rPr>
              <w:rFonts w:asciiTheme="minorHAnsi" w:hAnsiTheme="minorHAnsi" w:cstheme="minorBidi"/>
              <w:noProof/>
              <w:sz w:val="28"/>
              <w:szCs w:val="28"/>
              <w:lang w:val="ru-RU" w:eastAsia="ru-RU"/>
            </w:rPr>
          </w:pPr>
          <w:hyperlink w:anchor="_Toc151038125" w:history="1">
            <w:r w:rsidR="005010D3" w:rsidRPr="005010D3">
              <w:rPr>
                <w:rStyle w:val="ae"/>
                <w:noProof/>
                <w:sz w:val="28"/>
                <w:szCs w:val="28"/>
                <w:lang w:val="en-GB"/>
              </w:rPr>
              <w:t>Conclusions to chapter</w:t>
            </w:r>
            <w:r w:rsidR="005010D3" w:rsidRPr="005010D3">
              <w:rPr>
                <w:noProof/>
                <w:webHidden/>
                <w:sz w:val="28"/>
                <w:szCs w:val="28"/>
              </w:rPr>
              <w:tab/>
            </w:r>
            <w:r w:rsidR="005010D3" w:rsidRPr="005010D3">
              <w:rPr>
                <w:noProof/>
                <w:webHidden/>
                <w:sz w:val="28"/>
                <w:szCs w:val="28"/>
              </w:rPr>
              <w:fldChar w:fldCharType="begin"/>
            </w:r>
            <w:r w:rsidR="005010D3" w:rsidRPr="005010D3">
              <w:rPr>
                <w:noProof/>
                <w:webHidden/>
                <w:sz w:val="28"/>
                <w:szCs w:val="28"/>
              </w:rPr>
              <w:instrText xml:space="preserve"> PAGEREF _Toc151038125 \h </w:instrText>
            </w:r>
            <w:r w:rsidR="005010D3" w:rsidRPr="005010D3">
              <w:rPr>
                <w:noProof/>
                <w:webHidden/>
                <w:sz w:val="28"/>
                <w:szCs w:val="28"/>
              </w:rPr>
            </w:r>
            <w:r w:rsidR="005010D3" w:rsidRPr="005010D3">
              <w:rPr>
                <w:noProof/>
                <w:webHidden/>
                <w:sz w:val="28"/>
                <w:szCs w:val="28"/>
              </w:rPr>
              <w:fldChar w:fldCharType="separate"/>
            </w:r>
            <w:r w:rsidR="005010D3">
              <w:rPr>
                <w:noProof/>
                <w:webHidden/>
                <w:sz w:val="28"/>
                <w:szCs w:val="28"/>
              </w:rPr>
              <w:t>50</w:t>
            </w:r>
            <w:r w:rsidR="005010D3" w:rsidRPr="005010D3">
              <w:rPr>
                <w:noProof/>
                <w:webHidden/>
                <w:sz w:val="28"/>
                <w:szCs w:val="28"/>
              </w:rPr>
              <w:fldChar w:fldCharType="end"/>
            </w:r>
          </w:hyperlink>
        </w:p>
        <w:p w14:paraId="5B3AED6A" w14:textId="77777777" w:rsidR="005010D3" w:rsidRPr="005010D3" w:rsidRDefault="007F2E26" w:rsidP="005010D3">
          <w:pPr>
            <w:pStyle w:val="11"/>
            <w:spacing w:after="0" w:line="240" w:lineRule="auto"/>
            <w:rPr>
              <w:rFonts w:asciiTheme="minorHAnsi" w:hAnsiTheme="minorHAnsi" w:cstheme="minorBidi"/>
              <w:b w:val="0"/>
              <w:szCs w:val="28"/>
              <w:lang w:val="ru-RU" w:eastAsia="ru-RU"/>
            </w:rPr>
          </w:pPr>
          <w:hyperlink w:anchor="_Toc151038126" w:history="1">
            <w:r w:rsidR="005010D3" w:rsidRPr="005010D3">
              <w:rPr>
                <w:rStyle w:val="ae"/>
                <w:szCs w:val="28"/>
              </w:rPr>
              <w:t>4 MANUFACTURE AND CHARACTERIZATION OF POLYLACTIDE FILAMENTS RECYCLED FROM REAL WASTE FOR 3D PRINTING</w:t>
            </w:r>
            <w:r w:rsidR="005010D3" w:rsidRPr="005010D3">
              <w:rPr>
                <w:b w:val="0"/>
                <w:webHidden/>
                <w:szCs w:val="28"/>
              </w:rPr>
              <w:tab/>
            </w:r>
            <w:r w:rsidR="005010D3" w:rsidRPr="005010D3">
              <w:rPr>
                <w:b w:val="0"/>
                <w:webHidden/>
                <w:szCs w:val="28"/>
              </w:rPr>
              <w:fldChar w:fldCharType="begin"/>
            </w:r>
            <w:r w:rsidR="005010D3" w:rsidRPr="005010D3">
              <w:rPr>
                <w:b w:val="0"/>
                <w:webHidden/>
                <w:szCs w:val="28"/>
              </w:rPr>
              <w:instrText xml:space="preserve"> PAGEREF _Toc151038126 \h </w:instrText>
            </w:r>
            <w:r w:rsidR="005010D3" w:rsidRPr="005010D3">
              <w:rPr>
                <w:b w:val="0"/>
                <w:webHidden/>
                <w:szCs w:val="28"/>
              </w:rPr>
            </w:r>
            <w:r w:rsidR="005010D3" w:rsidRPr="005010D3">
              <w:rPr>
                <w:b w:val="0"/>
                <w:webHidden/>
                <w:szCs w:val="28"/>
              </w:rPr>
              <w:fldChar w:fldCharType="separate"/>
            </w:r>
            <w:r w:rsidR="005010D3" w:rsidRPr="005010D3">
              <w:rPr>
                <w:b w:val="0"/>
                <w:webHidden/>
                <w:szCs w:val="28"/>
              </w:rPr>
              <w:t>52</w:t>
            </w:r>
            <w:r w:rsidR="005010D3" w:rsidRPr="005010D3">
              <w:rPr>
                <w:b w:val="0"/>
                <w:webHidden/>
                <w:szCs w:val="28"/>
              </w:rPr>
              <w:fldChar w:fldCharType="end"/>
            </w:r>
          </w:hyperlink>
        </w:p>
        <w:p w14:paraId="7EB2D56B" w14:textId="77777777" w:rsidR="005010D3" w:rsidRPr="005010D3" w:rsidRDefault="007F2E26" w:rsidP="005010D3">
          <w:pPr>
            <w:pStyle w:val="21"/>
            <w:spacing w:after="0" w:line="240" w:lineRule="auto"/>
            <w:ind w:left="0"/>
            <w:rPr>
              <w:rFonts w:asciiTheme="minorHAnsi" w:hAnsiTheme="minorHAnsi" w:cstheme="minorBidi"/>
              <w:noProof/>
              <w:sz w:val="28"/>
              <w:szCs w:val="28"/>
              <w:lang w:val="ru-RU" w:eastAsia="ru-RU"/>
            </w:rPr>
          </w:pPr>
          <w:hyperlink w:anchor="_Toc151038127" w:history="1">
            <w:r w:rsidR="005010D3" w:rsidRPr="005010D3">
              <w:rPr>
                <w:rStyle w:val="ae"/>
                <w:noProof/>
                <w:sz w:val="28"/>
                <w:szCs w:val="28"/>
                <w:lang w:val="en-GB"/>
              </w:rPr>
              <w:t>4.1 Materials used during the experiment</w:t>
            </w:r>
            <w:r w:rsidR="005010D3" w:rsidRPr="005010D3">
              <w:rPr>
                <w:noProof/>
                <w:webHidden/>
                <w:sz w:val="28"/>
                <w:szCs w:val="28"/>
              </w:rPr>
              <w:tab/>
            </w:r>
            <w:r w:rsidR="005010D3" w:rsidRPr="005010D3">
              <w:rPr>
                <w:noProof/>
                <w:webHidden/>
                <w:sz w:val="28"/>
                <w:szCs w:val="28"/>
              </w:rPr>
              <w:fldChar w:fldCharType="begin"/>
            </w:r>
            <w:r w:rsidR="005010D3" w:rsidRPr="005010D3">
              <w:rPr>
                <w:noProof/>
                <w:webHidden/>
                <w:sz w:val="28"/>
                <w:szCs w:val="28"/>
              </w:rPr>
              <w:instrText xml:space="preserve"> PAGEREF _Toc151038127 \h </w:instrText>
            </w:r>
            <w:r w:rsidR="005010D3" w:rsidRPr="005010D3">
              <w:rPr>
                <w:noProof/>
                <w:webHidden/>
                <w:sz w:val="28"/>
                <w:szCs w:val="28"/>
              </w:rPr>
            </w:r>
            <w:r w:rsidR="005010D3" w:rsidRPr="005010D3">
              <w:rPr>
                <w:noProof/>
                <w:webHidden/>
                <w:sz w:val="28"/>
                <w:szCs w:val="28"/>
              </w:rPr>
              <w:fldChar w:fldCharType="separate"/>
            </w:r>
            <w:r w:rsidR="005010D3">
              <w:rPr>
                <w:noProof/>
                <w:webHidden/>
                <w:sz w:val="28"/>
                <w:szCs w:val="28"/>
              </w:rPr>
              <w:t>52</w:t>
            </w:r>
            <w:r w:rsidR="005010D3" w:rsidRPr="005010D3">
              <w:rPr>
                <w:noProof/>
                <w:webHidden/>
                <w:sz w:val="28"/>
                <w:szCs w:val="28"/>
              </w:rPr>
              <w:fldChar w:fldCharType="end"/>
            </w:r>
          </w:hyperlink>
        </w:p>
        <w:p w14:paraId="2DB268E0" w14:textId="77777777" w:rsidR="005010D3" w:rsidRPr="005010D3" w:rsidRDefault="007F2E26" w:rsidP="005010D3">
          <w:pPr>
            <w:pStyle w:val="21"/>
            <w:spacing w:after="0" w:line="240" w:lineRule="auto"/>
            <w:ind w:left="0"/>
            <w:rPr>
              <w:rFonts w:asciiTheme="minorHAnsi" w:hAnsiTheme="minorHAnsi" w:cstheme="minorBidi"/>
              <w:noProof/>
              <w:sz w:val="28"/>
              <w:szCs w:val="28"/>
              <w:lang w:val="ru-RU" w:eastAsia="ru-RU"/>
            </w:rPr>
          </w:pPr>
          <w:hyperlink w:anchor="_Toc151038128" w:history="1">
            <w:r w:rsidR="005010D3" w:rsidRPr="005010D3">
              <w:rPr>
                <w:rStyle w:val="ae"/>
                <w:noProof/>
                <w:sz w:val="28"/>
                <w:szCs w:val="28"/>
                <w:lang w:val="en-GB"/>
              </w:rPr>
              <w:t>4.2 Results of experiment</w:t>
            </w:r>
            <w:r w:rsidR="005010D3" w:rsidRPr="005010D3">
              <w:rPr>
                <w:noProof/>
                <w:webHidden/>
                <w:sz w:val="28"/>
                <w:szCs w:val="28"/>
              </w:rPr>
              <w:tab/>
            </w:r>
            <w:r w:rsidR="005010D3" w:rsidRPr="005010D3">
              <w:rPr>
                <w:noProof/>
                <w:webHidden/>
                <w:sz w:val="28"/>
                <w:szCs w:val="28"/>
              </w:rPr>
              <w:fldChar w:fldCharType="begin"/>
            </w:r>
            <w:r w:rsidR="005010D3" w:rsidRPr="005010D3">
              <w:rPr>
                <w:noProof/>
                <w:webHidden/>
                <w:sz w:val="28"/>
                <w:szCs w:val="28"/>
              </w:rPr>
              <w:instrText xml:space="preserve"> PAGEREF _Toc151038128 \h </w:instrText>
            </w:r>
            <w:r w:rsidR="005010D3" w:rsidRPr="005010D3">
              <w:rPr>
                <w:noProof/>
                <w:webHidden/>
                <w:sz w:val="28"/>
                <w:szCs w:val="28"/>
              </w:rPr>
            </w:r>
            <w:r w:rsidR="005010D3" w:rsidRPr="005010D3">
              <w:rPr>
                <w:noProof/>
                <w:webHidden/>
                <w:sz w:val="28"/>
                <w:szCs w:val="28"/>
              </w:rPr>
              <w:fldChar w:fldCharType="separate"/>
            </w:r>
            <w:r w:rsidR="005010D3">
              <w:rPr>
                <w:noProof/>
                <w:webHidden/>
                <w:sz w:val="28"/>
                <w:szCs w:val="28"/>
              </w:rPr>
              <w:t>52</w:t>
            </w:r>
            <w:r w:rsidR="005010D3" w:rsidRPr="005010D3">
              <w:rPr>
                <w:noProof/>
                <w:webHidden/>
                <w:sz w:val="28"/>
                <w:szCs w:val="28"/>
              </w:rPr>
              <w:fldChar w:fldCharType="end"/>
            </w:r>
          </w:hyperlink>
        </w:p>
        <w:p w14:paraId="306E2EB8" w14:textId="77777777" w:rsidR="005010D3" w:rsidRPr="005010D3" w:rsidRDefault="007F2E26" w:rsidP="005010D3">
          <w:pPr>
            <w:pStyle w:val="31"/>
            <w:tabs>
              <w:tab w:val="right" w:leader="dot" w:pos="9629"/>
            </w:tabs>
            <w:spacing w:after="0" w:line="240" w:lineRule="auto"/>
            <w:ind w:left="0"/>
            <w:rPr>
              <w:rFonts w:asciiTheme="minorHAnsi" w:hAnsiTheme="minorHAnsi" w:cstheme="minorBidi"/>
              <w:noProof/>
              <w:sz w:val="28"/>
              <w:szCs w:val="28"/>
              <w:lang w:val="ru-RU" w:eastAsia="ru-RU"/>
            </w:rPr>
          </w:pPr>
          <w:hyperlink w:anchor="_Toc151038129" w:history="1">
            <w:r w:rsidR="005010D3" w:rsidRPr="005010D3">
              <w:rPr>
                <w:rStyle w:val="ae"/>
                <w:noProof/>
                <w:sz w:val="28"/>
                <w:szCs w:val="28"/>
                <w:lang w:val="en-GB"/>
              </w:rPr>
              <w:t>4.2.1 Thermogravimetric analysis</w:t>
            </w:r>
            <w:r w:rsidR="005010D3" w:rsidRPr="005010D3">
              <w:rPr>
                <w:noProof/>
                <w:webHidden/>
                <w:sz w:val="28"/>
                <w:szCs w:val="28"/>
              </w:rPr>
              <w:tab/>
            </w:r>
            <w:r w:rsidR="005010D3" w:rsidRPr="005010D3">
              <w:rPr>
                <w:noProof/>
                <w:webHidden/>
                <w:sz w:val="28"/>
                <w:szCs w:val="28"/>
              </w:rPr>
              <w:fldChar w:fldCharType="begin"/>
            </w:r>
            <w:r w:rsidR="005010D3" w:rsidRPr="005010D3">
              <w:rPr>
                <w:noProof/>
                <w:webHidden/>
                <w:sz w:val="28"/>
                <w:szCs w:val="28"/>
              </w:rPr>
              <w:instrText xml:space="preserve"> PAGEREF _Toc151038129 \h </w:instrText>
            </w:r>
            <w:r w:rsidR="005010D3" w:rsidRPr="005010D3">
              <w:rPr>
                <w:noProof/>
                <w:webHidden/>
                <w:sz w:val="28"/>
                <w:szCs w:val="28"/>
              </w:rPr>
            </w:r>
            <w:r w:rsidR="005010D3" w:rsidRPr="005010D3">
              <w:rPr>
                <w:noProof/>
                <w:webHidden/>
                <w:sz w:val="28"/>
                <w:szCs w:val="28"/>
              </w:rPr>
              <w:fldChar w:fldCharType="separate"/>
            </w:r>
            <w:r w:rsidR="005010D3">
              <w:rPr>
                <w:noProof/>
                <w:webHidden/>
                <w:sz w:val="28"/>
                <w:szCs w:val="28"/>
              </w:rPr>
              <w:t>52</w:t>
            </w:r>
            <w:r w:rsidR="005010D3" w:rsidRPr="005010D3">
              <w:rPr>
                <w:noProof/>
                <w:webHidden/>
                <w:sz w:val="28"/>
                <w:szCs w:val="28"/>
              </w:rPr>
              <w:fldChar w:fldCharType="end"/>
            </w:r>
          </w:hyperlink>
        </w:p>
        <w:p w14:paraId="0E031E6A" w14:textId="77777777" w:rsidR="005010D3" w:rsidRPr="005010D3" w:rsidRDefault="007F2E26" w:rsidP="005010D3">
          <w:pPr>
            <w:pStyle w:val="31"/>
            <w:tabs>
              <w:tab w:val="right" w:leader="dot" w:pos="9629"/>
            </w:tabs>
            <w:spacing w:after="0" w:line="240" w:lineRule="auto"/>
            <w:ind w:left="0"/>
            <w:rPr>
              <w:rFonts w:asciiTheme="minorHAnsi" w:hAnsiTheme="minorHAnsi" w:cstheme="minorBidi"/>
              <w:noProof/>
              <w:sz w:val="28"/>
              <w:szCs w:val="28"/>
              <w:lang w:val="ru-RU" w:eastAsia="ru-RU"/>
            </w:rPr>
          </w:pPr>
          <w:hyperlink w:anchor="_Toc151038130" w:history="1">
            <w:r w:rsidR="005010D3" w:rsidRPr="005010D3">
              <w:rPr>
                <w:rStyle w:val="ae"/>
                <w:noProof/>
                <w:sz w:val="28"/>
                <w:szCs w:val="28"/>
                <w:lang w:val="en-GB"/>
              </w:rPr>
              <w:t>4.2.2 Differential scanning calorimetry</w:t>
            </w:r>
            <w:r w:rsidR="005010D3" w:rsidRPr="005010D3">
              <w:rPr>
                <w:noProof/>
                <w:webHidden/>
                <w:sz w:val="28"/>
                <w:szCs w:val="28"/>
              </w:rPr>
              <w:tab/>
            </w:r>
            <w:r w:rsidR="005010D3" w:rsidRPr="005010D3">
              <w:rPr>
                <w:noProof/>
                <w:webHidden/>
                <w:sz w:val="28"/>
                <w:szCs w:val="28"/>
              </w:rPr>
              <w:fldChar w:fldCharType="begin"/>
            </w:r>
            <w:r w:rsidR="005010D3" w:rsidRPr="005010D3">
              <w:rPr>
                <w:noProof/>
                <w:webHidden/>
                <w:sz w:val="28"/>
                <w:szCs w:val="28"/>
              </w:rPr>
              <w:instrText xml:space="preserve"> PAGEREF _Toc151038130 \h </w:instrText>
            </w:r>
            <w:r w:rsidR="005010D3" w:rsidRPr="005010D3">
              <w:rPr>
                <w:noProof/>
                <w:webHidden/>
                <w:sz w:val="28"/>
                <w:szCs w:val="28"/>
              </w:rPr>
            </w:r>
            <w:r w:rsidR="005010D3" w:rsidRPr="005010D3">
              <w:rPr>
                <w:noProof/>
                <w:webHidden/>
                <w:sz w:val="28"/>
                <w:szCs w:val="28"/>
              </w:rPr>
              <w:fldChar w:fldCharType="separate"/>
            </w:r>
            <w:r w:rsidR="005010D3">
              <w:rPr>
                <w:noProof/>
                <w:webHidden/>
                <w:sz w:val="28"/>
                <w:szCs w:val="28"/>
              </w:rPr>
              <w:t>54</w:t>
            </w:r>
            <w:r w:rsidR="005010D3" w:rsidRPr="005010D3">
              <w:rPr>
                <w:noProof/>
                <w:webHidden/>
                <w:sz w:val="28"/>
                <w:szCs w:val="28"/>
              </w:rPr>
              <w:fldChar w:fldCharType="end"/>
            </w:r>
          </w:hyperlink>
        </w:p>
        <w:p w14:paraId="28B28C9F" w14:textId="77777777" w:rsidR="005010D3" w:rsidRPr="005010D3" w:rsidRDefault="007F2E26" w:rsidP="005010D3">
          <w:pPr>
            <w:pStyle w:val="31"/>
            <w:tabs>
              <w:tab w:val="right" w:leader="dot" w:pos="9629"/>
            </w:tabs>
            <w:spacing w:after="0" w:line="240" w:lineRule="auto"/>
            <w:ind w:left="0"/>
            <w:rPr>
              <w:rFonts w:asciiTheme="minorHAnsi" w:hAnsiTheme="minorHAnsi" w:cstheme="minorBidi"/>
              <w:noProof/>
              <w:sz w:val="28"/>
              <w:szCs w:val="28"/>
              <w:lang w:val="ru-RU" w:eastAsia="ru-RU"/>
            </w:rPr>
          </w:pPr>
          <w:hyperlink w:anchor="_Toc151038131" w:history="1">
            <w:r w:rsidR="005010D3" w:rsidRPr="005010D3">
              <w:rPr>
                <w:rStyle w:val="ae"/>
                <w:noProof/>
                <w:sz w:val="28"/>
                <w:szCs w:val="28"/>
                <w:lang w:val="en-GB"/>
              </w:rPr>
              <w:t>4.2.3 Scanning electron microscopy</w:t>
            </w:r>
            <w:r w:rsidR="005010D3" w:rsidRPr="005010D3">
              <w:rPr>
                <w:noProof/>
                <w:webHidden/>
                <w:sz w:val="28"/>
                <w:szCs w:val="28"/>
              </w:rPr>
              <w:tab/>
            </w:r>
            <w:r w:rsidR="005010D3" w:rsidRPr="005010D3">
              <w:rPr>
                <w:noProof/>
                <w:webHidden/>
                <w:sz w:val="28"/>
                <w:szCs w:val="28"/>
              </w:rPr>
              <w:fldChar w:fldCharType="begin"/>
            </w:r>
            <w:r w:rsidR="005010D3" w:rsidRPr="005010D3">
              <w:rPr>
                <w:noProof/>
                <w:webHidden/>
                <w:sz w:val="28"/>
                <w:szCs w:val="28"/>
              </w:rPr>
              <w:instrText xml:space="preserve"> PAGEREF _Toc151038131 \h </w:instrText>
            </w:r>
            <w:r w:rsidR="005010D3" w:rsidRPr="005010D3">
              <w:rPr>
                <w:noProof/>
                <w:webHidden/>
                <w:sz w:val="28"/>
                <w:szCs w:val="28"/>
              </w:rPr>
            </w:r>
            <w:r w:rsidR="005010D3" w:rsidRPr="005010D3">
              <w:rPr>
                <w:noProof/>
                <w:webHidden/>
                <w:sz w:val="28"/>
                <w:szCs w:val="28"/>
              </w:rPr>
              <w:fldChar w:fldCharType="separate"/>
            </w:r>
            <w:r w:rsidR="005010D3">
              <w:rPr>
                <w:noProof/>
                <w:webHidden/>
                <w:sz w:val="28"/>
                <w:szCs w:val="28"/>
              </w:rPr>
              <w:t>57</w:t>
            </w:r>
            <w:r w:rsidR="005010D3" w:rsidRPr="005010D3">
              <w:rPr>
                <w:noProof/>
                <w:webHidden/>
                <w:sz w:val="28"/>
                <w:szCs w:val="28"/>
              </w:rPr>
              <w:fldChar w:fldCharType="end"/>
            </w:r>
          </w:hyperlink>
        </w:p>
        <w:p w14:paraId="64C96782" w14:textId="77777777" w:rsidR="005010D3" w:rsidRPr="005010D3" w:rsidRDefault="007F2E26" w:rsidP="005010D3">
          <w:pPr>
            <w:pStyle w:val="31"/>
            <w:tabs>
              <w:tab w:val="right" w:leader="dot" w:pos="9629"/>
            </w:tabs>
            <w:spacing w:after="0" w:line="240" w:lineRule="auto"/>
            <w:ind w:left="0"/>
            <w:rPr>
              <w:rFonts w:asciiTheme="minorHAnsi" w:hAnsiTheme="minorHAnsi" w:cstheme="minorBidi"/>
              <w:noProof/>
              <w:sz w:val="28"/>
              <w:szCs w:val="28"/>
              <w:lang w:val="ru-RU" w:eastAsia="ru-RU"/>
            </w:rPr>
          </w:pPr>
          <w:hyperlink w:anchor="_Toc151038132" w:history="1">
            <w:r w:rsidR="005010D3" w:rsidRPr="005010D3">
              <w:rPr>
                <w:rStyle w:val="ae"/>
                <w:noProof/>
                <w:sz w:val="28"/>
                <w:szCs w:val="28"/>
                <w:lang w:val="en-GB"/>
              </w:rPr>
              <w:t>4.2.4 Mechanical properties</w:t>
            </w:r>
            <w:r w:rsidR="005010D3" w:rsidRPr="005010D3">
              <w:rPr>
                <w:noProof/>
                <w:webHidden/>
                <w:sz w:val="28"/>
                <w:szCs w:val="28"/>
              </w:rPr>
              <w:tab/>
            </w:r>
            <w:r w:rsidR="005010D3" w:rsidRPr="005010D3">
              <w:rPr>
                <w:noProof/>
                <w:webHidden/>
                <w:sz w:val="28"/>
                <w:szCs w:val="28"/>
              </w:rPr>
              <w:fldChar w:fldCharType="begin"/>
            </w:r>
            <w:r w:rsidR="005010D3" w:rsidRPr="005010D3">
              <w:rPr>
                <w:noProof/>
                <w:webHidden/>
                <w:sz w:val="28"/>
                <w:szCs w:val="28"/>
              </w:rPr>
              <w:instrText xml:space="preserve"> PAGEREF _Toc151038132 \h </w:instrText>
            </w:r>
            <w:r w:rsidR="005010D3" w:rsidRPr="005010D3">
              <w:rPr>
                <w:noProof/>
                <w:webHidden/>
                <w:sz w:val="28"/>
                <w:szCs w:val="28"/>
              </w:rPr>
            </w:r>
            <w:r w:rsidR="005010D3" w:rsidRPr="005010D3">
              <w:rPr>
                <w:noProof/>
                <w:webHidden/>
                <w:sz w:val="28"/>
                <w:szCs w:val="28"/>
              </w:rPr>
              <w:fldChar w:fldCharType="separate"/>
            </w:r>
            <w:r w:rsidR="005010D3">
              <w:rPr>
                <w:noProof/>
                <w:webHidden/>
                <w:sz w:val="28"/>
                <w:szCs w:val="28"/>
              </w:rPr>
              <w:t>58</w:t>
            </w:r>
            <w:r w:rsidR="005010D3" w:rsidRPr="005010D3">
              <w:rPr>
                <w:noProof/>
                <w:webHidden/>
                <w:sz w:val="28"/>
                <w:szCs w:val="28"/>
              </w:rPr>
              <w:fldChar w:fldCharType="end"/>
            </w:r>
          </w:hyperlink>
        </w:p>
        <w:p w14:paraId="1D94C576" w14:textId="77777777" w:rsidR="005010D3" w:rsidRPr="005010D3" w:rsidRDefault="007F2E26" w:rsidP="005010D3">
          <w:pPr>
            <w:pStyle w:val="21"/>
            <w:spacing w:after="0" w:line="240" w:lineRule="auto"/>
            <w:ind w:left="0"/>
            <w:rPr>
              <w:rFonts w:asciiTheme="minorHAnsi" w:hAnsiTheme="minorHAnsi" w:cstheme="minorBidi"/>
              <w:noProof/>
              <w:sz w:val="28"/>
              <w:szCs w:val="28"/>
              <w:lang w:val="ru-RU" w:eastAsia="ru-RU"/>
            </w:rPr>
          </w:pPr>
          <w:hyperlink w:anchor="_Toc151038133" w:history="1">
            <w:r w:rsidR="005010D3" w:rsidRPr="005010D3">
              <w:rPr>
                <w:rStyle w:val="ae"/>
                <w:noProof/>
                <w:sz w:val="28"/>
                <w:szCs w:val="28"/>
                <w:lang w:val="en-GB"/>
              </w:rPr>
              <w:t>Conclusions to chapter</w:t>
            </w:r>
            <w:r w:rsidR="005010D3" w:rsidRPr="005010D3">
              <w:rPr>
                <w:noProof/>
                <w:webHidden/>
                <w:sz w:val="28"/>
                <w:szCs w:val="28"/>
              </w:rPr>
              <w:tab/>
            </w:r>
            <w:r w:rsidR="005010D3" w:rsidRPr="005010D3">
              <w:rPr>
                <w:noProof/>
                <w:webHidden/>
                <w:sz w:val="28"/>
                <w:szCs w:val="28"/>
              </w:rPr>
              <w:fldChar w:fldCharType="begin"/>
            </w:r>
            <w:r w:rsidR="005010D3" w:rsidRPr="005010D3">
              <w:rPr>
                <w:noProof/>
                <w:webHidden/>
                <w:sz w:val="28"/>
                <w:szCs w:val="28"/>
              </w:rPr>
              <w:instrText xml:space="preserve"> PAGEREF _Toc151038133 \h </w:instrText>
            </w:r>
            <w:r w:rsidR="005010D3" w:rsidRPr="005010D3">
              <w:rPr>
                <w:noProof/>
                <w:webHidden/>
                <w:sz w:val="28"/>
                <w:szCs w:val="28"/>
              </w:rPr>
            </w:r>
            <w:r w:rsidR="005010D3" w:rsidRPr="005010D3">
              <w:rPr>
                <w:noProof/>
                <w:webHidden/>
                <w:sz w:val="28"/>
                <w:szCs w:val="28"/>
              </w:rPr>
              <w:fldChar w:fldCharType="separate"/>
            </w:r>
            <w:r w:rsidR="005010D3">
              <w:rPr>
                <w:noProof/>
                <w:webHidden/>
                <w:sz w:val="28"/>
                <w:szCs w:val="28"/>
              </w:rPr>
              <w:t>59</w:t>
            </w:r>
            <w:r w:rsidR="005010D3" w:rsidRPr="005010D3">
              <w:rPr>
                <w:noProof/>
                <w:webHidden/>
                <w:sz w:val="28"/>
                <w:szCs w:val="28"/>
              </w:rPr>
              <w:fldChar w:fldCharType="end"/>
            </w:r>
          </w:hyperlink>
        </w:p>
        <w:p w14:paraId="6F681489" w14:textId="77777777" w:rsidR="005010D3" w:rsidRPr="005010D3" w:rsidRDefault="007F2E26" w:rsidP="005010D3">
          <w:pPr>
            <w:pStyle w:val="11"/>
            <w:spacing w:after="0" w:line="240" w:lineRule="auto"/>
            <w:rPr>
              <w:rFonts w:asciiTheme="minorHAnsi" w:hAnsiTheme="minorHAnsi" w:cstheme="minorBidi"/>
              <w:b w:val="0"/>
              <w:szCs w:val="28"/>
              <w:lang w:val="ru-RU" w:eastAsia="ru-RU"/>
            </w:rPr>
          </w:pPr>
          <w:hyperlink w:anchor="_Toc151038134" w:history="1">
            <w:r w:rsidR="005010D3" w:rsidRPr="005010D3">
              <w:rPr>
                <w:rStyle w:val="ae"/>
                <w:szCs w:val="28"/>
              </w:rPr>
              <w:t>5 IMPROVING THE THERMAL AND MECHANICAL QUALITY INDICATORS OF RECYCLED POLYLACTIC ACID USING NANO ADDITIVES</w:t>
            </w:r>
            <w:r w:rsidR="005010D3" w:rsidRPr="005010D3">
              <w:rPr>
                <w:b w:val="0"/>
                <w:webHidden/>
                <w:szCs w:val="28"/>
              </w:rPr>
              <w:tab/>
            </w:r>
            <w:r w:rsidR="005010D3" w:rsidRPr="005010D3">
              <w:rPr>
                <w:b w:val="0"/>
                <w:webHidden/>
                <w:szCs w:val="28"/>
              </w:rPr>
              <w:fldChar w:fldCharType="begin"/>
            </w:r>
            <w:r w:rsidR="005010D3" w:rsidRPr="005010D3">
              <w:rPr>
                <w:b w:val="0"/>
                <w:webHidden/>
                <w:szCs w:val="28"/>
              </w:rPr>
              <w:instrText xml:space="preserve"> PAGEREF _Toc151038134 \h </w:instrText>
            </w:r>
            <w:r w:rsidR="005010D3" w:rsidRPr="005010D3">
              <w:rPr>
                <w:b w:val="0"/>
                <w:webHidden/>
                <w:szCs w:val="28"/>
              </w:rPr>
            </w:r>
            <w:r w:rsidR="005010D3" w:rsidRPr="005010D3">
              <w:rPr>
                <w:b w:val="0"/>
                <w:webHidden/>
                <w:szCs w:val="28"/>
              </w:rPr>
              <w:fldChar w:fldCharType="separate"/>
            </w:r>
            <w:r w:rsidR="005010D3" w:rsidRPr="005010D3">
              <w:rPr>
                <w:b w:val="0"/>
                <w:webHidden/>
                <w:szCs w:val="28"/>
              </w:rPr>
              <w:t>61</w:t>
            </w:r>
            <w:r w:rsidR="005010D3" w:rsidRPr="005010D3">
              <w:rPr>
                <w:b w:val="0"/>
                <w:webHidden/>
                <w:szCs w:val="28"/>
              </w:rPr>
              <w:fldChar w:fldCharType="end"/>
            </w:r>
          </w:hyperlink>
        </w:p>
        <w:p w14:paraId="06E8AF5A" w14:textId="77777777" w:rsidR="005010D3" w:rsidRPr="005010D3" w:rsidRDefault="007F2E26" w:rsidP="005010D3">
          <w:pPr>
            <w:pStyle w:val="21"/>
            <w:spacing w:after="0" w:line="240" w:lineRule="auto"/>
            <w:ind w:left="0"/>
            <w:rPr>
              <w:rFonts w:asciiTheme="minorHAnsi" w:hAnsiTheme="minorHAnsi" w:cstheme="minorBidi"/>
              <w:noProof/>
              <w:sz w:val="28"/>
              <w:szCs w:val="28"/>
              <w:lang w:val="ru-RU" w:eastAsia="ru-RU"/>
            </w:rPr>
          </w:pPr>
          <w:hyperlink w:anchor="_Toc151038135" w:history="1">
            <w:r w:rsidR="005010D3" w:rsidRPr="005010D3">
              <w:rPr>
                <w:rStyle w:val="ae"/>
                <w:rFonts w:eastAsia="Times New Roman"/>
                <w:noProof/>
                <w:sz w:val="28"/>
                <w:szCs w:val="28"/>
                <w:lang w:val="en-GB"/>
              </w:rPr>
              <w:t>5.1 Materials used during the experiment</w:t>
            </w:r>
            <w:r w:rsidR="005010D3" w:rsidRPr="005010D3">
              <w:rPr>
                <w:noProof/>
                <w:webHidden/>
                <w:sz w:val="28"/>
                <w:szCs w:val="28"/>
              </w:rPr>
              <w:tab/>
            </w:r>
            <w:r w:rsidR="005010D3" w:rsidRPr="005010D3">
              <w:rPr>
                <w:noProof/>
                <w:webHidden/>
                <w:sz w:val="28"/>
                <w:szCs w:val="28"/>
              </w:rPr>
              <w:fldChar w:fldCharType="begin"/>
            </w:r>
            <w:r w:rsidR="005010D3" w:rsidRPr="005010D3">
              <w:rPr>
                <w:noProof/>
                <w:webHidden/>
                <w:sz w:val="28"/>
                <w:szCs w:val="28"/>
              </w:rPr>
              <w:instrText xml:space="preserve"> PAGEREF _Toc151038135 \h </w:instrText>
            </w:r>
            <w:r w:rsidR="005010D3" w:rsidRPr="005010D3">
              <w:rPr>
                <w:noProof/>
                <w:webHidden/>
                <w:sz w:val="28"/>
                <w:szCs w:val="28"/>
              </w:rPr>
            </w:r>
            <w:r w:rsidR="005010D3" w:rsidRPr="005010D3">
              <w:rPr>
                <w:noProof/>
                <w:webHidden/>
                <w:sz w:val="28"/>
                <w:szCs w:val="28"/>
              </w:rPr>
              <w:fldChar w:fldCharType="separate"/>
            </w:r>
            <w:r w:rsidR="005010D3">
              <w:rPr>
                <w:noProof/>
                <w:webHidden/>
                <w:sz w:val="28"/>
                <w:szCs w:val="28"/>
              </w:rPr>
              <w:t>61</w:t>
            </w:r>
            <w:r w:rsidR="005010D3" w:rsidRPr="005010D3">
              <w:rPr>
                <w:noProof/>
                <w:webHidden/>
                <w:sz w:val="28"/>
                <w:szCs w:val="28"/>
              </w:rPr>
              <w:fldChar w:fldCharType="end"/>
            </w:r>
          </w:hyperlink>
        </w:p>
        <w:p w14:paraId="279BD29C" w14:textId="77777777" w:rsidR="005010D3" w:rsidRPr="005010D3" w:rsidRDefault="007F2E26" w:rsidP="005010D3">
          <w:pPr>
            <w:pStyle w:val="21"/>
            <w:spacing w:after="0" w:line="240" w:lineRule="auto"/>
            <w:ind w:left="0"/>
            <w:rPr>
              <w:rFonts w:asciiTheme="minorHAnsi" w:hAnsiTheme="minorHAnsi" w:cstheme="minorBidi"/>
              <w:noProof/>
              <w:sz w:val="28"/>
              <w:szCs w:val="28"/>
              <w:lang w:val="ru-RU" w:eastAsia="ru-RU"/>
            </w:rPr>
          </w:pPr>
          <w:hyperlink w:anchor="_Toc151038136" w:history="1">
            <w:r w:rsidR="005010D3" w:rsidRPr="005010D3">
              <w:rPr>
                <w:rStyle w:val="ae"/>
                <w:rFonts w:eastAsia="Times New Roman"/>
                <w:noProof/>
                <w:sz w:val="28"/>
                <w:szCs w:val="28"/>
                <w:lang w:val="en-GB"/>
              </w:rPr>
              <w:t>5.2 Results of experiment</w:t>
            </w:r>
            <w:r w:rsidR="005010D3" w:rsidRPr="005010D3">
              <w:rPr>
                <w:noProof/>
                <w:webHidden/>
                <w:sz w:val="28"/>
                <w:szCs w:val="28"/>
              </w:rPr>
              <w:tab/>
            </w:r>
            <w:r w:rsidR="005010D3" w:rsidRPr="005010D3">
              <w:rPr>
                <w:noProof/>
                <w:webHidden/>
                <w:sz w:val="28"/>
                <w:szCs w:val="28"/>
              </w:rPr>
              <w:fldChar w:fldCharType="begin"/>
            </w:r>
            <w:r w:rsidR="005010D3" w:rsidRPr="005010D3">
              <w:rPr>
                <w:noProof/>
                <w:webHidden/>
                <w:sz w:val="28"/>
                <w:szCs w:val="28"/>
              </w:rPr>
              <w:instrText xml:space="preserve"> PAGEREF _Toc151038136 \h </w:instrText>
            </w:r>
            <w:r w:rsidR="005010D3" w:rsidRPr="005010D3">
              <w:rPr>
                <w:noProof/>
                <w:webHidden/>
                <w:sz w:val="28"/>
                <w:szCs w:val="28"/>
              </w:rPr>
            </w:r>
            <w:r w:rsidR="005010D3" w:rsidRPr="005010D3">
              <w:rPr>
                <w:noProof/>
                <w:webHidden/>
                <w:sz w:val="28"/>
                <w:szCs w:val="28"/>
              </w:rPr>
              <w:fldChar w:fldCharType="separate"/>
            </w:r>
            <w:r w:rsidR="005010D3">
              <w:rPr>
                <w:noProof/>
                <w:webHidden/>
                <w:sz w:val="28"/>
                <w:szCs w:val="28"/>
              </w:rPr>
              <w:t>62</w:t>
            </w:r>
            <w:r w:rsidR="005010D3" w:rsidRPr="005010D3">
              <w:rPr>
                <w:noProof/>
                <w:webHidden/>
                <w:sz w:val="28"/>
                <w:szCs w:val="28"/>
              </w:rPr>
              <w:fldChar w:fldCharType="end"/>
            </w:r>
          </w:hyperlink>
        </w:p>
        <w:p w14:paraId="1FEB6604" w14:textId="77777777" w:rsidR="005010D3" w:rsidRPr="005010D3" w:rsidRDefault="007F2E26" w:rsidP="005010D3">
          <w:pPr>
            <w:pStyle w:val="31"/>
            <w:tabs>
              <w:tab w:val="right" w:leader="dot" w:pos="9629"/>
            </w:tabs>
            <w:spacing w:after="0" w:line="240" w:lineRule="auto"/>
            <w:ind w:left="0"/>
            <w:rPr>
              <w:rFonts w:asciiTheme="minorHAnsi" w:hAnsiTheme="minorHAnsi" w:cstheme="minorBidi"/>
              <w:noProof/>
              <w:sz w:val="28"/>
              <w:szCs w:val="28"/>
              <w:lang w:val="ru-RU" w:eastAsia="ru-RU"/>
            </w:rPr>
          </w:pPr>
          <w:hyperlink w:anchor="_Toc151038137" w:history="1">
            <w:r w:rsidR="005010D3" w:rsidRPr="005010D3">
              <w:rPr>
                <w:rStyle w:val="ae"/>
                <w:noProof/>
                <w:sz w:val="28"/>
                <w:szCs w:val="28"/>
                <w:lang w:val="en-GB"/>
              </w:rPr>
              <w:t>5.2.1 Scanning electron microscopy</w:t>
            </w:r>
            <w:r w:rsidR="005010D3" w:rsidRPr="005010D3">
              <w:rPr>
                <w:noProof/>
                <w:webHidden/>
                <w:sz w:val="28"/>
                <w:szCs w:val="28"/>
              </w:rPr>
              <w:tab/>
            </w:r>
            <w:r w:rsidR="005010D3" w:rsidRPr="005010D3">
              <w:rPr>
                <w:noProof/>
                <w:webHidden/>
                <w:sz w:val="28"/>
                <w:szCs w:val="28"/>
              </w:rPr>
              <w:fldChar w:fldCharType="begin"/>
            </w:r>
            <w:r w:rsidR="005010D3" w:rsidRPr="005010D3">
              <w:rPr>
                <w:noProof/>
                <w:webHidden/>
                <w:sz w:val="28"/>
                <w:szCs w:val="28"/>
              </w:rPr>
              <w:instrText xml:space="preserve"> PAGEREF _Toc151038137 \h </w:instrText>
            </w:r>
            <w:r w:rsidR="005010D3" w:rsidRPr="005010D3">
              <w:rPr>
                <w:noProof/>
                <w:webHidden/>
                <w:sz w:val="28"/>
                <w:szCs w:val="28"/>
              </w:rPr>
            </w:r>
            <w:r w:rsidR="005010D3" w:rsidRPr="005010D3">
              <w:rPr>
                <w:noProof/>
                <w:webHidden/>
                <w:sz w:val="28"/>
                <w:szCs w:val="28"/>
              </w:rPr>
              <w:fldChar w:fldCharType="separate"/>
            </w:r>
            <w:r w:rsidR="005010D3">
              <w:rPr>
                <w:noProof/>
                <w:webHidden/>
                <w:sz w:val="28"/>
                <w:szCs w:val="28"/>
              </w:rPr>
              <w:t>62</w:t>
            </w:r>
            <w:r w:rsidR="005010D3" w:rsidRPr="005010D3">
              <w:rPr>
                <w:noProof/>
                <w:webHidden/>
                <w:sz w:val="28"/>
                <w:szCs w:val="28"/>
              </w:rPr>
              <w:fldChar w:fldCharType="end"/>
            </w:r>
          </w:hyperlink>
        </w:p>
        <w:p w14:paraId="24B57BE6" w14:textId="77777777" w:rsidR="005010D3" w:rsidRPr="005010D3" w:rsidRDefault="007F2E26" w:rsidP="005010D3">
          <w:pPr>
            <w:pStyle w:val="31"/>
            <w:tabs>
              <w:tab w:val="right" w:leader="dot" w:pos="9629"/>
            </w:tabs>
            <w:spacing w:after="0" w:line="240" w:lineRule="auto"/>
            <w:ind w:left="0"/>
            <w:rPr>
              <w:rFonts w:asciiTheme="minorHAnsi" w:hAnsiTheme="minorHAnsi" w:cstheme="minorBidi"/>
              <w:noProof/>
              <w:sz w:val="28"/>
              <w:szCs w:val="28"/>
              <w:lang w:val="ru-RU" w:eastAsia="ru-RU"/>
            </w:rPr>
          </w:pPr>
          <w:hyperlink w:anchor="_Toc151038138" w:history="1">
            <w:r w:rsidR="005010D3" w:rsidRPr="005010D3">
              <w:rPr>
                <w:rStyle w:val="ae"/>
                <w:rFonts w:eastAsia="Times New Roman"/>
                <w:noProof/>
                <w:sz w:val="28"/>
                <w:szCs w:val="28"/>
                <w:lang w:val="en-GB"/>
              </w:rPr>
              <w:t>5.2.2 Thermogravimetric analysis</w:t>
            </w:r>
            <w:r w:rsidR="005010D3" w:rsidRPr="005010D3">
              <w:rPr>
                <w:noProof/>
                <w:webHidden/>
                <w:sz w:val="28"/>
                <w:szCs w:val="28"/>
              </w:rPr>
              <w:tab/>
            </w:r>
            <w:r w:rsidR="005010D3" w:rsidRPr="005010D3">
              <w:rPr>
                <w:noProof/>
                <w:webHidden/>
                <w:sz w:val="28"/>
                <w:szCs w:val="28"/>
              </w:rPr>
              <w:fldChar w:fldCharType="begin"/>
            </w:r>
            <w:r w:rsidR="005010D3" w:rsidRPr="005010D3">
              <w:rPr>
                <w:noProof/>
                <w:webHidden/>
                <w:sz w:val="28"/>
                <w:szCs w:val="28"/>
              </w:rPr>
              <w:instrText xml:space="preserve"> PAGEREF _Toc151038138 \h </w:instrText>
            </w:r>
            <w:r w:rsidR="005010D3" w:rsidRPr="005010D3">
              <w:rPr>
                <w:noProof/>
                <w:webHidden/>
                <w:sz w:val="28"/>
                <w:szCs w:val="28"/>
              </w:rPr>
            </w:r>
            <w:r w:rsidR="005010D3" w:rsidRPr="005010D3">
              <w:rPr>
                <w:noProof/>
                <w:webHidden/>
                <w:sz w:val="28"/>
                <w:szCs w:val="28"/>
              </w:rPr>
              <w:fldChar w:fldCharType="separate"/>
            </w:r>
            <w:r w:rsidR="005010D3">
              <w:rPr>
                <w:noProof/>
                <w:webHidden/>
                <w:sz w:val="28"/>
                <w:szCs w:val="28"/>
              </w:rPr>
              <w:t>66</w:t>
            </w:r>
            <w:r w:rsidR="005010D3" w:rsidRPr="005010D3">
              <w:rPr>
                <w:noProof/>
                <w:webHidden/>
                <w:sz w:val="28"/>
                <w:szCs w:val="28"/>
              </w:rPr>
              <w:fldChar w:fldCharType="end"/>
            </w:r>
          </w:hyperlink>
        </w:p>
        <w:p w14:paraId="615EF53A" w14:textId="77777777" w:rsidR="005010D3" w:rsidRPr="005010D3" w:rsidRDefault="007F2E26" w:rsidP="005010D3">
          <w:pPr>
            <w:pStyle w:val="31"/>
            <w:tabs>
              <w:tab w:val="right" w:leader="dot" w:pos="9629"/>
            </w:tabs>
            <w:spacing w:after="0" w:line="240" w:lineRule="auto"/>
            <w:ind w:left="0"/>
            <w:rPr>
              <w:rFonts w:asciiTheme="minorHAnsi" w:hAnsiTheme="minorHAnsi" w:cstheme="minorBidi"/>
              <w:noProof/>
              <w:sz w:val="28"/>
              <w:szCs w:val="28"/>
              <w:lang w:val="ru-RU" w:eastAsia="ru-RU"/>
            </w:rPr>
          </w:pPr>
          <w:hyperlink w:anchor="_Toc151038139" w:history="1">
            <w:r w:rsidR="005010D3" w:rsidRPr="005010D3">
              <w:rPr>
                <w:rStyle w:val="ae"/>
                <w:rFonts w:eastAsia="Times New Roman"/>
                <w:noProof/>
                <w:sz w:val="28"/>
                <w:szCs w:val="28"/>
                <w:lang w:val="en-GB"/>
              </w:rPr>
              <w:t>5.2.3 Differential scanning calorimetry</w:t>
            </w:r>
            <w:r w:rsidR="005010D3" w:rsidRPr="005010D3">
              <w:rPr>
                <w:noProof/>
                <w:webHidden/>
                <w:sz w:val="28"/>
                <w:szCs w:val="28"/>
              </w:rPr>
              <w:tab/>
            </w:r>
            <w:r w:rsidR="005010D3" w:rsidRPr="005010D3">
              <w:rPr>
                <w:noProof/>
                <w:webHidden/>
                <w:sz w:val="28"/>
                <w:szCs w:val="28"/>
              </w:rPr>
              <w:fldChar w:fldCharType="begin"/>
            </w:r>
            <w:r w:rsidR="005010D3" w:rsidRPr="005010D3">
              <w:rPr>
                <w:noProof/>
                <w:webHidden/>
                <w:sz w:val="28"/>
                <w:szCs w:val="28"/>
              </w:rPr>
              <w:instrText xml:space="preserve"> PAGEREF _Toc151038139 \h </w:instrText>
            </w:r>
            <w:r w:rsidR="005010D3" w:rsidRPr="005010D3">
              <w:rPr>
                <w:noProof/>
                <w:webHidden/>
                <w:sz w:val="28"/>
                <w:szCs w:val="28"/>
              </w:rPr>
            </w:r>
            <w:r w:rsidR="005010D3" w:rsidRPr="005010D3">
              <w:rPr>
                <w:noProof/>
                <w:webHidden/>
                <w:sz w:val="28"/>
                <w:szCs w:val="28"/>
              </w:rPr>
              <w:fldChar w:fldCharType="separate"/>
            </w:r>
            <w:r w:rsidR="005010D3">
              <w:rPr>
                <w:noProof/>
                <w:webHidden/>
                <w:sz w:val="28"/>
                <w:szCs w:val="28"/>
              </w:rPr>
              <w:t>67</w:t>
            </w:r>
            <w:r w:rsidR="005010D3" w:rsidRPr="005010D3">
              <w:rPr>
                <w:noProof/>
                <w:webHidden/>
                <w:sz w:val="28"/>
                <w:szCs w:val="28"/>
              </w:rPr>
              <w:fldChar w:fldCharType="end"/>
            </w:r>
          </w:hyperlink>
        </w:p>
        <w:p w14:paraId="12F2A7A3" w14:textId="77777777" w:rsidR="005010D3" w:rsidRPr="005010D3" w:rsidRDefault="007F2E26" w:rsidP="005010D3">
          <w:pPr>
            <w:pStyle w:val="31"/>
            <w:tabs>
              <w:tab w:val="right" w:leader="dot" w:pos="9629"/>
            </w:tabs>
            <w:spacing w:after="0" w:line="240" w:lineRule="auto"/>
            <w:ind w:left="0"/>
            <w:rPr>
              <w:rFonts w:asciiTheme="minorHAnsi" w:hAnsiTheme="minorHAnsi" w:cstheme="minorBidi"/>
              <w:noProof/>
              <w:sz w:val="28"/>
              <w:szCs w:val="28"/>
              <w:lang w:val="ru-RU" w:eastAsia="ru-RU"/>
            </w:rPr>
          </w:pPr>
          <w:hyperlink w:anchor="_Toc151038140" w:history="1">
            <w:r w:rsidR="005010D3" w:rsidRPr="005010D3">
              <w:rPr>
                <w:rStyle w:val="ae"/>
                <w:rFonts w:eastAsia="Times New Roman"/>
                <w:noProof/>
                <w:sz w:val="28"/>
                <w:szCs w:val="28"/>
                <w:lang w:val="en-GB"/>
              </w:rPr>
              <w:t>5.2.4 Tensile testing</w:t>
            </w:r>
            <w:r w:rsidR="005010D3" w:rsidRPr="005010D3">
              <w:rPr>
                <w:noProof/>
                <w:webHidden/>
                <w:sz w:val="28"/>
                <w:szCs w:val="28"/>
              </w:rPr>
              <w:tab/>
            </w:r>
            <w:r w:rsidR="005010D3" w:rsidRPr="005010D3">
              <w:rPr>
                <w:noProof/>
                <w:webHidden/>
                <w:sz w:val="28"/>
                <w:szCs w:val="28"/>
              </w:rPr>
              <w:fldChar w:fldCharType="begin"/>
            </w:r>
            <w:r w:rsidR="005010D3" w:rsidRPr="005010D3">
              <w:rPr>
                <w:noProof/>
                <w:webHidden/>
                <w:sz w:val="28"/>
                <w:szCs w:val="28"/>
              </w:rPr>
              <w:instrText xml:space="preserve"> PAGEREF _Toc151038140 \h </w:instrText>
            </w:r>
            <w:r w:rsidR="005010D3" w:rsidRPr="005010D3">
              <w:rPr>
                <w:noProof/>
                <w:webHidden/>
                <w:sz w:val="28"/>
                <w:szCs w:val="28"/>
              </w:rPr>
            </w:r>
            <w:r w:rsidR="005010D3" w:rsidRPr="005010D3">
              <w:rPr>
                <w:noProof/>
                <w:webHidden/>
                <w:sz w:val="28"/>
                <w:szCs w:val="28"/>
              </w:rPr>
              <w:fldChar w:fldCharType="separate"/>
            </w:r>
            <w:r w:rsidR="005010D3">
              <w:rPr>
                <w:noProof/>
                <w:webHidden/>
                <w:sz w:val="28"/>
                <w:szCs w:val="28"/>
              </w:rPr>
              <w:t>69</w:t>
            </w:r>
            <w:r w:rsidR="005010D3" w:rsidRPr="005010D3">
              <w:rPr>
                <w:noProof/>
                <w:webHidden/>
                <w:sz w:val="28"/>
                <w:szCs w:val="28"/>
              </w:rPr>
              <w:fldChar w:fldCharType="end"/>
            </w:r>
          </w:hyperlink>
        </w:p>
        <w:p w14:paraId="0215CB78" w14:textId="77777777" w:rsidR="005010D3" w:rsidRPr="005010D3" w:rsidRDefault="007F2E26" w:rsidP="005010D3">
          <w:pPr>
            <w:pStyle w:val="21"/>
            <w:spacing w:after="0" w:line="240" w:lineRule="auto"/>
            <w:ind w:left="0"/>
            <w:rPr>
              <w:rFonts w:asciiTheme="minorHAnsi" w:hAnsiTheme="minorHAnsi" w:cstheme="minorBidi"/>
              <w:noProof/>
              <w:sz w:val="28"/>
              <w:szCs w:val="28"/>
              <w:lang w:val="ru-RU" w:eastAsia="ru-RU"/>
            </w:rPr>
          </w:pPr>
          <w:hyperlink w:anchor="_Toc151038141" w:history="1">
            <w:r w:rsidR="005010D3" w:rsidRPr="005010D3">
              <w:rPr>
                <w:rStyle w:val="ae"/>
                <w:noProof/>
                <w:sz w:val="28"/>
                <w:szCs w:val="28"/>
                <w:lang w:val="en-GB"/>
              </w:rPr>
              <w:t>Conclusions to chapter</w:t>
            </w:r>
            <w:r w:rsidR="005010D3" w:rsidRPr="005010D3">
              <w:rPr>
                <w:noProof/>
                <w:webHidden/>
                <w:sz w:val="28"/>
                <w:szCs w:val="28"/>
              </w:rPr>
              <w:tab/>
            </w:r>
            <w:r w:rsidR="005010D3" w:rsidRPr="005010D3">
              <w:rPr>
                <w:noProof/>
                <w:webHidden/>
                <w:sz w:val="28"/>
                <w:szCs w:val="28"/>
              </w:rPr>
              <w:fldChar w:fldCharType="begin"/>
            </w:r>
            <w:r w:rsidR="005010D3" w:rsidRPr="005010D3">
              <w:rPr>
                <w:noProof/>
                <w:webHidden/>
                <w:sz w:val="28"/>
                <w:szCs w:val="28"/>
              </w:rPr>
              <w:instrText xml:space="preserve"> PAGEREF _Toc151038141 \h </w:instrText>
            </w:r>
            <w:r w:rsidR="005010D3" w:rsidRPr="005010D3">
              <w:rPr>
                <w:noProof/>
                <w:webHidden/>
                <w:sz w:val="28"/>
                <w:szCs w:val="28"/>
              </w:rPr>
            </w:r>
            <w:r w:rsidR="005010D3" w:rsidRPr="005010D3">
              <w:rPr>
                <w:noProof/>
                <w:webHidden/>
                <w:sz w:val="28"/>
                <w:szCs w:val="28"/>
              </w:rPr>
              <w:fldChar w:fldCharType="separate"/>
            </w:r>
            <w:r w:rsidR="005010D3">
              <w:rPr>
                <w:noProof/>
                <w:webHidden/>
                <w:sz w:val="28"/>
                <w:szCs w:val="28"/>
              </w:rPr>
              <w:t>71</w:t>
            </w:r>
            <w:r w:rsidR="005010D3" w:rsidRPr="005010D3">
              <w:rPr>
                <w:noProof/>
                <w:webHidden/>
                <w:sz w:val="28"/>
                <w:szCs w:val="28"/>
              </w:rPr>
              <w:fldChar w:fldCharType="end"/>
            </w:r>
          </w:hyperlink>
        </w:p>
        <w:p w14:paraId="192B775D" w14:textId="77777777" w:rsidR="005010D3" w:rsidRPr="005010D3" w:rsidRDefault="007F2E26" w:rsidP="005010D3">
          <w:pPr>
            <w:pStyle w:val="11"/>
            <w:spacing w:after="0" w:line="240" w:lineRule="auto"/>
            <w:rPr>
              <w:rFonts w:asciiTheme="minorHAnsi" w:hAnsiTheme="minorHAnsi" w:cstheme="minorBidi"/>
              <w:b w:val="0"/>
              <w:szCs w:val="28"/>
              <w:lang w:val="ru-RU" w:eastAsia="ru-RU"/>
            </w:rPr>
          </w:pPr>
          <w:hyperlink w:anchor="_Toc151038142" w:history="1">
            <w:r w:rsidR="005010D3" w:rsidRPr="005010D3">
              <w:rPr>
                <w:rStyle w:val="ae"/>
                <w:szCs w:val="28"/>
              </w:rPr>
              <w:t>6 STANDARDIZATION OF RECYCLED POLYLACTIDE FOR ADDITIVE MANUFACTURING</w:t>
            </w:r>
            <w:r w:rsidR="005010D3" w:rsidRPr="005010D3">
              <w:rPr>
                <w:b w:val="0"/>
                <w:webHidden/>
                <w:szCs w:val="28"/>
              </w:rPr>
              <w:tab/>
            </w:r>
            <w:r w:rsidR="005010D3" w:rsidRPr="005010D3">
              <w:rPr>
                <w:b w:val="0"/>
                <w:webHidden/>
                <w:szCs w:val="28"/>
              </w:rPr>
              <w:fldChar w:fldCharType="begin"/>
            </w:r>
            <w:r w:rsidR="005010D3" w:rsidRPr="005010D3">
              <w:rPr>
                <w:b w:val="0"/>
                <w:webHidden/>
                <w:szCs w:val="28"/>
              </w:rPr>
              <w:instrText xml:space="preserve"> PAGEREF _Toc151038142 \h </w:instrText>
            </w:r>
            <w:r w:rsidR="005010D3" w:rsidRPr="005010D3">
              <w:rPr>
                <w:b w:val="0"/>
                <w:webHidden/>
                <w:szCs w:val="28"/>
              </w:rPr>
            </w:r>
            <w:r w:rsidR="005010D3" w:rsidRPr="005010D3">
              <w:rPr>
                <w:b w:val="0"/>
                <w:webHidden/>
                <w:szCs w:val="28"/>
              </w:rPr>
              <w:fldChar w:fldCharType="separate"/>
            </w:r>
            <w:r w:rsidR="005010D3" w:rsidRPr="005010D3">
              <w:rPr>
                <w:b w:val="0"/>
                <w:webHidden/>
                <w:szCs w:val="28"/>
              </w:rPr>
              <w:t>72</w:t>
            </w:r>
            <w:r w:rsidR="005010D3" w:rsidRPr="005010D3">
              <w:rPr>
                <w:b w:val="0"/>
                <w:webHidden/>
                <w:szCs w:val="28"/>
              </w:rPr>
              <w:fldChar w:fldCharType="end"/>
            </w:r>
          </w:hyperlink>
        </w:p>
        <w:p w14:paraId="338EEA2E" w14:textId="77777777" w:rsidR="005010D3" w:rsidRPr="005010D3" w:rsidRDefault="007F2E26" w:rsidP="005010D3">
          <w:pPr>
            <w:pStyle w:val="21"/>
            <w:spacing w:after="0" w:line="240" w:lineRule="auto"/>
            <w:ind w:left="0"/>
            <w:rPr>
              <w:rFonts w:asciiTheme="minorHAnsi" w:hAnsiTheme="minorHAnsi" w:cstheme="minorBidi"/>
              <w:noProof/>
              <w:sz w:val="28"/>
              <w:szCs w:val="28"/>
              <w:lang w:val="ru-RU" w:eastAsia="ru-RU"/>
            </w:rPr>
          </w:pPr>
          <w:hyperlink w:anchor="_Toc151038143" w:history="1">
            <w:r w:rsidR="005010D3" w:rsidRPr="005010D3">
              <w:rPr>
                <w:rStyle w:val="ae"/>
                <w:noProof/>
                <w:sz w:val="28"/>
                <w:szCs w:val="28"/>
                <w:lang w:val="en-GB"/>
              </w:rPr>
              <w:t>Conclusions to chapter</w:t>
            </w:r>
            <w:r w:rsidR="005010D3" w:rsidRPr="005010D3">
              <w:rPr>
                <w:noProof/>
                <w:webHidden/>
                <w:sz w:val="28"/>
                <w:szCs w:val="28"/>
              </w:rPr>
              <w:tab/>
            </w:r>
            <w:r w:rsidR="005010D3" w:rsidRPr="005010D3">
              <w:rPr>
                <w:noProof/>
                <w:webHidden/>
                <w:sz w:val="28"/>
                <w:szCs w:val="28"/>
              </w:rPr>
              <w:fldChar w:fldCharType="begin"/>
            </w:r>
            <w:r w:rsidR="005010D3" w:rsidRPr="005010D3">
              <w:rPr>
                <w:noProof/>
                <w:webHidden/>
                <w:sz w:val="28"/>
                <w:szCs w:val="28"/>
              </w:rPr>
              <w:instrText xml:space="preserve"> PAGEREF _Toc151038143 \h </w:instrText>
            </w:r>
            <w:r w:rsidR="005010D3" w:rsidRPr="005010D3">
              <w:rPr>
                <w:noProof/>
                <w:webHidden/>
                <w:sz w:val="28"/>
                <w:szCs w:val="28"/>
              </w:rPr>
            </w:r>
            <w:r w:rsidR="005010D3" w:rsidRPr="005010D3">
              <w:rPr>
                <w:noProof/>
                <w:webHidden/>
                <w:sz w:val="28"/>
                <w:szCs w:val="28"/>
              </w:rPr>
              <w:fldChar w:fldCharType="separate"/>
            </w:r>
            <w:r w:rsidR="005010D3">
              <w:rPr>
                <w:noProof/>
                <w:webHidden/>
                <w:sz w:val="28"/>
                <w:szCs w:val="28"/>
              </w:rPr>
              <w:t>75</w:t>
            </w:r>
            <w:r w:rsidR="005010D3" w:rsidRPr="005010D3">
              <w:rPr>
                <w:noProof/>
                <w:webHidden/>
                <w:sz w:val="28"/>
                <w:szCs w:val="28"/>
              </w:rPr>
              <w:fldChar w:fldCharType="end"/>
            </w:r>
          </w:hyperlink>
        </w:p>
        <w:p w14:paraId="0CBAA475" w14:textId="77777777" w:rsidR="005010D3" w:rsidRPr="005010D3" w:rsidRDefault="007F2E26" w:rsidP="005010D3">
          <w:pPr>
            <w:pStyle w:val="11"/>
            <w:spacing w:after="0" w:line="240" w:lineRule="auto"/>
            <w:rPr>
              <w:rFonts w:asciiTheme="minorHAnsi" w:hAnsiTheme="minorHAnsi" w:cstheme="minorBidi"/>
              <w:b w:val="0"/>
              <w:szCs w:val="28"/>
              <w:lang w:val="ru-RU" w:eastAsia="ru-RU"/>
            </w:rPr>
          </w:pPr>
          <w:hyperlink w:anchor="_Toc151038144" w:history="1">
            <w:r w:rsidR="005010D3" w:rsidRPr="005010D3">
              <w:rPr>
                <w:rStyle w:val="ae"/>
                <w:rFonts w:eastAsia="Calibri"/>
                <w:szCs w:val="28"/>
              </w:rPr>
              <w:t>CONCLUSIONS</w:t>
            </w:r>
            <w:r w:rsidR="005010D3" w:rsidRPr="005010D3">
              <w:rPr>
                <w:webHidden/>
                <w:szCs w:val="28"/>
              </w:rPr>
              <w:tab/>
            </w:r>
            <w:r w:rsidR="005010D3" w:rsidRPr="005010D3">
              <w:rPr>
                <w:webHidden/>
                <w:szCs w:val="28"/>
              </w:rPr>
              <w:fldChar w:fldCharType="begin"/>
            </w:r>
            <w:r w:rsidR="005010D3" w:rsidRPr="005010D3">
              <w:rPr>
                <w:webHidden/>
                <w:szCs w:val="28"/>
              </w:rPr>
              <w:instrText xml:space="preserve"> PAGEREF _Toc151038144 \h </w:instrText>
            </w:r>
            <w:r w:rsidR="005010D3" w:rsidRPr="005010D3">
              <w:rPr>
                <w:webHidden/>
                <w:szCs w:val="28"/>
              </w:rPr>
            </w:r>
            <w:r w:rsidR="005010D3" w:rsidRPr="005010D3">
              <w:rPr>
                <w:webHidden/>
                <w:szCs w:val="28"/>
              </w:rPr>
              <w:fldChar w:fldCharType="separate"/>
            </w:r>
            <w:r w:rsidR="005010D3">
              <w:rPr>
                <w:webHidden/>
                <w:szCs w:val="28"/>
              </w:rPr>
              <w:t>76</w:t>
            </w:r>
            <w:r w:rsidR="005010D3" w:rsidRPr="005010D3">
              <w:rPr>
                <w:webHidden/>
                <w:szCs w:val="28"/>
              </w:rPr>
              <w:fldChar w:fldCharType="end"/>
            </w:r>
          </w:hyperlink>
        </w:p>
        <w:p w14:paraId="6F43C364" w14:textId="77777777" w:rsidR="005010D3" w:rsidRPr="005010D3" w:rsidRDefault="007F2E26" w:rsidP="005010D3">
          <w:pPr>
            <w:pStyle w:val="11"/>
            <w:spacing w:after="0" w:line="240" w:lineRule="auto"/>
            <w:rPr>
              <w:rFonts w:asciiTheme="minorHAnsi" w:hAnsiTheme="minorHAnsi" w:cstheme="minorBidi"/>
              <w:b w:val="0"/>
              <w:szCs w:val="28"/>
              <w:lang w:val="ru-RU" w:eastAsia="ru-RU"/>
            </w:rPr>
          </w:pPr>
          <w:hyperlink w:anchor="_Toc151038145" w:history="1">
            <w:r w:rsidR="005010D3" w:rsidRPr="005010D3">
              <w:rPr>
                <w:rStyle w:val="ae"/>
                <w:szCs w:val="28"/>
              </w:rPr>
              <w:t>REFERENCES</w:t>
            </w:r>
            <w:r w:rsidR="005010D3" w:rsidRPr="005010D3">
              <w:rPr>
                <w:webHidden/>
                <w:szCs w:val="28"/>
              </w:rPr>
              <w:tab/>
            </w:r>
            <w:r w:rsidR="005010D3" w:rsidRPr="005010D3">
              <w:rPr>
                <w:webHidden/>
                <w:szCs w:val="28"/>
              </w:rPr>
              <w:fldChar w:fldCharType="begin"/>
            </w:r>
            <w:r w:rsidR="005010D3" w:rsidRPr="005010D3">
              <w:rPr>
                <w:webHidden/>
                <w:szCs w:val="28"/>
              </w:rPr>
              <w:instrText xml:space="preserve"> PAGEREF _Toc151038145 \h </w:instrText>
            </w:r>
            <w:r w:rsidR="005010D3" w:rsidRPr="005010D3">
              <w:rPr>
                <w:webHidden/>
                <w:szCs w:val="28"/>
              </w:rPr>
            </w:r>
            <w:r w:rsidR="005010D3" w:rsidRPr="005010D3">
              <w:rPr>
                <w:webHidden/>
                <w:szCs w:val="28"/>
              </w:rPr>
              <w:fldChar w:fldCharType="separate"/>
            </w:r>
            <w:r w:rsidR="005010D3">
              <w:rPr>
                <w:webHidden/>
                <w:szCs w:val="28"/>
              </w:rPr>
              <w:t>78</w:t>
            </w:r>
            <w:r w:rsidR="005010D3" w:rsidRPr="005010D3">
              <w:rPr>
                <w:webHidden/>
                <w:szCs w:val="28"/>
              </w:rPr>
              <w:fldChar w:fldCharType="end"/>
            </w:r>
          </w:hyperlink>
        </w:p>
        <w:p w14:paraId="15ABB796" w14:textId="77777777" w:rsidR="005010D3" w:rsidRPr="005010D3" w:rsidRDefault="007F2E26" w:rsidP="005010D3">
          <w:pPr>
            <w:pStyle w:val="11"/>
            <w:spacing w:after="0" w:line="240" w:lineRule="auto"/>
            <w:rPr>
              <w:rFonts w:asciiTheme="minorHAnsi" w:hAnsiTheme="minorHAnsi" w:cstheme="minorBidi"/>
              <w:b w:val="0"/>
              <w:szCs w:val="28"/>
              <w:lang w:val="ru-RU" w:eastAsia="ru-RU"/>
            </w:rPr>
          </w:pPr>
          <w:hyperlink w:anchor="_Toc151038146" w:history="1">
            <w:r w:rsidR="005010D3" w:rsidRPr="005010D3">
              <w:rPr>
                <w:rStyle w:val="ae"/>
                <w:szCs w:val="28"/>
              </w:rPr>
              <w:t xml:space="preserve">APPENDIX A </w:t>
            </w:r>
            <w:r w:rsidR="005010D3" w:rsidRPr="005010D3">
              <w:rPr>
                <w:rStyle w:val="ae"/>
                <w:b w:val="0"/>
                <w:szCs w:val="28"/>
              </w:rPr>
              <w:t>Summary of officially published standards according to ISO/TC 261 official catalogue</w:t>
            </w:r>
            <w:r w:rsidR="005010D3" w:rsidRPr="005010D3">
              <w:rPr>
                <w:b w:val="0"/>
                <w:webHidden/>
                <w:szCs w:val="28"/>
              </w:rPr>
              <w:tab/>
            </w:r>
            <w:r w:rsidR="005010D3" w:rsidRPr="005010D3">
              <w:rPr>
                <w:b w:val="0"/>
                <w:webHidden/>
                <w:szCs w:val="28"/>
              </w:rPr>
              <w:fldChar w:fldCharType="begin"/>
            </w:r>
            <w:r w:rsidR="005010D3" w:rsidRPr="005010D3">
              <w:rPr>
                <w:b w:val="0"/>
                <w:webHidden/>
                <w:szCs w:val="28"/>
              </w:rPr>
              <w:instrText xml:space="preserve"> PAGEREF _Toc151038146 \h </w:instrText>
            </w:r>
            <w:r w:rsidR="005010D3" w:rsidRPr="005010D3">
              <w:rPr>
                <w:b w:val="0"/>
                <w:webHidden/>
                <w:szCs w:val="28"/>
              </w:rPr>
            </w:r>
            <w:r w:rsidR="005010D3" w:rsidRPr="005010D3">
              <w:rPr>
                <w:b w:val="0"/>
                <w:webHidden/>
                <w:szCs w:val="28"/>
              </w:rPr>
              <w:fldChar w:fldCharType="separate"/>
            </w:r>
            <w:r w:rsidR="005010D3" w:rsidRPr="005010D3">
              <w:rPr>
                <w:b w:val="0"/>
                <w:webHidden/>
                <w:szCs w:val="28"/>
              </w:rPr>
              <w:t>89</w:t>
            </w:r>
            <w:r w:rsidR="005010D3" w:rsidRPr="005010D3">
              <w:rPr>
                <w:b w:val="0"/>
                <w:webHidden/>
                <w:szCs w:val="28"/>
              </w:rPr>
              <w:fldChar w:fldCharType="end"/>
            </w:r>
          </w:hyperlink>
        </w:p>
        <w:p w14:paraId="77AEAA77" w14:textId="77777777" w:rsidR="005010D3" w:rsidRPr="005010D3" w:rsidRDefault="007F2E26" w:rsidP="005010D3">
          <w:pPr>
            <w:pStyle w:val="11"/>
            <w:spacing w:after="0" w:line="240" w:lineRule="auto"/>
            <w:rPr>
              <w:rFonts w:asciiTheme="minorHAnsi" w:hAnsiTheme="minorHAnsi" w:cstheme="minorBidi"/>
              <w:b w:val="0"/>
              <w:szCs w:val="28"/>
              <w:lang w:val="ru-RU" w:eastAsia="ru-RU"/>
            </w:rPr>
          </w:pPr>
          <w:hyperlink w:anchor="_Toc151038147" w:history="1">
            <w:r w:rsidR="005010D3" w:rsidRPr="005010D3">
              <w:rPr>
                <w:rStyle w:val="ae"/>
                <w:szCs w:val="28"/>
              </w:rPr>
              <w:t xml:space="preserve">APPENDIX B </w:t>
            </w:r>
            <w:r w:rsidR="005010D3" w:rsidRPr="005010D3">
              <w:rPr>
                <w:rStyle w:val="ae"/>
                <w:b w:val="0"/>
                <w:szCs w:val="28"/>
              </w:rPr>
              <w:t>List of standards which are under development according to ISO/TC 261 official catalogue</w:t>
            </w:r>
            <w:r w:rsidR="005010D3" w:rsidRPr="005010D3">
              <w:rPr>
                <w:b w:val="0"/>
                <w:webHidden/>
                <w:szCs w:val="28"/>
              </w:rPr>
              <w:tab/>
            </w:r>
            <w:r w:rsidR="005010D3" w:rsidRPr="005010D3">
              <w:rPr>
                <w:b w:val="0"/>
                <w:webHidden/>
                <w:szCs w:val="28"/>
              </w:rPr>
              <w:fldChar w:fldCharType="begin"/>
            </w:r>
            <w:r w:rsidR="005010D3" w:rsidRPr="005010D3">
              <w:rPr>
                <w:b w:val="0"/>
                <w:webHidden/>
                <w:szCs w:val="28"/>
              </w:rPr>
              <w:instrText xml:space="preserve"> PAGEREF _Toc151038147 \h </w:instrText>
            </w:r>
            <w:r w:rsidR="005010D3" w:rsidRPr="005010D3">
              <w:rPr>
                <w:b w:val="0"/>
                <w:webHidden/>
                <w:szCs w:val="28"/>
              </w:rPr>
            </w:r>
            <w:r w:rsidR="005010D3" w:rsidRPr="005010D3">
              <w:rPr>
                <w:b w:val="0"/>
                <w:webHidden/>
                <w:szCs w:val="28"/>
              </w:rPr>
              <w:fldChar w:fldCharType="separate"/>
            </w:r>
            <w:r w:rsidR="005010D3" w:rsidRPr="005010D3">
              <w:rPr>
                <w:b w:val="0"/>
                <w:webHidden/>
                <w:szCs w:val="28"/>
              </w:rPr>
              <w:t>92</w:t>
            </w:r>
            <w:r w:rsidR="005010D3" w:rsidRPr="005010D3">
              <w:rPr>
                <w:b w:val="0"/>
                <w:webHidden/>
                <w:szCs w:val="28"/>
              </w:rPr>
              <w:fldChar w:fldCharType="end"/>
            </w:r>
          </w:hyperlink>
        </w:p>
        <w:p w14:paraId="02CE812F" w14:textId="77777777" w:rsidR="005010D3" w:rsidRPr="005010D3" w:rsidRDefault="007F2E26" w:rsidP="005010D3">
          <w:pPr>
            <w:pStyle w:val="11"/>
            <w:spacing w:after="0" w:line="240" w:lineRule="auto"/>
            <w:rPr>
              <w:rFonts w:asciiTheme="minorHAnsi" w:hAnsiTheme="minorHAnsi" w:cstheme="minorBidi"/>
              <w:b w:val="0"/>
              <w:szCs w:val="28"/>
              <w:lang w:val="ru-RU" w:eastAsia="ru-RU"/>
            </w:rPr>
          </w:pPr>
          <w:hyperlink w:anchor="_Toc151038148" w:history="1">
            <w:r w:rsidR="005010D3" w:rsidRPr="005010D3">
              <w:rPr>
                <w:rStyle w:val="ae"/>
                <w:szCs w:val="28"/>
              </w:rPr>
              <w:t xml:space="preserve">APPENDIX C </w:t>
            </w:r>
            <w:r w:rsidR="005010D3" w:rsidRPr="005010D3">
              <w:rPr>
                <w:rStyle w:val="ae"/>
                <w:b w:val="0"/>
                <w:szCs w:val="28"/>
              </w:rPr>
              <w:t>Standard of organization St JSC 002-2023 “Polylactide for additive manufacturing. Accelerated hydrothermal ageing test”</w:t>
            </w:r>
            <w:r w:rsidR="005010D3" w:rsidRPr="005010D3">
              <w:rPr>
                <w:b w:val="0"/>
                <w:webHidden/>
                <w:szCs w:val="28"/>
              </w:rPr>
              <w:tab/>
            </w:r>
            <w:r w:rsidR="005010D3" w:rsidRPr="005010D3">
              <w:rPr>
                <w:b w:val="0"/>
                <w:webHidden/>
                <w:szCs w:val="28"/>
              </w:rPr>
              <w:fldChar w:fldCharType="begin"/>
            </w:r>
            <w:r w:rsidR="005010D3" w:rsidRPr="005010D3">
              <w:rPr>
                <w:b w:val="0"/>
                <w:webHidden/>
                <w:szCs w:val="28"/>
              </w:rPr>
              <w:instrText xml:space="preserve"> PAGEREF _Toc151038148 \h </w:instrText>
            </w:r>
            <w:r w:rsidR="005010D3" w:rsidRPr="005010D3">
              <w:rPr>
                <w:b w:val="0"/>
                <w:webHidden/>
                <w:szCs w:val="28"/>
              </w:rPr>
            </w:r>
            <w:r w:rsidR="005010D3" w:rsidRPr="005010D3">
              <w:rPr>
                <w:b w:val="0"/>
                <w:webHidden/>
                <w:szCs w:val="28"/>
              </w:rPr>
              <w:fldChar w:fldCharType="separate"/>
            </w:r>
            <w:r w:rsidR="005010D3" w:rsidRPr="005010D3">
              <w:rPr>
                <w:b w:val="0"/>
                <w:webHidden/>
                <w:szCs w:val="28"/>
              </w:rPr>
              <w:t>94</w:t>
            </w:r>
            <w:r w:rsidR="005010D3" w:rsidRPr="005010D3">
              <w:rPr>
                <w:b w:val="0"/>
                <w:webHidden/>
                <w:szCs w:val="28"/>
              </w:rPr>
              <w:fldChar w:fldCharType="end"/>
            </w:r>
          </w:hyperlink>
        </w:p>
        <w:p w14:paraId="473E958E" w14:textId="77777777" w:rsidR="005010D3" w:rsidRPr="005010D3" w:rsidRDefault="007F2E26" w:rsidP="005010D3">
          <w:pPr>
            <w:pStyle w:val="11"/>
            <w:spacing w:after="0" w:line="240" w:lineRule="auto"/>
            <w:rPr>
              <w:rFonts w:asciiTheme="minorHAnsi" w:hAnsiTheme="minorHAnsi" w:cstheme="minorBidi"/>
              <w:b w:val="0"/>
              <w:szCs w:val="28"/>
              <w:lang w:val="ru-RU" w:eastAsia="ru-RU"/>
            </w:rPr>
          </w:pPr>
          <w:hyperlink w:anchor="_Toc151038149" w:history="1">
            <w:r w:rsidR="005010D3" w:rsidRPr="005010D3">
              <w:rPr>
                <w:rStyle w:val="ae"/>
                <w:szCs w:val="28"/>
              </w:rPr>
              <w:t xml:space="preserve">APPENDIX D </w:t>
            </w:r>
            <w:r w:rsidR="005010D3" w:rsidRPr="005010D3">
              <w:rPr>
                <w:rStyle w:val="ae"/>
                <w:b w:val="0"/>
                <w:szCs w:val="28"/>
              </w:rPr>
              <w:t>Standard of organization St JSC 001-2023 “Nanocomposites based on virgin polylactide and its waste with titanium dioxide nanoparticles for additive manufacturing. Technical specifications”</w:t>
            </w:r>
            <w:r w:rsidR="005010D3" w:rsidRPr="005010D3">
              <w:rPr>
                <w:b w:val="0"/>
                <w:webHidden/>
                <w:szCs w:val="28"/>
              </w:rPr>
              <w:tab/>
            </w:r>
            <w:r w:rsidR="005010D3" w:rsidRPr="005010D3">
              <w:rPr>
                <w:b w:val="0"/>
                <w:webHidden/>
                <w:szCs w:val="28"/>
              </w:rPr>
              <w:fldChar w:fldCharType="begin"/>
            </w:r>
            <w:r w:rsidR="005010D3" w:rsidRPr="005010D3">
              <w:rPr>
                <w:b w:val="0"/>
                <w:webHidden/>
                <w:szCs w:val="28"/>
              </w:rPr>
              <w:instrText xml:space="preserve"> PAGEREF _Toc151038149 \h </w:instrText>
            </w:r>
            <w:r w:rsidR="005010D3" w:rsidRPr="005010D3">
              <w:rPr>
                <w:b w:val="0"/>
                <w:webHidden/>
                <w:szCs w:val="28"/>
              </w:rPr>
            </w:r>
            <w:r w:rsidR="005010D3" w:rsidRPr="005010D3">
              <w:rPr>
                <w:b w:val="0"/>
                <w:webHidden/>
                <w:szCs w:val="28"/>
              </w:rPr>
              <w:fldChar w:fldCharType="separate"/>
            </w:r>
            <w:r w:rsidR="005010D3" w:rsidRPr="005010D3">
              <w:rPr>
                <w:b w:val="0"/>
                <w:webHidden/>
                <w:szCs w:val="28"/>
              </w:rPr>
              <w:t>100</w:t>
            </w:r>
            <w:r w:rsidR="005010D3" w:rsidRPr="005010D3">
              <w:rPr>
                <w:b w:val="0"/>
                <w:webHidden/>
                <w:szCs w:val="28"/>
              </w:rPr>
              <w:fldChar w:fldCharType="end"/>
            </w:r>
          </w:hyperlink>
        </w:p>
        <w:p w14:paraId="46FC4C3E" w14:textId="77777777" w:rsidR="005010D3" w:rsidRPr="005010D3" w:rsidRDefault="007F2E26" w:rsidP="005010D3">
          <w:pPr>
            <w:pStyle w:val="11"/>
            <w:spacing w:after="0" w:line="240" w:lineRule="auto"/>
            <w:rPr>
              <w:rFonts w:asciiTheme="minorHAnsi" w:hAnsiTheme="minorHAnsi" w:cstheme="minorBidi"/>
              <w:b w:val="0"/>
              <w:szCs w:val="28"/>
              <w:lang w:val="ru-RU" w:eastAsia="ru-RU"/>
            </w:rPr>
          </w:pPr>
          <w:hyperlink w:anchor="_Toc151038150" w:history="1">
            <w:r w:rsidR="005010D3" w:rsidRPr="005010D3">
              <w:rPr>
                <w:rStyle w:val="ae"/>
                <w:szCs w:val="28"/>
              </w:rPr>
              <w:t xml:space="preserve">APPENDIX E </w:t>
            </w:r>
            <w:r w:rsidR="005010D3" w:rsidRPr="005010D3">
              <w:rPr>
                <w:rStyle w:val="ae"/>
                <w:b w:val="0"/>
                <w:szCs w:val="28"/>
              </w:rPr>
              <w:t>Certificate of Implementation</w:t>
            </w:r>
            <w:r w:rsidR="005010D3" w:rsidRPr="005010D3">
              <w:rPr>
                <w:b w:val="0"/>
                <w:webHidden/>
                <w:szCs w:val="28"/>
              </w:rPr>
              <w:tab/>
            </w:r>
            <w:r w:rsidR="005010D3" w:rsidRPr="005010D3">
              <w:rPr>
                <w:b w:val="0"/>
                <w:webHidden/>
                <w:szCs w:val="28"/>
              </w:rPr>
              <w:fldChar w:fldCharType="begin"/>
            </w:r>
            <w:r w:rsidR="005010D3" w:rsidRPr="005010D3">
              <w:rPr>
                <w:b w:val="0"/>
                <w:webHidden/>
                <w:szCs w:val="28"/>
              </w:rPr>
              <w:instrText xml:space="preserve"> PAGEREF _Toc151038150 \h </w:instrText>
            </w:r>
            <w:r w:rsidR="005010D3" w:rsidRPr="005010D3">
              <w:rPr>
                <w:b w:val="0"/>
                <w:webHidden/>
                <w:szCs w:val="28"/>
              </w:rPr>
            </w:r>
            <w:r w:rsidR="005010D3" w:rsidRPr="005010D3">
              <w:rPr>
                <w:b w:val="0"/>
                <w:webHidden/>
                <w:szCs w:val="28"/>
              </w:rPr>
              <w:fldChar w:fldCharType="separate"/>
            </w:r>
            <w:r w:rsidR="005010D3" w:rsidRPr="005010D3">
              <w:rPr>
                <w:b w:val="0"/>
                <w:webHidden/>
                <w:szCs w:val="28"/>
              </w:rPr>
              <w:t>115</w:t>
            </w:r>
            <w:r w:rsidR="005010D3" w:rsidRPr="005010D3">
              <w:rPr>
                <w:b w:val="0"/>
                <w:webHidden/>
                <w:szCs w:val="28"/>
              </w:rPr>
              <w:fldChar w:fldCharType="end"/>
            </w:r>
          </w:hyperlink>
        </w:p>
        <w:p w14:paraId="5312F7D8" w14:textId="4286625C" w:rsidR="006D01AD" w:rsidRPr="00EE2173" w:rsidRDefault="00EC1BC0" w:rsidP="005010D3">
          <w:pPr>
            <w:spacing w:after="0" w:line="240" w:lineRule="auto"/>
            <w:ind w:firstLine="0"/>
            <w:rPr>
              <w:szCs w:val="28"/>
              <w:lang w:val="en-GB"/>
            </w:rPr>
          </w:pPr>
          <w:r w:rsidRPr="005010D3">
            <w:rPr>
              <w:rFonts w:cs="Times New Roman"/>
              <w:b/>
              <w:bCs/>
              <w:color w:val="000000" w:themeColor="text1"/>
              <w:szCs w:val="28"/>
              <w:lang w:val="en-GB"/>
            </w:rPr>
            <w:fldChar w:fldCharType="end"/>
          </w:r>
        </w:p>
      </w:sdtContent>
    </w:sdt>
    <w:p w14:paraId="19BAEC44" w14:textId="0175DB41" w:rsidR="007261A7" w:rsidRDefault="006D01AD" w:rsidP="006B653D">
      <w:pPr>
        <w:pStyle w:val="1"/>
        <w:spacing w:before="0" w:after="0" w:line="240" w:lineRule="auto"/>
        <w:ind w:firstLine="709"/>
        <w:jc w:val="center"/>
        <w:rPr>
          <w:rFonts w:eastAsia="Times New Roman" w:cs="Times New Roman"/>
          <w:sz w:val="28"/>
          <w:lang w:val="en-GB"/>
        </w:rPr>
      </w:pPr>
      <w:r w:rsidRPr="006F53DF">
        <w:rPr>
          <w:rFonts w:cs="Times New Roman"/>
          <w:szCs w:val="28"/>
          <w:lang w:val="en-GB"/>
        </w:rPr>
        <w:br w:type="page"/>
      </w:r>
      <w:bookmarkStart w:id="0" w:name="_Toc140944259"/>
      <w:bookmarkStart w:id="1" w:name="_Toc151038086"/>
      <w:r w:rsidR="007261A7" w:rsidRPr="006F53DF">
        <w:rPr>
          <w:rFonts w:eastAsia="Times New Roman" w:cs="Times New Roman"/>
          <w:sz w:val="28"/>
          <w:lang w:val="en-GB"/>
        </w:rPr>
        <w:lastRenderedPageBreak/>
        <w:t>LIST OF ABBREVIATIONS</w:t>
      </w:r>
      <w:bookmarkEnd w:id="0"/>
      <w:bookmarkEnd w:id="1"/>
    </w:p>
    <w:p w14:paraId="6F9394D1" w14:textId="77777777" w:rsidR="00E80432" w:rsidRPr="00E80432" w:rsidRDefault="00E80432" w:rsidP="00E80432">
      <w:pPr>
        <w:spacing w:after="0" w:line="240" w:lineRule="auto"/>
        <w:ind w:firstLine="0"/>
        <w:rPr>
          <w:lang w:val="en-GB"/>
        </w:rPr>
      </w:pPr>
    </w:p>
    <w:p w14:paraId="3306BB87" w14:textId="77777777" w:rsidR="007261A7" w:rsidRPr="006F53DF" w:rsidRDefault="007261A7" w:rsidP="006B653D">
      <w:pPr>
        <w:shd w:val="clear" w:color="auto" w:fill="FFFFFF"/>
        <w:spacing w:after="0" w:line="240" w:lineRule="auto"/>
        <w:ind w:firstLine="709"/>
        <w:rPr>
          <w:rFonts w:eastAsia="Times New Roman" w:cs="Times New Roman"/>
          <w:color w:val="222222"/>
          <w:szCs w:val="28"/>
          <w:lang w:val="en-GB" w:eastAsia="ru-RU"/>
        </w:rPr>
      </w:pPr>
      <w:r w:rsidRPr="006F53DF">
        <w:rPr>
          <w:rFonts w:eastAsia="Times New Roman" w:cs="Times New Roman"/>
          <w:color w:val="222222"/>
          <w:szCs w:val="28"/>
          <w:lang w:val="en-GB" w:eastAsia="ru-RU"/>
        </w:rPr>
        <w:t>The following abbreviations are used in this thesis:</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82"/>
        <w:gridCol w:w="7857"/>
      </w:tblGrid>
      <w:tr w:rsidR="003C6358" w:rsidRPr="00296F43" w14:paraId="03273BFA" w14:textId="77777777" w:rsidTr="003C6358">
        <w:tc>
          <w:tcPr>
            <w:tcW w:w="1782" w:type="dxa"/>
            <w:vAlign w:val="center"/>
          </w:tcPr>
          <w:p w14:paraId="70DFD031" w14:textId="05C0B977" w:rsidR="003C6358" w:rsidRPr="00296F43" w:rsidRDefault="003C6358" w:rsidP="003C6358">
            <w:pPr>
              <w:ind w:firstLine="0"/>
              <w:rPr>
                <w:rFonts w:eastAsia="Times New Roman" w:cs="Times New Roman"/>
                <w:szCs w:val="28"/>
                <w:lang w:val="en-GB" w:eastAsia="ru-RU"/>
              </w:rPr>
            </w:pPr>
            <w:r w:rsidRPr="00296F43">
              <w:rPr>
                <w:rFonts w:eastAsia="Times New Roman" w:cs="Times New Roman"/>
                <w:szCs w:val="28"/>
                <w:lang w:val="en-GB" w:eastAsia="ru-RU"/>
              </w:rPr>
              <w:t>AM</w:t>
            </w:r>
            <w:r>
              <w:rPr>
                <w:rFonts w:eastAsia="Times New Roman" w:cs="Times New Roman"/>
                <w:szCs w:val="28"/>
                <w:lang w:val="en-GB" w:eastAsia="ru-RU"/>
              </w:rPr>
              <w:t xml:space="preserve">, </w:t>
            </w:r>
            <w:r>
              <w:rPr>
                <w:rFonts w:eastAsia="Times New Roman" w:cs="Times New Roman"/>
                <w:szCs w:val="28"/>
                <w:lang w:eastAsia="ru-RU"/>
              </w:rPr>
              <w:t xml:space="preserve">FA, </w:t>
            </w:r>
            <w:r>
              <w:rPr>
                <w:rFonts w:eastAsia="Times New Roman" w:cs="Times New Roman"/>
                <w:szCs w:val="28"/>
                <w:lang w:val="ru-RU" w:eastAsia="ru-RU"/>
              </w:rPr>
              <w:t>АП</w:t>
            </w:r>
          </w:p>
        </w:tc>
        <w:tc>
          <w:tcPr>
            <w:tcW w:w="7857" w:type="dxa"/>
            <w:vAlign w:val="center"/>
          </w:tcPr>
          <w:p w14:paraId="5542EA66" w14:textId="4D97BBFB" w:rsidR="003C6358" w:rsidRDefault="003C6358" w:rsidP="003C6358">
            <w:pPr>
              <w:ind w:firstLine="0"/>
              <w:jc w:val="left"/>
            </w:pPr>
            <w:r w:rsidRPr="00296F43">
              <w:rPr>
                <w:rFonts w:eastAsia="Times New Roman" w:cs="Times New Roman"/>
                <w:szCs w:val="28"/>
                <w:lang w:val="en-GB" w:eastAsia="ru-RU"/>
              </w:rPr>
              <w:t>Additive manufacturing</w:t>
            </w:r>
          </w:p>
        </w:tc>
      </w:tr>
      <w:tr w:rsidR="003C6358" w:rsidRPr="00296F43" w14:paraId="5B6C0ED1" w14:textId="77777777" w:rsidTr="003C6358">
        <w:tc>
          <w:tcPr>
            <w:tcW w:w="1782" w:type="dxa"/>
            <w:vAlign w:val="center"/>
          </w:tcPr>
          <w:p w14:paraId="0E50FD37" w14:textId="1ED9683D" w:rsidR="003C6358" w:rsidRPr="00296F43" w:rsidRDefault="003C6358" w:rsidP="003C6358">
            <w:pPr>
              <w:ind w:firstLine="0"/>
              <w:rPr>
                <w:rFonts w:eastAsia="Times New Roman" w:cs="Times New Roman"/>
                <w:szCs w:val="28"/>
                <w:lang w:val="en-GB" w:eastAsia="ru-RU"/>
              </w:rPr>
            </w:pPr>
            <w:r w:rsidRPr="00296F43">
              <w:rPr>
                <w:rFonts w:eastAsia="Times New Roman" w:cs="Times New Roman"/>
                <w:szCs w:val="28"/>
                <w:lang w:val="en-GB" w:eastAsia="ru-RU"/>
              </w:rPr>
              <w:t>ASTM</w:t>
            </w:r>
          </w:p>
        </w:tc>
        <w:tc>
          <w:tcPr>
            <w:tcW w:w="7857" w:type="dxa"/>
            <w:vAlign w:val="center"/>
          </w:tcPr>
          <w:p w14:paraId="540EEB77" w14:textId="1580A03D" w:rsidR="003C6358" w:rsidRDefault="003C6358" w:rsidP="003C6358">
            <w:pPr>
              <w:ind w:firstLine="0"/>
              <w:jc w:val="left"/>
            </w:pPr>
            <w:r w:rsidRPr="00296F43">
              <w:rPr>
                <w:rFonts w:eastAsia="Times New Roman" w:cs="Times New Roman"/>
                <w:szCs w:val="28"/>
                <w:lang w:val="en-GB" w:eastAsia="ru-RU"/>
              </w:rPr>
              <w:t>American Society for Testing and Materials</w:t>
            </w:r>
          </w:p>
        </w:tc>
      </w:tr>
      <w:tr w:rsidR="003C6358" w:rsidRPr="00296F43" w14:paraId="52D9465E" w14:textId="77777777" w:rsidTr="003C6358">
        <w:tc>
          <w:tcPr>
            <w:tcW w:w="1782" w:type="dxa"/>
            <w:vAlign w:val="center"/>
          </w:tcPr>
          <w:p w14:paraId="72B231A9" w14:textId="67A87E09" w:rsidR="003C6358" w:rsidRPr="00296F43" w:rsidRDefault="003C6358" w:rsidP="003C6358">
            <w:pPr>
              <w:ind w:firstLine="0"/>
              <w:rPr>
                <w:rFonts w:eastAsia="Times New Roman" w:cs="Times New Roman"/>
                <w:szCs w:val="28"/>
                <w:lang w:val="en-GB" w:eastAsia="ru-RU"/>
              </w:rPr>
            </w:pPr>
            <w:r w:rsidRPr="00296F43">
              <w:rPr>
                <w:rFonts w:eastAsia="Times New Roman" w:cs="Times New Roman"/>
                <w:szCs w:val="28"/>
                <w:lang w:val="en-GB" w:eastAsia="ru-RU"/>
              </w:rPr>
              <w:t>CAD</w:t>
            </w:r>
          </w:p>
        </w:tc>
        <w:tc>
          <w:tcPr>
            <w:tcW w:w="7857" w:type="dxa"/>
            <w:vAlign w:val="center"/>
          </w:tcPr>
          <w:p w14:paraId="39281C7A" w14:textId="45F8094B" w:rsidR="003C6358" w:rsidRDefault="003C6358" w:rsidP="003C6358">
            <w:pPr>
              <w:ind w:firstLine="0"/>
              <w:jc w:val="left"/>
            </w:pPr>
            <w:r w:rsidRPr="00296F43">
              <w:rPr>
                <w:rFonts w:eastAsia="Times New Roman" w:cs="Times New Roman"/>
                <w:szCs w:val="28"/>
                <w:lang w:val="en-GB" w:eastAsia="ru-RU"/>
              </w:rPr>
              <w:t>Computer aid design</w:t>
            </w:r>
          </w:p>
        </w:tc>
      </w:tr>
      <w:tr w:rsidR="003C6358" w:rsidRPr="00296F43" w14:paraId="629ACD56" w14:textId="77777777" w:rsidTr="003C6358">
        <w:tc>
          <w:tcPr>
            <w:tcW w:w="1782" w:type="dxa"/>
            <w:vAlign w:val="center"/>
          </w:tcPr>
          <w:p w14:paraId="059B7547" w14:textId="425A2AB7" w:rsidR="003C6358" w:rsidRPr="00296F43" w:rsidRDefault="003C6358" w:rsidP="003C6358">
            <w:pPr>
              <w:ind w:firstLine="0"/>
              <w:rPr>
                <w:rFonts w:eastAsia="Times New Roman" w:cs="Times New Roman"/>
                <w:szCs w:val="28"/>
                <w:lang w:val="en-GB" w:eastAsia="ru-RU"/>
              </w:rPr>
            </w:pPr>
            <w:r w:rsidRPr="00296F43">
              <w:rPr>
                <w:rFonts w:eastAsia="Times New Roman" w:cs="Times New Roman"/>
                <w:szCs w:val="28"/>
                <w:lang w:val="en-GB" w:eastAsia="ru-RU"/>
              </w:rPr>
              <w:t>DSC</w:t>
            </w:r>
          </w:p>
        </w:tc>
        <w:tc>
          <w:tcPr>
            <w:tcW w:w="7857" w:type="dxa"/>
            <w:vAlign w:val="center"/>
          </w:tcPr>
          <w:p w14:paraId="37EEE382" w14:textId="18258DB8" w:rsidR="003C6358" w:rsidRDefault="003C6358" w:rsidP="003C6358">
            <w:pPr>
              <w:ind w:firstLine="0"/>
              <w:jc w:val="left"/>
            </w:pPr>
            <w:r w:rsidRPr="00296F43">
              <w:rPr>
                <w:rFonts w:eastAsia="Times New Roman" w:cs="Times New Roman"/>
                <w:szCs w:val="28"/>
                <w:lang w:val="en-GB" w:eastAsia="ru-RU"/>
              </w:rPr>
              <w:t>Differential scanning calorimetry</w:t>
            </w:r>
          </w:p>
        </w:tc>
      </w:tr>
      <w:tr w:rsidR="003C6358" w:rsidRPr="00296F43" w14:paraId="54606F01" w14:textId="77777777" w:rsidTr="003C6358">
        <w:tc>
          <w:tcPr>
            <w:tcW w:w="1782" w:type="dxa"/>
            <w:vAlign w:val="center"/>
          </w:tcPr>
          <w:p w14:paraId="5342A803" w14:textId="12689E62" w:rsidR="003C6358" w:rsidRPr="00296F43" w:rsidRDefault="003C6358" w:rsidP="003C6358">
            <w:pPr>
              <w:ind w:firstLine="0"/>
              <w:rPr>
                <w:rFonts w:eastAsia="Times New Roman" w:cs="Times New Roman"/>
                <w:szCs w:val="28"/>
                <w:lang w:val="en-GB" w:eastAsia="ru-RU"/>
              </w:rPr>
            </w:pPr>
            <w:r w:rsidRPr="00296F43">
              <w:rPr>
                <w:rFonts w:eastAsia="Times New Roman" w:cs="Times New Roman"/>
                <w:szCs w:val="28"/>
                <w:lang w:val="en-GB" w:eastAsia="ru-RU"/>
              </w:rPr>
              <w:t>EDX</w:t>
            </w:r>
          </w:p>
        </w:tc>
        <w:tc>
          <w:tcPr>
            <w:tcW w:w="7857" w:type="dxa"/>
            <w:vAlign w:val="center"/>
          </w:tcPr>
          <w:p w14:paraId="3F344C50" w14:textId="5290D06B" w:rsidR="003C6358" w:rsidRPr="00296F43" w:rsidRDefault="003C6358" w:rsidP="003C6358">
            <w:pPr>
              <w:ind w:firstLine="0"/>
              <w:rPr>
                <w:rFonts w:eastAsia="Times New Roman" w:cs="Times New Roman"/>
                <w:szCs w:val="28"/>
                <w:lang w:val="en-GB" w:eastAsia="ru-RU"/>
              </w:rPr>
            </w:pPr>
            <w:r w:rsidRPr="00296F43">
              <w:rPr>
                <w:rFonts w:eastAsia="Times New Roman" w:cs="Times New Roman"/>
                <w:szCs w:val="28"/>
                <w:lang w:val="en-GB" w:eastAsia="ru-RU"/>
              </w:rPr>
              <w:t>Energy-dispersive X-ray spectroscopy</w:t>
            </w:r>
          </w:p>
        </w:tc>
      </w:tr>
      <w:tr w:rsidR="003C6358" w:rsidRPr="00296F43" w14:paraId="32B8A792" w14:textId="77777777" w:rsidTr="003C6358">
        <w:tc>
          <w:tcPr>
            <w:tcW w:w="1782" w:type="dxa"/>
            <w:vAlign w:val="center"/>
          </w:tcPr>
          <w:p w14:paraId="128F6051" w14:textId="472EEDC3" w:rsidR="003C6358" w:rsidRPr="003C6358" w:rsidRDefault="003C6358" w:rsidP="003C6358">
            <w:pPr>
              <w:ind w:firstLine="0"/>
              <w:rPr>
                <w:rFonts w:eastAsia="Calibri" w:cs="Times New Roman"/>
                <w:szCs w:val="28"/>
              </w:rPr>
            </w:pPr>
            <w:r w:rsidRPr="00296F43">
              <w:rPr>
                <w:rFonts w:eastAsia="Times New Roman" w:cs="Times New Roman"/>
                <w:szCs w:val="28"/>
                <w:lang w:val="en-GB" w:eastAsia="ru-RU"/>
              </w:rPr>
              <w:t>FFF</w:t>
            </w:r>
          </w:p>
        </w:tc>
        <w:tc>
          <w:tcPr>
            <w:tcW w:w="7857" w:type="dxa"/>
            <w:vAlign w:val="center"/>
          </w:tcPr>
          <w:p w14:paraId="216ECCEF" w14:textId="6E643DA9" w:rsidR="003C6358" w:rsidRPr="00296F43" w:rsidRDefault="003C6358" w:rsidP="003C6358">
            <w:pPr>
              <w:ind w:firstLine="0"/>
              <w:rPr>
                <w:rFonts w:eastAsia="Calibri" w:cs="Times New Roman"/>
                <w:szCs w:val="28"/>
                <w:lang w:val="en-GB"/>
              </w:rPr>
            </w:pPr>
            <w:r w:rsidRPr="00296F43">
              <w:rPr>
                <w:rFonts w:eastAsia="Times New Roman" w:cs="Times New Roman"/>
                <w:szCs w:val="28"/>
                <w:lang w:val="en-GB" w:eastAsia="ru-RU"/>
              </w:rPr>
              <w:t>Fused filament fabrication</w:t>
            </w:r>
          </w:p>
        </w:tc>
      </w:tr>
      <w:tr w:rsidR="003C6358" w:rsidRPr="00296F43" w14:paraId="0C65E8ED" w14:textId="77777777" w:rsidTr="003C6358">
        <w:tc>
          <w:tcPr>
            <w:tcW w:w="1782" w:type="dxa"/>
            <w:vAlign w:val="center"/>
          </w:tcPr>
          <w:p w14:paraId="71014F19" w14:textId="07911218" w:rsidR="003C6358" w:rsidRPr="00296F43" w:rsidRDefault="003C6358" w:rsidP="003C6358">
            <w:pPr>
              <w:ind w:firstLine="0"/>
              <w:rPr>
                <w:rFonts w:eastAsia="Calibri" w:cs="Times New Roman"/>
                <w:szCs w:val="28"/>
                <w:lang w:val="en-GB"/>
              </w:rPr>
            </w:pPr>
            <w:r w:rsidRPr="00296F43">
              <w:rPr>
                <w:rFonts w:eastAsia="Times New Roman" w:cs="Times New Roman"/>
                <w:szCs w:val="28"/>
                <w:lang w:val="en-GB" w:eastAsia="ru-RU"/>
              </w:rPr>
              <w:t>FGF</w:t>
            </w:r>
          </w:p>
        </w:tc>
        <w:tc>
          <w:tcPr>
            <w:tcW w:w="7857" w:type="dxa"/>
            <w:vAlign w:val="center"/>
          </w:tcPr>
          <w:p w14:paraId="5A4461B9" w14:textId="636FCF99" w:rsidR="003C6358" w:rsidRPr="00296F43" w:rsidRDefault="003C6358" w:rsidP="003C6358">
            <w:pPr>
              <w:ind w:firstLine="0"/>
              <w:rPr>
                <w:rFonts w:eastAsia="Calibri" w:cs="Times New Roman"/>
                <w:szCs w:val="28"/>
                <w:lang w:val="en-GB"/>
              </w:rPr>
            </w:pPr>
            <w:r w:rsidRPr="00296F43">
              <w:rPr>
                <w:rFonts w:eastAsia="Times New Roman" w:cs="Times New Roman"/>
                <w:szCs w:val="28"/>
                <w:lang w:val="en-GB" w:eastAsia="ru-RU"/>
              </w:rPr>
              <w:t>Fused granular fabrication</w:t>
            </w:r>
          </w:p>
        </w:tc>
      </w:tr>
      <w:tr w:rsidR="003C6358" w:rsidRPr="00296F43" w14:paraId="22538F04" w14:textId="77777777" w:rsidTr="003C6358">
        <w:tc>
          <w:tcPr>
            <w:tcW w:w="1782" w:type="dxa"/>
            <w:vAlign w:val="center"/>
          </w:tcPr>
          <w:p w14:paraId="277EEA70" w14:textId="7C01AE7D" w:rsidR="003C6358" w:rsidRPr="000C7379" w:rsidRDefault="003C6358" w:rsidP="003C6358">
            <w:pPr>
              <w:ind w:firstLine="0"/>
              <w:rPr>
                <w:rFonts w:eastAsia="Calibri" w:cs="Times New Roman"/>
                <w:szCs w:val="28"/>
                <w:lang w:val="en-GB"/>
              </w:rPr>
            </w:pPr>
            <w:r w:rsidRPr="00296F43">
              <w:rPr>
                <w:rFonts w:eastAsia="Times New Roman" w:cs="Times New Roman"/>
                <w:szCs w:val="28"/>
                <w:lang w:val="en-GB" w:eastAsia="ru-RU"/>
              </w:rPr>
              <w:t>ISO</w:t>
            </w:r>
          </w:p>
        </w:tc>
        <w:tc>
          <w:tcPr>
            <w:tcW w:w="7857" w:type="dxa"/>
            <w:vAlign w:val="center"/>
          </w:tcPr>
          <w:p w14:paraId="4AF489B4" w14:textId="678FFD99" w:rsidR="003C6358" w:rsidRPr="00296F43" w:rsidRDefault="007F2E26" w:rsidP="003C6358">
            <w:pPr>
              <w:ind w:firstLine="0"/>
              <w:rPr>
                <w:rFonts w:eastAsia="Times New Roman" w:cs="Times New Roman"/>
                <w:szCs w:val="28"/>
                <w:lang w:val="en-GB" w:eastAsia="ru-RU"/>
              </w:rPr>
            </w:pPr>
            <w:hyperlink r:id="rId11" w:history="1">
              <w:r w:rsidR="003C6358" w:rsidRPr="00296F43">
                <w:rPr>
                  <w:rFonts w:eastAsia="Times New Roman" w:cs="Times New Roman"/>
                  <w:szCs w:val="28"/>
                  <w:shd w:val="clear" w:color="auto" w:fill="FFFFFF"/>
                  <w:lang w:val="en-GB" w:eastAsia="ru-RU"/>
                </w:rPr>
                <w:t>International Organization for Standardization</w:t>
              </w:r>
            </w:hyperlink>
          </w:p>
        </w:tc>
      </w:tr>
      <w:tr w:rsidR="003C6358" w:rsidRPr="00296F43" w14:paraId="754D595D" w14:textId="77777777" w:rsidTr="003C6358">
        <w:tc>
          <w:tcPr>
            <w:tcW w:w="1782" w:type="dxa"/>
          </w:tcPr>
          <w:p w14:paraId="1304D49A" w14:textId="08580242" w:rsidR="003C6358" w:rsidRPr="00296F43" w:rsidRDefault="003C6358" w:rsidP="003C6358">
            <w:pPr>
              <w:ind w:firstLine="0"/>
              <w:rPr>
                <w:rFonts w:eastAsia="Times New Roman" w:cs="Times New Roman"/>
                <w:szCs w:val="28"/>
                <w:lang w:val="en-GB" w:eastAsia="ru-RU"/>
              </w:rPr>
            </w:pPr>
            <w:r w:rsidRPr="000C7379">
              <w:rPr>
                <w:rFonts w:eastAsia="Calibri" w:cs="Times New Roman"/>
                <w:szCs w:val="28"/>
                <w:lang w:val="en-GB"/>
              </w:rPr>
              <w:t>L</w:t>
            </w:r>
            <w:r w:rsidRPr="000C7379">
              <w:rPr>
                <w:rFonts w:eastAsia="Calibri" w:cs="Times New Roman"/>
                <w:szCs w:val="28"/>
                <w:vertAlign w:val="subscript"/>
                <w:lang w:val="en-GB"/>
              </w:rPr>
              <w:t>a</w:t>
            </w:r>
          </w:p>
        </w:tc>
        <w:tc>
          <w:tcPr>
            <w:tcW w:w="7857" w:type="dxa"/>
            <w:vAlign w:val="center"/>
          </w:tcPr>
          <w:p w14:paraId="3B5CE1C0" w14:textId="335B495D" w:rsidR="003C6358" w:rsidRPr="00296F43" w:rsidRDefault="003C6358" w:rsidP="003C6358">
            <w:pPr>
              <w:ind w:firstLine="0"/>
              <w:rPr>
                <w:rFonts w:eastAsia="Times New Roman" w:cs="Times New Roman"/>
                <w:szCs w:val="28"/>
                <w:lang w:val="en-GB" w:eastAsia="ru-RU"/>
              </w:rPr>
            </w:pPr>
            <w:r w:rsidRPr="00296F43">
              <w:rPr>
                <w:rFonts w:eastAsia="Times New Roman" w:cs="Times New Roman"/>
                <w:szCs w:val="28"/>
                <w:lang w:val="en-GB" w:eastAsia="ru-RU"/>
              </w:rPr>
              <w:t>Length of the aged specimens</w:t>
            </w:r>
          </w:p>
        </w:tc>
      </w:tr>
      <w:tr w:rsidR="003C6358" w:rsidRPr="00296F43" w14:paraId="44E40006" w14:textId="77777777" w:rsidTr="003C6358">
        <w:tc>
          <w:tcPr>
            <w:tcW w:w="1782" w:type="dxa"/>
          </w:tcPr>
          <w:p w14:paraId="135DAD9C" w14:textId="5A98153E" w:rsidR="003C6358" w:rsidRPr="000C7379" w:rsidRDefault="003C6358" w:rsidP="003C6358">
            <w:pPr>
              <w:ind w:firstLine="0"/>
              <w:rPr>
                <w:rFonts w:eastAsia="Calibri" w:cs="Times New Roman"/>
                <w:szCs w:val="28"/>
                <w:lang w:val="en-GB"/>
              </w:rPr>
            </w:pPr>
            <w:r w:rsidRPr="000C7379">
              <w:rPr>
                <w:rFonts w:eastAsia="Calibri" w:cs="Times New Roman"/>
                <w:szCs w:val="28"/>
                <w:lang w:val="en-GB"/>
              </w:rPr>
              <w:t>L</w:t>
            </w:r>
            <w:r w:rsidRPr="000C7379">
              <w:rPr>
                <w:rFonts w:eastAsia="Calibri" w:cs="Times New Roman"/>
                <w:szCs w:val="28"/>
                <w:vertAlign w:val="subscript"/>
                <w:lang w:val="en-GB"/>
              </w:rPr>
              <w:t>o</w:t>
            </w:r>
          </w:p>
        </w:tc>
        <w:tc>
          <w:tcPr>
            <w:tcW w:w="7857" w:type="dxa"/>
            <w:vAlign w:val="center"/>
          </w:tcPr>
          <w:p w14:paraId="0BD9FDA3" w14:textId="1773E283" w:rsidR="003C6358" w:rsidRPr="00296F43" w:rsidRDefault="003C6358" w:rsidP="003C6358">
            <w:pPr>
              <w:ind w:firstLine="0"/>
              <w:rPr>
                <w:rFonts w:eastAsia="Times New Roman" w:cs="Times New Roman"/>
                <w:szCs w:val="28"/>
                <w:lang w:val="en-GB" w:eastAsia="ru-RU"/>
              </w:rPr>
            </w:pPr>
            <w:r w:rsidRPr="00296F43">
              <w:rPr>
                <w:rFonts w:eastAsia="Times New Roman" w:cs="Times New Roman"/>
                <w:szCs w:val="28"/>
                <w:lang w:val="en-GB" w:eastAsia="ru-RU"/>
              </w:rPr>
              <w:t>Length of the specimen before ageing</w:t>
            </w:r>
          </w:p>
        </w:tc>
      </w:tr>
      <w:tr w:rsidR="00233940" w:rsidRPr="00296F43" w14:paraId="6F8FAF26" w14:textId="77777777" w:rsidTr="003C6358">
        <w:tc>
          <w:tcPr>
            <w:tcW w:w="1782" w:type="dxa"/>
            <w:vAlign w:val="center"/>
          </w:tcPr>
          <w:p w14:paraId="3CA58318" w14:textId="4649E139" w:rsidR="00233940" w:rsidRPr="00296F43" w:rsidRDefault="00233940" w:rsidP="00233940">
            <w:pPr>
              <w:ind w:firstLine="0"/>
              <w:rPr>
                <w:rFonts w:eastAsia="Times New Roman" w:cs="Times New Roman"/>
                <w:szCs w:val="28"/>
                <w:lang w:val="en-GB" w:eastAsia="ru-RU"/>
              </w:rPr>
            </w:pPr>
            <w:r w:rsidRPr="00296F43">
              <w:rPr>
                <w:rFonts w:eastAsia="Times New Roman" w:cs="Times New Roman"/>
                <w:szCs w:val="28"/>
                <w:lang w:val="en-GB" w:eastAsia="ru-RU"/>
              </w:rPr>
              <w:t>PEHD</w:t>
            </w:r>
          </w:p>
        </w:tc>
        <w:tc>
          <w:tcPr>
            <w:tcW w:w="7857" w:type="dxa"/>
            <w:vAlign w:val="center"/>
          </w:tcPr>
          <w:p w14:paraId="34A315FF" w14:textId="1B521D6D" w:rsidR="00233940" w:rsidRPr="00296F43" w:rsidRDefault="00233940" w:rsidP="00233940">
            <w:pPr>
              <w:ind w:firstLine="0"/>
              <w:rPr>
                <w:rFonts w:eastAsia="Times New Roman" w:cs="Times New Roman"/>
                <w:szCs w:val="28"/>
                <w:lang w:val="en-GB" w:eastAsia="ru-RU"/>
              </w:rPr>
            </w:pPr>
            <w:r w:rsidRPr="00296F43">
              <w:rPr>
                <w:rFonts w:eastAsia="Times New Roman" w:cs="Times New Roman"/>
                <w:szCs w:val="28"/>
                <w:lang w:val="en" w:eastAsia="ru-RU"/>
              </w:rPr>
              <w:t>High density polyethylene</w:t>
            </w:r>
          </w:p>
        </w:tc>
      </w:tr>
      <w:tr w:rsidR="00233940" w:rsidRPr="00296F43" w14:paraId="586ADD7A" w14:textId="77777777" w:rsidTr="003C6358">
        <w:tc>
          <w:tcPr>
            <w:tcW w:w="1782" w:type="dxa"/>
            <w:vAlign w:val="center"/>
          </w:tcPr>
          <w:p w14:paraId="191A536D" w14:textId="3FC37DF5" w:rsidR="00233940" w:rsidRPr="00296F43" w:rsidRDefault="00233940" w:rsidP="00233940">
            <w:pPr>
              <w:ind w:firstLine="0"/>
              <w:rPr>
                <w:rFonts w:eastAsia="Times New Roman" w:cs="Times New Roman"/>
                <w:szCs w:val="28"/>
                <w:lang w:val="en-GB" w:eastAsia="ru-RU"/>
              </w:rPr>
            </w:pPr>
            <w:r w:rsidRPr="00296F43">
              <w:rPr>
                <w:rFonts w:eastAsia="Times New Roman" w:cs="Times New Roman"/>
                <w:szCs w:val="28"/>
                <w:lang w:val="en-GB" w:eastAsia="ru-RU"/>
              </w:rPr>
              <w:t>PELD</w:t>
            </w:r>
          </w:p>
        </w:tc>
        <w:tc>
          <w:tcPr>
            <w:tcW w:w="7857" w:type="dxa"/>
            <w:vAlign w:val="center"/>
          </w:tcPr>
          <w:p w14:paraId="21FF40EF" w14:textId="49C3ECF4" w:rsidR="00233940" w:rsidRPr="00296F43" w:rsidRDefault="00233940" w:rsidP="00233940">
            <w:pPr>
              <w:ind w:firstLine="0"/>
              <w:rPr>
                <w:rFonts w:eastAsia="Times New Roman" w:cs="Times New Roman"/>
                <w:szCs w:val="28"/>
                <w:lang w:val="en" w:eastAsia="ru-RU"/>
              </w:rPr>
            </w:pPr>
            <w:r w:rsidRPr="00296F43">
              <w:rPr>
                <w:rFonts w:eastAsia="Times New Roman" w:cs="Times New Roman"/>
                <w:szCs w:val="28"/>
                <w:lang w:val="en" w:eastAsia="ru-RU"/>
              </w:rPr>
              <w:t>Low density polyethylene</w:t>
            </w:r>
          </w:p>
        </w:tc>
      </w:tr>
      <w:tr w:rsidR="00233940" w:rsidRPr="00296F43" w14:paraId="02E86AA1" w14:textId="77777777" w:rsidTr="003C6358">
        <w:tc>
          <w:tcPr>
            <w:tcW w:w="1782" w:type="dxa"/>
            <w:vAlign w:val="center"/>
          </w:tcPr>
          <w:p w14:paraId="11B3592C" w14:textId="047BE2C6" w:rsidR="00233940" w:rsidRPr="00296F43" w:rsidRDefault="00233940" w:rsidP="00233940">
            <w:pPr>
              <w:ind w:firstLine="0"/>
              <w:rPr>
                <w:rFonts w:eastAsia="Times New Roman" w:cs="Times New Roman"/>
                <w:szCs w:val="28"/>
                <w:lang w:val="en-GB" w:eastAsia="ru-RU"/>
              </w:rPr>
            </w:pPr>
            <w:r w:rsidRPr="00296F43">
              <w:rPr>
                <w:rFonts w:eastAsia="Times New Roman" w:cs="Times New Roman"/>
                <w:szCs w:val="28"/>
                <w:lang w:val="en-GB" w:eastAsia="ru-RU"/>
              </w:rPr>
              <w:t>PET</w:t>
            </w:r>
          </w:p>
        </w:tc>
        <w:tc>
          <w:tcPr>
            <w:tcW w:w="7857" w:type="dxa"/>
            <w:vAlign w:val="center"/>
          </w:tcPr>
          <w:p w14:paraId="28709A9E" w14:textId="1FB779A2" w:rsidR="00233940" w:rsidRPr="00296F43" w:rsidRDefault="00233940" w:rsidP="00233940">
            <w:pPr>
              <w:ind w:firstLine="0"/>
              <w:rPr>
                <w:rFonts w:eastAsia="Times New Roman" w:cs="Times New Roman"/>
                <w:szCs w:val="28"/>
                <w:lang w:val="en" w:eastAsia="ru-RU"/>
              </w:rPr>
            </w:pPr>
            <w:r w:rsidRPr="00296F43">
              <w:rPr>
                <w:rFonts w:eastAsia="Times New Roman" w:cs="Times New Roman"/>
                <w:szCs w:val="28"/>
                <w:lang w:val="en" w:eastAsia="ru-RU"/>
              </w:rPr>
              <w:t>Polyethylene terephthalate</w:t>
            </w:r>
          </w:p>
        </w:tc>
      </w:tr>
      <w:tr w:rsidR="00233940" w:rsidRPr="00296F43" w14:paraId="2DFA945F" w14:textId="77777777" w:rsidTr="003C6358">
        <w:tc>
          <w:tcPr>
            <w:tcW w:w="1782" w:type="dxa"/>
            <w:vAlign w:val="center"/>
          </w:tcPr>
          <w:p w14:paraId="54B9D978" w14:textId="7A6B8B0C" w:rsidR="00233940" w:rsidRPr="00296F43" w:rsidRDefault="00233940" w:rsidP="00233940">
            <w:pPr>
              <w:ind w:firstLine="0"/>
              <w:rPr>
                <w:rFonts w:eastAsia="Times New Roman" w:cs="Times New Roman"/>
                <w:szCs w:val="28"/>
                <w:lang w:val="en-GB" w:eastAsia="ru-RU"/>
              </w:rPr>
            </w:pPr>
            <w:r w:rsidRPr="00296F43">
              <w:rPr>
                <w:rFonts w:eastAsia="Times New Roman" w:cs="Times New Roman"/>
                <w:szCs w:val="28"/>
                <w:lang w:val="en-GB" w:eastAsia="ru-RU"/>
              </w:rPr>
              <w:t>PLA, V</w:t>
            </w:r>
          </w:p>
        </w:tc>
        <w:tc>
          <w:tcPr>
            <w:tcW w:w="7857" w:type="dxa"/>
            <w:vAlign w:val="center"/>
          </w:tcPr>
          <w:p w14:paraId="78D8BDE9" w14:textId="0AC2548F" w:rsidR="00233940" w:rsidRPr="00296F43" w:rsidRDefault="00233940" w:rsidP="00233940">
            <w:pPr>
              <w:ind w:firstLine="0"/>
              <w:rPr>
                <w:rFonts w:eastAsia="Times New Roman" w:cs="Times New Roman"/>
                <w:szCs w:val="28"/>
                <w:lang w:val="en" w:eastAsia="ru-RU"/>
              </w:rPr>
            </w:pPr>
            <w:proofErr w:type="spellStart"/>
            <w:r w:rsidRPr="00296F43">
              <w:rPr>
                <w:rFonts w:eastAsia="Times New Roman" w:cs="Times New Roman"/>
                <w:szCs w:val="28"/>
                <w:lang w:val="en-GB" w:eastAsia="ru-RU"/>
              </w:rPr>
              <w:t>Polylactic</w:t>
            </w:r>
            <w:proofErr w:type="spellEnd"/>
            <w:r w:rsidRPr="00296F43">
              <w:rPr>
                <w:rFonts w:eastAsia="Times New Roman" w:cs="Times New Roman"/>
                <w:szCs w:val="28"/>
                <w:lang w:val="en-GB" w:eastAsia="ru-RU"/>
              </w:rPr>
              <w:t xml:space="preserve"> acid, </w:t>
            </w:r>
            <w:proofErr w:type="spellStart"/>
            <w:r w:rsidRPr="00296F43">
              <w:rPr>
                <w:rFonts w:eastAsia="Times New Roman" w:cs="Times New Roman"/>
                <w:szCs w:val="28"/>
                <w:lang w:val="en-GB" w:eastAsia="ru-RU"/>
              </w:rPr>
              <w:t>polylactide</w:t>
            </w:r>
            <w:proofErr w:type="spellEnd"/>
          </w:p>
        </w:tc>
      </w:tr>
      <w:tr w:rsidR="00233940" w:rsidRPr="00296F43" w14:paraId="4E20C9D6" w14:textId="77777777" w:rsidTr="003C6358">
        <w:tc>
          <w:tcPr>
            <w:tcW w:w="1782" w:type="dxa"/>
            <w:vAlign w:val="center"/>
          </w:tcPr>
          <w:p w14:paraId="021B7EB3" w14:textId="32F54502" w:rsidR="00233940" w:rsidRPr="00296F43" w:rsidRDefault="00233940" w:rsidP="00233940">
            <w:pPr>
              <w:ind w:firstLine="0"/>
              <w:rPr>
                <w:rFonts w:eastAsia="Calibri" w:cs="Times New Roman"/>
                <w:szCs w:val="28"/>
                <w:lang w:val="en-GB"/>
              </w:rPr>
            </w:pPr>
            <w:r w:rsidRPr="00296F43">
              <w:rPr>
                <w:rFonts w:eastAsia="Times New Roman" w:cs="Times New Roman"/>
                <w:szCs w:val="28"/>
                <w:lang w:val="en-GB" w:eastAsia="ru-RU"/>
              </w:rPr>
              <w:t>PP</w:t>
            </w:r>
          </w:p>
        </w:tc>
        <w:tc>
          <w:tcPr>
            <w:tcW w:w="7857" w:type="dxa"/>
            <w:vAlign w:val="center"/>
          </w:tcPr>
          <w:p w14:paraId="73D85AD0" w14:textId="06651B65" w:rsidR="00233940" w:rsidRPr="00296F43" w:rsidRDefault="00233940" w:rsidP="00233940">
            <w:pPr>
              <w:ind w:firstLine="0"/>
              <w:rPr>
                <w:rFonts w:eastAsia="Calibri" w:cs="Times New Roman"/>
                <w:szCs w:val="28"/>
                <w:lang w:val="en-GB"/>
              </w:rPr>
            </w:pPr>
            <w:r w:rsidRPr="00296F43">
              <w:rPr>
                <w:rFonts w:eastAsia="Times New Roman" w:cs="Times New Roman"/>
                <w:szCs w:val="28"/>
                <w:lang w:val="en" w:eastAsia="ru-RU"/>
              </w:rPr>
              <w:t>Polypropylene</w:t>
            </w:r>
          </w:p>
        </w:tc>
      </w:tr>
      <w:tr w:rsidR="00233940" w:rsidRPr="00296F43" w14:paraId="127AEC01" w14:textId="77777777" w:rsidTr="003C6358">
        <w:tc>
          <w:tcPr>
            <w:tcW w:w="1782" w:type="dxa"/>
            <w:vAlign w:val="center"/>
          </w:tcPr>
          <w:p w14:paraId="5A2F9280" w14:textId="1906846A" w:rsidR="00233940" w:rsidRPr="00296F43" w:rsidRDefault="00233940" w:rsidP="00233940">
            <w:pPr>
              <w:ind w:firstLine="0"/>
              <w:rPr>
                <w:rFonts w:eastAsia="Times New Roman" w:cs="Times New Roman"/>
                <w:szCs w:val="28"/>
                <w:lang w:val="en-GB" w:eastAsia="ru-RU"/>
              </w:rPr>
            </w:pPr>
            <w:r w:rsidRPr="000C7379">
              <w:rPr>
                <w:rFonts w:eastAsia="Times New Roman" w:cs="Times New Roman"/>
                <w:iCs/>
                <w:szCs w:val="28"/>
                <w:lang w:val="en-GB" w:eastAsia="ru-RU"/>
              </w:rPr>
              <w:t>R</w:t>
            </w:r>
          </w:p>
        </w:tc>
        <w:tc>
          <w:tcPr>
            <w:tcW w:w="7857" w:type="dxa"/>
            <w:vAlign w:val="center"/>
          </w:tcPr>
          <w:p w14:paraId="6E140E71" w14:textId="2A128890" w:rsidR="00233940" w:rsidRPr="00296F43" w:rsidRDefault="00233940" w:rsidP="00233940">
            <w:pPr>
              <w:ind w:firstLine="0"/>
              <w:rPr>
                <w:rFonts w:eastAsia="Times New Roman" w:cs="Times New Roman"/>
                <w:szCs w:val="28"/>
                <w:lang w:val="en" w:eastAsia="ru-RU"/>
              </w:rPr>
            </w:pPr>
            <w:r w:rsidRPr="00296F43">
              <w:rPr>
                <w:rFonts w:eastAsia="Times New Roman" w:cs="Times New Roman"/>
                <w:szCs w:val="28"/>
                <w:lang w:val="en-GB" w:eastAsia="ru-RU"/>
              </w:rPr>
              <w:t>Shrinkage ratio</w:t>
            </w:r>
          </w:p>
        </w:tc>
      </w:tr>
      <w:tr w:rsidR="00233940" w:rsidRPr="00296F43" w14:paraId="20C12CA3" w14:textId="77777777" w:rsidTr="003C6358">
        <w:tc>
          <w:tcPr>
            <w:tcW w:w="1782" w:type="dxa"/>
            <w:vAlign w:val="center"/>
          </w:tcPr>
          <w:p w14:paraId="106E28FF" w14:textId="38E3096C" w:rsidR="00233940" w:rsidRPr="00296F43" w:rsidRDefault="00233940" w:rsidP="00233940">
            <w:pPr>
              <w:ind w:firstLine="0"/>
              <w:rPr>
                <w:rFonts w:eastAsia="Times New Roman" w:cs="Times New Roman"/>
                <w:szCs w:val="28"/>
                <w:lang w:val="en-GB" w:eastAsia="ru-RU"/>
              </w:rPr>
            </w:pPr>
            <w:proofErr w:type="spellStart"/>
            <w:r w:rsidRPr="00296F43">
              <w:rPr>
                <w:rFonts w:eastAsia="Times New Roman" w:cs="Times New Roman"/>
                <w:szCs w:val="28"/>
                <w:lang w:val="en-GB" w:eastAsia="ru-RU"/>
              </w:rPr>
              <w:t>rPLA</w:t>
            </w:r>
            <w:proofErr w:type="spellEnd"/>
            <w:r w:rsidRPr="00296F43">
              <w:rPr>
                <w:rFonts w:eastAsia="Times New Roman" w:cs="Times New Roman"/>
                <w:szCs w:val="28"/>
                <w:lang w:val="en-GB" w:eastAsia="ru-RU"/>
              </w:rPr>
              <w:t>, R</w:t>
            </w:r>
          </w:p>
        </w:tc>
        <w:tc>
          <w:tcPr>
            <w:tcW w:w="7857" w:type="dxa"/>
            <w:vAlign w:val="center"/>
          </w:tcPr>
          <w:p w14:paraId="6D27890A" w14:textId="73EA6808" w:rsidR="00233940" w:rsidRPr="00296F43" w:rsidRDefault="00233940" w:rsidP="00233940">
            <w:pPr>
              <w:ind w:firstLine="0"/>
              <w:rPr>
                <w:rFonts w:eastAsia="Times New Roman" w:cs="Times New Roman"/>
                <w:szCs w:val="28"/>
                <w:lang w:val="en-GB" w:eastAsia="ru-RU"/>
              </w:rPr>
            </w:pPr>
            <w:r w:rsidRPr="00296F43">
              <w:rPr>
                <w:rFonts w:eastAsia="Times New Roman" w:cs="Times New Roman"/>
                <w:szCs w:val="28"/>
                <w:lang w:val="en-GB" w:eastAsia="ru-RU"/>
              </w:rPr>
              <w:t xml:space="preserve">Recycled (secondary) </w:t>
            </w:r>
            <w:proofErr w:type="spellStart"/>
            <w:r w:rsidRPr="00296F43">
              <w:rPr>
                <w:rFonts w:eastAsia="Times New Roman" w:cs="Times New Roman"/>
                <w:szCs w:val="28"/>
                <w:lang w:val="en-GB" w:eastAsia="ru-RU"/>
              </w:rPr>
              <w:t>polylactic</w:t>
            </w:r>
            <w:proofErr w:type="spellEnd"/>
            <w:r w:rsidRPr="00296F43">
              <w:rPr>
                <w:rFonts w:eastAsia="Times New Roman" w:cs="Times New Roman"/>
                <w:szCs w:val="28"/>
                <w:lang w:val="en-GB" w:eastAsia="ru-RU"/>
              </w:rPr>
              <w:t xml:space="preserve"> acid (</w:t>
            </w:r>
            <w:proofErr w:type="spellStart"/>
            <w:r w:rsidRPr="00296F43">
              <w:rPr>
                <w:rFonts w:eastAsia="Times New Roman" w:cs="Times New Roman"/>
                <w:szCs w:val="28"/>
                <w:lang w:val="en-GB" w:eastAsia="ru-RU"/>
              </w:rPr>
              <w:t>polylactide</w:t>
            </w:r>
            <w:proofErr w:type="spellEnd"/>
            <w:r w:rsidRPr="00296F43">
              <w:rPr>
                <w:rFonts w:eastAsia="Times New Roman" w:cs="Times New Roman"/>
                <w:szCs w:val="28"/>
                <w:lang w:val="en-GB" w:eastAsia="ru-RU"/>
              </w:rPr>
              <w:t>)</w:t>
            </w:r>
          </w:p>
        </w:tc>
      </w:tr>
      <w:tr w:rsidR="00233940" w:rsidRPr="00296F43" w14:paraId="53C456ED" w14:textId="77777777" w:rsidTr="003C6358">
        <w:tc>
          <w:tcPr>
            <w:tcW w:w="1782" w:type="dxa"/>
            <w:vAlign w:val="center"/>
          </w:tcPr>
          <w:p w14:paraId="5AEBF347" w14:textId="5DB2B2CB" w:rsidR="00233940" w:rsidRPr="00296F43" w:rsidRDefault="00233940" w:rsidP="00233940">
            <w:pPr>
              <w:ind w:firstLine="0"/>
              <w:rPr>
                <w:rFonts w:eastAsia="Times New Roman" w:cs="Times New Roman"/>
                <w:szCs w:val="28"/>
                <w:lang w:val="en-GB" w:eastAsia="ru-RU"/>
              </w:rPr>
            </w:pPr>
            <w:r w:rsidRPr="00296F43">
              <w:rPr>
                <w:rFonts w:eastAsia="Times New Roman" w:cs="Times New Roman"/>
                <w:szCs w:val="28"/>
                <w:lang w:val="en-GB" w:eastAsia="ru-RU"/>
              </w:rPr>
              <w:t>SEM</w:t>
            </w:r>
          </w:p>
        </w:tc>
        <w:tc>
          <w:tcPr>
            <w:tcW w:w="7857" w:type="dxa"/>
            <w:vAlign w:val="center"/>
          </w:tcPr>
          <w:p w14:paraId="28E0D126" w14:textId="2B81F701" w:rsidR="00233940" w:rsidRPr="00296F43" w:rsidRDefault="00233940" w:rsidP="00233940">
            <w:pPr>
              <w:ind w:firstLine="0"/>
              <w:rPr>
                <w:rFonts w:eastAsia="Times New Roman" w:cs="Times New Roman"/>
                <w:szCs w:val="28"/>
                <w:lang w:val="en-GB" w:eastAsia="ru-RU"/>
              </w:rPr>
            </w:pPr>
            <w:r w:rsidRPr="00296F43">
              <w:rPr>
                <w:rFonts w:eastAsia="Times New Roman" w:cs="Times New Roman"/>
                <w:szCs w:val="28"/>
                <w:lang w:val="en-GB" w:eastAsia="ru-RU"/>
              </w:rPr>
              <w:t>Scanning electron microscopy</w:t>
            </w:r>
          </w:p>
        </w:tc>
      </w:tr>
      <w:tr w:rsidR="00233940" w:rsidRPr="00296F43" w14:paraId="28EA0786" w14:textId="77777777" w:rsidTr="00685A13">
        <w:tc>
          <w:tcPr>
            <w:tcW w:w="1782" w:type="dxa"/>
          </w:tcPr>
          <w:p w14:paraId="3314F6D2" w14:textId="265A284D" w:rsidR="00233940" w:rsidRPr="00296F43" w:rsidRDefault="00233940" w:rsidP="00233940">
            <w:pPr>
              <w:ind w:firstLine="0"/>
              <w:rPr>
                <w:rFonts w:eastAsia="Times New Roman" w:cs="Times New Roman"/>
                <w:szCs w:val="28"/>
                <w:lang w:val="en-GB" w:eastAsia="ru-RU"/>
              </w:rPr>
            </w:pPr>
            <w:r w:rsidRPr="000C7379">
              <w:rPr>
                <w:rFonts w:eastAsia="Calibri" w:cs="Times New Roman"/>
                <w:szCs w:val="28"/>
                <w:lang w:val="en-GB"/>
              </w:rPr>
              <w:t>T</w:t>
            </w:r>
            <w:r w:rsidRPr="000C7379">
              <w:rPr>
                <w:rFonts w:eastAsia="Calibri" w:cs="Times New Roman"/>
                <w:szCs w:val="28"/>
                <w:vertAlign w:val="subscript"/>
                <w:lang w:val="en-GB"/>
              </w:rPr>
              <w:t>c</w:t>
            </w:r>
          </w:p>
        </w:tc>
        <w:tc>
          <w:tcPr>
            <w:tcW w:w="7857" w:type="dxa"/>
            <w:vAlign w:val="center"/>
          </w:tcPr>
          <w:p w14:paraId="464D9215" w14:textId="6BC8DC73" w:rsidR="00233940" w:rsidRPr="00296F43" w:rsidRDefault="00233940" w:rsidP="00233940">
            <w:pPr>
              <w:ind w:firstLine="0"/>
              <w:rPr>
                <w:rFonts w:eastAsia="Times New Roman" w:cs="Times New Roman"/>
                <w:szCs w:val="28"/>
                <w:lang w:val="en-GB" w:eastAsia="ru-RU"/>
              </w:rPr>
            </w:pPr>
            <w:r w:rsidRPr="00296F43">
              <w:rPr>
                <w:rFonts w:eastAsia="Times New Roman" w:cs="Times New Roman"/>
                <w:szCs w:val="28"/>
                <w:lang w:val="en-GB" w:eastAsia="ru-RU"/>
              </w:rPr>
              <w:t>Crystallization temperature</w:t>
            </w:r>
          </w:p>
        </w:tc>
      </w:tr>
      <w:tr w:rsidR="00233940" w:rsidRPr="00296F43" w14:paraId="06F4EAD5" w14:textId="77777777" w:rsidTr="00685A13">
        <w:tc>
          <w:tcPr>
            <w:tcW w:w="1782" w:type="dxa"/>
          </w:tcPr>
          <w:p w14:paraId="2086E6B1" w14:textId="0B90C1EF" w:rsidR="00233940" w:rsidRPr="000C7379" w:rsidRDefault="00233940" w:rsidP="00233940">
            <w:pPr>
              <w:ind w:firstLine="0"/>
              <w:rPr>
                <w:rFonts w:eastAsia="Calibri" w:cs="Times New Roman"/>
                <w:szCs w:val="28"/>
                <w:lang w:val="en-GB"/>
              </w:rPr>
            </w:pPr>
            <w:proofErr w:type="spellStart"/>
            <w:r w:rsidRPr="000C7379">
              <w:rPr>
                <w:rFonts w:eastAsia="Calibri" w:cs="Times New Roman"/>
                <w:szCs w:val="28"/>
                <w:lang w:val="en-GB"/>
              </w:rPr>
              <w:t>Tf</w:t>
            </w:r>
            <w:proofErr w:type="spellEnd"/>
          </w:p>
        </w:tc>
        <w:tc>
          <w:tcPr>
            <w:tcW w:w="7857" w:type="dxa"/>
            <w:vAlign w:val="center"/>
          </w:tcPr>
          <w:p w14:paraId="724CCA2C" w14:textId="4B6C98E8" w:rsidR="00233940" w:rsidRPr="00296F43" w:rsidRDefault="00233940" w:rsidP="00233940">
            <w:pPr>
              <w:ind w:firstLine="0"/>
              <w:rPr>
                <w:rFonts w:eastAsia="Times New Roman" w:cs="Times New Roman"/>
                <w:szCs w:val="28"/>
                <w:lang w:val="en-GB" w:eastAsia="ru-RU"/>
              </w:rPr>
            </w:pPr>
            <w:r w:rsidRPr="00296F43">
              <w:rPr>
                <w:rFonts w:eastAsia="Times New Roman" w:cs="Times New Roman"/>
                <w:szCs w:val="28"/>
                <w:lang w:val="en" w:eastAsia="ru-RU"/>
              </w:rPr>
              <w:t>Final polymer decomposition temperature</w:t>
            </w:r>
          </w:p>
        </w:tc>
      </w:tr>
      <w:tr w:rsidR="00233940" w:rsidRPr="00296F43" w14:paraId="11B18578" w14:textId="77777777" w:rsidTr="003C6358">
        <w:tc>
          <w:tcPr>
            <w:tcW w:w="1782" w:type="dxa"/>
            <w:vAlign w:val="center"/>
          </w:tcPr>
          <w:p w14:paraId="54E34993" w14:textId="65C01F9B" w:rsidR="00233940" w:rsidRPr="00296F43" w:rsidRDefault="00233940" w:rsidP="00233940">
            <w:pPr>
              <w:ind w:firstLine="0"/>
              <w:rPr>
                <w:rFonts w:eastAsia="Times New Roman" w:cs="Times New Roman"/>
                <w:szCs w:val="28"/>
                <w:lang w:val="en-GB" w:eastAsia="ru-RU"/>
              </w:rPr>
            </w:pPr>
            <w:r w:rsidRPr="00296F43">
              <w:rPr>
                <w:rFonts w:eastAsia="Times New Roman" w:cs="Times New Roman"/>
                <w:szCs w:val="28"/>
                <w:lang w:val="en-GB" w:eastAsia="ru-RU"/>
              </w:rPr>
              <w:t>TGA</w:t>
            </w:r>
          </w:p>
        </w:tc>
        <w:tc>
          <w:tcPr>
            <w:tcW w:w="7857" w:type="dxa"/>
            <w:vAlign w:val="center"/>
          </w:tcPr>
          <w:p w14:paraId="2E8A7B86" w14:textId="16896636" w:rsidR="00233940" w:rsidRPr="00296F43" w:rsidRDefault="00233940" w:rsidP="00233940">
            <w:pPr>
              <w:ind w:firstLine="0"/>
              <w:rPr>
                <w:rFonts w:eastAsia="Times New Roman" w:cs="Times New Roman"/>
                <w:szCs w:val="28"/>
                <w:lang w:eastAsia="ru-RU"/>
              </w:rPr>
            </w:pPr>
            <w:r w:rsidRPr="00296F43">
              <w:rPr>
                <w:rFonts w:eastAsia="Times New Roman" w:cs="Times New Roman"/>
                <w:szCs w:val="28"/>
                <w:lang w:val="en-GB" w:eastAsia="ru-RU"/>
              </w:rPr>
              <w:t>Thermogravimetric analysis</w:t>
            </w:r>
          </w:p>
        </w:tc>
      </w:tr>
      <w:tr w:rsidR="00233940" w:rsidRPr="00296F43" w14:paraId="40C3D5E4" w14:textId="77777777" w:rsidTr="00685A13">
        <w:tc>
          <w:tcPr>
            <w:tcW w:w="1782" w:type="dxa"/>
          </w:tcPr>
          <w:p w14:paraId="6EC324C9" w14:textId="5AAE47EE" w:rsidR="00233940" w:rsidRPr="00296F43" w:rsidRDefault="00233940" w:rsidP="00233940">
            <w:pPr>
              <w:ind w:firstLine="0"/>
              <w:rPr>
                <w:rFonts w:eastAsia="Times New Roman" w:cs="Times New Roman"/>
                <w:szCs w:val="28"/>
                <w:lang w:val="en-GB" w:eastAsia="ru-RU"/>
              </w:rPr>
            </w:pPr>
            <w:proofErr w:type="spellStart"/>
            <w:r w:rsidRPr="000C7379">
              <w:rPr>
                <w:rFonts w:eastAsia="Calibri" w:cs="Times New Roman"/>
                <w:szCs w:val="28"/>
                <w:lang w:val="en-GB"/>
              </w:rPr>
              <w:t>T</w:t>
            </w:r>
            <w:r w:rsidRPr="000C7379">
              <w:rPr>
                <w:rFonts w:eastAsia="Calibri" w:cs="Times New Roman"/>
                <w:szCs w:val="28"/>
                <w:vertAlign w:val="subscript"/>
                <w:lang w:val="en-GB"/>
              </w:rPr>
              <w:t>g</w:t>
            </w:r>
            <w:proofErr w:type="spellEnd"/>
          </w:p>
        </w:tc>
        <w:tc>
          <w:tcPr>
            <w:tcW w:w="7857" w:type="dxa"/>
            <w:vAlign w:val="center"/>
          </w:tcPr>
          <w:p w14:paraId="4F671600" w14:textId="6B0A6E78" w:rsidR="00233940" w:rsidRPr="00296F43" w:rsidRDefault="00233940" w:rsidP="00233940">
            <w:pPr>
              <w:ind w:firstLine="0"/>
              <w:rPr>
                <w:rFonts w:eastAsia="Times New Roman" w:cs="Times New Roman"/>
                <w:szCs w:val="28"/>
                <w:lang w:val="en-GB" w:eastAsia="ru-RU"/>
              </w:rPr>
            </w:pPr>
            <w:r w:rsidRPr="00296F43">
              <w:rPr>
                <w:rFonts w:eastAsia="Times New Roman" w:cs="Times New Roman"/>
                <w:szCs w:val="28"/>
                <w:lang w:val="en-GB" w:eastAsia="ru-RU"/>
              </w:rPr>
              <w:t>Glass transition temperature</w:t>
            </w:r>
          </w:p>
        </w:tc>
      </w:tr>
      <w:tr w:rsidR="00233940" w:rsidRPr="00296F43" w14:paraId="2F6F8790" w14:textId="77777777" w:rsidTr="00685A13">
        <w:tc>
          <w:tcPr>
            <w:tcW w:w="1782" w:type="dxa"/>
          </w:tcPr>
          <w:p w14:paraId="21E61E58" w14:textId="55727291" w:rsidR="00233940" w:rsidRPr="000C7379" w:rsidRDefault="00233940" w:rsidP="00233940">
            <w:pPr>
              <w:ind w:firstLine="0"/>
              <w:rPr>
                <w:rFonts w:eastAsia="Calibri" w:cs="Times New Roman"/>
                <w:szCs w:val="28"/>
                <w:lang w:val="en-GB"/>
              </w:rPr>
            </w:pPr>
            <w:proofErr w:type="spellStart"/>
            <w:r w:rsidRPr="000C7379">
              <w:rPr>
                <w:rFonts w:eastAsia="Calibri" w:cs="Times New Roman"/>
                <w:szCs w:val="28"/>
              </w:rPr>
              <w:t>Ti</w:t>
            </w:r>
            <w:proofErr w:type="spellEnd"/>
          </w:p>
        </w:tc>
        <w:tc>
          <w:tcPr>
            <w:tcW w:w="7857" w:type="dxa"/>
            <w:vAlign w:val="center"/>
          </w:tcPr>
          <w:p w14:paraId="1426CC12" w14:textId="22A20629" w:rsidR="00233940" w:rsidRPr="00296F43" w:rsidRDefault="00233940" w:rsidP="00233940">
            <w:pPr>
              <w:ind w:firstLine="0"/>
              <w:rPr>
                <w:rFonts w:eastAsia="Times New Roman" w:cs="Times New Roman"/>
                <w:szCs w:val="28"/>
                <w:lang w:val="en-GB" w:eastAsia="ru-RU"/>
              </w:rPr>
            </w:pPr>
            <w:r w:rsidRPr="00296F43">
              <w:rPr>
                <w:rFonts w:eastAsia="Times New Roman" w:cs="Times New Roman"/>
                <w:szCs w:val="28"/>
                <w:lang w:val="en" w:eastAsia="ru-RU"/>
              </w:rPr>
              <w:t>Initial polymer decomposition temperature</w:t>
            </w:r>
          </w:p>
        </w:tc>
      </w:tr>
      <w:tr w:rsidR="00233940" w:rsidRPr="00296F43" w14:paraId="6F3631E4" w14:textId="77777777" w:rsidTr="003C6358">
        <w:tc>
          <w:tcPr>
            <w:tcW w:w="1782" w:type="dxa"/>
            <w:vAlign w:val="center"/>
          </w:tcPr>
          <w:p w14:paraId="333C09C1" w14:textId="7D0A189E" w:rsidR="00233940" w:rsidRPr="00296F43" w:rsidRDefault="00233940" w:rsidP="00233940">
            <w:pPr>
              <w:ind w:firstLine="0"/>
              <w:rPr>
                <w:rFonts w:eastAsia="Times New Roman" w:cs="Times New Roman"/>
                <w:szCs w:val="28"/>
                <w:lang w:val="en-GB" w:eastAsia="ru-RU"/>
              </w:rPr>
            </w:pPr>
            <w:r w:rsidRPr="00296F43">
              <w:rPr>
                <w:rFonts w:eastAsia="Times New Roman" w:cs="Times New Roman"/>
                <w:szCs w:val="28"/>
                <w:lang w:val="en-GB" w:eastAsia="ru-RU"/>
              </w:rPr>
              <w:t>TiO</w:t>
            </w:r>
            <w:r w:rsidRPr="00296F43">
              <w:rPr>
                <w:rFonts w:eastAsia="Times New Roman" w:cs="Times New Roman"/>
                <w:szCs w:val="28"/>
                <w:vertAlign w:val="subscript"/>
                <w:lang w:val="en-GB" w:eastAsia="ru-RU"/>
              </w:rPr>
              <w:t>2</w:t>
            </w:r>
            <w:r w:rsidRPr="00296F43">
              <w:rPr>
                <w:rFonts w:eastAsia="Times New Roman" w:cs="Times New Roman"/>
                <w:szCs w:val="28"/>
                <w:lang w:val="en-GB" w:eastAsia="ru-RU"/>
              </w:rPr>
              <w:t>, A</w:t>
            </w:r>
          </w:p>
        </w:tc>
        <w:tc>
          <w:tcPr>
            <w:tcW w:w="7857" w:type="dxa"/>
            <w:vAlign w:val="center"/>
          </w:tcPr>
          <w:p w14:paraId="214F0316" w14:textId="075F6082" w:rsidR="00233940" w:rsidRPr="00296F43" w:rsidRDefault="00233940" w:rsidP="00233940">
            <w:pPr>
              <w:ind w:firstLine="0"/>
              <w:rPr>
                <w:rFonts w:eastAsia="Times New Roman" w:cs="Times New Roman"/>
                <w:szCs w:val="28"/>
                <w:lang w:eastAsia="ru-RU"/>
              </w:rPr>
            </w:pPr>
            <w:r w:rsidRPr="00296F43">
              <w:rPr>
                <w:rFonts w:eastAsia="Times New Roman" w:cs="Times New Roman"/>
                <w:szCs w:val="28"/>
                <w:lang w:val="en-GB" w:eastAsia="ru-RU"/>
              </w:rPr>
              <w:t>Titanium dioxide</w:t>
            </w:r>
          </w:p>
        </w:tc>
      </w:tr>
      <w:tr w:rsidR="00233940" w:rsidRPr="00296F43" w14:paraId="4AB289DB" w14:textId="77777777" w:rsidTr="003C6358">
        <w:tc>
          <w:tcPr>
            <w:tcW w:w="1782" w:type="dxa"/>
          </w:tcPr>
          <w:p w14:paraId="1FCC1629" w14:textId="7814C6DB" w:rsidR="00233940" w:rsidRPr="00296F43" w:rsidRDefault="00233940" w:rsidP="00233940">
            <w:pPr>
              <w:ind w:firstLine="0"/>
              <w:rPr>
                <w:rFonts w:eastAsia="Times New Roman" w:cs="Times New Roman"/>
                <w:szCs w:val="28"/>
                <w:lang w:val="en-GB" w:eastAsia="ru-RU"/>
              </w:rPr>
            </w:pPr>
            <w:proofErr w:type="spellStart"/>
            <w:r w:rsidRPr="000C7379">
              <w:rPr>
                <w:rFonts w:eastAsia="Calibri" w:cs="Times New Roman"/>
                <w:szCs w:val="28"/>
                <w:lang w:val="en-GB"/>
              </w:rPr>
              <w:t>Ti-Tf</w:t>
            </w:r>
            <w:proofErr w:type="spellEnd"/>
          </w:p>
        </w:tc>
        <w:tc>
          <w:tcPr>
            <w:tcW w:w="7857" w:type="dxa"/>
            <w:vAlign w:val="center"/>
          </w:tcPr>
          <w:p w14:paraId="737AD7B7" w14:textId="501DAE87" w:rsidR="00233940" w:rsidRPr="00233940" w:rsidRDefault="00233940" w:rsidP="00233940">
            <w:pPr>
              <w:ind w:firstLine="0"/>
              <w:rPr>
                <w:rFonts w:eastAsia="Times New Roman" w:cs="Times New Roman"/>
                <w:szCs w:val="28"/>
                <w:lang w:eastAsia="ru-RU"/>
              </w:rPr>
            </w:pPr>
            <w:r w:rsidRPr="00296F43">
              <w:rPr>
                <w:rFonts w:eastAsia="Times New Roman" w:cs="Times New Roman"/>
                <w:szCs w:val="28"/>
                <w:lang w:val="en" w:eastAsia="ru-RU"/>
              </w:rPr>
              <w:t>Difference between initial and final decomposition temperatures</w:t>
            </w:r>
          </w:p>
        </w:tc>
      </w:tr>
      <w:tr w:rsidR="00233940" w:rsidRPr="00296F43" w14:paraId="27CE893D" w14:textId="77777777" w:rsidTr="003C6358">
        <w:tc>
          <w:tcPr>
            <w:tcW w:w="1782" w:type="dxa"/>
          </w:tcPr>
          <w:p w14:paraId="0BC0D81A" w14:textId="2D364351" w:rsidR="00233940" w:rsidRPr="000C7379" w:rsidRDefault="00233940" w:rsidP="00233940">
            <w:pPr>
              <w:ind w:firstLine="0"/>
              <w:rPr>
                <w:rFonts w:eastAsia="Calibri" w:cs="Times New Roman"/>
                <w:szCs w:val="28"/>
                <w:lang w:val="en-GB"/>
              </w:rPr>
            </w:pPr>
            <w:r w:rsidRPr="000C7379">
              <w:rPr>
                <w:rFonts w:eastAsia="Calibri" w:cs="Times New Roman"/>
                <w:szCs w:val="28"/>
                <w:lang w:val="en-GB"/>
              </w:rPr>
              <w:t>T</w:t>
            </w:r>
            <w:r w:rsidRPr="000C7379">
              <w:rPr>
                <w:rFonts w:eastAsia="Calibri" w:cs="Times New Roman"/>
                <w:szCs w:val="28"/>
                <w:vertAlign w:val="subscript"/>
                <w:lang w:val="en-GB"/>
              </w:rPr>
              <w:t>loss5%</w:t>
            </w:r>
          </w:p>
        </w:tc>
        <w:tc>
          <w:tcPr>
            <w:tcW w:w="7857" w:type="dxa"/>
            <w:vAlign w:val="center"/>
          </w:tcPr>
          <w:p w14:paraId="002F0B3B" w14:textId="15C138EB" w:rsidR="00233940" w:rsidRPr="00296F43" w:rsidRDefault="00233940" w:rsidP="00233940">
            <w:pPr>
              <w:ind w:firstLine="0"/>
              <w:rPr>
                <w:rFonts w:eastAsia="Calibri" w:cs="Times New Roman"/>
                <w:szCs w:val="28"/>
                <w:lang w:val="en-GB"/>
              </w:rPr>
            </w:pPr>
            <w:r w:rsidRPr="00296F43">
              <w:rPr>
                <w:rFonts w:eastAsia="Times New Roman" w:cs="Times New Roman"/>
                <w:szCs w:val="28"/>
                <w:lang w:val="en-GB" w:eastAsia="ru-RU"/>
              </w:rPr>
              <w:t>Temperature at 5 % wt. mass loss</w:t>
            </w:r>
          </w:p>
        </w:tc>
      </w:tr>
      <w:tr w:rsidR="00233940" w:rsidRPr="00296F43" w14:paraId="74780A7E" w14:textId="77777777" w:rsidTr="003C6358">
        <w:tc>
          <w:tcPr>
            <w:tcW w:w="1782" w:type="dxa"/>
          </w:tcPr>
          <w:p w14:paraId="3973A27C" w14:textId="2D6109C5" w:rsidR="00233940" w:rsidRPr="000C7379" w:rsidRDefault="00233940" w:rsidP="00233940">
            <w:pPr>
              <w:ind w:firstLine="0"/>
              <w:rPr>
                <w:rFonts w:eastAsia="Calibri" w:cs="Times New Roman"/>
                <w:szCs w:val="28"/>
                <w:lang w:val="en-GB"/>
              </w:rPr>
            </w:pPr>
            <w:r w:rsidRPr="000C7379">
              <w:rPr>
                <w:rFonts w:eastAsia="Calibri" w:cs="Times New Roman"/>
                <w:szCs w:val="28"/>
                <w:lang w:val="en-GB"/>
              </w:rPr>
              <w:t>T</w:t>
            </w:r>
            <w:r w:rsidRPr="000C7379">
              <w:rPr>
                <w:rFonts w:eastAsia="Calibri" w:cs="Times New Roman"/>
                <w:szCs w:val="28"/>
                <w:vertAlign w:val="subscript"/>
                <w:lang w:val="en-GB"/>
              </w:rPr>
              <w:t>m</w:t>
            </w:r>
          </w:p>
        </w:tc>
        <w:tc>
          <w:tcPr>
            <w:tcW w:w="7857" w:type="dxa"/>
            <w:vAlign w:val="center"/>
          </w:tcPr>
          <w:p w14:paraId="242D2F30" w14:textId="7EC084C8" w:rsidR="00233940" w:rsidRPr="00296F43" w:rsidRDefault="00233940" w:rsidP="00233940">
            <w:pPr>
              <w:ind w:firstLine="0"/>
              <w:rPr>
                <w:rFonts w:eastAsia="Calibri" w:cs="Times New Roman"/>
                <w:szCs w:val="28"/>
                <w:lang w:val="en-GB"/>
              </w:rPr>
            </w:pPr>
            <w:r w:rsidRPr="00296F43">
              <w:rPr>
                <w:rFonts w:eastAsia="Times New Roman" w:cs="Times New Roman"/>
                <w:szCs w:val="28"/>
                <w:lang w:val="en-GB" w:eastAsia="ru-RU"/>
              </w:rPr>
              <w:t>Melting temperature</w:t>
            </w:r>
          </w:p>
        </w:tc>
      </w:tr>
      <w:tr w:rsidR="00233940" w:rsidRPr="00296F43" w14:paraId="085DAB77" w14:textId="77777777" w:rsidTr="003C6358">
        <w:tc>
          <w:tcPr>
            <w:tcW w:w="1782" w:type="dxa"/>
          </w:tcPr>
          <w:p w14:paraId="15BC88F4" w14:textId="67ADE200" w:rsidR="00233940" w:rsidRPr="000C7379" w:rsidRDefault="00233940" w:rsidP="00233940">
            <w:pPr>
              <w:ind w:firstLine="0"/>
              <w:rPr>
                <w:rFonts w:eastAsia="Calibri" w:cs="Times New Roman"/>
                <w:szCs w:val="28"/>
                <w:lang w:val="en-GB"/>
              </w:rPr>
            </w:pPr>
            <w:proofErr w:type="spellStart"/>
            <w:r w:rsidRPr="000C7379">
              <w:rPr>
                <w:rFonts w:eastAsia="Calibri" w:cs="Times New Roman"/>
                <w:szCs w:val="28"/>
                <w:lang w:val="en-GB"/>
              </w:rPr>
              <w:t>Tmax</w:t>
            </w:r>
            <w:proofErr w:type="spellEnd"/>
          </w:p>
        </w:tc>
        <w:tc>
          <w:tcPr>
            <w:tcW w:w="7857" w:type="dxa"/>
            <w:vAlign w:val="center"/>
          </w:tcPr>
          <w:p w14:paraId="7CDEBF4B" w14:textId="3F0652E7" w:rsidR="00233940" w:rsidRPr="00296F43" w:rsidRDefault="00233940" w:rsidP="00233940">
            <w:pPr>
              <w:ind w:firstLine="0"/>
              <w:rPr>
                <w:rFonts w:eastAsia="Calibri" w:cs="Times New Roman"/>
                <w:szCs w:val="28"/>
                <w:lang w:val="en-GB"/>
              </w:rPr>
            </w:pPr>
            <w:r w:rsidRPr="00296F43">
              <w:rPr>
                <w:rFonts w:eastAsia="Times New Roman" w:cs="Times New Roman"/>
                <w:szCs w:val="28"/>
                <w:lang w:val="en" w:eastAsia="ru-RU"/>
              </w:rPr>
              <w:t>Maximum polymer decomposition temperature</w:t>
            </w:r>
          </w:p>
        </w:tc>
      </w:tr>
      <w:tr w:rsidR="00233940" w:rsidRPr="00296F43" w14:paraId="793B2A4E" w14:textId="77777777" w:rsidTr="003C6358">
        <w:tc>
          <w:tcPr>
            <w:tcW w:w="1782" w:type="dxa"/>
          </w:tcPr>
          <w:p w14:paraId="22CB9FD9" w14:textId="77777777" w:rsidR="00233940" w:rsidRPr="000C7379" w:rsidRDefault="00233940" w:rsidP="00233940">
            <w:pPr>
              <w:ind w:firstLine="0"/>
              <w:rPr>
                <w:rFonts w:eastAsia="Calibri" w:cs="Times New Roman"/>
                <w:szCs w:val="28"/>
                <w:lang w:val="en-GB"/>
              </w:rPr>
            </w:pPr>
            <w:proofErr w:type="spellStart"/>
            <w:r w:rsidRPr="000C7379">
              <w:rPr>
                <w:rFonts w:eastAsia="Calibri" w:cs="Times New Roman"/>
                <w:szCs w:val="28"/>
                <w:lang w:val="en-GB"/>
              </w:rPr>
              <w:t>X</w:t>
            </w:r>
            <w:r w:rsidRPr="000C7379">
              <w:rPr>
                <w:rFonts w:eastAsia="Calibri" w:cs="Times New Roman"/>
                <w:szCs w:val="28"/>
                <w:vertAlign w:val="subscript"/>
                <w:lang w:val="en-GB"/>
              </w:rPr>
              <w:t>c</w:t>
            </w:r>
            <w:proofErr w:type="spellEnd"/>
          </w:p>
        </w:tc>
        <w:tc>
          <w:tcPr>
            <w:tcW w:w="7857" w:type="dxa"/>
            <w:vAlign w:val="center"/>
          </w:tcPr>
          <w:p w14:paraId="78C002DF" w14:textId="77777777" w:rsidR="00233940" w:rsidRPr="00296F43" w:rsidRDefault="00233940" w:rsidP="00233940">
            <w:pPr>
              <w:ind w:firstLine="0"/>
              <w:rPr>
                <w:rFonts w:eastAsia="Times New Roman" w:cs="Times New Roman"/>
                <w:szCs w:val="28"/>
                <w:lang w:val="en-GB" w:eastAsia="ru-RU"/>
              </w:rPr>
            </w:pPr>
            <w:r w:rsidRPr="00296F43">
              <w:rPr>
                <w:rFonts w:eastAsia="Times New Roman" w:cs="Times New Roman"/>
                <w:szCs w:val="28"/>
                <w:lang w:val="en-GB" w:eastAsia="ru-RU"/>
              </w:rPr>
              <w:t>Degree of crystallinity</w:t>
            </w:r>
          </w:p>
        </w:tc>
      </w:tr>
      <w:tr w:rsidR="00233940" w:rsidRPr="00296F43" w14:paraId="35C34F9A" w14:textId="77777777" w:rsidTr="003C6358">
        <w:tc>
          <w:tcPr>
            <w:tcW w:w="1782" w:type="dxa"/>
          </w:tcPr>
          <w:p w14:paraId="636BD82E" w14:textId="1DD91CB8" w:rsidR="00233940" w:rsidRPr="000C7379" w:rsidRDefault="00233940" w:rsidP="00233940">
            <w:pPr>
              <w:ind w:firstLine="0"/>
              <w:rPr>
                <w:rFonts w:eastAsia="Calibri" w:cs="Times New Roman"/>
                <w:szCs w:val="28"/>
                <w:lang w:val="en-GB"/>
              </w:rPr>
            </w:pPr>
            <w:r w:rsidRPr="000C7379">
              <w:rPr>
                <w:rFonts w:eastAsia="Calibri" w:cs="Times New Roman"/>
                <w:szCs w:val="28"/>
                <w:lang w:val="en-GB"/>
              </w:rPr>
              <w:sym w:font="Symbol" w:char="F044"/>
            </w:r>
            <w:r w:rsidRPr="000C7379">
              <w:rPr>
                <w:rFonts w:eastAsia="Calibri" w:cs="Times New Roman"/>
                <w:szCs w:val="28"/>
                <w:lang w:val="en-GB"/>
              </w:rPr>
              <w:t>H</w:t>
            </w:r>
            <w:r w:rsidRPr="000C7379">
              <w:rPr>
                <w:rFonts w:eastAsia="Calibri" w:cs="Times New Roman"/>
                <w:szCs w:val="28"/>
                <w:lang w:val="en-GB"/>
              </w:rPr>
              <w:sym w:font="Symbol" w:char="F02A"/>
            </w:r>
          </w:p>
        </w:tc>
        <w:tc>
          <w:tcPr>
            <w:tcW w:w="7857" w:type="dxa"/>
            <w:vAlign w:val="center"/>
          </w:tcPr>
          <w:p w14:paraId="3B51374D" w14:textId="2D2F705F" w:rsidR="00233940" w:rsidRPr="00296F43" w:rsidRDefault="00233940" w:rsidP="00233940">
            <w:pPr>
              <w:ind w:firstLine="0"/>
              <w:rPr>
                <w:rFonts w:eastAsia="Times New Roman" w:cs="Times New Roman"/>
                <w:szCs w:val="28"/>
                <w:lang w:val="en-GB" w:eastAsia="ru-RU"/>
              </w:rPr>
            </w:pPr>
            <w:r w:rsidRPr="00296F43">
              <w:rPr>
                <w:rFonts w:eastAsia="Times New Roman" w:cs="Times New Roman"/>
                <w:szCs w:val="28"/>
                <w:lang w:val="en-GB" w:eastAsia="ru-RU"/>
              </w:rPr>
              <w:t>Heat of melting for an infinitely large crystal</w:t>
            </w:r>
          </w:p>
        </w:tc>
      </w:tr>
      <w:tr w:rsidR="00233940" w:rsidRPr="00296F43" w14:paraId="784B854C" w14:textId="77777777" w:rsidTr="003C6358">
        <w:tc>
          <w:tcPr>
            <w:tcW w:w="1782" w:type="dxa"/>
          </w:tcPr>
          <w:p w14:paraId="6DD2F7EE" w14:textId="1D94A416" w:rsidR="00233940" w:rsidRPr="000C7379" w:rsidRDefault="00233940" w:rsidP="00233940">
            <w:pPr>
              <w:ind w:firstLine="0"/>
              <w:rPr>
                <w:rFonts w:eastAsia="Calibri" w:cs="Times New Roman"/>
                <w:szCs w:val="28"/>
                <w:lang w:val="en-GB"/>
              </w:rPr>
            </w:pPr>
            <w:r w:rsidRPr="000C7379">
              <w:rPr>
                <w:rFonts w:eastAsia="Calibri" w:cs="Times New Roman"/>
                <w:szCs w:val="28"/>
                <w:lang w:val="en-GB"/>
              </w:rPr>
              <w:sym w:font="Symbol" w:char="F044"/>
            </w:r>
            <w:proofErr w:type="spellStart"/>
            <w:r w:rsidRPr="000C7379">
              <w:rPr>
                <w:rFonts w:eastAsia="Calibri" w:cs="Times New Roman"/>
                <w:szCs w:val="28"/>
                <w:lang w:val="en-GB"/>
              </w:rPr>
              <w:t>H</w:t>
            </w:r>
            <w:r w:rsidRPr="000C7379">
              <w:rPr>
                <w:rFonts w:eastAsia="Calibri" w:cs="Times New Roman"/>
                <w:szCs w:val="28"/>
                <w:vertAlign w:val="subscript"/>
                <w:lang w:val="en-GB"/>
              </w:rPr>
              <w:t>m</w:t>
            </w:r>
            <w:proofErr w:type="spellEnd"/>
          </w:p>
        </w:tc>
        <w:tc>
          <w:tcPr>
            <w:tcW w:w="7857" w:type="dxa"/>
            <w:vAlign w:val="center"/>
          </w:tcPr>
          <w:p w14:paraId="517E6091" w14:textId="6A679CD5" w:rsidR="00233940" w:rsidRPr="00296F43" w:rsidRDefault="00233940" w:rsidP="00233940">
            <w:pPr>
              <w:ind w:firstLine="0"/>
              <w:rPr>
                <w:rFonts w:eastAsia="Times New Roman" w:cs="Times New Roman"/>
                <w:szCs w:val="28"/>
                <w:lang w:val="en-GB" w:eastAsia="ru-RU"/>
              </w:rPr>
            </w:pPr>
            <w:r w:rsidRPr="00296F43">
              <w:rPr>
                <w:rFonts w:eastAsia="Times New Roman" w:cs="Times New Roman"/>
                <w:szCs w:val="28"/>
                <w:lang w:val="en-GB" w:eastAsia="ru-RU"/>
              </w:rPr>
              <w:t>Heat of melting</w:t>
            </w:r>
          </w:p>
        </w:tc>
      </w:tr>
    </w:tbl>
    <w:p w14:paraId="578ACC68" w14:textId="77777777" w:rsidR="006B653D" w:rsidRPr="006B653D" w:rsidRDefault="00330A35" w:rsidP="006B653D">
      <w:pPr>
        <w:pStyle w:val="1"/>
        <w:spacing w:before="0" w:after="0" w:line="240" w:lineRule="auto"/>
        <w:jc w:val="center"/>
        <w:rPr>
          <w:rFonts w:eastAsia="Times New Roman" w:cs="Times New Roman"/>
          <w:sz w:val="28"/>
          <w:szCs w:val="28"/>
        </w:rPr>
      </w:pPr>
      <w:r w:rsidRPr="00D60A37">
        <w:rPr>
          <w:rFonts w:cs="Times New Roman"/>
          <w:szCs w:val="28"/>
          <w:lang w:val="en-GB"/>
        </w:rPr>
        <w:br w:type="page"/>
      </w:r>
      <w:bookmarkStart w:id="2" w:name="_Toc149157694"/>
      <w:bookmarkStart w:id="3" w:name="_Toc151038087"/>
      <w:r w:rsidR="006B653D" w:rsidRPr="006B653D">
        <w:rPr>
          <w:rFonts w:eastAsia="Times New Roman" w:cs="Times New Roman"/>
          <w:sz w:val="28"/>
          <w:szCs w:val="28"/>
        </w:rPr>
        <w:lastRenderedPageBreak/>
        <w:t>ABSTRACT</w:t>
      </w:r>
      <w:bookmarkEnd w:id="2"/>
      <w:bookmarkEnd w:id="3"/>
    </w:p>
    <w:p w14:paraId="02D098D0" w14:textId="77777777" w:rsidR="006B653D" w:rsidRPr="006B653D" w:rsidRDefault="006B653D" w:rsidP="006B653D">
      <w:pPr>
        <w:spacing w:after="0" w:line="240" w:lineRule="auto"/>
        <w:ind w:firstLine="0"/>
        <w:jc w:val="left"/>
        <w:rPr>
          <w:rFonts w:ascii="Calibri" w:eastAsia="Calibri" w:hAnsi="Calibri" w:cs="Times New Roman"/>
          <w:szCs w:val="28"/>
          <w:lang w:eastAsia="ru-RU"/>
        </w:rPr>
      </w:pPr>
    </w:p>
    <w:p w14:paraId="17830DAD" w14:textId="77777777" w:rsidR="006B653D" w:rsidRPr="006B653D" w:rsidRDefault="006B653D" w:rsidP="008969F7">
      <w:pPr>
        <w:spacing w:after="0" w:line="240" w:lineRule="auto"/>
        <w:ind w:firstLine="709"/>
        <w:rPr>
          <w:rFonts w:eastAsia="Calibri" w:cs="Times New Roman"/>
          <w:szCs w:val="28"/>
          <w:lang w:val="en-GB" w:eastAsia="ru-RU"/>
        </w:rPr>
      </w:pPr>
      <w:r w:rsidRPr="006B653D">
        <w:rPr>
          <w:rFonts w:eastAsia="Calibri" w:cs="Times New Roman"/>
          <w:szCs w:val="28"/>
          <w:lang w:val="en-GB" w:eastAsia="ru-RU"/>
        </w:rPr>
        <w:t>Polymer extrusion-based additive manufacturing (AM) is a process that creates an object from a 3D model, a feedstock in form of polymeric filaments or pellets, and a 3D-printer. Recycled polymers can be used as feedstock for this technology. This thesis aims to enhance the quality of some plastic wastes to meet the standardized thermal and mechanical properties and make them suitable for 3D printing.</w:t>
      </w:r>
    </w:p>
    <w:p w14:paraId="19B05C7A" w14:textId="77777777" w:rsidR="006B653D" w:rsidRPr="006B653D" w:rsidRDefault="006B653D" w:rsidP="008969F7">
      <w:pPr>
        <w:spacing w:after="0" w:line="240" w:lineRule="auto"/>
        <w:ind w:firstLine="709"/>
        <w:rPr>
          <w:rFonts w:eastAsia="Calibri" w:cs="Times New Roman"/>
          <w:szCs w:val="28"/>
          <w:lang w:val="en-GB" w:eastAsia="ru-RU"/>
        </w:rPr>
      </w:pPr>
      <w:r w:rsidRPr="006B653D">
        <w:rPr>
          <w:rFonts w:eastAsia="Calibri" w:cs="Times New Roman"/>
          <w:szCs w:val="28"/>
          <w:lang w:val="en-GB" w:eastAsia="ru-RU"/>
        </w:rPr>
        <w:t>In the modern manufacturing revolution, AM plays a key role as an enabling technology, allowing objects with almost any geometry to be created in a more direct way. Material extrusion-based AM can be divided into fused filament fabrication (FFF) and fused granular fabrication (FGF). The FGF method is not so limited by the variety of materials, as all industrial polymers can be found as pellets. Moreover, the preparation of feedstock for FGF eliminates the second thermal processing for wire production, which always results in the reduction of the polymer’s molar mass.</w:t>
      </w:r>
    </w:p>
    <w:p w14:paraId="1DD86866" w14:textId="77777777" w:rsidR="006B653D" w:rsidRPr="006B653D" w:rsidRDefault="006B653D" w:rsidP="008969F7">
      <w:pPr>
        <w:spacing w:after="0" w:line="240" w:lineRule="auto"/>
        <w:ind w:firstLine="709"/>
        <w:rPr>
          <w:rFonts w:eastAsia="Calibri" w:cs="Times New Roman"/>
          <w:szCs w:val="28"/>
          <w:lang w:val="en-GB" w:eastAsia="ru-RU"/>
        </w:rPr>
      </w:pPr>
      <w:r w:rsidRPr="006B653D">
        <w:rPr>
          <w:rFonts w:eastAsia="Calibri" w:cs="Times New Roman"/>
          <w:szCs w:val="28"/>
          <w:lang w:val="en-GB" w:eastAsia="ru-RU"/>
        </w:rPr>
        <w:t xml:space="preserve">The most famous polymer for 3D printing is </w:t>
      </w:r>
      <w:proofErr w:type="spellStart"/>
      <w:r w:rsidRPr="006B653D">
        <w:rPr>
          <w:rFonts w:eastAsia="Calibri" w:cs="Times New Roman"/>
          <w:szCs w:val="28"/>
          <w:lang w:val="en-GB" w:eastAsia="ru-RU"/>
        </w:rPr>
        <w:t>polylactide</w:t>
      </w:r>
      <w:proofErr w:type="spellEnd"/>
      <w:r w:rsidRPr="006B653D">
        <w:rPr>
          <w:rFonts w:eastAsia="Calibri" w:cs="Times New Roman"/>
          <w:szCs w:val="28"/>
          <w:lang w:val="en-GB" w:eastAsia="ru-RU"/>
        </w:rPr>
        <w:t xml:space="preserve"> acid (PLA). The slow degradation rate in natural environments could lead to PLA accumulation. One way to utilize PLA waste is composting. But this method is used to degrade industrial waste, where a large amount of waste is collected every day. Also recycling the scraps for AM is interesting to save costs because PLA is an expensive polymer, and the construction of composting facilities currently involves large capital investments. In addition, an analysis of the normative base of AM in the polymer sphere revealed that ISO and ASTM organizations only developed seven standards for polymers</w:t>
      </w:r>
      <w:r w:rsidRPr="006B653D">
        <w:rPr>
          <w:rFonts w:eastAsia="Calibri" w:cs="Times New Roman"/>
          <w:szCs w:val="28"/>
          <w:lang w:eastAsia="ru-RU"/>
        </w:rPr>
        <w:t xml:space="preserve"> in AM</w:t>
      </w:r>
      <w:r w:rsidRPr="006B653D">
        <w:rPr>
          <w:rFonts w:eastAsia="Calibri" w:cs="Times New Roman"/>
          <w:szCs w:val="28"/>
          <w:lang w:val="en-GB" w:eastAsia="ru-RU"/>
        </w:rPr>
        <w:t>, without specifying the type of polymer.</w:t>
      </w:r>
    </w:p>
    <w:p w14:paraId="4BD22F9E" w14:textId="3DF0F40D" w:rsidR="0082361F" w:rsidRDefault="006B653D" w:rsidP="008969F7">
      <w:pPr>
        <w:spacing w:after="0" w:line="240" w:lineRule="auto"/>
        <w:ind w:firstLine="709"/>
        <w:rPr>
          <w:rFonts w:eastAsia="Calibri" w:cs="Times New Roman"/>
          <w:szCs w:val="28"/>
          <w:lang w:val="en-GB" w:eastAsia="ru-RU"/>
        </w:rPr>
      </w:pPr>
      <w:r w:rsidRPr="006B653D">
        <w:rPr>
          <w:rFonts w:eastAsia="Calibri" w:cs="Times New Roman"/>
          <w:szCs w:val="28"/>
          <w:lang w:val="en-GB" w:eastAsia="ru-RU"/>
        </w:rPr>
        <w:t>To achieve the goal of the thesis study, a series of three interrelated experiments was performed. The first experiment on accelerated thermal and hydrothermal ag</w:t>
      </w:r>
      <w:r w:rsidR="00C25D46">
        <w:rPr>
          <w:rFonts w:eastAsia="Calibri" w:cs="Times New Roman"/>
          <w:szCs w:val="28"/>
          <w:lang w:val="en-GB" w:eastAsia="ru-RU"/>
        </w:rPr>
        <w:t>e</w:t>
      </w:r>
      <w:r w:rsidRPr="006B653D">
        <w:rPr>
          <w:rFonts w:eastAsia="Calibri" w:cs="Times New Roman"/>
          <w:szCs w:val="28"/>
          <w:lang w:val="en-GB" w:eastAsia="ru-RU"/>
        </w:rPr>
        <w:t>ing of PLA was aimed at studying the temporal dynamics of polymer degradation. Thus, it was found that hydrothermal ag</w:t>
      </w:r>
      <w:r w:rsidR="00C25D46">
        <w:rPr>
          <w:rFonts w:eastAsia="Calibri" w:cs="Times New Roman"/>
          <w:szCs w:val="28"/>
          <w:lang w:val="en-GB" w:eastAsia="ru-RU"/>
        </w:rPr>
        <w:t>e</w:t>
      </w:r>
      <w:r w:rsidRPr="006B653D">
        <w:rPr>
          <w:rFonts w:eastAsia="Calibri" w:cs="Times New Roman"/>
          <w:szCs w:val="28"/>
          <w:lang w:val="en-GB" w:eastAsia="ru-RU"/>
        </w:rPr>
        <w:t>ing for 1344 h, which corresponds to more than 1.5 years of operation under real conditions, leads to a significant decrease in the tensile strength of PLA samples. Based on these results, PLA waste from 3D printing up to 1.5 years old from the date of printing was collected for the second experiment. This debris was mixed with pure PLA in proportions of 25</w:t>
      </w:r>
      <w:r w:rsidRPr="006B653D">
        <w:rPr>
          <w:rFonts w:eastAsia="Calibri" w:cs="Times New Roman"/>
          <w:szCs w:val="28"/>
          <w:lang w:eastAsia="ru-RU"/>
        </w:rPr>
        <w:t xml:space="preserve"> </w:t>
      </w:r>
      <w:r w:rsidRPr="006B653D">
        <w:rPr>
          <w:rFonts w:eastAsia="Calibri" w:cs="Times New Roman"/>
          <w:szCs w:val="28"/>
          <w:lang w:val="en-GB" w:eastAsia="ru-RU"/>
        </w:rPr>
        <w:t>%, 50</w:t>
      </w:r>
      <w:r w:rsidRPr="006B653D">
        <w:rPr>
          <w:rFonts w:eastAsia="Calibri" w:cs="Times New Roman"/>
          <w:szCs w:val="28"/>
          <w:lang w:eastAsia="ru-RU"/>
        </w:rPr>
        <w:t xml:space="preserve"> </w:t>
      </w:r>
      <w:r w:rsidRPr="006B653D">
        <w:rPr>
          <w:rFonts w:eastAsia="Calibri" w:cs="Times New Roman"/>
          <w:szCs w:val="28"/>
          <w:lang w:val="en-GB" w:eastAsia="ru-RU"/>
        </w:rPr>
        <w:t>% and 75</w:t>
      </w:r>
      <w:r w:rsidR="00296F43">
        <w:rPr>
          <w:rFonts w:eastAsia="Calibri" w:cs="Times New Roman"/>
          <w:szCs w:val="28"/>
          <w:lang w:val="en-GB" w:eastAsia="ru-RU"/>
        </w:rPr>
        <w:t xml:space="preserve"> </w:t>
      </w:r>
      <w:r w:rsidRPr="006B653D">
        <w:rPr>
          <w:rFonts w:eastAsia="Calibri" w:cs="Times New Roman"/>
          <w:szCs w:val="28"/>
          <w:lang w:val="en-GB" w:eastAsia="ru-RU"/>
        </w:rPr>
        <w:t>%, respectively. The results of this experiment showed that a material based on pure and recycled PLA is a feasible material for FFF. In the last experiment, the properties of the mixtures received in the previous research were modified by adding titanium dioxide nanoparticles, and the samples were printed using FGF. The nanocomposite based on primary and secondary (recycled) PLA with the addition of 7</w:t>
      </w:r>
      <w:r w:rsidRPr="006B653D">
        <w:rPr>
          <w:rFonts w:eastAsia="Calibri" w:cs="Times New Roman"/>
          <w:szCs w:val="28"/>
          <w:lang w:eastAsia="ru-RU"/>
        </w:rPr>
        <w:t xml:space="preserve"> </w:t>
      </w:r>
      <w:r w:rsidRPr="006B653D">
        <w:rPr>
          <w:rFonts w:eastAsia="Calibri" w:cs="Times New Roman"/>
          <w:szCs w:val="28"/>
          <w:lang w:val="en-GB" w:eastAsia="ru-RU"/>
        </w:rPr>
        <w:t xml:space="preserve">% titanium dioxide </w:t>
      </w:r>
      <w:proofErr w:type="spellStart"/>
      <w:r w:rsidRPr="006B653D">
        <w:rPr>
          <w:rFonts w:eastAsia="Calibri" w:cs="Times New Roman"/>
          <w:szCs w:val="28"/>
          <w:lang w:val="en-GB" w:eastAsia="ru-RU"/>
        </w:rPr>
        <w:t>nanopowder</w:t>
      </w:r>
      <w:proofErr w:type="spellEnd"/>
      <w:r w:rsidRPr="006B653D">
        <w:rPr>
          <w:rFonts w:eastAsia="Calibri" w:cs="Times New Roman"/>
          <w:szCs w:val="28"/>
          <w:lang w:val="en-GB" w:eastAsia="ru-RU"/>
        </w:rPr>
        <w:t xml:space="preserve"> has similar thermal and mechanical properties to the primary polymer, considering the standard deviation. Finally, to ensure the quality of the received nanocomposite and the reproducibility of the properties, the quality indicators have been documented in an organization standard. </w:t>
      </w:r>
    </w:p>
    <w:p w14:paraId="62F10595" w14:textId="416785F7" w:rsidR="0082361F" w:rsidRDefault="006B653D" w:rsidP="008969F7">
      <w:pPr>
        <w:pStyle w:val="MDPI18keywords"/>
        <w:spacing w:before="0" w:line="240" w:lineRule="auto"/>
        <w:ind w:left="0" w:firstLine="709"/>
        <w:rPr>
          <w:rFonts w:eastAsia="Calibri"/>
          <w:szCs w:val="28"/>
          <w:lang w:val="en-GB" w:eastAsia="ru-RU"/>
        </w:rPr>
      </w:pPr>
      <w:r w:rsidRPr="0082361F">
        <w:rPr>
          <w:rFonts w:ascii="Times New Roman" w:eastAsia="Calibri" w:hAnsi="Times New Roman"/>
          <w:sz w:val="28"/>
          <w:szCs w:val="28"/>
          <w:lang w:val="en-GB" w:eastAsia="ru-RU"/>
        </w:rPr>
        <w:lastRenderedPageBreak/>
        <w:t>Thus, in this work, it has been experimentally proved that using recycled PLA for extrusion-based AM is a realistic and achievable task, able to produce parts with improved comparable thermal and mechanical properties to those of primary PLA</w:t>
      </w:r>
      <w:bookmarkStart w:id="4" w:name="_Toc140944262"/>
      <w:r w:rsidR="00FB65EF">
        <w:rPr>
          <w:rFonts w:ascii="Times New Roman" w:eastAsia="Calibri" w:hAnsi="Times New Roman"/>
          <w:sz w:val="28"/>
          <w:szCs w:val="28"/>
          <w:lang w:val="en-GB" w:eastAsia="ru-RU"/>
        </w:rPr>
        <w:t>.</w:t>
      </w:r>
      <w:r w:rsidR="0082361F">
        <w:rPr>
          <w:rFonts w:eastAsia="Calibri"/>
          <w:szCs w:val="28"/>
          <w:lang w:val="en-GB" w:eastAsia="ru-RU"/>
        </w:rPr>
        <w:br w:type="page"/>
      </w:r>
    </w:p>
    <w:p w14:paraId="72EFC758" w14:textId="6D9AB3CF" w:rsidR="007261A7" w:rsidRPr="0082361F" w:rsidRDefault="007261A7" w:rsidP="0082361F">
      <w:pPr>
        <w:pStyle w:val="MDPI18keywords"/>
        <w:spacing w:before="0" w:line="240" w:lineRule="auto"/>
        <w:ind w:left="0"/>
        <w:jc w:val="center"/>
        <w:rPr>
          <w:rStyle w:val="10"/>
          <w:sz w:val="28"/>
          <w:szCs w:val="28"/>
          <w:lang w:val="es-ES"/>
        </w:rPr>
      </w:pPr>
      <w:bookmarkStart w:id="5" w:name="_Toc151038088"/>
      <w:r w:rsidRPr="0082361F">
        <w:rPr>
          <w:rStyle w:val="10"/>
          <w:sz w:val="28"/>
          <w:szCs w:val="28"/>
          <w:lang w:val="es-ES"/>
        </w:rPr>
        <w:lastRenderedPageBreak/>
        <w:t>RESUME</w:t>
      </w:r>
      <w:bookmarkEnd w:id="4"/>
      <w:r w:rsidR="009B134C" w:rsidRPr="0082361F">
        <w:rPr>
          <w:rStyle w:val="10"/>
          <w:sz w:val="28"/>
          <w:szCs w:val="28"/>
          <w:lang w:val="es-ES"/>
        </w:rPr>
        <w:t>N</w:t>
      </w:r>
      <w:bookmarkEnd w:id="5"/>
    </w:p>
    <w:p w14:paraId="22042C44" w14:textId="77777777" w:rsidR="006B653D" w:rsidRPr="0082361F" w:rsidRDefault="006B653D" w:rsidP="0082361F">
      <w:pPr>
        <w:spacing w:after="0" w:line="240" w:lineRule="auto"/>
        <w:ind w:firstLine="0"/>
        <w:jc w:val="center"/>
        <w:rPr>
          <w:szCs w:val="28"/>
          <w:lang w:val="es-ES"/>
        </w:rPr>
      </w:pPr>
    </w:p>
    <w:p w14:paraId="6F47EEAB" w14:textId="5542AC1D" w:rsidR="009B134C" w:rsidRPr="00D60A37" w:rsidRDefault="009B134C" w:rsidP="006B653D">
      <w:pPr>
        <w:spacing w:after="0" w:line="240" w:lineRule="auto"/>
        <w:ind w:firstLine="709"/>
        <w:rPr>
          <w:lang w:val="es-ES" w:eastAsia="ru-RU"/>
        </w:rPr>
      </w:pPr>
      <w:r w:rsidRPr="00D60A37">
        <w:rPr>
          <w:lang w:val="es-ES" w:eastAsia="ru-RU"/>
        </w:rPr>
        <w:t xml:space="preserve">La fabricación aditiva (FA) </w:t>
      </w:r>
      <w:r w:rsidR="006F0314" w:rsidRPr="00D60A37">
        <w:rPr>
          <w:lang w:val="es-ES" w:eastAsia="ru-RU"/>
        </w:rPr>
        <w:t xml:space="preserve">o impresión 3D </w:t>
      </w:r>
      <w:r w:rsidRPr="00D60A37">
        <w:rPr>
          <w:lang w:val="es-ES" w:eastAsia="ru-RU"/>
        </w:rPr>
        <w:t xml:space="preserve">basada en la extrusión de </w:t>
      </w:r>
      <w:r w:rsidR="006F0314" w:rsidRPr="00D60A37">
        <w:rPr>
          <w:lang w:val="es-ES" w:eastAsia="ru-RU"/>
        </w:rPr>
        <w:t xml:space="preserve">polímeros </w:t>
      </w:r>
      <w:r w:rsidRPr="00D60A37">
        <w:rPr>
          <w:lang w:val="es-ES" w:eastAsia="ru-RU"/>
        </w:rPr>
        <w:t xml:space="preserve">consiste en crear capa a capa un objeto a partir de un modelo 3D, un material polimérico de partida en forma de hilo o granza y una impresora </w:t>
      </w:r>
      <w:r w:rsidR="000740E0" w:rsidRPr="00D60A37">
        <w:rPr>
          <w:lang w:val="es-ES" w:eastAsia="ru-RU"/>
        </w:rPr>
        <w:t>3D dotada con extrusora</w:t>
      </w:r>
      <w:r w:rsidRPr="00D60A37">
        <w:rPr>
          <w:lang w:val="es-ES" w:eastAsia="ru-RU"/>
        </w:rPr>
        <w:t xml:space="preserve">. </w:t>
      </w:r>
      <w:r w:rsidR="006F0314" w:rsidRPr="00D60A37">
        <w:rPr>
          <w:lang w:val="es-ES" w:eastAsia="ru-RU"/>
        </w:rPr>
        <w:t>Es posible alimentar impresoras 3D con materiales poliméricos reciclados</w:t>
      </w:r>
      <w:r w:rsidRPr="00D60A37">
        <w:rPr>
          <w:lang w:val="es-ES" w:eastAsia="ru-RU"/>
        </w:rPr>
        <w:t>. Esta tesis tiene como objetivo mejorar la calidad de algunos residuos plásticos para conseguir unas propiedades térmicas y mecánicas estandarizadas que permitan su adecuación como material de partida para la impresión 3D.</w:t>
      </w:r>
    </w:p>
    <w:p w14:paraId="38E7EC5D" w14:textId="0B282A23" w:rsidR="000740E0" w:rsidRPr="00D60A37" w:rsidRDefault="000740E0" w:rsidP="006B653D">
      <w:pPr>
        <w:spacing w:after="0" w:line="240" w:lineRule="auto"/>
        <w:ind w:firstLine="709"/>
        <w:rPr>
          <w:lang w:val="es-ES" w:eastAsia="ru-RU"/>
        </w:rPr>
      </w:pPr>
      <w:r w:rsidRPr="00D60A37">
        <w:rPr>
          <w:lang w:val="es-ES" w:eastAsia="ru-RU"/>
        </w:rPr>
        <w:t xml:space="preserve">En la cuarta revolución industrial, o concepto de Industria 4.0, la FA tiene un papel fundamental como tecnología habilitadora, permitiendo crear objetos con casi cualquier geometría en un proceso más directo. La extrusión de material basada en </w:t>
      </w:r>
      <w:r w:rsidR="002A3AE2" w:rsidRPr="00D60A37">
        <w:rPr>
          <w:lang w:val="es-ES" w:eastAsia="ru-RU"/>
        </w:rPr>
        <w:t>FA</w:t>
      </w:r>
      <w:r w:rsidRPr="00D60A37">
        <w:rPr>
          <w:lang w:val="es-ES" w:eastAsia="ru-RU"/>
        </w:rPr>
        <w:t xml:space="preserve"> se puede dividir en fabricación mediante fundido de filamentos (FFF) y fabricación mediante fundido de gránulos (F</w:t>
      </w:r>
      <w:r w:rsidR="002A3AE2" w:rsidRPr="00D60A37">
        <w:rPr>
          <w:lang w:val="es-ES" w:eastAsia="ru-RU"/>
        </w:rPr>
        <w:t>G</w:t>
      </w:r>
      <w:r w:rsidR="00F94492" w:rsidRPr="00D60A37">
        <w:rPr>
          <w:lang w:val="es-ES" w:eastAsia="ru-RU"/>
        </w:rPr>
        <w:t>F</w:t>
      </w:r>
      <w:r w:rsidRPr="00D60A37">
        <w:rPr>
          <w:lang w:val="es-ES" w:eastAsia="ru-RU"/>
        </w:rPr>
        <w:t>). FFF utiliza filamentos de alta calidad, n</w:t>
      </w:r>
      <w:r w:rsidR="002A3AE2" w:rsidRPr="00D60A37">
        <w:rPr>
          <w:lang w:val="es-ES" w:eastAsia="ru-RU"/>
        </w:rPr>
        <w:t>i</w:t>
      </w:r>
      <w:r w:rsidRPr="00D60A37">
        <w:rPr>
          <w:lang w:val="es-ES" w:eastAsia="ru-RU"/>
        </w:rPr>
        <w:t xml:space="preserve"> demasiado frágiles ni demasiado flexibles con un diámetro específico y constante. Por lo tanto, solo ciertos materiales con las propiedades mecánicas apropiadas podrían ser procesados por FFF. En comparación, el método </w:t>
      </w:r>
      <w:r w:rsidR="002A3AE2" w:rsidRPr="00D60A37">
        <w:rPr>
          <w:lang w:val="es-ES" w:eastAsia="ru-RU"/>
        </w:rPr>
        <w:t>FG</w:t>
      </w:r>
      <w:r w:rsidR="00F94492" w:rsidRPr="00D60A37">
        <w:rPr>
          <w:lang w:val="es-ES" w:eastAsia="ru-RU"/>
        </w:rPr>
        <w:t>F</w:t>
      </w:r>
      <w:r w:rsidRPr="00D60A37">
        <w:rPr>
          <w:lang w:val="es-ES" w:eastAsia="ru-RU"/>
        </w:rPr>
        <w:t xml:space="preserve"> no está tan limitado por la variedad de materiales, </w:t>
      </w:r>
      <w:r w:rsidR="002A3AE2" w:rsidRPr="00D60A37">
        <w:rPr>
          <w:lang w:val="es-ES" w:eastAsia="ru-RU"/>
        </w:rPr>
        <w:t>ya</w:t>
      </w:r>
      <w:r w:rsidRPr="00D60A37">
        <w:rPr>
          <w:lang w:val="es-ES" w:eastAsia="ru-RU"/>
        </w:rPr>
        <w:t xml:space="preserve"> que todos los polímeros industriales se pueden encontrar </w:t>
      </w:r>
      <w:r w:rsidR="002A3AE2" w:rsidRPr="00D60A37">
        <w:rPr>
          <w:lang w:val="es-ES" w:eastAsia="ru-RU"/>
        </w:rPr>
        <w:t>en forma de gránulos o</w:t>
      </w:r>
      <w:r w:rsidRPr="00D60A37">
        <w:rPr>
          <w:lang w:val="es-ES" w:eastAsia="ru-RU"/>
        </w:rPr>
        <w:t xml:space="preserve"> </w:t>
      </w:r>
      <w:r w:rsidRPr="00296F43">
        <w:rPr>
          <w:iCs/>
          <w:lang w:val="es-ES" w:eastAsia="ru-RU"/>
        </w:rPr>
        <w:t>pellets</w:t>
      </w:r>
      <w:r w:rsidRPr="00296F43">
        <w:rPr>
          <w:lang w:val="es-ES" w:eastAsia="ru-RU"/>
        </w:rPr>
        <w:t>.</w:t>
      </w:r>
      <w:r w:rsidRPr="00D60A37">
        <w:rPr>
          <w:lang w:val="es-ES" w:eastAsia="ru-RU"/>
        </w:rPr>
        <w:t xml:space="preserve"> Además, la preparación de la materia prima para </w:t>
      </w:r>
      <w:r w:rsidR="002A3AE2" w:rsidRPr="00D60A37">
        <w:rPr>
          <w:lang w:val="es-ES" w:eastAsia="ru-RU"/>
        </w:rPr>
        <w:t>FG</w:t>
      </w:r>
      <w:r w:rsidR="00F94492" w:rsidRPr="00D60A37">
        <w:rPr>
          <w:lang w:val="es-ES" w:eastAsia="ru-RU"/>
        </w:rPr>
        <w:t>F</w:t>
      </w:r>
      <w:r w:rsidRPr="00D60A37">
        <w:rPr>
          <w:lang w:val="es-ES" w:eastAsia="ru-RU"/>
        </w:rPr>
        <w:t xml:space="preserve"> excluye el segundo procesamiento térmico para la producción de </w:t>
      </w:r>
      <w:r w:rsidR="002A3AE2" w:rsidRPr="00D60A37">
        <w:rPr>
          <w:lang w:val="es-ES" w:eastAsia="ru-RU"/>
        </w:rPr>
        <w:t>hilo</w:t>
      </w:r>
      <w:r w:rsidRPr="00D60A37">
        <w:rPr>
          <w:lang w:val="es-ES" w:eastAsia="ru-RU"/>
        </w:rPr>
        <w:t xml:space="preserve">, que siempre resulta en </w:t>
      </w:r>
      <w:r w:rsidR="002A3AE2" w:rsidRPr="00D60A37">
        <w:rPr>
          <w:lang w:val="es-ES" w:eastAsia="ru-RU"/>
        </w:rPr>
        <w:t>un</w:t>
      </w:r>
      <w:r w:rsidRPr="00D60A37">
        <w:rPr>
          <w:lang w:val="es-ES" w:eastAsia="ru-RU"/>
        </w:rPr>
        <w:t>a reducción de</w:t>
      </w:r>
      <w:r w:rsidR="002A3AE2" w:rsidRPr="00D60A37">
        <w:rPr>
          <w:lang w:val="es-ES" w:eastAsia="ru-RU"/>
        </w:rPr>
        <w:t>l peso molecular</w:t>
      </w:r>
      <w:r w:rsidRPr="00D60A37">
        <w:rPr>
          <w:lang w:val="es-ES" w:eastAsia="ru-RU"/>
        </w:rPr>
        <w:t xml:space="preserve"> del polímero.</w:t>
      </w:r>
    </w:p>
    <w:p w14:paraId="6450DDDE" w14:textId="2A11D52B" w:rsidR="00463154" w:rsidRPr="00D60A37" w:rsidRDefault="00463154" w:rsidP="006B653D">
      <w:pPr>
        <w:spacing w:after="0" w:line="240" w:lineRule="auto"/>
        <w:ind w:firstLine="709"/>
        <w:rPr>
          <w:lang w:val="es-ES" w:eastAsia="ru-RU"/>
        </w:rPr>
      </w:pPr>
      <w:r w:rsidRPr="00D60A37">
        <w:rPr>
          <w:lang w:val="es-ES" w:eastAsia="ru-RU"/>
        </w:rPr>
        <w:t>El polímero más comúnmente usado para la impresión 3D es el ácido poliláctico (PLA). Es un poliéster termoplástico biodegradable y derivado de fuentes naturales (principalmente almidón y azúcar). No obstante, su degradación en ambientes naturales normales es lenta, lo que podría conducir a la acumulación de residuos de PLA en el medio ambiente. Una forma de utilizar los residuos de PLA es el compostaje</w:t>
      </w:r>
      <w:r w:rsidR="004914AE" w:rsidRPr="00D60A37">
        <w:rPr>
          <w:lang w:val="es-ES" w:eastAsia="ru-RU"/>
        </w:rPr>
        <w:t>, p</w:t>
      </w:r>
      <w:r w:rsidRPr="00D60A37">
        <w:rPr>
          <w:lang w:val="es-ES" w:eastAsia="ru-RU"/>
        </w:rPr>
        <w:t xml:space="preserve">ero este método conlleva normalmente el uso de grandes instalaciones para degradar residuos que se generan en grandes cantidades, lo que no es el caso del PLA en la actualidad. </w:t>
      </w:r>
      <w:r w:rsidR="004914AE" w:rsidRPr="00D60A37">
        <w:rPr>
          <w:lang w:val="es-ES" w:eastAsia="ru-RU"/>
        </w:rPr>
        <w:t>Asimismo,</w:t>
      </w:r>
      <w:r w:rsidRPr="00D60A37">
        <w:rPr>
          <w:lang w:val="es-ES" w:eastAsia="ru-RU"/>
        </w:rPr>
        <w:t xml:space="preserve"> reciclar </w:t>
      </w:r>
      <w:r w:rsidR="006F0314" w:rsidRPr="00D60A37">
        <w:rPr>
          <w:lang w:val="es-ES" w:eastAsia="ru-RU"/>
        </w:rPr>
        <w:t>residuos</w:t>
      </w:r>
      <w:r w:rsidRPr="00D60A37">
        <w:rPr>
          <w:lang w:val="es-ES" w:eastAsia="ru-RU"/>
        </w:rPr>
        <w:t xml:space="preserve"> para</w:t>
      </w:r>
      <w:r w:rsidR="006F0314" w:rsidRPr="00D60A37">
        <w:rPr>
          <w:lang w:val="es-ES" w:eastAsia="ru-RU"/>
        </w:rPr>
        <w:t xml:space="preserve"> su uso en</w:t>
      </w:r>
      <w:r w:rsidRPr="00D60A37">
        <w:rPr>
          <w:lang w:val="es-ES" w:eastAsia="ru-RU"/>
        </w:rPr>
        <w:t xml:space="preserve"> AM es una opción </w:t>
      </w:r>
      <w:r w:rsidR="006F0314" w:rsidRPr="00D60A37">
        <w:rPr>
          <w:lang w:val="es-ES" w:eastAsia="ru-RU"/>
        </w:rPr>
        <w:t>que permitiría</w:t>
      </w:r>
      <w:r w:rsidRPr="00D60A37">
        <w:rPr>
          <w:lang w:val="es-ES" w:eastAsia="ru-RU"/>
        </w:rPr>
        <w:t xml:space="preserve"> ahorrar costes</w:t>
      </w:r>
      <w:r w:rsidR="006F0314" w:rsidRPr="00D60A37">
        <w:rPr>
          <w:lang w:val="es-ES" w:eastAsia="ru-RU"/>
        </w:rPr>
        <w:t>,</w:t>
      </w:r>
      <w:r w:rsidRPr="00D60A37">
        <w:rPr>
          <w:lang w:val="es-ES" w:eastAsia="ru-RU"/>
        </w:rPr>
        <w:t xml:space="preserve"> </w:t>
      </w:r>
      <w:r w:rsidR="006F0314" w:rsidRPr="00D60A37">
        <w:rPr>
          <w:lang w:val="es-ES" w:eastAsia="ru-RU"/>
        </w:rPr>
        <w:t>ya que</w:t>
      </w:r>
      <w:r w:rsidRPr="00D60A37">
        <w:rPr>
          <w:lang w:val="es-ES" w:eastAsia="ru-RU"/>
        </w:rPr>
        <w:t xml:space="preserve"> el PLA es un polímero </w:t>
      </w:r>
      <w:r w:rsidR="006F0314" w:rsidRPr="00D60A37">
        <w:rPr>
          <w:lang w:val="es-ES" w:eastAsia="ru-RU"/>
        </w:rPr>
        <w:t>caro</w:t>
      </w:r>
      <w:r w:rsidRPr="00D60A37">
        <w:rPr>
          <w:lang w:val="es-ES" w:eastAsia="ru-RU"/>
        </w:rPr>
        <w:t>, y la construcción de instalaciones de compostaje implica</w:t>
      </w:r>
      <w:r w:rsidR="006F0314" w:rsidRPr="00D60A37">
        <w:rPr>
          <w:lang w:val="es-ES" w:eastAsia="ru-RU"/>
        </w:rPr>
        <w:t>ría</w:t>
      </w:r>
      <w:r w:rsidRPr="00D60A37">
        <w:rPr>
          <w:lang w:val="es-ES" w:eastAsia="ru-RU"/>
        </w:rPr>
        <w:t xml:space="preserve"> </w:t>
      </w:r>
      <w:r w:rsidR="006F0314" w:rsidRPr="00D60A37">
        <w:rPr>
          <w:lang w:val="es-ES" w:eastAsia="ru-RU"/>
        </w:rPr>
        <w:t xml:space="preserve">afrontar </w:t>
      </w:r>
      <w:r w:rsidRPr="00D60A37">
        <w:rPr>
          <w:lang w:val="es-ES" w:eastAsia="ru-RU"/>
        </w:rPr>
        <w:t xml:space="preserve">grandes inversiones. Además, el análisis de la base </w:t>
      </w:r>
      <w:r w:rsidR="00FD5E60" w:rsidRPr="00D60A37">
        <w:rPr>
          <w:lang w:val="es-ES" w:eastAsia="ru-RU"/>
        </w:rPr>
        <w:t xml:space="preserve">de datos de </w:t>
      </w:r>
      <w:r w:rsidRPr="00D60A37">
        <w:rPr>
          <w:lang w:val="es-ES" w:eastAsia="ru-RU"/>
        </w:rPr>
        <w:t>normativa</w:t>
      </w:r>
      <w:r w:rsidR="00FD5E60" w:rsidRPr="00D60A37">
        <w:rPr>
          <w:lang w:val="es-ES" w:eastAsia="ru-RU"/>
        </w:rPr>
        <w:t>s de estandarización</w:t>
      </w:r>
      <w:r w:rsidRPr="00D60A37">
        <w:rPr>
          <w:lang w:val="es-ES" w:eastAsia="ru-RU"/>
        </w:rPr>
        <w:t xml:space="preserve"> </w:t>
      </w:r>
      <w:r w:rsidR="00FD5E60" w:rsidRPr="00D60A37">
        <w:rPr>
          <w:lang w:val="es-ES" w:eastAsia="ru-RU"/>
        </w:rPr>
        <w:t>resulta que,</w:t>
      </w:r>
      <w:r w:rsidRPr="00D60A37">
        <w:rPr>
          <w:lang w:val="es-ES" w:eastAsia="ru-RU"/>
        </w:rPr>
        <w:t xml:space="preserve"> en el ámbito de</w:t>
      </w:r>
      <w:r w:rsidR="00FD5E60" w:rsidRPr="00D60A37">
        <w:rPr>
          <w:lang w:val="es-ES" w:eastAsia="ru-RU"/>
        </w:rPr>
        <w:t xml:space="preserve"> la FA de</w:t>
      </w:r>
      <w:r w:rsidRPr="00D60A37">
        <w:rPr>
          <w:lang w:val="es-ES" w:eastAsia="ru-RU"/>
        </w:rPr>
        <w:t xml:space="preserve"> polímeros</w:t>
      </w:r>
      <w:r w:rsidR="00FD5E60" w:rsidRPr="00D60A37">
        <w:rPr>
          <w:lang w:val="es-ES" w:eastAsia="ru-RU"/>
        </w:rPr>
        <w:t>,</w:t>
      </w:r>
      <w:r w:rsidRPr="00D60A37">
        <w:rPr>
          <w:lang w:val="es-ES" w:eastAsia="ru-RU"/>
        </w:rPr>
        <w:t xml:space="preserve"> la</w:t>
      </w:r>
      <w:r w:rsidR="00FD5E60" w:rsidRPr="00D60A37">
        <w:rPr>
          <w:lang w:val="es-ES" w:eastAsia="ru-RU"/>
        </w:rPr>
        <w:t>s</w:t>
      </w:r>
      <w:r w:rsidRPr="00D60A37">
        <w:rPr>
          <w:lang w:val="es-ES" w:eastAsia="ru-RU"/>
        </w:rPr>
        <w:t xml:space="preserve"> organizaci</w:t>
      </w:r>
      <w:r w:rsidR="00FD5E60" w:rsidRPr="00D60A37">
        <w:rPr>
          <w:lang w:val="es-ES" w:eastAsia="ru-RU"/>
        </w:rPr>
        <w:t>ones</w:t>
      </w:r>
      <w:r w:rsidRPr="00D60A37">
        <w:rPr>
          <w:lang w:val="es-ES" w:eastAsia="ru-RU"/>
        </w:rPr>
        <w:t xml:space="preserve"> ISO</w:t>
      </w:r>
      <w:r w:rsidR="00FD5E60" w:rsidRPr="00D60A37">
        <w:rPr>
          <w:lang w:val="es-ES" w:eastAsia="ru-RU"/>
        </w:rPr>
        <w:t xml:space="preserve"> y ASTM</w:t>
      </w:r>
      <w:r w:rsidRPr="00D60A37">
        <w:rPr>
          <w:lang w:val="es-ES" w:eastAsia="ru-RU"/>
        </w:rPr>
        <w:t xml:space="preserve"> solo </w:t>
      </w:r>
      <w:r w:rsidR="00FD5E60" w:rsidRPr="00D60A37">
        <w:rPr>
          <w:lang w:val="es-ES" w:eastAsia="ru-RU"/>
        </w:rPr>
        <w:t xml:space="preserve">han </w:t>
      </w:r>
      <w:r w:rsidRPr="00D60A37">
        <w:rPr>
          <w:lang w:val="es-ES" w:eastAsia="ru-RU"/>
        </w:rPr>
        <w:t>desarroll</w:t>
      </w:r>
      <w:r w:rsidR="00FD5E60" w:rsidRPr="00D60A37">
        <w:rPr>
          <w:lang w:val="es-ES" w:eastAsia="ru-RU"/>
        </w:rPr>
        <w:t>ado</w:t>
      </w:r>
      <w:r w:rsidRPr="00D60A37">
        <w:rPr>
          <w:lang w:val="es-ES" w:eastAsia="ru-RU"/>
        </w:rPr>
        <w:t xml:space="preserve"> siete estándares para polímeros, sin especificar el tipo de polímero.</w:t>
      </w:r>
    </w:p>
    <w:p w14:paraId="5264D822" w14:textId="3D3E051F" w:rsidR="004914AE" w:rsidRPr="00D60A37" w:rsidRDefault="004914AE" w:rsidP="006B653D">
      <w:pPr>
        <w:spacing w:after="0" w:line="240" w:lineRule="auto"/>
        <w:ind w:firstLine="709"/>
        <w:rPr>
          <w:lang w:val="es-ES" w:eastAsia="ru-RU"/>
        </w:rPr>
      </w:pPr>
      <w:r w:rsidRPr="00D60A37">
        <w:rPr>
          <w:lang w:val="es-ES" w:eastAsia="ru-RU"/>
        </w:rPr>
        <w:t>Para lograr el objetivo de la tesis, se realiz</w:t>
      </w:r>
      <w:r w:rsidR="00B102DE" w:rsidRPr="00D60A37">
        <w:rPr>
          <w:lang w:val="es-ES" w:eastAsia="ru-RU"/>
        </w:rPr>
        <w:t>ó</w:t>
      </w:r>
      <w:r w:rsidRPr="00D60A37">
        <w:rPr>
          <w:lang w:val="es-ES" w:eastAsia="ru-RU"/>
        </w:rPr>
        <w:t xml:space="preserve"> una serie de tres experimentos interrelacionados. El primer experimento sobre el envejecimiento térmico e hidrotérmico acelerado del PLA tuvo como objetivo estudiar la dinámica temporal de la degradación de este polímero una vez procesado en FFF. Por lo tanto, se encontró que el envejecimiento hidrotérmico durante 1344 h, que corresponde a más de 1,5 años de operación en condiciones reales, conduce a una disminución significativa en la resistencia a la tracción de las muestras de PLA. Sobre la base de estos resultados, se recogieron residuos de PLA de la impresión 3D </w:t>
      </w:r>
      <w:r w:rsidR="00F54517" w:rsidRPr="00D60A37">
        <w:rPr>
          <w:lang w:val="es-ES" w:eastAsia="ru-RU"/>
        </w:rPr>
        <w:t xml:space="preserve">de </w:t>
      </w:r>
      <w:r w:rsidRPr="00D60A37">
        <w:rPr>
          <w:lang w:val="es-ES" w:eastAsia="ru-RU"/>
        </w:rPr>
        <w:t xml:space="preserve">hasta 1,5 años de edad desde la </w:t>
      </w:r>
      <w:r w:rsidRPr="00D60A37">
        <w:rPr>
          <w:lang w:val="es-ES" w:eastAsia="ru-RU"/>
        </w:rPr>
        <w:lastRenderedPageBreak/>
        <w:t xml:space="preserve">fecha de impresión para el segundo experimento. Estos desechos se mezclaron con PLA </w:t>
      </w:r>
      <w:r w:rsidR="00B102DE" w:rsidRPr="00D60A37">
        <w:rPr>
          <w:lang w:val="es-ES" w:eastAsia="ru-RU"/>
        </w:rPr>
        <w:t>primario</w:t>
      </w:r>
      <w:r w:rsidRPr="00D60A37">
        <w:rPr>
          <w:lang w:val="es-ES" w:eastAsia="ru-RU"/>
        </w:rPr>
        <w:t xml:space="preserve"> en proporciones de 25</w:t>
      </w:r>
      <w:r w:rsidR="00296F43">
        <w:rPr>
          <w:lang w:val="es-ES" w:eastAsia="ru-RU"/>
        </w:rPr>
        <w:t xml:space="preserve"> </w:t>
      </w:r>
      <w:r w:rsidRPr="00D60A37">
        <w:rPr>
          <w:lang w:val="es-ES" w:eastAsia="ru-RU"/>
        </w:rPr>
        <w:t>%, 50</w:t>
      </w:r>
      <w:r w:rsidR="00296F43">
        <w:rPr>
          <w:lang w:val="es-ES" w:eastAsia="ru-RU"/>
        </w:rPr>
        <w:t xml:space="preserve"> </w:t>
      </w:r>
      <w:r w:rsidRPr="00D60A37">
        <w:rPr>
          <w:lang w:val="es-ES" w:eastAsia="ru-RU"/>
        </w:rPr>
        <w:t>% y 75</w:t>
      </w:r>
      <w:r w:rsidR="00296F43">
        <w:rPr>
          <w:lang w:val="es-ES" w:eastAsia="ru-RU"/>
        </w:rPr>
        <w:t xml:space="preserve"> </w:t>
      </w:r>
      <w:r w:rsidRPr="00D60A37">
        <w:rPr>
          <w:lang w:val="es-ES" w:eastAsia="ru-RU"/>
        </w:rPr>
        <w:t xml:space="preserve">%, respectivamente. Los resultados de este experimento mostraron que un material basado en PLA </w:t>
      </w:r>
      <w:r w:rsidR="00B102DE" w:rsidRPr="00D60A37">
        <w:rPr>
          <w:lang w:val="es-ES" w:eastAsia="ru-RU"/>
        </w:rPr>
        <w:t>primario</w:t>
      </w:r>
      <w:r w:rsidRPr="00D60A37">
        <w:rPr>
          <w:lang w:val="es-ES" w:eastAsia="ru-RU"/>
        </w:rPr>
        <w:t xml:space="preserve"> y reciclado es un material factible para FFF. En el último experimento, las propiedades de las mezclas recibidas en la investigación anterior se modificaron mediante la adición de nanopartículas de dióxido de titanio, y las muestras se imprimieron utilizando FGF. El nanocompuesto basado en PLA primario y secundario (reciclado) con la adición de nano</w:t>
      </w:r>
      <w:r w:rsidR="00B102DE" w:rsidRPr="00D60A37">
        <w:rPr>
          <w:lang w:val="es-ES" w:eastAsia="ru-RU"/>
        </w:rPr>
        <w:t>-partículas</w:t>
      </w:r>
      <w:r w:rsidRPr="00D60A37">
        <w:rPr>
          <w:lang w:val="es-ES" w:eastAsia="ru-RU"/>
        </w:rPr>
        <w:t xml:space="preserve"> de dióxido de titanio al 7</w:t>
      </w:r>
      <w:r w:rsidR="00296F43">
        <w:rPr>
          <w:lang w:val="es-ES" w:eastAsia="ru-RU"/>
        </w:rPr>
        <w:t xml:space="preserve"> </w:t>
      </w:r>
      <w:r w:rsidRPr="00D60A37">
        <w:rPr>
          <w:lang w:val="es-ES" w:eastAsia="ru-RU"/>
        </w:rPr>
        <w:t>% tiene propiedades térmicas y mecánicas similares al polímero primario, considerando la desviación estándar. Finalmente, para garantizar la calidad del nanocompuesto recibido y la reproducibilidad de las propiedades, los indicadores de calidad se han documentado en un</w:t>
      </w:r>
      <w:r w:rsidR="00B102DE" w:rsidRPr="00D60A37">
        <w:rPr>
          <w:lang w:val="es-ES" w:eastAsia="ru-RU"/>
        </w:rPr>
        <w:t>a norma de</w:t>
      </w:r>
      <w:r w:rsidRPr="00D60A37">
        <w:rPr>
          <w:lang w:val="es-ES" w:eastAsia="ru-RU"/>
        </w:rPr>
        <w:t xml:space="preserve"> est</w:t>
      </w:r>
      <w:r w:rsidR="00B102DE" w:rsidRPr="00D60A37">
        <w:rPr>
          <w:lang w:val="es-ES" w:eastAsia="ru-RU"/>
        </w:rPr>
        <w:t>a</w:t>
      </w:r>
      <w:r w:rsidRPr="00D60A37">
        <w:rPr>
          <w:lang w:val="es-ES" w:eastAsia="ru-RU"/>
        </w:rPr>
        <w:t>ndar</w:t>
      </w:r>
      <w:r w:rsidR="00B102DE" w:rsidRPr="00D60A37">
        <w:rPr>
          <w:lang w:val="es-ES" w:eastAsia="ru-RU"/>
        </w:rPr>
        <w:t>ización</w:t>
      </w:r>
      <w:r w:rsidRPr="00D60A37">
        <w:rPr>
          <w:lang w:val="es-ES" w:eastAsia="ru-RU"/>
        </w:rPr>
        <w:t xml:space="preserve">. </w:t>
      </w:r>
    </w:p>
    <w:p w14:paraId="13F38D66" w14:textId="7F3CDF2E" w:rsidR="004914AE" w:rsidRPr="00D60A37" w:rsidRDefault="004914AE" w:rsidP="006B653D">
      <w:pPr>
        <w:spacing w:after="0" w:line="240" w:lineRule="auto"/>
        <w:ind w:firstLine="709"/>
        <w:rPr>
          <w:lang w:val="es-ES" w:eastAsia="ru-RU"/>
        </w:rPr>
      </w:pPr>
      <w:r w:rsidRPr="00D60A37">
        <w:rPr>
          <w:lang w:val="es-ES" w:eastAsia="ru-RU"/>
        </w:rPr>
        <w:t xml:space="preserve">Por lo tanto, en este trabajo, se ha demostrado experimentalmente que el uso de PLA reciclado para AM basado en extrusión </w:t>
      </w:r>
      <w:r w:rsidR="00F54517" w:rsidRPr="00D60A37">
        <w:rPr>
          <w:lang w:val="es-ES" w:eastAsia="ru-RU"/>
        </w:rPr>
        <w:t xml:space="preserve">de polímeros </w:t>
      </w:r>
      <w:r w:rsidRPr="00D60A37">
        <w:rPr>
          <w:lang w:val="es-ES" w:eastAsia="ru-RU"/>
        </w:rPr>
        <w:t xml:space="preserve">es </w:t>
      </w:r>
      <w:r w:rsidR="00F54517" w:rsidRPr="00D60A37">
        <w:rPr>
          <w:lang w:val="es-ES" w:eastAsia="ru-RU"/>
        </w:rPr>
        <w:t>técnicamente viable</w:t>
      </w:r>
      <w:r w:rsidRPr="00D60A37">
        <w:rPr>
          <w:lang w:val="es-ES" w:eastAsia="ru-RU"/>
        </w:rPr>
        <w:t>,</w:t>
      </w:r>
      <w:r w:rsidR="00F54517" w:rsidRPr="00D60A37">
        <w:rPr>
          <w:lang w:val="es-ES" w:eastAsia="ru-RU"/>
        </w:rPr>
        <w:t xml:space="preserve"> siendo posible</w:t>
      </w:r>
      <w:r w:rsidRPr="00D60A37">
        <w:rPr>
          <w:lang w:val="es-ES" w:eastAsia="ru-RU"/>
        </w:rPr>
        <w:t xml:space="preserve"> producir piezas con propiedades térmicas y mecánicas comparables </w:t>
      </w:r>
      <w:r w:rsidR="00B102DE" w:rsidRPr="00D60A37">
        <w:rPr>
          <w:lang w:val="es-ES" w:eastAsia="ru-RU"/>
        </w:rPr>
        <w:t xml:space="preserve">o </w:t>
      </w:r>
      <w:r w:rsidRPr="00D60A37">
        <w:rPr>
          <w:lang w:val="es-ES" w:eastAsia="ru-RU"/>
        </w:rPr>
        <w:t>mejoradas a las del PLA primario.</w:t>
      </w:r>
    </w:p>
    <w:p w14:paraId="3465ACF8" w14:textId="77777777" w:rsidR="009B134C" w:rsidRPr="00D60A37" w:rsidRDefault="009B134C" w:rsidP="006B653D">
      <w:pPr>
        <w:spacing w:after="0" w:line="240" w:lineRule="auto"/>
        <w:ind w:firstLine="709"/>
        <w:rPr>
          <w:lang w:val="es-ES"/>
        </w:rPr>
      </w:pPr>
    </w:p>
    <w:p w14:paraId="4A0803E2" w14:textId="7E9C4A52" w:rsidR="00E41056" w:rsidRPr="0082361F" w:rsidRDefault="007261A7" w:rsidP="006B653D">
      <w:pPr>
        <w:keepNext/>
        <w:keepLines/>
        <w:spacing w:after="0" w:line="240" w:lineRule="auto"/>
        <w:ind w:firstLine="0"/>
        <w:jc w:val="center"/>
        <w:outlineLvl w:val="0"/>
        <w:rPr>
          <w:rFonts w:eastAsia="Calibri" w:cs="Times New Roman"/>
          <w:b/>
          <w:lang w:val="ru-RU"/>
        </w:rPr>
      </w:pPr>
      <w:r w:rsidRPr="007F2E26">
        <w:rPr>
          <w:rFonts w:cs="Times New Roman"/>
          <w:szCs w:val="28"/>
          <w:lang w:val="ru-RU"/>
        </w:rPr>
        <w:br w:type="page"/>
      </w:r>
      <w:bookmarkStart w:id="6" w:name="_Toc151038089"/>
      <w:bookmarkStart w:id="7" w:name="_Toc140944263"/>
      <w:r w:rsidR="00D60A37">
        <w:rPr>
          <w:rFonts w:eastAsia="Calibri" w:cs="Times New Roman"/>
          <w:b/>
          <w:lang w:val="ru-RU"/>
        </w:rPr>
        <w:lastRenderedPageBreak/>
        <w:t>АБСТРАКТ</w:t>
      </w:r>
      <w:bookmarkEnd w:id="6"/>
    </w:p>
    <w:p w14:paraId="1D51FCAF" w14:textId="77777777" w:rsidR="006B653D" w:rsidRPr="0082361F" w:rsidRDefault="006B653D" w:rsidP="006B653D">
      <w:pPr>
        <w:keepNext/>
        <w:keepLines/>
        <w:spacing w:after="0" w:line="240" w:lineRule="auto"/>
        <w:ind w:firstLine="709"/>
        <w:jc w:val="center"/>
        <w:outlineLvl w:val="0"/>
        <w:rPr>
          <w:rFonts w:eastAsia="Calibri" w:cs="Times New Roman"/>
          <w:b/>
          <w:lang w:val="ru-RU"/>
        </w:rPr>
      </w:pPr>
    </w:p>
    <w:p w14:paraId="3089DBFB" w14:textId="0B4E4CE0" w:rsidR="00E41056" w:rsidRPr="00D60A37" w:rsidRDefault="00E41056" w:rsidP="006B653D">
      <w:pPr>
        <w:spacing w:after="0" w:line="240" w:lineRule="auto"/>
        <w:ind w:firstLine="709"/>
        <w:rPr>
          <w:lang w:val="ru-RU" w:eastAsia="ru-RU"/>
        </w:rPr>
      </w:pPr>
      <w:r w:rsidRPr="00D60A37">
        <w:rPr>
          <w:lang w:val="ru-RU" w:eastAsia="ru-RU"/>
        </w:rPr>
        <w:t>Аддитивное производство (А</w:t>
      </w:r>
      <w:r w:rsidR="00D60A37">
        <w:rPr>
          <w:lang w:val="ru-RU" w:eastAsia="ru-RU"/>
        </w:rPr>
        <w:t>П</w:t>
      </w:r>
      <w:r w:rsidRPr="00D60A37">
        <w:rPr>
          <w:lang w:val="ru-RU" w:eastAsia="ru-RU"/>
        </w:rPr>
        <w:t>) или 3</w:t>
      </w:r>
      <w:r w:rsidRPr="00D60A37">
        <w:rPr>
          <w:lang w:val="es-ES" w:eastAsia="ru-RU"/>
        </w:rPr>
        <w:t>D</w:t>
      </w:r>
      <w:r w:rsidRPr="00D60A37">
        <w:rPr>
          <w:lang w:val="ru-RU" w:eastAsia="ru-RU"/>
        </w:rPr>
        <w:t xml:space="preserve">-печать на основе экструзии полимеров </w:t>
      </w:r>
      <w:r w:rsidR="00D60A37">
        <w:rPr>
          <w:lang w:val="ru-RU" w:eastAsia="ru-RU"/>
        </w:rPr>
        <w:t>- это</w:t>
      </w:r>
      <w:r w:rsidRPr="00D60A37">
        <w:rPr>
          <w:lang w:val="ru-RU" w:eastAsia="ru-RU"/>
        </w:rPr>
        <w:t xml:space="preserve"> </w:t>
      </w:r>
      <w:r w:rsidR="00583DAC">
        <w:rPr>
          <w:lang w:val="ru-RU" w:eastAsia="ru-RU"/>
        </w:rPr>
        <w:t xml:space="preserve">процесс, в котором </w:t>
      </w:r>
      <w:r w:rsidRPr="00D60A37">
        <w:rPr>
          <w:lang w:val="ru-RU" w:eastAsia="ru-RU"/>
        </w:rPr>
        <w:t xml:space="preserve">послойно </w:t>
      </w:r>
      <w:r w:rsidR="00583DAC" w:rsidRPr="00D60A37">
        <w:rPr>
          <w:lang w:val="ru-RU" w:eastAsia="ru-RU"/>
        </w:rPr>
        <w:t>созда</w:t>
      </w:r>
      <w:r w:rsidR="00583DAC">
        <w:rPr>
          <w:lang w:val="ru-RU" w:eastAsia="ru-RU"/>
        </w:rPr>
        <w:t>ются</w:t>
      </w:r>
      <w:r w:rsidR="00583DAC" w:rsidRPr="00D60A37">
        <w:rPr>
          <w:lang w:val="ru-RU" w:eastAsia="ru-RU"/>
        </w:rPr>
        <w:t xml:space="preserve"> объект</w:t>
      </w:r>
      <w:r w:rsidR="00583DAC">
        <w:rPr>
          <w:lang w:val="ru-RU" w:eastAsia="ru-RU"/>
        </w:rPr>
        <w:t>ы</w:t>
      </w:r>
      <w:r w:rsidR="00583DAC" w:rsidRPr="00D60A37">
        <w:rPr>
          <w:lang w:val="ru-RU" w:eastAsia="ru-RU"/>
        </w:rPr>
        <w:t xml:space="preserve"> </w:t>
      </w:r>
      <w:r w:rsidRPr="00D60A37">
        <w:rPr>
          <w:lang w:val="ru-RU" w:eastAsia="ru-RU"/>
        </w:rPr>
        <w:t>из 3</w:t>
      </w:r>
      <w:r w:rsidRPr="00D60A37">
        <w:rPr>
          <w:lang w:val="es-ES" w:eastAsia="ru-RU"/>
        </w:rPr>
        <w:t>D</w:t>
      </w:r>
      <w:r w:rsidRPr="00D60A37">
        <w:rPr>
          <w:lang w:val="ru-RU" w:eastAsia="ru-RU"/>
        </w:rPr>
        <w:t>-модели</w:t>
      </w:r>
      <w:r w:rsidR="00D60A37">
        <w:rPr>
          <w:lang w:val="ru-RU" w:eastAsia="ru-RU"/>
        </w:rPr>
        <w:t xml:space="preserve"> с помощью</w:t>
      </w:r>
      <w:r w:rsidR="00D60A37" w:rsidRPr="00D60A37">
        <w:rPr>
          <w:lang w:val="ru-RU" w:eastAsia="ru-RU"/>
        </w:rPr>
        <w:t xml:space="preserve"> </w:t>
      </w:r>
      <w:r w:rsidRPr="00D60A37">
        <w:rPr>
          <w:lang w:val="ru-RU" w:eastAsia="ru-RU"/>
        </w:rPr>
        <w:t>полимерного материала в виде нити или гранул и 3</w:t>
      </w:r>
      <w:r w:rsidRPr="00D60A37">
        <w:rPr>
          <w:lang w:val="es-ES" w:eastAsia="ru-RU"/>
        </w:rPr>
        <w:t>D</w:t>
      </w:r>
      <w:r w:rsidRPr="00D60A37">
        <w:rPr>
          <w:lang w:val="ru-RU" w:eastAsia="ru-RU"/>
        </w:rPr>
        <w:t xml:space="preserve">-принтера, оснащенного экструдером. </w:t>
      </w:r>
      <w:r w:rsidR="00D60A37">
        <w:rPr>
          <w:lang w:val="ru-RU" w:eastAsia="ru-RU"/>
        </w:rPr>
        <w:t xml:space="preserve">В </w:t>
      </w:r>
      <w:r w:rsidR="00D60A37" w:rsidRPr="00D60A37">
        <w:rPr>
          <w:lang w:val="ru-RU" w:eastAsia="ru-RU"/>
        </w:rPr>
        <w:t>3</w:t>
      </w:r>
      <w:r w:rsidR="00D60A37" w:rsidRPr="00D60A37">
        <w:rPr>
          <w:lang w:val="es-ES" w:eastAsia="ru-RU"/>
        </w:rPr>
        <w:t>D</w:t>
      </w:r>
      <w:r w:rsidR="00D60A37" w:rsidRPr="00D60A37">
        <w:rPr>
          <w:lang w:val="ru-RU" w:eastAsia="ru-RU"/>
        </w:rPr>
        <w:t>-</w:t>
      </w:r>
      <w:r w:rsidR="00D60A37">
        <w:rPr>
          <w:lang w:val="ru-RU" w:eastAsia="ru-RU"/>
        </w:rPr>
        <w:t>принтерах можно использовать</w:t>
      </w:r>
      <w:r w:rsidR="00D60A37" w:rsidRPr="00D60A37">
        <w:rPr>
          <w:lang w:val="ru-RU" w:eastAsia="ru-RU"/>
        </w:rPr>
        <w:t xml:space="preserve"> переработанны</w:t>
      </w:r>
      <w:r w:rsidR="00D60A37">
        <w:rPr>
          <w:lang w:val="ru-RU" w:eastAsia="ru-RU"/>
        </w:rPr>
        <w:t>е</w:t>
      </w:r>
      <w:r w:rsidR="00D60A37" w:rsidRPr="00D60A37">
        <w:rPr>
          <w:lang w:val="ru-RU" w:eastAsia="ru-RU"/>
        </w:rPr>
        <w:t xml:space="preserve"> полимерны</w:t>
      </w:r>
      <w:r w:rsidR="00D60A37">
        <w:rPr>
          <w:lang w:val="ru-RU" w:eastAsia="ru-RU"/>
        </w:rPr>
        <w:t>е</w:t>
      </w:r>
      <w:r w:rsidR="00D60A37" w:rsidRPr="00D60A37">
        <w:rPr>
          <w:lang w:val="ru-RU" w:eastAsia="ru-RU"/>
        </w:rPr>
        <w:t xml:space="preserve"> материал</w:t>
      </w:r>
      <w:r w:rsidR="00D60A37">
        <w:rPr>
          <w:lang w:val="ru-RU" w:eastAsia="ru-RU"/>
        </w:rPr>
        <w:t>ы.</w:t>
      </w:r>
      <w:r w:rsidR="00D60A37" w:rsidRPr="00D60A37">
        <w:rPr>
          <w:lang w:val="ru-RU" w:eastAsia="ru-RU"/>
        </w:rPr>
        <w:t xml:space="preserve"> </w:t>
      </w:r>
      <w:r w:rsidR="00583DAC">
        <w:rPr>
          <w:lang w:val="ru-RU" w:eastAsia="ru-RU"/>
        </w:rPr>
        <w:t>Данная</w:t>
      </w:r>
      <w:r w:rsidR="00583DAC" w:rsidRPr="00D60A37">
        <w:rPr>
          <w:lang w:val="ru-RU" w:eastAsia="ru-RU"/>
        </w:rPr>
        <w:t xml:space="preserve"> </w:t>
      </w:r>
      <w:r w:rsidRPr="00D60A37">
        <w:rPr>
          <w:lang w:val="ru-RU" w:eastAsia="ru-RU"/>
        </w:rPr>
        <w:t>диссертация направлена на улучшение качества некоторых пластиковых отходов для достижения стандартизированных термических и механических свойств, которые позволяют использовать их в качестве исходного материала для 3</w:t>
      </w:r>
      <w:r w:rsidRPr="00D60A37">
        <w:rPr>
          <w:lang w:val="es-ES" w:eastAsia="ru-RU"/>
        </w:rPr>
        <w:t>D</w:t>
      </w:r>
      <w:r w:rsidRPr="00D60A37">
        <w:rPr>
          <w:lang w:val="ru-RU" w:eastAsia="ru-RU"/>
        </w:rPr>
        <w:t>-печати.</w:t>
      </w:r>
    </w:p>
    <w:p w14:paraId="33C8EEB9" w14:textId="0420B9EE" w:rsidR="00E41056" w:rsidRPr="00D60A37" w:rsidRDefault="00E41056" w:rsidP="006B653D">
      <w:pPr>
        <w:spacing w:after="0" w:line="240" w:lineRule="auto"/>
        <w:ind w:firstLine="709"/>
        <w:rPr>
          <w:lang w:val="ru-RU" w:eastAsia="ru-RU"/>
        </w:rPr>
      </w:pPr>
      <w:r w:rsidRPr="00D60A37">
        <w:rPr>
          <w:lang w:val="ru-RU" w:eastAsia="ru-RU"/>
        </w:rPr>
        <w:t xml:space="preserve">В </w:t>
      </w:r>
      <w:r w:rsidR="00583DAC">
        <w:rPr>
          <w:lang w:val="ru-RU" w:eastAsia="ru-RU"/>
        </w:rPr>
        <w:t>современной</w:t>
      </w:r>
      <w:r w:rsidR="00583DAC" w:rsidRPr="00D60A37">
        <w:rPr>
          <w:lang w:val="ru-RU" w:eastAsia="ru-RU"/>
        </w:rPr>
        <w:t xml:space="preserve"> </w:t>
      </w:r>
      <w:r w:rsidRPr="00D60A37">
        <w:rPr>
          <w:lang w:val="ru-RU" w:eastAsia="ru-RU"/>
        </w:rPr>
        <w:t xml:space="preserve">промышленной революции, </w:t>
      </w:r>
      <w:r w:rsidR="00583DAC">
        <w:rPr>
          <w:lang w:val="ru-RU" w:eastAsia="ru-RU"/>
        </w:rPr>
        <w:t>которая следует</w:t>
      </w:r>
      <w:r w:rsidR="00583DAC" w:rsidRPr="00D60A37">
        <w:rPr>
          <w:lang w:val="ru-RU" w:eastAsia="ru-RU"/>
        </w:rPr>
        <w:t xml:space="preserve"> </w:t>
      </w:r>
      <w:r w:rsidRPr="00D60A37">
        <w:rPr>
          <w:lang w:val="ru-RU" w:eastAsia="ru-RU"/>
        </w:rPr>
        <w:t xml:space="preserve">концепции </w:t>
      </w:r>
      <w:r w:rsidR="00583DAC" w:rsidRPr="00D60A37">
        <w:rPr>
          <w:lang w:val="ru-RU" w:eastAsia="ru-RU"/>
        </w:rPr>
        <w:t>Индустри</w:t>
      </w:r>
      <w:r w:rsidR="00583DAC">
        <w:rPr>
          <w:lang w:val="ru-RU" w:eastAsia="ru-RU"/>
        </w:rPr>
        <w:t>я</w:t>
      </w:r>
      <w:r w:rsidR="00583DAC" w:rsidRPr="00D60A37">
        <w:rPr>
          <w:lang w:val="ru-RU" w:eastAsia="ru-RU"/>
        </w:rPr>
        <w:t xml:space="preserve"> </w:t>
      </w:r>
      <w:r w:rsidRPr="00D60A37">
        <w:rPr>
          <w:lang w:val="ru-RU" w:eastAsia="ru-RU"/>
        </w:rPr>
        <w:t xml:space="preserve">4.0, </w:t>
      </w:r>
      <w:r w:rsidR="005A377B">
        <w:rPr>
          <w:lang w:val="ru-RU" w:eastAsia="ru-RU"/>
        </w:rPr>
        <w:t>АП</w:t>
      </w:r>
      <w:r w:rsidRPr="00D60A37">
        <w:rPr>
          <w:lang w:val="ru-RU" w:eastAsia="ru-RU"/>
        </w:rPr>
        <w:t xml:space="preserve"> играет фундаментальную роль в качестве вспомогательной технологии, позволяющей создавать объекты практически с любой геометрией. </w:t>
      </w:r>
      <w:r w:rsidR="00583DAC">
        <w:rPr>
          <w:lang w:val="ru-RU" w:eastAsia="ru-RU"/>
        </w:rPr>
        <w:t>АП на основе э</w:t>
      </w:r>
      <w:r w:rsidRPr="00D60A37">
        <w:rPr>
          <w:lang w:val="ru-RU" w:eastAsia="ru-RU"/>
        </w:rPr>
        <w:t>кструзи</w:t>
      </w:r>
      <w:r w:rsidR="00583DAC">
        <w:rPr>
          <w:lang w:val="ru-RU" w:eastAsia="ru-RU"/>
        </w:rPr>
        <w:t>и</w:t>
      </w:r>
      <w:r w:rsidRPr="00D60A37">
        <w:rPr>
          <w:lang w:val="ru-RU" w:eastAsia="ru-RU"/>
        </w:rPr>
        <w:t xml:space="preserve"> материалов можно разделить на </w:t>
      </w:r>
      <w:r w:rsidR="00583DAC">
        <w:rPr>
          <w:lang w:val="ru-RU" w:eastAsia="ru-RU"/>
        </w:rPr>
        <w:t xml:space="preserve">изготовление </w:t>
      </w:r>
      <w:r w:rsidR="00583DAC" w:rsidRPr="00D60A37">
        <w:rPr>
          <w:lang w:val="ru-RU" w:eastAsia="ru-RU"/>
        </w:rPr>
        <w:t>плав</w:t>
      </w:r>
      <w:r w:rsidR="00583DAC">
        <w:rPr>
          <w:lang w:val="ru-RU" w:eastAsia="ru-RU"/>
        </w:rPr>
        <w:t>ленными</w:t>
      </w:r>
      <w:r w:rsidR="00583DAC" w:rsidRPr="00D60A37">
        <w:rPr>
          <w:lang w:val="ru-RU" w:eastAsia="ru-RU"/>
        </w:rPr>
        <w:t xml:space="preserve"> нит</w:t>
      </w:r>
      <w:r w:rsidR="00583DAC">
        <w:rPr>
          <w:lang w:val="ru-RU" w:eastAsia="ru-RU"/>
        </w:rPr>
        <w:t>ями</w:t>
      </w:r>
      <w:r w:rsidR="00583DAC" w:rsidRPr="00D60A37">
        <w:rPr>
          <w:lang w:val="ru-RU" w:eastAsia="ru-RU"/>
        </w:rPr>
        <w:t xml:space="preserve"> </w:t>
      </w:r>
      <w:r w:rsidRPr="00D60A37">
        <w:rPr>
          <w:lang w:val="ru-RU" w:eastAsia="ru-RU"/>
        </w:rPr>
        <w:t>(</w:t>
      </w:r>
      <w:r w:rsidRPr="00D60A37">
        <w:rPr>
          <w:lang w:val="es-ES" w:eastAsia="ru-RU"/>
        </w:rPr>
        <w:t>FFF</w:t>
      </w:r>
      <w:r w:rsidRPr="00D60A37">
        <w:rPr>
          <w:lang w:val="ru-RU" w:eastAsia="ru-RU"/>
        </w:rPr>
        <w:t xml:space="preserve">) и </w:t>
      </w:r>
      <w:r w:rsidR="00583DAC">
        <w:rPr>
          <w:lang w:val="ru-RU" w:eastAsia="ru-RU"/>
        </w:rPr>
        <w:t xml:space="preserve">изготовление </w:t>
      </w:r>
      <w:r w:rsidR="00583DAC" w:rsidRPr="00D60A37">
        <w:rPr>
          <w:lang w:val="ru-RU" w:eastAsia="ru-RU"/>
        </w:rPr>
        <w:t>плав</w:t>
      </w:r>
      <w:r w:rsidR="00583DAC">
        <w:rPr>
          <w:lang w:val="ru-RU" w:eastAsia="ru-RU"/>
        </w:rPr>
        <w:t>ленными</w:t>
      </w:r>
      <w:r w:rsidR="00583DAC" w:rsidRPr="00D60A37">
        <w:rPr>
          <w:lang w:val="ru-RU" w:eastAsia="ru-RU"/>
        </w:rPr>
        <w:t xml:space="preserve"> </w:t>
      </w:r>
      <w:r w:rsidRPr="00D60A37">
        <w:rPr>
          <w:lang w:val="ru-RU" w:eastAsia="ru-RU"/>
        </w:rPr>
        <w:t>гранул</w:t>
      </w:r>
      <w:r w:rsidR="00583DAC">
        <w:rPr>
          <w:lang w:val="ru-RU" w:eastAsia="ru-RU"/>
        </w:rPr>
        <w:t>ами</w:t>
      </w:r>
      <w:r w:rsidRPr="00D60A37">
        <w:rPr>
          <w:lang w:val="ru-RU" w:eastAsia="ru-RU"/>
        </w:rPr>
        <w:t xml:space="preserve"> (</w:t>
      </w:r>
      <w:r w:rsidRPr="00D60A37">
        <w:rPr>
          <w:lang w:val="es-ES" w:eastAsia="ru-RU"/>
        </w:rPr>
        <w:t>FG</w:t>
      </w:r>
      <w:r w:rsidR="00583DAC" w:rsidRPr="00D60A37">
        <w:rPr>
          <w:lang w:val="es-ES" w:eastAsia="ru-RU"/>
        </w:rPr>
        <w:t>F</w:t>
      </w:r>
      <w:r w:rsidRPr="00D60A37">
        <w:rPr>
          <w:lang w:val="ru-RU" w:eastAsia="ru-RU"/>
        </w:rPr>
        <w:t xml:space="preserve">). </w:t>
      </w:r>
      <w:r w:rsidRPr="00D60A37">
        <w:rPr>
          <w:lang w:val="es-ES" w:eastAsia="ru-RU"/>
        </w:rPr>
        <w:t>FFF</w:t>
      </w:r>
      <w:r w:rsidRPr="00D60A37">
        <w:rPr>
          <w:lang w:val="ru-RU" w:eastAsia="ru-RU"/>
        </w:rPr>
        <w:t xml:space="preserve"> использует высококачественные нити, не слишком хрупкие и не слишком гибкие, с определенным и постоянным диаметром. Таким образом, только определенные материалы с соответствующими механическими свойствами могут быть </w:t>
      </w:r>
      <w:r w:rsidR="00583DAC">
        <w:rPr>
          <w:lang w:val="ru-RU" w:eastAsia="ru-RU"/>
        </w:rPr>
        <w:t>использованы в</w:t>
      </w:r>
      <w:r w:rsidR="00583DAC" w:rsidRPr="00D60A37">
        <w:rPr>
          <w:lang w:val="ru-RU" w:eastAsia="ru-RU"/>
        </w:rPr>
        <w:t xml:space="preserve"> </w:t>
      </w:r>
      <w:r w:rsidRPr="00D60A37">
        <w:rPr>
          <w:lang w:val="es-ES" w:eastAsia="ru-RU"/>
        </w:rPr>
        <w:t>FFF</w:t>
      </w:r>
      <w:r w:rsidRPr="00D60A37">
        <w:rPr>
          <w:lang w:val="ru-RU" w:eastAsia="ru-RU"/>
        </w:rPr>
        <w:t xml:space="preserve">. Для сравнения, метод </w:t>
      </w:r>
      <w:r w:rsidRPr="00D60A37">
        <w:rPr>
          <w:lang w:val="es-ES" w:eastAsia="ru-RU"/>
        </w:rPr>
        <w:t>FG</w:t>
      </w:r>
      <w:r w:rsidR="00583DAC" w:rsidRPr="00D60A37">
        <w:rPr>
          <w:lang w:val="es-ES" w:eastAsia="ru-RU"/>
        </w:rPr>
        <w:t>F</w:t>
      </w:r>
      <w:r w:rsidRPr="00D60A37">
        <w:rPr>
          <w:lang w:val="ru-RU" w:eastAsia="ru-RU"/>
        </w:rPr>
        <w:t xml:space="preserve"> не так ограничен разнообразием материалов, поскольку все промышленные полимеры можно найти в виде гранул. Кроме того, подготовка сырья для </w:t>
      </w:r>
      <w:r w:rsidRPr="00D60A37">
        <w:rPr>
          <w:lang w:val="es-ES" w:eastAsia="ru-RU"/>
        </w:rPr>
        <w:t>FG</w:t>
      </w:r>
      <w:r w:rsidR="00583DAC" w:rsidRPr="00D60A37">
        <w:rPr>
          <w:lang w:val="es-ES" w:eastAsia="ru-RU"/>
        </w:rPr>
        <w:t>F</w:t>
      </w:r>
      <w:r w:rsidRPr="00D60A37">
        <w:rPr>
          <w:lang w:val="ru-RU" w:eastAsia="ru-RU"/>
        </w:rPr>
        <w:t xml:space="preserve"> исключает вторую термическую обработку </w:t>
      </w:r>
      <w:r w:rsidR="005A377B">
        <w:rPr>
          <w:lang w:val="ru-RU" w:eastAsia="ru-RU"/>
        </w:rPr>
        <w:t xml:space="preserve">в ходе </w:t>
      </w:r>
      <w:r w:rsidRPr="00D60A37">
        <w:rPr>
          <w:lang w:val="ru-RU" w:eastAsia="ru-RU"/>
        </w:rPr>
        <w:t xml:space="preserve">производства </w:t>
      </w:r>
      <w:r w:rsidR="00583DAC">
        <w:rPr>
          <w:lang w:val="ru-RU" w:eastAsia="ru-RU"/>
        </w:rPr>
        <w:t>нитей</w:t>
      </w:r>
      <w:r w:rsidRPr="00D60A37">
        <w:rPr>
          <w:lang w:val="ru-RU" w:eastAsia="ru-RU"/>
        </w:rPr>
        <w:t>, которая всегда приводит к снижению молекулярной массы полимера.</w:t>
      </w:r>
    </w:p>
    <w:p w14:paraId="46F281DD" w14:textId="48972318" w:rsidR="00E41056" w:rsidRPr="00D60A37" w:rsidRDefault="00E41056" w:rsidP="006B653D">
      <w:pPr>
        <w:spacing w:after="0" w:line="240" w:lineRule="auto"/>
        <w:ind w:firstLine="709"/>
        <w:rPr>
          <w:lang w:val="ru-RU" w:eastAsia="ru-RU"/>
        </w:rPr>
      </w:pPr>
      <w:r w:rsidRPr="00D60A37">
        <w:rPr>
          <w:lang w:val="ru-RU" w:eastAsia="ru-RU"/>
        </w:rPr>
        <w:t>Наиболее часто используемым полимером для 3</w:t>
      </w:r>
      <w:r w:rsidRPr="00D60A37">
        <w:rPr>
          <w:lang w:val="es-ES" w:eastAsia="ru-RU"/>
        </w:rPr>
        <w:t>D</w:t>
      </w:r>
      <w:r w:rsidRPr="00D60A37">
        <w:rPr>
          <w:lang w:val="ru-RU" w:eastAsia="ru-RU"/>
        </w:rPr>
        <w:t xml:space="preserve">-печати является </w:t>
      </w:r>
      <w:r w:rsidR="00583DAC">
        <w:rPr>
          <w:lang w:val="ru-RU" w:eastAsia="ru-RU"/>
        </w:rPr>
        <w:t>полилактид</w:t>
      </w:r>
      <w:r w:rsidRPr="00D60A37">
        <w:rPr>
          <w:lang w:val="ru-RU" w:eastAsia="ru-RU"/>
        </w:rPr>
        <w:t xml:space="preserve"> (</w:t>
      </w:r>
      <w:r w:rsidRPr="00D60A37">
        <w:rPr>
          <w:lang w:val="es-ES" w:eastAsia="ru-RU"/>
        </w:rPr>
        <w:t>PLA</w:t>
      </w:r>
      <w:r w:rsidRPr="00D60A37">
        <w:rPr>
          <w:lang w:val="ru-RU" w:eastAsia="ru-RU"/>
        </w:rPr>
        <w:t>). Это биоразлагаемый термопластичный полиэстер, полученный из натуральных источников (в основном крахмала и сахара). Однако</w:t>
      </w:r>
      <w:r w:rsidR="0034317E">
        <w:rPr>
          <w:lang w:val="ru-RU" w:eastAsia="ru-RU"/>
        </w:rPr>
        <w:t>,</w:t>
      </w:r>
      <w:r w:rsidRPr="00D60A37">
        <w:rPr>
          <w:lang w:val="ru-RU" w:eastAsia="ru-RU"/>
        </w:rPr>
        <w:t xml:space="preserve"> его деградация в нормальных природных условиях происходит медленно, что может привести к накоплению </w:t>
      </w:r>
      <w:r w:rsidR="00583DAC">
        <w:rPr>
          <w:lang w:val="ru-RU" w:eastAsia="ru-RU"/>
        </w:rPr>
        <w:t>полилактидного мусора</w:t>
      </w:r>
      <w:r w:rsidRPr="00D60A37">
        <w:rPr>
          <w:lang w:val="ru-RU" w:eastAsia="ru-RU"/>
        </w:rPr>
        <w:t xml:space="preserve"> в окружающей среде. Одним из способов </w:t>
      </w:r>
      <w:r w:rsidR="00583DAC">
        <w:rPr>
          <w:lang w:val="ru-RU" w:eastAsia="ru-RU"/>
        </w:rPr>
        <w:t>утилизации</w:t>
      </w:r>
      <w:r w:rsidR="00583DAC" w:rsidRPr="00D60A37">
        <w:rPr>
          <w:lang w:val="ru-RU" w:eastAsia="ru-RU"/>
        </w:rPr>
        <w:t xml:space="preserve"> </w:t>
      </w:r>
      <w:r w:rsidRPr="00D60A37">
        <w:rPr>
          <w:lang w:val="ru-RU" w:eastAsia="ru-RU"/>
        </w:rPr>
        <w:t xml:space="preserve">отходов </w:t>
      </w:r>
      <w:r w:rsidRPr="00D60A37">
        <w:rPr>
          <w:lang w:val="es-ES" w:eastAsia="ru-RU"/>
        </w:rPr>
        <w:t>PLA</w:t>
      </w:r>
      <w:r w:rsidRPr="00D60A37">
        <w:rPr>
          <w:lang w:val="ru-RU" w:eastAsia="ru-RU"/>
        </w:rPr>
        <w:t xml:space="preserve"> является компостирование</w:t>
      </w:r>
      <w:r w:rsidR="00583DAC">
        <w:rPr>
          <w:lang w:val="ru-RU" w:eastAsia="ru-RU"/>
        </w:rPr>
        <w:t>. Н</w:t>
      </w:r>
      <w:r w:rsidRPr="00D60A37">
        <w:rPr>
          <w:lang w:val="ru-RU" w:eastAsia="ru-RU"/>
        </w:rPr>
        <w:t xml:space="preserve">о этот метод обычно </w:t>
      </w:r>
      <w:r w:rsidR="00583DAC">
        <w:rPr>
          <w:lang w:val="ru-RU" w:eastAsia="ru-RU"/>
        </w:rPr>
        <w:t xml:space="preserve">используют для разложения индустриальных отходов, где </w:t>
      </w:r>
      <w:r w:rsidR="00583DAC" w:rsidRPr="00D60A37">
        <w:rPr>
          <w:lang w:val="ru-RU" w:eastAsia="ru-RU"/>
        </w:rPr>
        <w:t xml:space="preserve"> </w:t>
      </w:r>
      <w:r w:rsidR="0034317E">
        <w:rPr>
          <w:lang w:val="ru-RU" w:eastAsia="ru-RU"/>
        </w:rPr>
        <w:t>мусор</w:t>
      </w:r>
      <w:r w:rsidR="0034317E" w:rsidRPr="00D60A37">
        <w:rPr>
          <w:lang w:val="ru-RU" w:eastAsia="ru-RU"/>
        </w:rPr>
        <w:t xml:space="preserve"> </w:t>
      </w:r>
      <w:r w:rsidR="0034317E">
        <w:rPr>
          <w:lang w:val="ru-RU" w:eastAsia="ru-RU"/>
        </w:rPr>
        <w:t>собирается в</w:t>
      </w:r>
      <w:r w:rsidRPr="00D60A37">
        <w:rPr>
          <w:lang w:val="ru-RU" w:eastAsia="ru-RU"/>
        </w:rPr>
        <w:t xml:space="preserve"> больш</w:t>
      </w:r>
      <w:r w:rsidR="0034317E">
        <w:rPr>
          <w:lang w:val="ru-RU" w:eastAsia="ru-RU"/>
        </w:rPr>
        <w:t>их</w:t>
      </w:r>
      <w:r w:rsidRPr="00D60A37">
        <w:rPr>
          <w:lang w:val="ru-RU" w:eastAsia="ru-RU"/>
        </w:rPr>
        <w:t xml:space="preserve"> </w:t>
      </w:r>
      <w:r w:rsidR="0034317E" w:rsidRPr="00D60A37">
        <w:rPr>
          <w:lang w:val="ru-RU" w:eastAsia="ru-RU"/>
        </w:rPr>
        <w:t>количеств</w:t>
      </w:r>
      <w:r w:rsidR="0034317E">
        <w:rPr>
          <w:lang w:val="ru-RU" w:eastAsia="ru-RU"/>
        </w:rPr>
        <w:t>ах каждый день</w:t>
      </w:r>
      <w:r w:rsidRPr="00D60A37">
        <w:rPr>
          <w:lang w:val="ru-RU" w:eastAsia="ru-RU"/>
        </w:rPr>
        <w:t xml:space="preserve">, чего нет в случае с </w:t>
      </w:r>
      <w:r w:rsidRPr="00D60A37">
        <w:rPr>
          <w:lang w:val="es-ES" w:eastAsia="ru-RU"/>
        </w:rPr>
        <w:t>PLA</w:t>
      </w:r>
      <w:r w:rsidR="0034317E">
        <w:rPr>
          <w:lang w:val="ru-RU" w:eastAsia="ru-RU"/>
        </w:rPr>
        <w:t xml:space="preserve"> на сегдняшний день</w:t>
      </w:r>
      <w:r w:rsidRPr="00D60A37">
        <w:rPr>
          <w:lang w:val="ru-RU" w:eastAsia="ru-RU"/>
        </w:rPr>
        <w:t xml:space="preserve">. </w:t>
      </w:r>
      <w:r w:rsidR="005A377B">
        <w:rPr>
          <w:lang w:val="ru-RU" w:eastAsia="ru-RU"/>
        </w:rPr>
        <w:t>П</w:t>
      </w:r>
      <w:r w:rsidRPr="00D60A37">
        <w:rPr>
          <w:lang w:val="ru-RU" w:eastAsia="ru-RU"/>
        </w:rPr>
        <w:t xml:space="preserve">ереработка отходов для использования в </w:t>
      </w:r>
      <w:r w:rsidR="0034317E">
        <w:rPr>
          <w:lang w:val="ru-RU" w:eastAsia="ru-RU"/>
        </w:rPr>
        <w:t>АП</w:t>
      </w:r>
      <w:r w:rsidRPr="00D60A37">
        <w:rPr>
          <w:lang w:val="ru-RU" w:eastAsia="ru-RU"/>
        </w:rPr>
        <w:t xml:space="preserve"> является </w:t>
      </w:r>
      <w:r w:rsidR="0034317E">
        <w:rPr>
          <w:lang w:val="ru-RU" w:eastAsia="ru-RU"/>
        </w:rPr>
        <w:t>интересной задачей</w:t>
      </w:r>
      <w:r w:rsidRPr="00D60A37">
        <w:rPr>
          <w:lang w:val="ru-RU" w:eastAsia="ru-RU"/>
        </w:rPr>
        <w:t xml:space="preserve">, </w:t>
      </w:r>
      <w:r w:rsidR="0034317E">
        <w:rPr>
          <w:lang w:val="ru-RU" w:eastAsia="ru-RU"/>
        </w:rPr>
        <w:t xml:space="preserve">потому что </w:t>
      </w:r>
      <w:r w:rsidRPr="00D60A37">
        <w:rPr>
          <w:lang w:val="ru-RU" w:eastAsia="ru-RU"/>
        </w:rPr>
        <w:t xml:space="preserve">позволит сэкономить затраты, поскольку </w:t>
      </w:r>
      <w:r w:rsidRPr="00D60A37">
        <w:rPr>
          <w:lang w:val="es-ES" w:eastAsia="ru-RU"/>
        </w:rPr>
        <w:t>PLA</w:t>
      </w:r>
      <w:r w:rsidRPr="00D60A37">
        <w:rPr>
          <w:lang w:val="ru-RU" w:eastAsia="ru-RU"/>
        </w:rPr>
        <w:t xml:space="preserve"> является дорогим полимером, а строительство установок по компостированию требует больших инвестиций. Кроме того, анализ </w:t>
      </w:r>
      <w:r w:rsidR="0034317E">
        <w:rPr>
          <w:lang w:val="ru-RU" w:eastAsia="ru-RU"/>
        </w:rPr>
        <w:t xml:space="preserve">нормативной </w:t>
      </w:r>
      <w:r w:rsidRPr="00D60A37">
        <w:rPr>
          <w:lang w:val="ru-RU" w:eastAsia="ru-RU"/>
        </w:rPr>
        <w:t>базы</w:t>
      </w:r>
      <w:r w:rsidR="0034317E">
        <w:rPr>
          <w:lang w:val="ru-RU" w:eastAsia="ru-RU"/>
        </w:rPr>
        <w:t xml:space="preserve"> в области полимерного АП</w:t>
      </w:r>
      <w:r w:rsidRPr="00D60A37">
        <w:rPr>
          <w:lang w:val="ru-RU" w:eastAsia="ru-RU"/>
        </w:rPr>
        <w:t xml:space="preserve"> показывает, что организации </w:t>
      </w:r>
      <w:r w:rsidRPr="00D60A37">
        <w:rPr>
          <w:lang w:val="es-ES" w:eastAsia="ru-RU"/>
        </w:rPr>
        <w:t>ISO</w:t>
      </w:r>
      <w:r w:rsidRPr="00D60A37">
        <w:rPr>
          <w:lang w:val="ru-RU" w:eastAsia="ru-RU"/>
        </w:rPr>
        <w:t xml:space="preserve"> и </w:t>
      </w:r>
      <w:r w:rsidRPr="00D60A37">
        <w:rPr>
          <w:lang w:val="es-ES" w:eastAsia="ru-RU"/>
        </w:rPr>
        <w:t>ASTM</w:t>
      </w:r>
      <w:r w:rsidRPr="00D60A37">
        <w:rPr>
          <w:lang w:val="ru-RU" w:eastAsia="ru-RU"/>
        </w:rPr>
        <w:t xml:space="preserve"> разработали только семь стандартов на полимеры</w:t>
      </w:r>
      <w:r w:rsidR="005A377B">
        <w:rPr>
          <w:lang w:val="ru-RU" w:eastAsia="ru-RU"/>
        </w:rPr>
        <w:t xml:space="preserve"> в области АП</w:t>
      </w:r>
      <w:r w:rsidRPr="00D60A37">
        <w:rPr>
          <w:lang w:val="ru-RU" w:eastAsia="ru-RU"/>
        </w:rPr>
        <w:t>, не указывая тип полимера.</w:t>
      </w:r>
    </w:p>
    <w:p w14:paraId="606CCF81" w14:textId="266E179C" w:rsidR="00E41056" w:rsidRPr="00D60A37" w:rsidRDefault="00E41056" w:rsidP="006B653D">
      <w:pPr>
        <w:spacing w:after="0" w:line="240" w:lineRule="auto"/>
        <w:ind w:firstLine="709"/>
        <w:rPr>
          <w:lang w:val="ru-RU" w:eastAsia="ru-RU"/>
        </w:rPr>
      </w:pPr>
      <w:r w:rsidRPr="00D60A37">
        <w:rPr>
          <w:lang w:val="ru-RU" w:eastAsia="ru-RU"/>
        </w:rPr>
        <w:t xml:space="preserve">Для достижения цели </w:t>
      </w:r>
      <w:r w:rsidR="0034317E" w:rsidRPr="00D60A37">
        <w:rPr>
          <w:lang w:val="ru-RU" w:eastAsia="ru-RU"/>
        </w:rPr>
        <w:t>диссертаци</w:t>
      </w:r>
      <w:r w:rsidR="0034317E">
        <w:rPr>
          <w:lang w:val="ru-RU" w:eastAsia="ru-RU"/>
        </w:rPr>
        <w:t>онной работы</w:t>
      </w:r>
      <w:r w:rsidR="0034317E" w:rsidRPr="00D60A37">
        <w:rPr>
          <w:lang w:val="ru-RU" w:eastAsia="ru-RU"/>
        </w:rPr>
        <w:t xml:space="preserve"> </w:t>
      </w:r>
      <w:r w:rsidRPr="00D60A37">
        <w:rPr>
          <w:lang w:val="ru-RU" w:eastAsia="ru-RU"/>
        </w:rPr>
        <w:t xml:space="preserve">была проведена серия из трех взаимосвязанных экспериментов. Первый эксперимент по ускоренному термическому и </w:t>
      </w:r>
      <w:r w:rsidR="0034317E" w:rsidRPr="00D60A37">
        <w:rPr>
          <w:lang w:val="ru-RU" w:eastAsia="ru-RU"/>
        </w:rPr>
        <w:t>гидротерм</w:t>
      </w:r>
      <w:r w:rsidR="0034317E">
        <w:rPr>
          <w:lang w:val="ru-RU" w:eastAsia="ru-RU"/>
        </w:rPr>
        <w:t>ическ</w:t>
      </w:r>
      <w:r w:rsidR="0034317E" w:rsidRPr="00D60A37">
        <w:rPr>
          <w:lang w:val="ru-RU" w:eastAsia="ru-RU"/>
        </w:rPr>
        <w:t xml:space="preserve">ому </w:t>
      </w:r>
      <w:r w:rsidRPr="00D60A37">
        <w:rPr>
          <w:lang w:val="ru-RU" w:eastAsia="ru-RU"/>
        </w:rPr>
        <w:t xml:space="preserve">старению </w:t>
      </w:r>
      <w:r w:rsidRPr="00D60A37">
        <w:rPr>
          <w:lang w:val="es-ES" w:eastAsia="ru-RU"/>
        </w:rPr>
        <w:t>PLA</w:t>
      </w:r>
      <w:r w:rsidRPr="00D60A37">
        <w:rPr>
          <w:lang w:val="ru-RU" w:eastAsia="ru-RU"/>
        </w:rPr>
        <w:t xml:space="preserve"> был направлен на изучение временной динамики деградации этого полимера. </w:t>
      </w:r>
      <w:r w:rsidR="0034317E">
        <w:rPr>
          <w:lang w:val="ru-RU" w:eastAsia="ru-RU"/>
        </w:rPr>
        <w:t xml:space="preserve">Было </w:t>
      </w:r>
      <w:r w:rsidRPr="00D60A37">
        <w:rPr>
          <w:lang w:val="ru-RU" w:eastAsia="ru-RU"/>
        </w:rPr>
        <w:t xml:space="preserve">установлено, что </w:t>
      </w:r>
      <w:r w:rsidR="0034317E" w:rsidRPr="00D60A37">
        <w:rPr>
          <w:lang w:val="ru-RU" w:eastAsia="ru-RU"/>
        </w:rPr>
        <w:t>гидротерм</w:t>
      </w:r>
      <w:r w:rsidR="0034317E">
        <w:rPr>
          <w:lang w:val="ru-RU" w:eastAsia="ru-RU"/>
        </w:rPr>
        <w:t>ическ</w:t>
      </w:r>
      <w:r w:rsidR="0034317E" w:rsidRPr="00D60A37">
        <w:rPr>
          <w:lang w:val="ru-RU" w:eastAsia="ru-RU"/>
        </w:rPr>
        <w:t xml:space="preserve">ое </w:t>
      </w:r>
      <w:r w:rsidRPr="00D60A37">
        <w:rPr>
          <w:lang w:val="ru-RU" w:eastAsia="ru-RU"/>
        </w:rPr>
        <w:t xml:space="preserve">старение </w:t>
      </w:r>
      <w:r w:rsidR="0034317E">
        <w:rPr>
          <w:lang w:val="ru-RU" w:eastAsia="ru-RU"/>
        </w:rPr>
        <w:t>в течение</w:t>
      </w:r>
      <w:r w:rsidR="0034317E" w:rsidRPr="00D60A37">
        <w:rPr>
          <w:lang w:val="ru-RU" w:eastAsia="ru-RU"/>
        </w:rPr>
        <w:t xml:space="preserve"> </w:t>
      </w:r>
      <w:r w:rsidRPr="00D60A37">
        <w:rPr>
          <w:lang w:val="ru-RU" w:eastAsia="ru-RU"/>
        </w:rPr>
        <w:t xml:space="preserve">1344 ч, что соответствует более чем 1,5 </w:t>
      </w:r>
      <w:r w:rsidRPr="00D60A37">
        <w:rPr>
          <w:lang w:val="ru-RU" w:eastAsia="ru-RU"/>
        </w:rPr>
        <w:lastRenderedPageBreak/>
        <w:t xml:space="preserve">годам эксплуатации в реальных условиях, приводит к значительному снижению предела прочности образцов </w:t>
      </w:r>
      <w:r w:rsidRPr="00D60A37">
        <w:rPr>
          <w:lang w:val="es-ES" w:eastAsia="ru-RU"/>
        </w:rPr>
        <w:t>PLA</w:t>
      </w:r>
      <w:r w:rsidRPr="00D60A37">
        <w:rPr>
          <w:lang w:val="ru-RU" w:eastAsia="ru-RU"/>
        </w:rPr>
        <w:t xml:space="preserve">. На основании этих результатов для второго эксперимента были собраны </w:t>
      </w:r>
      <w:r w:rsidR="0034317E" w:rsidRPr="00D60A37">
        <w:rPr>
          <w:lang w:val="es-ES" w:eastAsia="ru-RU"/>
        </w:rPr>
        <w:t>PLA</w:t>
      </w:r>
      <w:r w:rsidR="0034317E" w:rsidRPr="00D60A37">
        <w:rPr>
          <w:lang w:val="ru-RU" w:eastAsia="ru-RU"/>
        </w:rPr>
        <w:t xml:space="preserve"> </w:t>
      </w:r>
      <w:r w:rsidRPr="00D60A37">
        <w:rPr>
          <w:lang w:val="ru-RU" w:eastAsia="ru-RU"/>
        </w:rPr>
        <w:t>остатки от 3</w:t>
      </w:r>
      <w:r w:rsidRPr="00D60A37">
        <w:rPr>
          <w:lang w:val="es-ES" w:eastAsia="ru-RU"/>
        </w:rPr>
        <w:t>D</w:t>
      </w:r>
      <w:r w:rsidRPr="00D60A37">
        <w:rPr>
          <w:lang w:val="ru-RU" w:eastAsia="ru-RU"/>
        </w:rPr>
        <w:t xml:space="preserve">-печати возрастом до 1,5 лет с даты печати. Эти отходы смешивались с первичным </w:t>
      </w:r>
      <w:r w:rsidRPr="00D60A37">
        <w:rPr>
          <w:lang w:val="es-ES" w:eastAsia="ru-RU"/>
        </w:rPr>
        <w:t>PLA</w:t>
      </w:r>
      <w:r w:rsidRPr="00D60A37">
        <w:rPr>
          <w:lang w:val="ru-RU" w:eastAsia="ru-RU"/>
        </w:rPr>
        <w:t xml:space="preserve"> в пропорциях 25</w:t>
      </w:r>
      <w:r w:rsidR="00296F43" w:rsidRPr="00296F43">
        <w:rPr>
          <w:lang w:val="ru-RU" w:eastAsia="ru-RU"/>
        </w:rPr>
        <w:t xml:space="preserve"> </w:t>
      </w:r>
      <w:r w:rsidRPr="00D60A37">
        <w:rPr>
          <w:lang w:val="ru-RU" w:eastAsia="ru-RU"/>
        </w:rPr>
        <w:t>%, 50</w:t>
      </w:r>
      <w:r w:rsidR="00296F43" w:rsidRPr="00296F43">
        <w:rPr>
          <w:lang w:val="ru-RU" w:eastAsia="ru-RU"/>
        </w:rPr>
        <w:t xml:space="preserve"> </w:t>
      </w:r>
      <w:r w:rsidRPr="00D60A37">
        <w:rPr>
          <w:lang w:val="ru-RU" w:eastAsia="ru-RU"/>
        </w:rPr>
        <w:t>% и 75</w:t>
      </w:r>
      <w:r w:rsidR="00296F43" w:rsidRPr="00296F43">
        <w:rPr>
          <w:lang w:val="ru-RU" w:eastAsia="ru-RU"/>
        </w:rPr>
        <w:t xml:space="preserve"> </w:t>
      </w:r>
      <w:r w:rsidRPr="00D60A37">
        <w:rPr>
          <w:lang w:val="ru-RU" w:eastAsia="ru-RU"/>
        </w:rPr>
        <w:t xml:space="preserve">% соответственно. Результаты этого эксперимента показали, что материал на основе первичного и переработанного </w:t>
      </w:r>
      <w:r w:rsidRPr="00D60A37">
        <w:rPr>
          <w:lang w:val="es-ES" w:eastAsia="ru-RU"/>
        </w:rPr>
        <w:t>PLA</w:t>
      </w:r>
      <w:r w:rsidRPr="00D60A37">
        <w:rPr>
          <w:lang w:val="ru-RU" w:eastAsia="ru-RU"/>
        </w:rPr>
        <w:t xml:space="preserve"> является приемлемым материалом для </w:t>
      </w:r>
      <w:r w:rsidRPr="00D60A37">
        <w:rPr>
          <w:lang w:val="es-ES" w:eastAsia="ru-RU"/>
        </w:rPr>
        <w:t>FFF</w:t>
      </w:r>
      <w:r w:rsidRPr="00D60A37">
        <w:rPr>
          <w:lang w:val="ru-RU" w:eastAsia="ru-RU"/>
        </w:rPr>
        <w:t xml:space="preserve">. В последнем эксперименте свойства смесей, полученных в предыдущих исследованиях, были модифицированы добавлением наночастиц диоксида титана, а образцы были напечатаны с использованием </w:t>
      </w:r>
      <w:r w:rsidRPr="00D60A37">
        <w:rPr>
          <w:lang w:val="es-ES" w:eastAsia="ru-RU"/>
        </w:rPr>
        <w:t>FGF</w:t>
      </w:r>
      <w:r w:rsidRPr="00D60A37">
        <w:rPr>
          <w:lang w:val="ru-RU" w:eastAsia="ru-RU"/>
        </w:rPr>
        <w:t xml:space="preserve">. Нанокомпозит на основе первичного и вторичного </w:t>
      </w:r>
      <w:r w:rsidR="00703FE3" w:rsidRPr="00D60A37">
        <w:rPr>
          <w:lang w:val="ru-RU" w:eastAsia="ru-RU"/>
        </w:rPr>
        <w:t>(</w:t>
      </w:r>
      <w:r w:rsidR="00703FE3">
        <w:rPr>
          <w:lang w:val="ru-RU" w:eastAsia="ru-RU"/>
        </w:rPr>
        <w:t>переработанного</w:t>
      </w:r>
      <w:r w:rsidR="00703FE3" w:rsidRPr="00D60A37">
        <w:rPr>
          <w:lang w:val="ru-RU" w:eastAsia="ru-RU"/>
        </w:rPr>
        <w:t xml:space="preserve">) </w:t>
      </w:r>
      <w:r w:rsidRPr="00D60A37">
        <w:rPr>
          <w:lang w:val="es-ES" w:eastAsia="ru-RU"/>
        </w:rPr>
        <w:t>PLA</w:t>
      </w:r>
      <w:r w:rsidRPr="00D60A37">
        <w:rPr>
          <w:lang w:val="ru-RU" w:eastAsia="ru-RU"/>
        </w:rPr>
        <w:t xml:space="preserve"> с добавлением 7</w:t>
      </w:r>
      <w:r w:rsidR="00703FE3">
        <w:rPr>
          <w:lang w:val="ru-RU" w:eastAsia="ru-RU"/>
        </w:rPr>
        <w:t xml:space="preserve"> </w:t>
      </w:r>
      <w:r w:rsidRPr="00D60A37">
        <w:rPr>
          <w:lang w:val="ru-RU" w:eastAsia="ru-RU"/>
        </w:rPr>
        <w:t xml:space="preserve">% наночастиц диоксида титана имеет сходные с первичным полимером тепловые и механические свойства с учетом </w:t>
      </w:r>
      <w:r w:rsidR="00703FE3">
        <w:rPr>
          <w:lang w:val="ru-RU" w:eastAsia="ru-RU"/>
        </w:rPr>
        <w:t xml:space="preserve">значений </w:t>
      </w:r>
      <w:r w:rsidRPr="00D60A37">
        <w:rPr>
          <w:lang w:val="ru-RU" w:eastAsia="ru-RU"/>
        </w:rPr>
        <w:t xml:space="preserve">стандартного отклонения. Наконец, для обеспечения качества </w:t>
      </w:r>
      <w:r w:rsidR="00703FE3" w:rsidRPr="00D60A37">
        <w:rPr>
          <w:lang w:val="ru-RU" w:eastAsia="ru-RU"/>
        </w:rPr>
        <w:t>получ</w:t>
      </w:r>
      <w:r w:rsidR="00703FE3">
        <w:rPr>
          <w:lang w:val="ru-RU" w:eastAsia="ru-RU"/>
        </w:rPr>
        <w:t>енного</w:t>
      </w:r>
      <w:r w:rsidR="00703FE3" w:rsidRPr="00D60A37">
        <w:rPr>
          <w:lang w:val="ru-RU" w:eastAsia="ru-RU"/>
        </w:rPr>
        <w:t xml:space="preserve"> </w:t>
      </w:r>
      <w:r w:rsidRPr="00D60A37">
        <w:rPr>
          <w:lang w:val="ru-RU" w:eastAsia="ru-RU"/>
        </w:rPr>
        <w:t xml:space="preserve">нанокомпозита и воспроизводимости свойств показатели качества были задокументированы в стандарте стандартизации. </w:t>
      </w:r>
    </w:p>
    <w:p w14:paraId="496167FF" w14:textId="5BDE9346" w:rsidR="00E41056" w:rsidRPr="00D60A37" w:rsidRDefault="00E41056" w:rsidP="006B653D">
      <w:pPr>
        <w:spacing w:after="0" w:line="240" w:lineRule="auto"/>
        <w:ind w:firstLine="709"/>
        <w:rPr>
          <w:lang w:val="ru-RU" w:eastAsia="ru-RU"/>
        </w:rPr>
      </w:pPr>
      <w:r w:rsidRPr="00D60A37">
        <w:rPr>
          <w:lang w:val="ru-RU" w:eastAsia="ru-RU"/>
        </w:rPr>
        <w:t xml:space="preserve">Таким образом, в данной работе экспериментально продемонстрировано, что использование переработанного </w:t>
      </w:r>
      <w:r w:rsidRPr="00D60A37">
        <w:rPr>
          <w:lang w:val="es-ES" w:eastAsia="ru-RU"/>
        </w:rPr>
        <w:t>PLA</w:t>
      </w:r>
      <w:r w:rsidRPr="00D60A37">
        <w:rPr>
          <w:lang w:val="ru-RU" w:eastAsia="ru-RU"/>
        </w:rPr>
        <w:t xml:space="preserve"> для </w:t>
      </w:r>
      <w:r w:rsidR="00703FE3" w:rsidRPr="00D60A37">
        <w:rPr>
          <w:lang w:val="es-ES" w:eastAsia="ru-RU"/>
        </w:rPr>
        <w:t>A</w:t>
      </w:r>
      <w:r w:rsidR="00703FE3">
        <w:rPr>
          <w:lang w:val="ru-RU" w:eastAsia="ru-RU"/>
        </w:rPr>
        <w:t>П</w:t>
      </w:r>
      <w:r w:rsidR="00703FE3" w:rsidRPr="00D60A37">
        <w:rPr>
          <w:lang w:val="ru-RU" w:eastAsia="ru-RU"/>
        </w:rPr>
        <w:t xml:space="preserve"> </w:t>
      </w:r>
      <w:r w:rsidRPr="00D60A37">
        <w:rPr>
          <w:lang w:val="ru-RU" w:eastAsia="ru-RU"/>
        </w:rPr>
        <w:t xml:space="preserve">на основе экструзии полимеров технически осуществимо, что позволяет получать </w:t>
      </w:r>
      <w:r w:rsidR="00703FE3">
        <w:rPr>
          <w:lang w:val="ru-RU" w:eastAsia="ru-RU"/>
        </w:rPr>
        <w:t>изделия</w:t>
      </w:r>
      <w:r w:rsidR="00703FE3" w:rsidRPr="00D60A37">
        <w:rPr>
          <w:lang w:val="ru-RU" w:eastAsia="ru-RU"/>
        </w:rPr>
        <w:t xml:space="preserve"> </w:t>
      </w:r>
      <w:r w:rsidRPr="00D60A37">
        <w:rPr>
          <w:lang w:val="ru-RU" w:eastAsia="ru-RU"/>
        </w:rPr>
        <w:t xml:space="preserve">с </w:t>
      </w:r>
      <w:r w:rsidR="00703FE3" w:rsidRPr="00D60A37">
        <w:rPr>
          <w:lang w:val="ru-RU" w:eastAsia="ru-RU"/>
        </w:rPr>
        <w:t xml:space="preserve">улучшенными </w:t>
      </w:r>
      <w:r w:rsidRPr="00D60A37">
        <w:rPr>
          <w:lang w:val="ru-RU" w:eastAsia="ru-RU"/>
        </w:rPr>
        <w:t xml:space="preserve">термическими и механическими свойствами, сравнимыми с характеристиками первичного </w:t>
      </w:r>
      <w:r w:rsidRPr="00D60A37">
        <w:rPr>
          <w:lang w:val="es-ES" w:eastAsia="ru-RU"/>
        </w:rPr>
        <w:t>PLA</w:t>
      </w:r>
      <w:r w:rsidRPr="00D60A37">
        <w:rPr>
          <w:lang w:val="ru-RU" w:eastAsia="ru-RU"/>
        </w:rPr>
        <w:t>.</w:t>
      </w:r>
    </w:p>
    <w:p w14:paraId="473F646E" w14:textId="77777777" w:rsidR="003C6E0D" w:rsidRPr="00D60A37" w:rsidRDefault="003C6E0D" w:rsidP="006B653D">
      <w:pPr>
        <w:spacing w:after="0" w:line="240" w:lineRule="auto"/>
        <w:ind w:firstLine="709"/>
        <w:rPr>
          <w:lang w:val="ru-RU"/>
        </w:rPr>
      </w:pPr>
    </w:p>
    <w:p w14:paraId="73BF7FF7" w14:textId="65FCA4DA" w:rsidR="007261A7" w:rsidRDefault="003C6E0D" w:rsidP="006B653D">
      <w:pPr>
        <w:keepNext/>
        <w:keepLines/>
        <w:spacing w:after="0" w:line="240" w:lineRule="auto"/>
        <w:ind w:firstLine="0"/>
        <w:jc w:val="center"/>
        <w:outlineLvl w:val="0"/>
        <w:rPr>
          <w:rFonts w:eastAsia="Times New Roman" w:cs="Times New Roman"/>
          <w:b/>
          <w:lang w:val="en-GB"/>
        </w:rPr>
      </w:pPr>
      <w:r w:rsidRPr="007F2E26">
        <w:rPr>
          <w:rFonts w:cs="Times New Roman"/>
          <w:szCs w:val="28"/>
        </w:rPr>
        <w:br w:type="page"/>
      </w:r>
      <w:bookmarkStart w:id="8" w:name="_Toc151038090"/>
      <w:r w:rsidR="007261A7" w:rsidRPr="005A377B">
        <w:rPr>
          <w:rFonts w:eastAsia="Times New Roman" w:cs="Times New Roman"/>
          <w:b/>
          <w:lang w:val="en-GB"/>
        </w:rPr>
        <w:lastRenderedPageBreak/>
        <w:t>INTRODUCTION</w:t>
      </w:r>
      <w:bookmarkEnd w:id="7"/>
      <w:bookmarkEnd w:id="8"/>
    </w:p>
    <w:p w14:paraId="76E3545B" w14:textId="77777777" w:rsidR="006B653D" w:rsidRPr="005A377B" w:rsidRDefault="006B653D" w:rsidP="006B653D">
      <w:pPr>
        <w:spacing w:after="0" w:line="240" w:lineRule="auto"/>
        <w:rPr>
          <w:lang w:val="en-GB"/>
        </w:rPr>
      </w:pPr>
    </w:p>
    <w:p w14:paraId="149D1075" w14:textId="77777777" w:rsidR="007261A7" w:rsidRPr="006B653D" w:rsidRDefault="007261A7" w:rsidP="006B653D">
      <w:pPr>
        <w:spacing w:after="0" w:line="240" w:lineRule="auto"/>
        <w:rPr>
          <w:b/>
          <w:lang w:val="en-GB"/>
        </w:rPr>
      </w:pPr>
      <w:r w:rsidRPr="006B653D">
        <w:rPr>
          <w:b/>
          <w:lang w:val="en-GB"/>
        </w:rPr>
        <w:t>General description of the work</w:t>
      </w:r>
    </w:p>
    <w:p w14:paraId="688D175E" w14:textId="77777777" w:rsidR="007261A7" w:rsidRPr="005A377B" w:rsidRDefault="007261A7" w:rsidP="006B653D">
      <w:pPr>
        <w:spacing w:after="0" w:line="240" w:lineRule="auto"/>
        <w:rPr>
          <w:lang w:val="en-GB"/>
        </w:rPr>
      </w:pPr>
      <w:r w:rsidRPr="005A377B">
        <w:rPr>
          <w:lang w:val="en-GB"/>
        </w:rPr>
        <w:t xml:space="preserve">The thesis presents results on quality enhancement and standardization of recycled </w:t>
      </w:r>
      <w:proofErr w:type="spellStart"/>
      <w:r w:rsidRPr="005A377B">
        <w:rPr>
          <w:lang w:val="en-GB"/>
        </w:rPr>
        <w:t>polylactide</w:t>
      </w:r>
      <w:proofErr w:type="spellEnd"/>
      <w:r w:rsidRPr="005A377B">
        <w:rPr>
          <w:lang w:val="en-GB"/>
        </w:rPr>
        <w:t xml:space="preserve"> acid for additive manufacturing.</w:t>
      </w:r>
    </w:p>
    <w:p w14:paraId="07C65A34" w14:textId="77777777" w:rsidR="007261A7" w:rsidRPr="006B653D" w:rsidRDefault="007261A7" w:rsidP="006B653D">
      <w:pPr>
        <w:spacing w:after="0" w:line="240" w:lineRule="auto"/>
        <w:rPr>
          <w:b/>
          <w:lang w:val="en-GB"/>
        </w:rPr>
      </w:pPr>
      <w:r w:rsidRPr="006B653D">
        <w:rPr>
          <w:b/>
          <w:lang w:val="en-GB"/>
        </w:rPr>
        <w:t>Relevance of the topic</w:t>
      </w:r>
    </w:p>
    <w:p w14:paraId="5F7F2354" w14:textId="149F955A" w:rsidR="007261A7" w:rsidRPr="005A377B" w:rsidRDefault="007261A7" w:rsidP="006B653D">
      <w:pPr>
        <w:spacing w:after="0" w:line="240" w:lineRule="auto"/>
        <w:rPr>
          <w:lang w:val="en-GB"/>
        </w:rPr>
      </w:pPr>
      <w:r w:rsidRPr="005A377B">
        <w:rPr>
          <w:iCs/>
          <w:lang w:val="en-GB"/>
        </w:rPr>
        <w:t xml:space="preserve">Today, the accumulation of plastic waste is a huge threat of environmental pollution. To deal with plastic waste, i.e. </w:t>
      </w:r>
      <w:r w:rsidR="001044D3">
        <w:rPr>
          <w:iCs/>
          <w:lang w:val="en-GB"/>
        </w:rPr>
        <w:t>slow-degrading</w:t>
      </w:r>
      <w:r w:rsidRPr="005A377B">
        <w:rPr>
          <w:iCs/>
          <w:lang w:val="en-GB"/>
        </w:rPr>
        <w:t xml:space="preserve"> petroleum-based polymers, in addition to the generally accepted methods of processing plastic waste, alternative biodegradable polymers are being </w:t>
      </w:r>
      <w:r w:rsidR="001044D3">
        <w:rPr>
          <w:iCs/>
          <w:lang w:val="en-GB"/>
        </w:rPr>
        <w:t>developed</w:t>
      </w:r>
      <w:r w:rsidRPr="005A377B">
        <w:rPr>
          <w:iCs/>
          <w:lang w:val="en-GB"/>
        </w:rPr>
        <w:t xml:space="preserve">. One of the most popular biodegradable polymers is </w:t>
      </w:r>
      <w:proofErr w:type="spellStart"/>
      <w:r w:rsidRPr="005A377B">
        <w:rPr>
          <w:iCs/>
          <w:lang w:val="en-GB"/>
        </w:rPr>
        <w:t>polylacti</w:t>
      </w:r>
      <w:r w:rsidR="001044D3">
        <w:rPr>
          <w:iCs/>
          <w:lang w:val="en-GB"/>
        </w:rPr>
        <w:t>c</w:t>
      </w:r>
      <w:proofErr w:type="spellEnd"/>
      <w:r w:rsidRPr="005A377B">
        <w:rPr>
          <w:iCs/>
          <w:lang w:val="en-GB"/>
        </w:rPr>
        <w:t xml:space="preserve"> acid </w:t>
      </w:r>
      <w:r w:rsidRPr="005A377B">
        <w:rPr>
          <w:lang w:val="en-GB"/>
        </w:rPr>
        <w:t>(C</w:t>
      </w:r>
      <w:r w:rsidRPr="005A377B">
        <w:rPr>
          <w:vertAlign w:val="subscript"/>
          <w:lang w:val="en-GB"/>
        </w:rPr>
        <w:t>3</w:t>
      </w:r>
      <w:r w:rsidRPr="005A377B">
        <w:rPr>
          <w:lang w:val="en-GB"/>
        </w:rPr>
        <w:t>H</w:t>
      </w:r>
      <w:r w:rsidRPr="005A377B">
        <w:rPr>
          <w:vertAlign w:val="subscript"/>
          <w:lang w:val="en-GB"/>
        </w:rPr>
        <w:t>4</w:t>
      </w:r>
      <w:r w:rsidRPr="005A377B">
        <w:rPr>
          <w:lang w:val="en-GB"/>
        </w:rPr>
        <w:t>O</w:t>
      </w:r>
      <w:r w:rsidRPr="005A377B">
        <w:rPr>
          <w:vertAlign w:val="subscript"/>
          <w:lang w:val="en-GB"/>
        </w:rPr>
        <w:t>2</w:t>
      </w:r>
      <w:proofErr w:type="gramStart"/>
      <w:r w:rsidRPr="005A377B">
        <w:rPr>
          <w:lang w:val="en-GB"/>
        </w:rPr>
        <w:t>)</w:t>
      </w:r>
      <w:r w:rsidRPr="005A377B">
        <w:rPr>
          <w:vertAlign w:val="subscript"/>
          <w:lang w:val="en-GB"/>
        </w:rPr>
        <w:t>n</w:t>
      </w:r>
      <w:proofErr w:type="gramEnd"/>
      <w:r w:rsidR="001044D3">
        <w:rPr>
          <w:lang w:val="en-GB"/>
        </w:rPr>
        <w:t xml:space="preserve"> or PLA.</w:t>
      </w:r>
      <w:r w:rsidRPr="005A377B">
        <w:rPr>
          <w:lang w:val="en-GB"/>
        </w:rPr>
        <w:t xml:space="preserve"> Its tensile strength is comparable to that of polyethylene terephthalate, and also </w:t>
      </w:r>
      <w:r w:rsidR="001044D3">
        <w:rPr>
          <w:lang w:val="en-GB"/>
        </w:rPr>
        <w:t>PLA</w:t>
      </w:r>
      <w:r w:rsidRPr="005A377B">
        <w:rPr>
          <w:lang w:val="en-GB"/>
        </w:rPr>
        <w:t xml:space="preserve"> has a relatively low melting point. </w:t>
      </w:r>
      <w:r w:rsidR="001044D3">
        <w:rPr>
          <w:lang w:val="en-GB"/>
        </w:rPr>
        <w:t>Because of</w:t>
      </w:r>
      <w:r w:rsidRPr="005A377B">
        <w:rPr>
          <w:lang w:val="en-GB"/>
        </w:rPr>
        <w:t xml:space="preserve"> its properties, this polymer </w:t>
      </w:r>
      <w:r w:rsidR="001044D3">
        <w:rPr>
          <w:lang w:val="en-GB"/>
        </w:rPr>
        <w:t>is</w:t>
      </w:r>
      <w:r w:rsidRPr="005A377B">
        <w:rPr>
          <w:lang w:val="en-GB"/>
        </w:rPr>
        <w:t xml:space="preserve"> widely used in the field of food packaging and </w:t>
      </w:r>
      <w:r w:rsidR="001044D3">
        <w:rPr>
          <w:lang w:val="en-GB"/>
        </w:rPr>
        <w:t>in</w:t>
      </w:r>
      <w:r w:rsidR="001044D3" w:rsidRPr="005A377B">
        <w:rPr>
          <w:lang w:val="en-GB"/>
        </w:rPr>
        <w:t xml:space="preserve"> </w:t>
      </w:r>
      <w:r w:rsidRPr="005A377B">
        <w:rPr>
          <w:lang w:val="en-GB"/>
        </w:rPr>
        <w:t xml:space="preserve">the production of surgical sutures and pins. In addition, </w:t>
      </w:r>
      <w:r w:rsidR="001044D3">
        <w:rPr>
          <w:lang w:val="en-GB"/>
        </w:rPr>
        <w:t>PLA</w:t>
      </w:r>
      <w:r w:rsidRPr="005A377B">
        <w:rPr>
          <w:lang w:val="en-GB"/>
        </w:rPr>
        <w:t xml:space="preserve"> is one of the most popular polymers </w:t>
      </w:r>
      <w:r w:rsidR="00A82C07">
        <w:rPr>
          <w:lang w:val="en-GB"/>
        </w:rPr>
        <w:t>for</w:t>
      </w:r>
      <w:r w:rsidR="00A82C07" w:rsidRPr="005A377B">
        <w:rPr>
          <w:lang w:val="en-GB"/>
        </w:rPr>
        <w:t xml:space="preserve"> </w:t>
      </w:r>
      <w:r w:rsidRPr="005A377B">
        <w:rPr>
          <w:lang w:val="en-GB"/>
        </w:rPr>
        <w:t xml:space="preserve">additive manufacturing </w:t>
      </w:r>
      <w:r w:rsidR="00A82C07" w:rsidRPr="00CB12A0">
        <w:rPr>
          <w:lang w:val="en-GB"/>
        </w:rPr>
        <w:t>(</w:t>
      </w:r>
      <w:r w:rsidR="00A82C07">
        <w:rPr>
          <w:lang w:val="en-GB"/>
        </w:rPr>
        <w:t xml:space="preserve">or </w:t>
      </w:r>
      <w:r w:rsidR="00A82C07" w:rsidRPr="00CB12A0">
        <w:rPr>
          <w:lang w:val="en-GB"/>
        </w:rPr>
        <w:t>3D printing)</w:t>
      </w:r>
      <w:r w:rsidR="00A82C07">
        <w:rPr>
          <w:lang w:val="en-GB"/>
        </w:rPr>
        <w:t xml:space="preserve"> </w:t>
      </w:r>
      <w:r w:rsidRPr="005A377B">
        <w:rPr>
          <w:lang w:val="en-GB"/>
        </w:rPr>
        <w:t>based on material extrusion.</w:t>
      </w:r>
    </w:p>
    <w:p w14:paraId="2B7B2E53" w14:textId="77777777" w:rsidR="007261A7" w:rsidRPr="005A377B" w:rsidRDefault="007261A7" w:rsidP="006B653D">
      <w:pPr>
        <w:spacing w:after="0" w:line="240" w:lineRule="auto"/>
        <w:ind w:firstLine="709"/>
        <w:rPr>
          <w:lang w:val="en-GB"/>
        </w:rPr>
      </w:pPr>
      <w:r w:rsidRPr="005A377B">
        <w:rPr>
          <w:lang w:val="en-GB"/>
        </w:rPr>
        <w:t>Additive manufacturing, in the industrial revolution Industry 4.0, is a perspective direction in product manufacturing due to the speed of production changeover, which is problematic in the traditional plastic industry. Also, the ability to locate additive manufacturing closer to the consumer is an important advantage of this technology in the rapidly developing modern world. Due to the ease of use and relatively inexpensive price of 3D printers, additive manufacturing based on the extrusion of materials is suitable for small-scale production and domestic use.</w:t>
      </w:r>
    </w:p>
    <w:p w14:paraId="2FACF3B4" w14:textId="77777777" w:rsidR="007261A7" w:rsidRPr="005A377B" w:rsidRDefault="007261A7" w:rsidP="006B653D">
      <w:pPr>
        <w:spacing w:after="0" w:line="240" w:lineRule="auto"/>
        <w:ind w:firstLine="709"/>
        <w:rPr>
          <w:lang w:val="en-GB"/>
        </w:rPr>
      </w:pPr>
      <w:r w:rsidRPr="005A377B">
        <w:rPr>
          <w:lang w:val="en-GB"/>
        </w:rPr>
        <w:t xml:space="preserve">However, despite the positive qualities of additive manufacturing, one must consider that 3D printing and prototyping generate polymer waste, including </w:t>
      </w:r>
      <w:proofErr w:type="spellStart"/>
      <w:r w:rsidRPr="005A377B">
        <w:rPr>
          <w:lang w:val="en-GB"/>
        </w:rPr>
        <w:t>polylactide</w:t>
      </w:r>
      <w:proofErr w:type="spellEnd"/>
      <w:r w:rsidRPr="005A377B">
        <w:rPr>
          <w:lang w:val="en-GB"/>
        </w:rPr>
        <w:t xml:space="preserve"> acid. To prevent the accumulation of </w:t>
      </w:r>
      <w:proofErr w:type="spellStart"/>
      <w:r w:rsidRPr="005A377B">
        <w:rPr>
          <w:lang w:val="en-GB"/>
        </w:rPr>
        <w:t>polylactide</w:t>
      </w:r>
      <w:proofErr w:type="spellEnd"/>
      <w:r w:rsidRPr="005A377B">
        <w:rPr>
          <w:lang w:val="en-GB"/>
        </w:rPr>
        <w:t xml:space="preserve"> acid waste in the environment from 3D printing, this waste must be placed in compost plants, as rapid biodegradation of </w:t>
      </w:r>
      <w:proofErr w:type="spellStart"/>
      <w:r w:rsidRPr="005A377B">
        <w:rPr>
          <w:lang w:val="en-GB"/>
        </w:rPr>
        <w:t>polylactide</w:t>
      </w:r>
      <w:proofErr w:type="spellEnd"/>
      <w:r w:rsidRPr="005A377B">
        <w:rPr>
          <w:lang w:val="en-GB"/>
        </w:rPr>
        <w:t xml:space="preserve"> can only be achieved under certain composting conditions.</w:t>
      </w:r>
      <w:r w:rsidRPr="005A377B">
        <w:rPr>
          <w:rFonts w:eastAsia="Times New Roman"/>
          <w:color w:val="202124"/>
          <w:lang w:val="en-GB"/>
        </w:rPr>
        <w:t xml:space="preserve"> </w:t>
      </w:r>
      <w:r w:rsidRPr="005A377B">
        <w:rPr>
          <w:lang w:val="en-GB"/>
        </w:rPr>
        <w:t xml:space="preserve">The construction of composts is economically justified only for industrial waste in large volumes and is unprofitable for small-scale production. To date, the market price of </w:t>
      </w:r>
      <w:proofErr w:type="spellStart"/>
      <w:r w:rsidRPr="005A377B">
        <w:rPr>
          <w:lang w:val="en-GB"/>
        </w:rPr>
        <w:t>polylactide</w:t>
      </w:r>
      <w:proofErr w:type="spellEnd"/>
      <w:r w:rsidRPr="005A377B">
        <w:rPr>
          <w:lang w:val="en-GB"/>
        </w:rPr>
        <w:t xml:space="preserve"> is higher than the price of petroleum-based polymers. Thus, to prevent the accumulation of </w:t>
      </w:r>
      <w:proofErr w:type="spellStart"/>
      <w:r w:rsidRPr="005A377B">
        <w:rPr>
          <w:lang w:val="en-GB"/>
        </w:rPr>
        <w:t>polylactide</w:t>
      </w:r>
      <w:proofErr w:type="spellEnd"/>
      <w:r w:rsidRPr="005A377B">
        <w:rPr>
          <w:lang w:val="en-GB"/>
        </w:rPr>
        <w:t xml:space="preserve"> waste in the environment and save resources, various methods of recycling </w:t>
      </w:r>
      <w:proofErr w:type="spellStart"/>
      <w:r w:rsidRPr="005A377B">
        <w:rPr>
          <w:lang w:val="en-GB"/>
        </w:rPr>
        <w:t>polylactide</w:t>
      </w:r>
      <w:proofErr w:type="spellEnd"/>
      <w:r w:rsidRPr="005A377B">
        <w:rPr>
          <w:lang w:val="en-GB"/>
        </w:rPr>
        <w:t xml:space="preserve"> waste from 3D printing are being explored.</w:t>
      </w:r>
    </w:p>
    <w:p w14:paraId="190E1A28" w14:textId="77777777" w:rsidR="007261A7" w:rsidRPr="005A377B" w:rsidRDefault="007261A7" w:rsidP="006B653D">
      <w:pPr>
        <w:spacing w:after="0" w:line="240" w:lineRule="auto"/>
        <w:ind w:firstLine="709"/>
        <w:rPr>
          <w:lang w:val="en-GB"/>
        </w:rPr>
      </w:pPr>
      <w:r w:rsidRPr="005A377B">
        <w:rPr>
          <w:lang w:val="en-GB"/>
        </w:rPr>
        <w:t xml:space="preserve">Life cycle assessment studies of PLA have shown that mechanical recycling is the most environmentally friendly way to recycle PLA. However, during the mechanical processing of </w:t>
      </w:r>
      <w:proofErr w:type="spellStart"/>
      <w:r w:rsidRPr="005A377B">
        <w:rPr>
          <w:lang w:val="en-GB"/>
        </w:rPr>
        <w:t>polylactide</w:t>
      </w:r>
      <w:proofErr w:type="spellEnd"/>
      <w:r w:rsidRPr="005A377B">
        <w:rPr>
          <w:lang w:val="en-GB"/>
        </w:rPr>
        <w:t xml:space="preserve"> waste, the tensile strength of the received products becomes lower than that of the primary polymer. Taking into account the fact that when 3D printing products from recycled </w:t>
      </w:r>
      <w:proofErr w:type="spellStart"/>
      <w:r w:rsidRPr="005A377B">
        <w:rPr>
          <w:lang w:val="en-GB"/>
        </w:rPr>
        <w:t>polylactide</w:t>
      </w:r>
      <w:proofErr w:type="spellEnd"/>
      <w:r w:rsidRPr="005A377B">
        <w:rPr>
          <w:lang w:val="en-GB"/>
        </w:rPr>
        <w:t xml:space="preserve"> there are problems with interlayer adhesion of layers of products and clogging of the nozzle of a 3D printer, it is necessary to improve quality indicators and ensure the printability of recycled polymer, i.e. create a material with improved properties based on recycled </w:t>
      </w:r>
      <w:proofErr w:type="spellStart"/>
      <w:r w:rsidRPr="005A377B">
        <w:rPr>
          <w:lang w:val="en-GB"/>
        </w:rPr>
        <w:t>polylactide</w:t>
      </w:r>
      <w:proofErr w:type="spellEnd"/>
      <w:r w:rsidRPr="005A377B">
        <w:rPr>
          <w:lang w:val="en-GB"/>
        </w:rPr>
        <w:t>.</w:t>
      </w:r>
    </w:p>
    <w:p w14:paraId="4D0E3B3C" w14:textId="77777777" w:rsidR="007261A7" w:rsidRPr="005A377B" w:rsidRDefault="007261A7" w:rsidP="006B653D">
      <w:pPr>
        <w:spacing w:after="0" w:line="240" w:lineRule="auto"/>
        <w:ind w:firstLine="709"/>
        <w:rPr>
          <w:lang w:val="en-GB"/>
        </w:rPr>
      </w:pPr>
      <w:r w:rsidRPr="005A377B">
        <w:rPr>
          <w:lang w:val="en-GB"/>
        </w:rPr>
        <w:lastRenderedPageBreak/>
        <w:t xml:space="preserve">Based on world practice, for sustainable development and ensuring competitiveness, quality and safety of the material, standardization is used, through which uniform requirements are set for the standardized object. Thus, improving a polymer based on recycled </w:t>
      </w:r>
      <w:proofErr w:type="spellStart"/>
      <w:r w:rsidRPr="005A377B">
        <w:rPr>
          <w:lang w:val="en-GB"/>
        </w:rPr>
        <w:t>polylactide</w:t>
      </w:r>
      <w:proofErr w:type="spellEnd"/>
      <w:r w:rsidRPr="005A377B">
        <w:rPr>
          <w:lang w:val="en-GB"/>
        </w:rPr>
        <w:t xml:space="preserve"> waste for additive manufacturing and standardizing its quality indicators is an urgent task.</w:t>
      </w:r>
    </w:p>
    <w:p w14:paraId="36034A4F" w14:textId="77777777" w:rsidR="007261A7" w:rsidRPr="005A377B" w:rsidRDefault="007261A7" w:rsidP="006B653D">
      <w:pPr>
        <w:spacing w:after="0" w:line="240" w:lineRule="auto"/>
        <w:ind w:firstLine="709"/>
        <w:rPr>
          <w:lang w:val="en-GB"/>
        </w:rPr>
      </w:pPr>
      <w:r w:rsidRPr="005A377B">
        <w:rPr>
          <w:lang w:val="en-GB"/>
        </w:rPr>
        <w:t xml:space="preserve">Based on the above, the thesis work aims to improve and standardize the quality indicators of </w:t>
      </w:r>
      <w:proofErr w:type="spellStart"/>
      <w:r w:rsidRPr="005A377B">
        <w:rPr>
          <w:lang w:val="en-GB"/>
        </w:rPr>
        <w:t>polylactide</w:t>
      </w:r>
      <w:proofErr w:type="spellEnd"/>
      <w:r w:rsidRPr="005A377B">
        <w:rPr>
          <w:lang w:val="en-GB"/>
        </w:rPr>
        <w:t xml:space="preserve"> waste for its use in material extrusion-based additive manufacturing.</w:t>
      </w:r>
    </w:p>
    <w:p w14:paraId="3746868D" w14:textId="77777777" w:rsidR="007261A7" w:rsidRPr="006B653D" w:rsidRDefault="007261A7" w:rsidP="006B653D">
      <w:pPr>
        <w:spacing w:after="0" w:line="240" w:lineRule="auto"/>
        <w:rPr>
          <w:b/>
          <w:lang w:val="en-GB"/>
        </w:rPr>
      </w:pPr>
      <w:r w:rsidRPr="006B653D">
        <w:rPr>
          <w:b/>
          <w:lang w:val="en-GB"/>
        </w:rPr>
        <w:t>Connection of the thesis topic with the plan of scientific projects</w:t>
      </w:r>
    </w:p>
    <w:p w14:paraId="27A49E80" w14:textId="688C809B" w:rsidR="007261A7" w:rsidRPr="003C6E0D" w:rsidRDefault="007261A7" w:rsidP="006B653D">
      <w:pPr>
        <w:spacing w:after="0" w:line="240" w:lineRule="auto"/>
        <w:ind w:firstLine="709"/>
        <w:rPr>
          <w:rFonts w:eastAsia="Times New Roman"/>
          <w:noProof/>
          <w:color w:val="000000"/>
          <w:lang w:val="en-GB" w:eastAsia="es-ES"/>
        </w:rPr>
      </w:pPr>
      <w:r w:rsidRPr="005A377B">
        <w:rPr>
          <w:lang w:val="en-GB"/>
        </w:rPr>
        <w:t>The thesis work was conducted within the framework of the project “Improvement in resource efficiency and sustainability through the imple</w:t>
      </w:r>
      <w:r w:rsidR="008A7F89" w:rsidRPr="005A377B">
        <w:rPr>
          <w:lang w:val="en-GB"/>
        </w:rPr>
        <w:t>me</w:t>
      </w:r>
      <w:r w:rsidRPr="005A377B">
        <w:rPr>
          <w:lang w:val="en-GB"/>
        </w:rPr>
        <w:t xml:space="preserve">ntation of additive </w:t>
      </w:r>
      <w:r w:rsidR="00195032" w:rsidRPr="005A377B">
        <w:rPr>
          <w:lang w:val="en-GB"/>
        </w:rPr>
        <w:t>manufacturing methodologies for maintenance of facilities in the chemical industry”.</w:t>
      </w:r>
      <w:r w:rsidRPr="005A377B">
        <w:rPr>
          <w:rFonts w:eastAsia="Times New Roman"/>
          <w:noProof/>
          <w:color w:val="000000"/>
          <w:lang w:val="en-GB" w:eastAsia="es-ES"/>
        </w:rPr>
        <w:t xml:space="preserve"> </w:t>
      </w:r>
      <w:r w:rsidRPr="00873A45">
        <w:rPr>
          <w:rFonts w:eastAsia="Times New Roman"/>
          <w:noProof/>
          <w:color w:val="000000"/>
          <w:lang w:val="es-ES" w:eastAsia="es-ES"/>
        </w:rPr>
        <w:t>Funding:</w:t>
      </w:r>
      <w:r w:rsidR="008A7F89" w:rsidRPr="00873A45">
        <w:rPr>
          <w:lang w:val="es-ES"/>
        </w:rPr>
        <w:t xml:space="preserve"> </w:t>
      </w:r>
      <w:r w:rsidR="008A7F89" w:rsidRPr="00873A45">
        <w:rPr>
          <w:rFonts w:eastAsia="Times New Roman"/>
          <w:noProof/>
          <w:color w:val="000000"/>
          <w:lang w:val="es-ES" w:eastAsia="es-ES"/>
        </w:rPr>
        <w:t>Fundación Campus Tecnológico</w:t>
      </w:r>
      <w:r w:rsidRPr="00873A45">
        <w:rPr>
          <w:rFonts w:eastAsia="Times New Roman"/>
          <w:noProof/>
          <w:color w:val="000000"/>
          <w:lang w:val="es-ES" w:eastAsia="es-ES"/>
        </w:rPr>
        <w:t>. Participating entities: Universidad de Cádiz</w:t>
      </w:r>
      <w:r w:rsidR="008A7F89" w:rsidRPr="00873A45">
        <w:rPr>
          <w:rFonts w:eastAsia="Times New Roman"/>
          <w:noProof/>
          <w:color w:val="000000"/>
          <w:lang w:val="es-ES" w:eastAsia="es-ES"/>
        </w:rPr>
        <w:t xml:space="preserve"> and</w:t>
      </w:r>
      <w:r w:rsidRPr="00873A45">
        <w:rPr>
          <w:rFonts w:eastAsia="Times New Roman"/>
          <w:noProof/>
          <w:color w:val="000000"/>
          <w:lang w:val="es-ES" w:eastAsia="es-ES"/>
        </w:rPr>
        <w:t xml:space="preserve"> Indorama Ventures Química SLU. </w:t>
      </w:r>
      <w:r w:rsidRPr="003C6E0D">
        <w:rPr>
          <w:rFonts w:eastAsia="Times New Roman"/>
          <w:noProof/>
          <w:color w:val="000000"/>
          <w:lang w:val="en-GB" w:eastAsia="es-ES"/>
        </w:rPr>
        <w:t>Period from</w:t>
      </w:r>
      <w:r w:rsidR="00195032" w:rsidRPr="003C6E0D">
        <w:rPr>
          <w:rFonts w:eastAsia="Times New Roman"/>
          <w:noProof/>
          <w:color w:val="000000"/>
          <w:lang w:val="en-GB" w:eastAsia="es-ES"/>
        </w:rPr>
        <w:t xml:space="preserve"> 1 January 2020 to 31 June 2021</w:t>
      </w:r>
      <w:r w:rsidRPr="003C6E0D">
        <w:rPr>
          <w:rFonts w:eastAsia="Times New Roman"/>
          <w:noProof/>
          <w:color w:val="000000"/>
          <w:lang w:val="en-GB" w:eastAsia="es-ES"/>
        </w:rPr>
        <w:t>. Granted ammount: 6058,48</w:t>
      </w:r>
      <w:r w:rsidR="00296F43">
        <w:rPr>
          <w:rFonts w:eastAsia="Times New Roman"/>
          <w:noProof/>
          <w:color w:val="000000"/>
          <w:lang w:val="en-GB" w:eastAsia="es-ES"/>
        </w:rPr>
        <w:t xml:space="preserve"> </w:t>
      </w:r>
      <w:r w:rsidRPr="003C6E0D">
        <w:rPr>
          <w:rFonts w:eastAsia="Times New Roman"/>
          <w:noProof/>
          <w:color w:val="000000"/>
          <w:lang w:val="en-GB" w:eastAsia="es-ES"/>
        </w:rPr>
        <w:t xml:space="preserve">€. Coordinator: </w:t>
      </w:r>
      <w:r w:rsidRPr="003C6E0D">
        <w:rPr>
          <w:rFonts w:eastAsia="Times New Roman"/>
          <w:bCs/>
          <w:noProof/>
          <w:color w:val="000000"/>
          <w:lang w:val="en-GB" w:eastAsia="es-ES"/>
        </w:rPr>
        <w:t>Sales Lérida, David</w:t>
      </w:r>
    </w:p>
    <w:p w14:paraId="5539E314" w14:textId="028E683E" w:rsidR="002C06E4" w:rsidRPr="006B653D" w:rsidRDefault="007261A7" w:rsidP="006B653D">
      <w:pPr>
        <w:spacing w:after="0" w:line="240" w:lineRule="auto"/>
        <w:ind w:firstLine="709"/>
      </w:pPr>
      <w:r w:rsidRPr="0082361F">
        <w:rPr>
          <w:b/>
        </w:rPr>
        <w:t>The thesis aims</w:t>
      </w:r>
      <w:r w:rsidRPr="005A377B">
        <w:rPr>
          <w:rStyle w:val="20"/>
          <w:lang w:val="en-GB"/>
        </w:rPr>
        <w:t xml:space="preserve"> </w:t>
      </w:r>
      <w:r w:rsidR="002C06E4" w:rsidRPr="002C06E4">
        <w:rPr>
          <w:lang w:val="en"/>
        </w:rPr>
        <w:t xml:space="preserve">is the advanced standardization of the </w:t>
      </w:r>
      <w:proofErr w:type="spellStart"/>
      <w:r w:rsidR="002C06E4" w:rsidRPr="002C06E4">
        <w:rPr>
          <w:lang w:val="en"/>
        </w:rPr>
        <w:t>thermophysical</w:t>
      </w:r>
      <w:proofErr w:type="spellEnd"/>
      <w:r w:rsidR="002C06E4" w:rsidRPr="002C06E4">
        <w:rPr>
          <w:lang w:val="en"/>
        </w:rPr>
        <w:t xml:space="preserve"> properties of filaments and granules for 3D printing, obtained on the basis of </w:t>
      </w:r>
      <w:proofErr w:type="spellStart"/>
      <w:r w:rsidR="002C06E4" w:rsidRPr="002C06E4">
        <w:rPr>
          <w:lang w:val="en"/>
        </w:rPr>
        <w:t>polylactide</w:t>
      </w:r>
      <w:proofErr w:type="spellEnd"/>
      <w:r w:rsidR="002C06E4" w:rsidRPr="002C06E4">
        <w:rPr>
          <w:lang w:val="en"/>
        </w:rPr>
        <w:t xml:space="preserve"> waste.</w:t>
      </w:r>
    </w:p>
    <w:p w14:paraId="3D15C7DA" w14:textId="77777777" w:rsidR="007261A7" w:rsidRPr="005A377B" w:rsidRDefault="007261A7" w:rsidP="006B653D">
      <w:pPr>
        <w:spacing w:after="0" w:line="240" w:lineRule="auto"/>
        <w:ind w:firstLine="709"/>
        <w:rPr>
          <w:lang w:val="en-GB"/>
        </w:rPr>
      </w:pPr>
      <w:r w:rsidRPr="005A377B">
        <w:rPr>
          <w:lang w:val="en-GB"/>
        </w:rPr>
        <w:t>To achieve these goals, it was necessary to solve the following tasks:</w:t>
      </w:r>
    </w:p>
    <w:p w14:paraId="16F85E80" w14:textId="704B724C" w:rsidR="002C06E4" w:rsidRDefault="007261A7" w:rsidP="006B653D">
      <w:pPr>
        <w:spacing w:after="0" w:line="240" w:lineRule="auto"/>
        <w:ind w:firstLine="709"/>
        <w:rPr>
          <w:lang w:val="en-GB"/>
        </w:rPr>
      </w:pPr>
      <w:r w:rsidRPr="005A377B">
        <w:rPr>
          <w:lang w:val="en-GB"/>
        </w:rPr>
        <w:t xml:space="preserve">- </w:t>
      </w:r>
      <w:r w:rsidR="002C06E4" w:rsidRPr="005A377B">
        <w:rPr>
          <w:lang w:val="en-GB"/>
        </w:rPr>
        <w:t xml:space="preserve">to investigate </w:t>
      </w:r>
      <w:r w:rsidR="002C06E4" w:rsidRPr="002C06E4">
        <w:rPr>
          <w:lang w:val="en-GB"/>
        </w:rPr>
        <w:t>the standardized accelerated hydrothermal ag</w:t>
      </w:r>
      <w:r w:rsidR="00C25D46">
        <w:rPr>
          <w:lang w:val="en-GB"/>
        </w:rPr>
        <w:t>e</w:t>
      </w:r>
      <w:r w:rsidR="002C06E4" w:rsidRPr="002C06E4">
        <w:rPr>
          <w:lang w:val="en-GB"/>
        </w:rPr>
        <w:t xml:space="preserve">ing process of 3D-printed </w:t>
      </w:r>
      <w:proofErr w:type="spellStart"/>
      <w:r w:rsidR="002C06E4" w:rsidRPr="002C06E4">
        <w:rPr>
          <w:lang w:val="en-GB"/>
        </w:rPr>
        <w:t>polylactide</w:t>
      </w:r>
      <w:proofErr w:type="spellEnd"/>
      <w:r w:rsidR="002C06E4" w:rsidRPr="002C06E4">
        <w:rPr>
          <w:lang w:val="en-GB"/>
        </w:rPr>
        <w:t xml:space="preserve"> samples for </w:t>
      </w:r>
      <w:r w:rsidR="002C06E4" w:rsidRPr="005A377B">
        <w:rPr>
          <w:lang w:val="en-GB"/>
        </w:rPr>
        <w:t>subsequent recycling</w:t>
      </w:r>
      <w:r w:rsidR="002C06E4" w:rsidRPr="002C06E4">
        <w:rPr>
          <w:lang w:val="en-GB"/>
        </w:rPr>
        <w:t>;</w:t>
      </w:r>
    </w:p>
    <w:p w14:paraId="59E70BD5" w14:textId="187680D3" w:rsidR="002C06E4" w:rsidRPr="005A377B" w:rsidRDefault="002C06E4" w:rsidP="006B653D">
      <w:pPr>
        <w:spacing w:after="0" w:line="240" w:lineRule="auto"/>
        <w:ind w:firstLine="709"/>
        <w:rPr>
          <w:lang w:val="en-GB"/>
        </w:rPr>
      </w:pPr>
      <w:r>
        <w:rPr>
          <w:lang w:val="en-GB"/>
        </w:rPr>
        <w:t xml:space="preserve">- to </w:t>
      </w:r>
      <w:r w:rsidRPr="002C06E4">
        <w:rPr>
          <w:lang w:val="en-GB"/>
        </w:rPr>
        <w:t>check the qual</w:t>
      </w:r>
      <w:r>
        <w:rPr>
          <w:lang w:val="en-GB"/>
        </w:rPr>
        <w:t xml:space="preserve">ity of </w:t>
      </w:r>
      <w:proofErr w:type="spellStart"/>
      <w:r>
        <w:rPr>
          <w:lang w:val="en-GB"/>
        </w:rPr>
        <w:t>polylactide</w:t>
      </w:r>
      <w:proofErr w:type="spellEnd"/>
      <w:r>
        <w:rPr>
          <w:lang w:val="en-GB"/>
        </w:rPr>
        <w:t xml:space="preserve"> filaments manufactured</w:t>
      </w:r>
      <w:r w:rsidRPr="002C06E4">
        <w:rPr>
          <w:lang w:val="en-GB"/>
        </w:rPr>
        <w:t xml:space="preserve"> from real 3D printing waste with the addition of </w:t>
      </w:r>
      <w:r w:rsidR="00FE67F0">
        <w:rPr>
          <w:lang w:val="en-GB"/>
        </w:rPr>
        <w:t>pure</w:t>
      </w:r>
      <w:r w:rsidRPr="002C06E4">
        <w:rPr>
          <w:lang w:val="en-GB"/>
        </w:rPr>
        <w:t xml:space="preserve"> </w:t>
      </w:r>
      <w:proofErr w:type="spellStart"/>
      <w:r w:rsidRPr="002C06E4">
        <w:rPr>
          <w:lang w:val="en-GB"/>
        </w:rPr>
        <w:t>polylactide</w:t>
      </w:r>
      <w:proofErr w:type="spellEnd"/>
      <w:r>
        <w:rPr>
          <w:lang w:val="en-GB"/>
        </w:rPr>
        <w:t>;</w:t>
      </w:r>
    </w:p>
    <w:p w14:paraId="413125BB" w14:textId="77777777" w:rsidR="007261A7" w:rsidRPr="005A377B" w:rsidRDefault="007261A7" w:rsidP="006B653D">
      <w:pPr>
        <w:spacing w:after="0" w:line="240" w:lineRule="auto"/>
        <w:ind w:firstLine="709"/>
        <w:rPr>
          <w:lang w:val="en-GB"/>
        </w:rPr>
      </w:pPr>
      <w:r w:rsidRPr="005A377B">
        <w:rPr>
          <w:lang w:val="en-GB"/>
        </w:rPr>
        <w:t xml:space="preserve">- improve the quality of filaments and granules for 3D printing made from recycled </w:t>
      </w:r>
      <w:proofErr w:type="spellStart"/>
      <w:r w:rsidRPr="005A377B">
        <w:rPr>
          <w:lang w:val="en-GB"/>
        </w:rPr>
        <w:t>polylactide</w:t>
      </w:r>
      <w:proofErr w:type="spellEnd"/>
      <w:r w:rsidRPr="005A377B">
        <w:rPr>
          <w:lang w:val="en-GB"/>
        </w:rPr>
        <w:t xml:space="preserve"> by adding pure </w:t>
      </w:r>
      <w:proofErr w:type="spellStart"/>
      <w:r w:rsidRPr="005A377B">
        <w:rPr>
          <w:lang w:val="en-GB"/>
        </w:rPr>
        <w:t>polylactide</w:t>
      </w:r>
      <w:proofErr w:type="spellEnd"/>
      <w:r w:rsidRPr="005A377B">
        <w:rPr>
          <w:lang w:val="en-GB"/>
        </w:rPr>
        <w:t xml:space="preserve"> and/or titanium dioxide nanoparticles;</w:t>
      </w:r>
    </w:p>
    <w:p w14:paraId="15815F03" w14:textId="77777777" w:rsidR="007261A7" w:rsidRPr="005A377B" w:rsidRDefault="007261A7" w:rsidP="006B653D">
      <w:pPr>
        <w:spacing w:after="0" w:line="240" w:lineRule="auto"/>
        <w:ind w:firstLine="709"/>
        <w:rPr>
          <w:lang w:val="en-GB"/>
        </w:rPr>
      </w:pPr>
      <w:r w:rsidRPr="005A377B">
        <w:rPr>
          <w:lang w:val="en-GB"/>
        </w:rPr>
        <w:t xml:space="preserve">- to develop an organization standard for nanocomposites based on pure and recycled </w:t>
      </w:r>
      <w:proofErr w:type="spellStart"/>
      <w:r w:rsidRPr="005A377B">
        <w:rPr>
          <w:lang w:val="en-GB"/>
        </w:rPr>
        <w:t>polylactide</w:t>
      </w:r>
      <w:proofErr w:type="spellEnd"/>
      <w:r w:rsidRPr="005A377B">
        <w:rPr>
          <w:lang w:val="en-GB"/>
        </w:rPr>
        <w:t xml:space="preserve"> with nano-TiO</w:t>
      </w:r>
      <w:r w:rsidRPr="005A377B">
        <w:rPr>
          <w:vertAlign w:val="subscript"/>
          <w:lang w:val="en-GB"/>
        </w:rPr>
        <w:t>2</w:t>
      </w:r>
      <w:r w:rsidRPr="005A377B">
        <w:rPr>
          <w:lang w:val="en-GB"/>
        </w:rPr>
        <w:t xml:space="preserve"> for additive manufacturing based on material extrusion.</w:t>
      </w:r>
    </w:p>
    <w:p w14:paraId="1F26B508" w14:textId="77777777" w:rsidR="007261A7" w:rsidRPr="005A377B" w:rsidRDefault="007261A7" w:rsidP="006B653D">
      <w:pPr>
        <w:spacing w:after="0" w:line="240" w:lineRule="auto"/>
        <w:ind w:firstLine="709"/>
        <w:rPr>
          <w:lang w:val="en-GB"/>
        </w:rPr>
      </w:pPr>
      <w:r w:rsidRPr="0082361F">
        <w:rPr>
          <w:b/>
        </w:rPr>
        <w:t>The object of study</w:t>
      </w:r>
      <w:r w:rsidRPr="005A377B">
        <w:rPr>
          <w:rStyle w:val="20"/>
          <w:lang w:val="en-GB"/>
        </w:rPr>
        <w:t xml:space="preserve"> </w:t>
      </w:r>
      <w:r w:rsidRPr="005A377B">
        <w:rPr>
          <w:lang w:val="en-GB"/>
        </w:rPr>
        <w:t xml:space="preserve">is </w:t>
      </w:r>
      <w:proofErr w:type="spellStart"/>
      <w:r w:rsidRPr="005A377B">
        <w:rPr>
          <w:lang w:val="en-GB"/>
        </w:rPr>
        <w:t>polylactide</w:t>
      </w:r>
      <w:proofErr w:type="spellEnd"/>
      <w:r w:rsidRPr="005A377B">
        <w:rPr>
          <w:lang w:val="en-GB"/>
        </w:rPr>
        <w:t xml:space="preserve"> waste from 3D printing.</w:t>
      </w:r>
    </w:p>
    <w:p w14:paraId="2AFBBD90" w14:textId="77777777" w:rsidR="007261A7" w:rsidRPr="005A377B" w:rsidRDefault="007261A7" w:rsidP="006B653D">
      <w:pPr>
        <w:spacing w:after="0" w:line="240" w:lineRule="auto"/>
        <w:ind w:firstLine="709"/>
        <w:rPr>
          <w:lang w:val="en-GB"/>
        </w:rPr>
      </w:pPr>
      <w:r w:rsidRPr="0082361F">
        <w:rPr>
          <w:b/>
        </w:rPr>
        <w:t>The subject of study</w:t>
      </w:r>
      <w:r w:rsidRPr="0082361F">
        <w:t xml:space="preserve"> is the standardization of recycled </w:t>
      </w:r>
      <w:proofErr w:type="spellStart"/>
      <w:r w:rsidRPr="0082361F">
        <w:t>polylactide</w:t>
      </w:r>
      <w:proofErr w:type="spellEnd"/>
      <w:r w:rsidRPr="0082361F">
        <w:t xml:space="preserve"> with</w:t>
      </w:r>
      <w:r w:rsidRPr="005A377B">
        <w:rPr>
          <w:lang w:val="en-GB"/>
        </w:rPr>
        <w:t xml:space="preserve"> improved thermal and mechanical properties.</w:t>
      </w:r>
    </w:p>
    <w:p w14:paraId="16A405FF" w14:textId="77777777" w:rsidR="007261A7" w:rsidRPr="006B653D" w:rsidRDefault="007261A7" w:rsidP="006B653D">
      <w:pPr>
        <w:spacing w:after="0" w:line="240" w:lineRule="auto"/>
        <w:rPr>
          <w:b/>
          <w:lang w:val="en-GB"/>
        </w:rPr>
      </w:pPr>
      <w:r w:rsidRPr="006B653D">
        <w:rPr>
          <w:b/>
          <w:lang w:val="en-GB"/>
        </w:rPr>
        <w:t>Research methods</w:t>
      </w:r>
    </w:p>
    <w:p w14:paraId="2D86C275" w14:textId="77777777" w:rsidR="007261A7" w:rsidRPr="005A377B" w:rsidRDefault="007261A7" w:rsidP="006B653D">
      <w:pPr>
        <w:spacing w:after="0" w:line="240" w:lineRule="auto"/>
        <w:rPr>
          <w:lang w:val="en-GB"/>
        </w:rPr>
      </w:pPr>
      <w:r w:rsidRPr="005A377B">
        <w:rPr>
          <w:lang w:val="en-GB"/>
        </w:rPr>
        <w:t>The following methods were used to solve the tasks and achieve the goals:</w:t>
      </w:r>
    </w:p>
    <w:p w14:paraId="25DECC89" w14:textId="7B82B484" w:rsidR="007261A7" w:rsidRPr="005A377B" w:rsidRDefault="007261A7" w:rsidP="006B653D">
      <w:pPr>
        <w:spacing w:after="0" w:line="240" w:lineRule="auto"/>
        <w:ind w:firstLine="709"/>
        <w:rPr>
          <w:lang w:val="en-GB"/>
        </w:rPr>
      </w:pPr>
      <w:r w:rsidRPr="005A377B">
        <w:rPr>
          <w:lang w:val="en-GB"/>
        </w:rPr>
        <w:t>To study the dynamics of thermal and hydrothermal ag</w:t>
      </w:r>
      <w:r w:rsidR="00C25D46">
        <w:rPr>
          <w:lang w:val="en-GB"/>
        </w:rPr>
        <w:t>e</w:t>
      </w:r>
      <w:r w:rsidRPr="005A377B">
        <w:rPr>
          <w:lang w:val="en-GB"/>
        </w:rPr>
        <w:t xml:space="preserve">ing of 3D printed </w:t>
      </w:r>
      <w:proofErr w:type="spellStart"/>
      <w:r w:rsidRPr="005A377B">
        <w:rPr>
          <w:lang w:val="en-GB"/>
        </w:rPr>
        <w:t>polylactide</w:t>
      </w:r>
      <w:proofErr w:type="spellEnd"/>
      <w:r w:rsidRPr="005A377B">
        <w:rPr>
          <w:lang w:val="en-GB"/>
        </w:rPr>
        <w:t xml:space="preserve"> samples, the method of controlled accelerated laboratory ag</w:t>
      </w:r>
      <w:r w:rsidR="00C25D46">
        <w:rPr>
          <w:lang w:val="en-GB"/>
        </w:rPr>
        <w:t>e</w:t>
      </w:r>
      <w:r w:rsidRPr="005A377B">
        <w:rPr>
          <w:lang w:val="en-GB"/>
        </w:rPr>
        <w:t>ing was used.</w:t>
      </w:r>
    </w:p>
    <w:p w14:paraId="6F5968ED" w14:textId="77777777" w:rsidR="007261A7" w:rsidRPr="005A377B" w:rsidRDefault="007261A7" w:rsidP="006B653D">
      <w:pPr>
        <w:spacing w:after="0" w:line="240" w:lineRule="auto"/>
        <w:ind w:firstLine="709"/>
        <w:rPr>
          <w:lang w:val="en-GB"/>
        </w:rPr>
      </w:pPr>
      <w:proofErr w:type="spellStart"/>
      <w:r w:rsidRPr="005A377B">
        <w:rPr>
          <w:lang w:val="en-GB"/>
        </w:rPr>
        <w:t>Polylactide</w:t>
      </w:r>
      <w:proofErr w:type="spellEnd"/>
      <w:r w:rsidRPr="005A377B">
        <w:rPr>
          <w:lang w:val="en-GB"/>
        </w:rPr>
        <w:t xml:space="preserve"> waste was shredded, screened and extruded in a single screw extruder to manufacture filaments for FFF printed samples.</w:t>
      </w:r>
    </w:p>
    <w:p w14:paraId="541B3F09" w14:textId="77777777" w:rsidR="007261A7" w:rsidRPr="005A377B" w:rsidRDefault="007261A7" w:rsidP="006B653D">
      <w:pPr>
        <w:spacing w:after="0" w:line="240" w:lineRule="auto"/>
        <w:ind w:firstLine="709"/>
        <w:rPr>
          <w:lang w:val="en-GB"/>
        </w:rPr>
      </w:pPr>
      <w:r w:rsidRPr="005A377B">
        <w:rPr>
          <w:lang w:val="en-GB"/>
        </w:rPr>
        <w:t>A twin-screw extruder was used to manufacture nanocomposites, from which samples were FGF printed.</w:t>
      </w:r>
    </w:p>
    <w:p w14:paraId="344E2EB0" w14:textId="77777777" w:rsidR="007261A7" w:rsidRPr="005A377B" w:rsidRDefault="007261A7" w:rsidP="006B653D">
      <w:pPr>
        <w:spacing w:after="0" w:line="240" w:lineRule="auto"/>
        <w:ind w:firstLine="709"/>
        <w:rPr>
          <w:lang w:val="en-GB"/>
        </w:rPr>
      </w:pPr>
      <w:r w:rsidRPr="005A377B">
        <w:rPr>
          <w:lang w:val="en-GB"/>
        </w:rPr>
        <w:lastRenderedPageBreak/>
        <w:t>The properties of the obtained samples were characterized by scanning electron microscopy, differential scanning calorimetry, thermogravimetric analysis and mechanical testing.</w:t>
      </w:r>
    </w:p>
    <w:p w14:paraId="3661D76D" w14:textId="77777777" w:rsidR="007261A7" w:rsidRPr="005A377B" w:rsidRDefault="007261A7" w:rsidP="006B653D">
      <w:pPr>
        <w:spacing w:after="0" w:line="240" w:lineRule="auto"/>
        <w:ind w:firstLine="709"/>
        <w:rPr>
          <w:lang w:val="en-GB"/>
        </w:rPr>
      </w:pPr>
      <w:r w:rsidRPr="005A377B">
        <w:rPr>
          <w:lang w:val="en-GB"/>
        </w:rPr>
        <w:t xml:space="preserve">The methods of unification and advanced standardization, as well as the ordering of standardized objects were applied to standardize the recycled </w:t>
      </w:r>
      <w:proofErr w:type="spellStart"/>
      <w:r w:rsidRPr="005A377B">
        <w:rPr>
          <w:lang w:val="en-GB"/>
        </w:rPr>
        <w:t>polylactide</w:t>
      </w:r>
      <w:proofErr w:type="spellEnd"/>
      <w:r w:rsidRPr="005A377B">
        <w:rPr>
          <w:lang w:val="en-GB"/>
        </w:rPr>
        <w:t xml:space="preserve"> acid.</w:t>
      </w:r>
    </w:p>
    <w:p w14:paraId="629240FE" w14:textId="77777777" w:rsidR="007261A7" w:rsidRPr="005A377B" w:rsidRDefault="007261A7" w:rsidP="006B653D">
      <w:pPr>
        <w:spacing w:after="0" w:line="240" w:lineRule="auto"/>
        <w:ind w:firstLine="709"/>
        <w:rPr>
          <w:lang w:val="en-GB"/>
        </w:rPr>
      </w:pPr>
      <w:r w:rsidRPr="0082361F">
        <w:rPr>
          <w:b/>
        </w:rPr>
        <w:t>The scientific novelty of the work</w:t>
      </w:r>
      <w:r w:rsidRPr="0082361F">
        <w:t xml:space="preserve"> </w:t>
      </w:r>
      <w:r w:rsidRPr="005A377B">
        <w:rPr>
          <w:lang w:val="en-GB"/>
        </w:rPr>
        <w:t>is that for the first time:</w:t>
      </w:r>
    </w:p>
    <w:p w14:paraId="1FD44CA8" w14:textId="493160AE" w:rsidR="007261A7" w:rsidRPr="005A377B" w:rsidRDefault="007261A7" w:rsidP="006B653D">
      <w:pPr>
        <w:spacing w:after="0" w:line="240" w:lineRule="auto"/>
        <w:ind w:firstLine="709"/>
        <w:rPr>
          <w:lang w:val="en-GB"/>
        </w:rPr>
      </w:pPr>
      <w:r w:rsidRPr="005A377B">
        <w:rPr>
          <w:lang w:val="en-GB"/>
        </w:rPr>
        <w:t>1. Accelerated laboratory ag</w:t>
      </w:r>
      <w:r w:rsidR="00C25D46">
        <w:rPr>
          <w:lang w:val="en-GB"/>
        </w:rPr>
        <w:t>e</w:t>
      </w:r>
      <w:r w:rsidRPr="005A377B">
        <w:rPr>
          <w:lang w:val="en-GB"/>
        </w:rPr>
        <w:t xml:space="preserve">ing was used to experimentally determine the changes in the thermo-mechanical quality indicators of 3D-printed </w:t>
      </w:r>
      <w:proofErr w:type="spellStart"/>
      <w:r w:rsidRPr="005A377B">
        <w:rPr>
          <w:lang w:val="en-GB"/>
        </w:rPr>
        <w:t>polylactide</w:t>
      </w:r>
      <w:proofErr w:type="spellEnd"/>
      <w:r w:rsidRPr="005A377B">
        <w:rPr>
          <w:lang w:val="en-GB"/>
        </w:rPr>
        <w:t xml:space="preserve"> samples.</w:t>
      </w:r>
    </w:p>
    <w:p w14:paraId="2E8D9097" w14:textId="77777777" w:rsidR="007261A7" w:rsidRPr="005A377B" w:rsidRDefault="007261A7" w:rsidP="006B653D">
      <w:pPr>
        <w:spacing w:after="0" w:line="240" w:lineRule="auto"/>
        <w:ind w:firstLine="709"/>
        <w:rPr>
          <w:lang w:val="en-GB"/>
        </w:rPr>
      </w:pPr>
      <w:r w:rsidRPr="005A377B">
        <w:rPr>
          <w:lang w:val="en-GB"/>
        </w:rPr>
        <w:t xml:space="preserve">2. The quality of samples made from </w:t>
      </w:r>
      <w:proofErr w:type="spellStart"/>
      <w:r w:rsidRPr="005A377B">
        <w:rPr>
          <w:lang w:val="en-GB"/>
        </w:rPr>
        <w:t>polylactide</w:t>
      </w:r>
      <w:proofErr w:type="spellEnd"/>
      <w:r w:rsidRPr="005A377B">
        <w:rPr>
          <w:lang w:val="en-GB"/>
        </w:rPr>
        <w:t xml:space="preserve"> waste and mixtures of </w:t>
      </w:r>
      <w:proofErr w:type="spellStart"/>
      <w:r w:rsidRPr="005A377B">
        <w:rPr>
          <w:lang w:val="en-GB"/>
        </w:rPr>
        <w:t>polylactide</w:t>
      </w:r>
      <w:proofErr w:type="spellEnd"/>
      <w:r w:rsidRPr="005A377B">
        <w:rPr>
          <w:lang w:val="en-GB"/>
        </w:rPr>
        <w:t xml:space="preserve"> waste and primary </w:t>
      </w:r>
      <w:proofErr w:type="spellStart"/>
      <w:r w:rsidRPr="005A377B">
        <w:rPr>
          <w:lang w:val="en-GB"/>
        </w:rPr>
        <w:t>polylactide</w:t>
      </w:r>
      <w:proofErr w:type="spellEnd"/>
      <w:r w:rsidRPr="005A377B">
        <w:rPr>
          <w:lang w:val="en-GB"/>
        </w:rPr>
        <w:t xml:space="preserve"> in ratios of 25-75, 50-50, and 75-25 was checked.</w:t>
      </w:r>
    </w:p>
    <w:p w14:paraId="07F0B63E" w14:textId="77777777" w:rsidR="007261A7" w:rsidRPr="005A377B" w:rsidRDefault="007261A7" w:rsidP="006B653D">
      <w:pPr>
        <w:spacing w:after="0" w:line="240" w:lineRule="auto"/>
        <w:ind w:firstLine="709"/>
        <w:rPr>
          <w:lang w:val="en-GB"/>
        </w:rPr>
      </w:pPr>
      <w:r w:rsidRPr="005A377B">
        <w:rPr>
          <w:lang w:val="en-GB"/>
        </w:rPr>
        <w:t xml:space="preserve">3. Nanocomposites based on primary and secondary </w:t>
      </w:r>
      <w:proofErr w:type="spellStart"/>
      <w:r w:rsidRPr="005A377B">
        <w:rPr>
          <w:lang w:val="en-GB"/>
        </w:rPr>
        <w:t>polylactide</w:t>
      </w:r>
      <w:proofErr w:type="spellEnd"/>
      <w:r w:rsidRPr="005A377B">
        <w:rPr>
          <w:lang w:val="en-GB"/>
        </w:rPr>
        <w:t xml:space="preserve"> with the addition of titanium dioxide nanoparticles were made and their quality was checked.</w:t>
      </w:r>
    </w:p>
    <w:p w14:paraId="388C23A5" w14:textId="77777777" w:rsidR="007261A7" w:rsidRPr="005A377B" w:rsidRDefault="007261A7" w:rsidP="006B653D">
      <w:pPr>
        <w:spacing w:after="0" w:line="240" w:lineRule="auto"/>
        <w:ind w:firstLine="709"/>
        <w:rPr>
          <w:lang w:val="en-GB"/>
        </w:rPr>
      </w:pPr>
      <w:r w:rsidRPr="005A377B">
        <w:rPr>
          <w:lang w:val="en-GB"/>
        </w:rPr>
        <w:t xml:space="preserve">4. The quality indicators of the improved material based on recycled </w:t>
      </w:r>
      <w:proofErr w:type="spellStart"/>
      <w:r w:rsidRPr="005A377B">
        <w:rPr>
          <w:lang w:val="en-GB"/>
        </w:rPr>
        <w:t>polylactide</w:t>
      </w:r>
      <w:proofErr w:type="spellEnd"/>
      <w:r w:rsidRPr="005A377B">
        <w:rPr>
          <w:lang w:val="en-GB"/>
        </w:rPr>
        <w:t xml:space="preserve"> were standardized and documented in the organization's standard.</w:t>
      </w:r>
    </w:p>
    <w:p w14:paraId="7340307A" w14:textId="77777777" w:rsidR="007261A7" w:rsidRPr="006B653D" w:rsidRDefault="007261A7" w:rsidP="006B653D">
      <w:pPr>
        <w:spacing w:after="0" w:line="240" w:lineRule="auto"/>
        <w:rPr>
          <w:b/>
          <w:lang w:val="en-GB"/>
        </w:rPr>
      </w:pPr>
      <w:r w:rsidRPr="006B653D">
        <w:rPr>
          <w:b/>
          <w:lang w:val="en-GB"/>
        </w:rPr>
        <w:t xml:space="preserve">Statements for </w:t>
      </w:r>
      <w:proofErr w:type="spellStart"/>
      <w:r w:rsidRPr="006B653D">
        <w:rPr>
          <w:b/>
          <w:lang w:val="en-GB"/>
        </w:rPr>
        <w:t>defense</w:t>
      </w:r>
      <w:proofErr w:type="spellEnd"/>
    </w:p>
    <w:p w14:paraId="0090B9BA" w14:textId="4D3E63CA" w:rsidR="007261A7" w:rsidRPr="005A377B" w:rsidRDefault="007261A7" w:rsidP="006B653D">
      <w:pPr>
        <w:spacing w:after="0" w:line="240" w:lineRule="auto"/>
        <w:ind w:firstLine="709"/>
        <w:rPr>
          <w:lang w:val="en-GB"/>
        </w:rPr>
      </w:pPr>
      <w:r w:rsidRPr="005A377B">
        <w:rPr>
          <w:lang w:val="en-GB"/>
        </w:rPr>
        <w:t xml:space="preserve">1. </w:t>
      </w:r>
      <w:r w:rsidR="00FE67F0" w:rsidRPr="00FE67F0">
        <w:rPr>
          <w:lang w:val="en-GB"/>
        </w:rPr>
        <w:t>Standardized process of accelerated hydrothermal ag</w:t>
      </w:r>
      <w:r w:rsidR="00C25D46">
        <w:rPr>
          <w:lang w:val="en-GB"/>
        </w:rPr>
        <w:t>e</w:t>
      </w:r>
      <w:r w:rsidR="00FE67F0" w:rsidRPr="00FE67F0">
        <w:rPr>
          <w:lang w:val="en-GB"/>
        </w:rPr>
        <w:t>ing in standard of organization St JSC 002-2023 “</w:t>
      </w:r>
      <w:proofErr w:type="spellStart"/>
      <w:r w:rsidR="00FE67F0" w:rsidRPr="00FE67F0">
        <w:rPr>
          <w:lang w:val="en-GB"/>
        </w:rPr>
        <w:t>Polylactide</w:t>
      </w:r>
      <w:proofErr w:type="spellEnd"/>
      <w:r w:rsidR="00FE67F0" w:rsidRPr="00FE67F0">
        <w:rPr>
          <w:lang w:val="en-GB"/>
        </w:rPr>
        <w:t xml:space="preserve"> for additive manufacturing. Accelerated hydrothermal ag</w:t>
      </w:r>
      <w:r w:rsidR="00C25D46">
        <w:rPr>
          <w:lang w:val="en-GB"/>
        </w:rPr>
        <w:t>e</w:t>
      </w:r>
      <w:r w:rsidR="00FE67F0" w:rsidRPr="00FE67F0">
        <w:rPr>
          <w:lang w:val="en-GB"/>
        </w:rPr>
        <w:t xml:space="preserve">ing test” of 3D printed </w:t>
      </w:r>
      <w:proofErr w:type="spellStart"/>
      <w:r w:rsidR="00FE67F0" w:rsidRPr="00FE67F0">
        <w:rPr>
          <w:lang w:val="en-GB"/>
        </w:rPr>
        <w:t>polylactide</w:t>
      </w:r>
      <w:proofErr w:type="spellEnd"/>
      <w:r w:rsidR="00FE67F0" w:rsidRPr="00FE67F0">
        <w:rPr>
          <w:lang w:val="en-GB"/>
        </w:rPr>
        <w:t xml:space="preserve"> samples at 50 °C and 70 % humidity for 1344 hours results in a 33 % reduction in tensile strength;</w:t>
      </w:r>
    </w:p>
    <w:p w14:paraId="4B31BC5B" w14:textId="77777777" w:rsidR="007261A7" w:rsidRPr="005A377B" w:rsidRDefault="007261A7" w:rsidP="006B653D">
      <w:pPr>
        <w:spacing w:after="0" w:line="240" w:lineRule="auto"/>
        <w:ind w:firstLine="709"/>
        <w:rPr>
          <w:lang w:val="en-GB"/>
        </w:rPr>
      </w:pPr>
      <w:r w:rsidRPr="005A377B">
        <w:rPr>
          <w:lang w:val="en-GB"/>
        </w:rPr>
        <w:t xml:space="preserve">2. Increasing the proportion of secondary </w:t>
      </w:r>
      <w:proofErr w:type="spellStart"/>
      <w:r w:rsidRPr="005A377B">
        <w:rPr>
          <w:lang w:val="en-GB"/>
        </w:rPr>
        <w:t>polylactide</w:t>
      </w:r>
      <w:proofErr w:type="spellEnd"/>
      <w:r w:rsidRPr="005A377B">
        <w:rPr>
          <w:lang w:val="en-GB"/>
        </w:rPr>
        <w:t xml:space="preserve"> from 0 to 75 % in a mixture with pure </w:t>
      </w:r>
      <w:proofErr w:type="spellStart"/>
      <w:r w:rsidRPr="005A377B">
        <w:rPr>
          <w:lang w:val="en-GB"/>
        </w:rPr>
        <w:t>polylactide</w:t>
      </w:r>
      <w:proofErr w:type="spellEnd"/>
      <w:r w:rsidRPr="005A377B">
        <w:rPr>
          <w:lang w:val="en-GB"/>
        </w:rPr>
        <w:t xml:space="preserve"> increases the tensile strength of FFF printed samples from 44.20 ± 2.18 MPa to 52.61 ± 2.28 MPa;</w:t>
      </w:r>
    </w:p>
    <w:p w14:paraId="4E13DA35" w14:textId="77777777" w:rsidR="007261A7" w:rsidRPr="005A377B" w:rsidRDefault="007261A7" w:rsidP="006B653D">
      <w:pPr>
        <w:spacing w:after="0" w:line="240" w:lineRule="auto"/>
        <w:ind w:firstLine="709"/>
        <w:rPr>
          <w:lang w:val="en-GB"/>
        </w:rPr>
      </w:pPr>
      <w:r w:rsidRPr="005A377B">
        <w:rPr>
          <w:lang w:val="en-GB"/>
        </w:rPr>
        <w:t xml:space="preserve">3. Adding 18 % of pure polymer and 7 % of titanium dioxide nanoparticles to secondary </w:t>
      </w:r>
      <w:proofErr w:type="spellStart"/>
      <w:r w:rsidRPr="005A377B">
        <w:rPr>
          <w:lang w:val="en-GB"/>
        </w:rPr>
        <w:t>polylactide</w:t>
      </w:r>
      <w:proofErr w:type="spellEnd"/>
      <w:r w:rsidRPr="005A377B">
        <w:rPr>
          <w:lang w:val="en-GB"/>
        </w:rPr>
        <w:t xml:space="preserve"> increases the tensile strength and fluidity of FGF samples to match those of a standard sample during 3D printing;</w:t>
      </w:r>
    </w:p>
    <w:p w14:paraId="6AA6FED0" w14:textId="7F13A348" w:rsidR="007261A7" w:rsidRPr="005A377B" w:rsidRDefault="007261A7" w:rsidP="006B653D">
      <w:pPr>
        <w:spacing w:after="0" w:line="240" w:lineRule="auto"/>
        <w:ind w:firstLine="709"/>
        <w:rPr>
          <w:lang w:val="en-GB"/>
        </w:rPr>
      </w:pPr>
      <w:r w:rsidRPr="005A377B">
        <w:rPr>
          <w:lang w:val="en-GB"/>
        </w:rPr>
        <w:t xml:space="preserve">4. </w:t>
      </w:r>
      <w:r w:rsidR="00FE67F0" w:rsidRPr="00FE67F0">
        <w:rPr>
          <w:lang w:val="en-GB"/>
        </w:rPr>
        <w:t xml:space="preserve">Standard of organization St JSC 001-2023 “Nanocomposites based on </w:t>
      </w:r>
      <w:proofErr w:type="spellStart"/>
      <w:r w:rsidR="00FE67F0" w:rsidRPr="00FE67F0">
        <w:rPr>
          <w:lang w:val="en-GB"/>
        </w:rPr>
        <w:t>polylactide</w:t>
      </w:r>
      <w:proofErr w:type="spellEnd"/>
      <w:r w:rsidR="00FE67F0" w:rsidRPr="00FE67F0">
        <w:rPr>
          <w:lang w:val="en-GB"/>
        </w:rPr>
        <w:t xml:space="preserve"> and its waste with titanium dioxide nanoparticles for additive manufacturing. </w:t>
      </w:r>
      <w:r w:rsidR="00FE67F0" w:rsidRPr="00FE67F0">
        <w:rPr>
          <w:lang w:val="en"/>
        </w:rPr>
        <w:t xml:space="preserve">Technical </w:t>
      </w:r>
      <w:r w:rsidR="00FE67F0" w:rsidRPr="00FE67F0">
        <w:rPr>
          <w:lang w:val="en-GB"/>
        </w:rPr>
        <w:t xml:space="preserve">specifications” establishes the percentage of pure and recycled </w:t>
      </w:r>
      <w:proofErr w:type="spellStart"/>
      <w:r w:rsidR="00FE67F0" w:rsidRPr="00FE67F0">
        <w:rPr>
          <w:lang w:val="en-GB"/>
        </w:rPr>
        <w:t>polylactide</w:t>
      </w:r>
      <w:proofErr w:type="spellEnd"/>
      <w:r w:rsidR="00FE67F0" w:rsidRPr="00FE67F0">
        <w:rPr>
          <w:lang w:val="en-GB"/>
        </w:rPr>
        <w:t xml:space="preserve"> and titanium dioxide nanoparticles in proportions 25/75/0, 22/75/3, 18/75/7 for subsequent certification</w:t>
      </w:r>
      <w:r w:rsidR="00FE67F0">
        <w:rPr>
          <w:lang w:val="en-GB"/>
        </w:rPr>
        <w:t>.</w:t>
      </w:r>
    </w:p>
    <w:p w14:paraId="238A706B" w14:textId="77777777" w:rsidR="007261A7" w:rsidRPr="006B653D" w:rsidRDefault="007261A7" w:rsidP="006B653D">
      <w:pPr>
        <w:spacing w:after="0" w:line="240" w:lineRule="auto"/>
        <w:rPr>
          <w:b/>
          <w:lang w:val="en-GB"/>
        </w:rPr>
      </w:pPr>
      <w:r w:rsidRPr="006B653D">
        <w:rPr>
          <w:b/>
          <w:lang w:val="en-GB"/>
        </w:rPr>
        <w:t>Theoretical and practical significance of the work</w:t>
      </w:r>
    </w:p>
    <w:p w14:paraId="11078035" w14:textId="6D870B6E" w:rsidR="007261A7" w:rsidRPr="005A377B" w:rsidRDefault="007261A7" w:rsidP="006B653D">
      <w:pPr>
        <w:spacing w:after="0" w:line="240" w:lineRule="auto"/>
        <w:ind w:firstLine="709"/>
        <w:rPr>
          <w:lang w:val="en-GB"/>
        </w:rPr>
      </w:pPr>
      <w:r w:rsidRPr="005A377B">
        <w:rPr>
          <w:lang w:val="en-GB"/>
        </w:rPr>
        <w:t>Accelerated thermal and hydrothermal ag</w:t>
      </w:r>
      <w:r w:rsidR="00C25D46">
        <w:rPr>
          <w:lang w:val="en-GB"/>
        </w:rPr>
        <w:t>e</w:t>
      </w:r>
      <w:r w:rsidRPr="005A377B">
        <w:rPr>
          <w:lang w:val="en-GB"/>
        </w:rPr>
        <w:t xml:space="preserve">ing reveal the changes in the dimensional, thermal, and mechanical properties of </w:t>
      </w:r>
      <w:proofErr w:type="spellStart"/>
      <w:r w:rsidRPr="005A377B">
        <w:rPr>
          <w:lang w:val="en-GB"/>
        </w:rPr>
        <w:t>polylactide</w:t>
      </w:r>
      <w:proofErr w:type="spellEnd"/>
      <w:r w:rsidRPr="005A377B">
        <w:rPr>
          <w:lang w:val="en-GB"/>
        </w:rPr>
        <w:t xml:space="preserve"> samples over time. This theoretical knowledge is necessary to understand the period during which 3D-printed </w:t>
      </w:r>
      <w:proofErr w:type="spellStart"/>
      <w:r w:rsidRPr="005A377B">
        <w:rPr>
          <w:lang w:val="en-GB"/>
        </w:rPr>
        <w:t>polylactide</w:t>
      </w:r>
      <w:proofErr w:type="spellEnd"/>
      <w:r w:rsidRPr="005A377B">
        <w:rPr>
          <w:lang w:val="en-GB"/>
        </w:rPr>
        <w:t xml:space="preserve"> products maintain optimal quality.</w:t>
      </w:r>
    </w:p>
    <w:p w14:paraId="67CE21BB" w14:textId="77777777" w:rsidR="007261A7" w:rsidRDefault="007261A7" w:rsidP="006B653D">
      <w:pPr>
        <w:spacing w:after="0" w:line="240" w:lineRule="auto"/>
        <w:ind w:firstLine="709"/>
        <w:rPr>
          <w:lang w:val="en-GB"/>
        </w:rPr>
      </w:pPr>
      <w:r w:rsidRPr="005A377B">
        <w:rPr>
          <w:lang w:val="en-GB"/>
        </w:rPr>
        <w:t xml:space="preserve">The nanocomposite based on recycled </w:t>
      </w:r>
      <w:proofErr w:type="spellStart"/>
      <w:r w:rsidRPr="005A377B">
        <w:rPr>
          <w:lang w:val="en-GB"/>
        </w:rPr>
        <w:t>polylactide</w:t>
      </w:r>
      <w:proofErr w:type="spellEnd"/>
      <w:r w:rsidRPr="005A377B">
        <w:rPr>
          <w:lang w:val="en-GB"/>
        </w:rPr>
        <w:t xml:space="preserve"> with a primary polymer and titanium dioxide nanoparticles demonstrates the feasibility of mechanically recycling </w:t>
      </w:r>
      <w:proofErr w:type="spellStart"/>
      <w:r w:rsidRPr="005A377B">
        <w:rPr>
          <w:lang w:val="en-GB"/>
        </w:rPr>
        <w:t>polylactide</w:t>
      </w:r>
      <w:proofErr w:type="spellEnd"/>
      <w:r w:rsidRPr="005A377B">
        <w:rPr>
          <w:lang w:val="en-GB"/>
        </w:rPr>
        <w:t xml:space="preserve"> waste for additive manufacturing based on material extrusion with quality indicators matching a standard sample.</w:t>
      </w:r>
    </w:p>
    <w:p w14:paraId="2AE1AAE9" w14:textId="2540D555" w:rsidR="00FE67F0" w:rsidRDefault="00FE67F0" w:rsidP="006B653D">
      <w:pPr>
        <w:spacing w:after="0" w:line="240" w:lineRule="auto"/>
        <w:ind w:firstLine="709"/>
        <w:rPr>
          <w:lang w:val="en-GB"/>
        </w:rPr>
      </w:pPr>
      <w:r>
        <w:rPr>
          <w:lang w:val="en-GB"/>
        </w:rPr>
        <w:lastRenderedPageBreak/>
        <w:t xml:space="preserve">It were </w:t>
      </w:r>
      <w:r w:rsidRPr="00FE67F0">
        <w:rPr>
          <w:lang w:val="en-GB"/>
        </w:rPr>
        <w:t xml:space="preserve">developed two standards </w:t>
      </w:r>
      <w:r>
        <w:rPr>
          <w:lang w:val="en-GB"/>
        </w:rPr>
        <w:t xml:space="preserve">of </w:t>
      </w:r>
      <w:r w:rsidRPr="00FE67F0">
        <w:rPr>
          <w:lang w:val="en-GB"/>
        </w:rPr>
        <w:t>organization</w:t>
      </w:r>
      <w:r>
        <w:rPr>
          <w:lang w:val="en-GB"/>
        </w:rPr>
        <w:t>.</w:t>
      </w:r>
      <w:r w:rsidRPr="00FE67F0">
        <w:rPr>
          <w:lang w:val="en-GB"/>
        </w:rPr>
        <w:t xml:space="preserve"> The first standard St </w:t>
      </w:r>
      <w:r>
        <w:rPr>
          <w:lang w:val="en-GB"/>
        </w:rPr>
        <w:t>JSC</w:t>
      </w:r>
      <w:r w:rsidRPr="00FE67F0">
        <w:rPr>
          <w:lang w:val="en-GB"/>
        </w:rPr>
        <w:t xml:space="preserve"> 002-2023 “</w:t>
      </w:r>
      <w:proofErr w:type="spellStart"/>
      <w:r w:rsidRPr="00FE67F0">
        <w:rPr>
          <w:lang w:val="en-GB"/>
        </w:rPr>
        <w:t>Polylactide</w:t>
      </w:r>
      <w:proofErr w:type="spellEnd"/>
      <w:r w:rsidRPr="00FE67F0">
        <w:rPr>
          <w:lang w:val="en-GB"/>
        </w:rPr>
        <w:t xml:space="preserve"> for additive manufacturing. Accelerated hydrothermal ag</w:t>
      </w:r>
      <w:r w:rsidR="00C25D46">
        <w:rPr>
          <w:lang w:val="en-GB"/>
        </w:rPr>
        <w:t>e</w:t>
      </w:r>
      <w:r w:rsidRPr="00FE67F0">
        <w:rPr>
          <w:lang w:val="en-GB"/>
        </w:rPr>
        <w:t>ing test</w:t>
      </w:r>
      <w:r w:rsidR="00754FD5">
        <w:rPr>
          <w:lang w:val="en-GB"/>
        </w:rPr>
        <w:t>”</w:t>
      </w:r>
      <w:r w:rsidRPr="00FE67F0">
        <w:rPr>
          <w:lang w:val="en-GB"/>
        </w:rPr>
        <w:t xml:space="preserve"> regulates the process of accelerated hydrothermal ag</w:t>
      </w:r>
      <w:r w:rsidR="00C25D46">
        <w:rPr>
          <w:lang w:val="en-GB"/>
        </w:rPr>
        <w:t>e</w:t>
      </w:r>
      <w:r w:rsidRPr="00FE67F0">
        <w:rPr>
          <w:lang w:val="en-GB"/>
        </w:rPr>
        <w:t xml:space="preserve">ing of </w:t>
      </w:r>
      <w:proofErr w:type="spellStart"/>
      <w:r w:rsidRPr="00FE67F0">
        <w:rPr>
          <w:lang w:val="en-GB"/>
        </w:rPr>
        <w:t>polylactide</w:t>
      </w:r>
      <w:proofErr w:type="spellEnd"/>
      <w:r w:rsidRPr="00FE67F0">
        <w:rPr>
          <w:lang w:val="en-GB"/>
        </w:rPr>
        <w:t xml:space="preserve"> to identify the dynamics of its ag</w:t>
      </w:r>
      <w:r w:rsidR="00C25D46">
        <w:rPr>
          <w:lang w:val="en-GB"/>
        </w:rPr>
        <w:t>e</w:t>
      </w:r>
      <w:r w:rsidRPr="00FE67F0">
        <w:rPr>
          <w:lang w:val="en-GB"/>
        </w:rPr>
        <w:t xml:space="preserve">ing. The second standard “Nanocomposites based on </w:t>
      </w:r>
      <w:proofErr w:type="spellStart"/>
      <w:r w:rsidRPr="00FE67F0">
        <w:rPr>
          <w:lang w:val="en-GB"/>
        </w:rPr>
        <w:t>polylactide</w:t>
      </w:r>
      <w:proofErr w:type="spellEnd"/>
      <w:r w:rsidRPr="00FE67F0">
        <w:rPr>
          <w:lang w:val="en-GB"/>
        </w:rPr>
        <w:t xml:space="preserve"> and its waste with titanium dioxide nanoparticles for additive manufacturing. Technical </w:t>
      </w:r>
      <w:r>
        <w:rPr>
          <w:lang w:val="en-GB"/>
        </w:rPr>
        <w:t>s</w:t>
      </w:r>
      <w:r w:rsidRPr="00FE67F0">
        <w:rPr>
          <w:lang w:val="en-GB"/>
        </w:rPr>
        <w:t xml:space="preserve">pecifications” documents the thermal and mechanical quality indicators of nanocomposites based on recycled </w:t>
      </w:r>
      <w:proofErr w:type="spellStart"/>
      <w:r w:rsidRPr="00FE67F0">
        <w:rPr>
          <w:lang w:val="en-GB"/>
        </w:rPr>
        <w:t>polylactide</w:t>
      </w:r>
      <w:proofErr w:type="spellEnd"/>
      <w:r w:rsidRPr="00FE67F0">
        <w:rPr>
          <w:lang w:val="en-GB"/>
        </w:rPr>
        <w:t xml:space="preserve"> with the addition of virgin polymer and titanium dioxide nanoparticles.</w:t>
      </w:r>
      <w:r>
        <w:rPr>
          <w:lang w:val="en-GB"/>
        </w:rPr>
        <w:t xml:space="preserve"> </w:t>
      </w:r>
      <w:r w:rsidRPr="00FE67F0">
        <w:rPr>
          <w:lang w:val="en-GB"/>
        </w:rPr>
        <w:t xml:space="preserve">If the requirements of the second standard are met, the quality of products obtained from this nanocomposite </w:t>
      </w:r>
      <w:r w:rsidR="00754FD5" w:rsidRPr="00FE67F0">
        <w:rPr>
          <w:lang w:val="en-GB"/>
        </w:rPr>
        <w:t xml:space="preserve">through additive manufacturing based on the extrusion of materials </w:t>
      </w:r>
      <w:r w:rsidRPr="00FE67F0">
        <w:rPr>
          <w:lang w:val="en-GB"/>
        </w:rPr>
        <w:t xml:space="preserve">can be guaranteed. These two standards were approved by the director of JSC </w:t>
      </w:r>
      <w:r w:rsidR="00754FD5">
        <w:rPr>
          <w:lang w:val="en-GB"/>
        </w:rPr>
        <w:t>“</w:t>
      </w:r>
      <w:r w:rsidRPr="00FE67F0">
        <w:rPr>
          <w:lang w:val="en-GB"/>
        </w:rPr>
        <w:t>Ust-Kamenogo</w:t>
      </w:r>
      <w:r w:rsidR="00754FD5">
        <w:rPr>
          <w:lang w:val="en-GB"/>
        </w:rPr>
        <w:t>rsk</w:t>
      </w:r>
      <w:r w:rsidRPr="00FE67F0">
        <w:rPr>
          <w:lang w:val="en-GB"/>
        </w:rPr>
        <w:t xml:space="preserve"> Machine-Building Plant of Industrial </w:t>
      </w:r>
      <w:r w:rsidR="00754FD5" w:rsidRPr="00754FD5">
        <w:rPr>
          <w:lang w:val="en-GB"/>
        </w:rPr>
        <w:t>Fittings</w:t>
      </w:r>
      <w:r w:rsidR="00754FD5">
        <w:rPr>
          <w:lang w:val="en-GB"/>
        </w:rPr>
        <w:t>”</w:t>
      </w:r>
      <w:r w:rsidRPr="00FE67F0">
        <w:rPr>
          <w:lang w:val="en-GB"/>
        </w:rPr>
        <w:t xml:space="preserve">. In the future, </w:t>
      </w:r>
      <w:r w:rsidR="00754FD5" w:rsidRPr="00FE67F0">
        <w:rPr>
          <w:lang w:val="en-GB"/>
        </w:rPr>
        <w:t xml:space="preserve">JSC </w:t>
      </w:r>
      <w:r w:rsidR="00754FD5">
        <w:rPr>
          <w:lang w:val="en-GB"/>
        </w:rPr>
        <w:t>“</w:t>
      </w:r>
      <w:proofErr w:type="spellStart"/>
      <w:r w:rsidRPr="00FE67F0">
        <w:rPr>
          <w:lang w:val="en-GB"/>
        </w:rPr>
        <w:t>Ust-Kamenogosk</w:t>
      </w:r>
      <w:proofErr w:type="spellEnd"/>
      <w:r w:rsidRPr="00FE67F0">
        <w:rPr>
          <w:lang w:val="en-GB"/>
        </w:rPr>
        <w:t xml:space="preserve"> Machine-Building Plant of Industrial Fittings</w:t>
      </w:r>
      <w:r w:rsidR="00754FD5">
        <w:rPr>
          <w:lang w:val="en-GB"/>
        </w:rPr>
        <w:t>”</w:t>
      </w:r>
      <w:r w:rsidRPr="00FE67F0">
        <w:rPr>
          <w:lang w:val="en-GB"/>
        </w:rPr>
        <w:t xml:space="preserve"> plans to use the second standard of organization to certify nanocomposites based on pure and </w:t>
      </w:r>
      <w:r w:rsidR="00754FD5">
        <w:rPr>
          <w:lang w:val="en-GB"/>
        </w:rPr>
        <w:t>recycled</w:t>
      </w:r>
      <w:r w:rsidRPr="00FE67F0">
        <w:rPr>
          <w:lang w:val="en-GB"/>
        </w:rPr>
        <w:t xml:space="preserve"> </w:t>
      </w:r>
      <w:proofErr w:type="spellStart"/>
      <w:r w:rsidRPr="00FE67F0">
        <w:rPr>
          <w:lang w:val="en-GB"/>
        </w:rPr>
        <w:t>polylactide</w:t>
      </w:r>
      <w:proofErr w:type="spellEnd"/>
      <w:r w:rsidRPr="00FE67F0">
        <w:rPr>
          <w:lang w:val="en-GB"/>
        </w:rPr>
        <w:t xml:space="preserve"> with the addition of titanium dioxide nanoparticles, which will increase its competitiveness.</w:t>
      </w:r>
      <w:r w:rsidR="00754FD5">
        <w:rPr>
          <w:lang w:val="en-GB"/>
        </w:rPr>
        <w:t xml:space="preserve"> </w:t>
      </w:r>
    </w:p>
    <w:p w14:paraId="3FE20DDF" w14:textId="7EB1F7DF" w:rsidR="00754FD5" w:rsidRPr="005A377B" w:rsidRDefault="00754FD5" w:rsidP="006B653D">
      <w:pPr>
        <w:spacing w:after="0" w:line="240" w:lineRule="auto"/>
        <w:ind w:firstLine="709"/>
        <w:rPr>
          <w:lang w:val="en-GB"/>
        </w:rPr>
      </w:pPr>
      <w:r w:rsidRPr="00754FD5">
        <w:rPr>
          <w:lang w:val="en-GB"/>
        </w:rPr>
        <w:t>The practical significance of the obtained results is confirmed by publications in international peer-reviewed publications and participation in regular international conferences.</w:t>
      </w:r>
      <w:r>
        <w:rPr>
          <w:lang w:val="en-GB"/>
        </w:rPr>
        <w:t xml:space="preserve"> </w:t>
      </w:r>
    </w:p>
    <w:p w14:paraId="5B51E712" w14:textId="77777777" w:rsidR="007261A7" w:rsidRPr="006B653D" w:rsidRDefault="007261A7" w:rsidP="006B653D">
      <w:pPr>
        <w:spacing w:after="0" w:line="240" w:lineRule="auto"/>
        <w:rPr>
          <w:b/>
          <w:lang w:val="en-GB"/>
        </w:rPr>
      </w:pPr>
      <w:r w:rsidRPr="006B653D">
        <w:rPr>
          <w:b/>
        </w:rPr>
        <w:t>Publications in international peer-reviewed journals and participation in</w:t>
      </w:r>
      <w:r w:rsidRPr="006B653D">
        <w:rPr>
          <w:b/>
          <w:lang w:val="en-GB"/>
        </w:rPr>
        <w:t xml:space="preserve"> regular international conferences confirm the practical significance of the results obtained.</w:t>
      </w:r>
    </w:p>
    <w:p w14:paraId="701A8324" w14:textId="31061758" w:rsidR="007261A7" w:rsidRPr="005A377B" w:rsidRDefault="007261A7" w:rsidP="006B653D">
      <w:pPr>
        <w:spacing w:after="0" w:line="240" w:lineRule="auto"/>
        <w:ind w:firstLine="709"/>
        <w:rPr>
          <w:lang w:val="en-GB"/>
        </w:rPr>
      </w:pPr>
      <w:r w:rsidRPr="005A377B">
        <w:rPr>
          <w:lang w:val="en-GB"/>
        </w:rPr>
        <w:t>The author's contribution consists of conducting the entire thesis work, choosing the research method, solving problems</w:t>
      </w:r>
      <w:r w:rsidR="00754FD5">
        <w:rPr>
          <w:lang w:val="en-GB"/>
        </w:rPr>
        <w:t>,</w:t>
      </w:r>
      <w:r w:rsidRPr="005A377B">
        <w:rPr>
          <w:lang w:val="en-GB"/>
        </w:rPr>
        <w:t xml:space="preserve"> </w:t>
      </w:r>
      <w:r w:rsidR="00754FD5" w:rsidRPr="00754FD5">
        <w:rPr>
          <w:lang w:val="en-GB"/>
        </w:rPr>
        <w:t xml:space="preserve">conducting research on the thermomechanical properties of </w:t>
      </w:r>
      <w:proofErr w:type="spellStart"/>
      <w:r w:rsidR="00754FD5" w:rsidRPr="00754FD5">
        <w:rPr>
          <w:lang w:val="en-GB"/>
        </w:rPr>
        <w:t>polylactide</w:t>
      </w:r>
      <w:proofErr w:type="spellEnd"/>
      <w:r w:rsidR="00754FD5" w:rsidRPr="00754FD5">
        <w:rPr>
          <w:lang w:val="en-GB"/>
        </w:rPr>
        <w:t xml:space="preserve"> samples for additive technologies, </w:t>
      </w:r>
      <w:r w:rsidRPr="005A377B">
        <w:rPr>
          <w:lang w:val="en-GB"/>
        </w:rPr>
        <w:t>and developing regulatory and technical documentation independently. The author collaborated with the supervisors in setting tasks and discussing results.</w:t>
      </w:r>
    </w:p>
    <w:p w14:paraId="4425E19B" w14:textId="77777777" w:rsidR="007261A7" w:rsidRPr="006B653D" w:rsidRDefault="007261A7" w:rsidP="006B653D">
      <w:pPr>
        <w:spacing w:after="0" w:line="240" w:lineRule="auto"/>
        <w:rPr>
          <w:b/>
          <w:lang w:val="en-GB"/>
        </w:rPr>
      </w:pPr>
      <w:r w:rsidRPr="006B653D">
        <w:rPr>
          <w:b/>
          <w:lang w:val="en-GB"/>
        </w:rPr>
        <w:t>Reliability and validity of the obtained results</w:t>
      </w:r>
    </w:p>
    <w:p w14:paraId="7C4CD5F1" w14:textId="4B5B4A29" w:rsidR="007261A7" w:rsidRPr="005A377B" w:rsidRDefault="007261A7" w:rsidP="006B653D">
      <w:pPr>
        <w:spacing w:after="0" w:line="240" w:lineRule="auto"/>
        <w:ind w:firstLine="709"/>
        <w:rPr>
          <w:lang w:val="en-GB"/>
        </w:rPr>
      </w:pPr>
      <w:r w:rsidRPr="005A377B">
        <w:rPr>
          <w:lang w:val="en-GB"/>
        </w:rPr>
        <w:t xml:space="preserve">The reliability and validity of the results obtained are confirmed by publications in high-ranking journals far abroad with a high impact factor and in publications recommended by the </w:t>
      </w:r>
      <w:r w:rsidR="00754FD5" w:rsidRPr="00754FD5">
        <w:rPr>
          <w:lang w:val="en-GB"/>
        </w:rPr>
        <w:t>Committee for Quality Assurance in the Field of Science and Higher Education of the Ministry of Science and Higher Education of the Republic of Kazakhstan</w:t>
      </w:r>
      <w:r w:rsidRPr="005A377B">
        <w:rPr>
          <w:lang w:val="en-GB"/>
        </w:rPr>
        <w:t xml:space="preserve"> for the publication of the main results of scientific activity, and in the proceedings of international scientific conferences of the near and far abroad.</w:t>
      </w:r>
    </w:p>
    <w:p w14:paraId="2AB86834" w14:textId="77777777" w:rsidR="007261A7" w:rsidRPr="006B653D" w:rsidRDefault="007261A7" w:rsidP="006B653D">
      <w:pPr>
        <w:spacing w:after="0" w:line="240" w:lineRule="auto"/>
        <w:rPr>
          <w:b/>
          <w:lang w:val="en-GB"/>
        </w:rPr>
      </w:pPr>
      <w:r w:rsidRPr="006B653D">
        <w:rPr>
          <w:b/>
          <w:lang w:val="en-GB"/>
        </w:rPr>
        <w:t xml:space="preserve">Approbation and publication of thesis work </w:t>
      </w:r>
    </w:p>
    <w:p w14:paraId="7F824ADC" w14:textId="4B453244" w:rsidR="007261A7" w:rsidRPr="005A377B" w:rsidRDefault="001A5145" w:rsidP="006B653D">
      <w:pPr>
        <w:spacing w:after="0" w:line="240" w:lineRule="auto"/>
        <w:ind w:firstLine="709"/>
        <w:rPr>
          <w:lang w:val="en-GB"/>
        </w:rPr>
      </w:pPr>
      <w:r>
        <w:rPr>
          <w:lang w:val="en-GB"/>
        </w:rPr>
        <w:t>Seven</w:t>
      </w:r>
      <w:r w:rsidRPr="005A377B">
        <w:rPr>
          <w:lang w:val="en-GB"/>
        </w:rPr>
        <w:t xml:space="preserve"> </w:t>
      </w:r>
      <w:r w:rsidR="007261A7" w:rsidRPr="005A377B">
        <w:rPr>
          <w:lang w:val="en-GB"/>
        </w:rPr>
        <w:t xml:space="preserve">scientific publications, including </w:t>
      </w:r>
      <w:r w:rsidR="00F235D6" w:rsidRPr="005A377B">
        <w:rPr>
          <w:lang w:val="en-GB"/>
        </w:rPr>
        <w:t xml:space="preserve">three </w:t>
      </w:r>
      <w:r w:rsidR="007261A7" w:rsidRPr="005A377B">
        <w:rPr>
          <w:lang w:val="en-GB"/>
        </w:rPr>
        <w:t>articles in journals indexed by Web of Science (</w:t>
      </w:r>
      <w:proofErr w:type="spellStart"/>
      <w:r w:rsidR="007261A7" w:rsidRPr="005A377B">
        <w:rPr>
          <w:lang w:val="en-GB"/>
        </w:rPr>
        <w:t>Clarivate</w:t>
      </w:r>
      <w:proofErr w:type="spellEnd"/>
      <w:r w:rsidR="007261A7" w:rsidRPr="005A377B">
        <w:rPr>
          <w:lang w:val="en-GB"/>
        </w:rPr>
        <w:t xml:space="preserve"> Analytics, USA) and Scopus (Elsevier, the Netherlands), one article in a journal recommended by the </w:t>
      </w:r>
      <w:r w:rsidR="00754FD5" w:rsidRPr="00754FD5">
        <w:rPr>
          <w:lang w:val="en-GB"/>
        </w:rPr>
        <w:t xml:space="preserve">Committee for Quality Assurance in the Field of Science and Higher Education of the Ministry of Science and Higher </w:t>
      </w:r>
      <w:proofErr w:type="gramStart"/>
      <w:r w:rsidR="00754FD5" w:rsidRPr="00754FD5">
        <w:rPr>
          <w:lang w:val="en-GB"/>
        </w:rPr>
        <w:t xml:space="preserve">Education </w:t>
      </w:r>
      <w:r w:rsidR="007261A7" w:rsidRPr="005A377B">
        <w:rPr>
          <w:lang w:val="en-GB"/>
        </w:rPr>
        <w:t xml:space="preserve"> of</w:t>
      </w:r>
      <w:proofErr w:type="gramEnd"/>
      <w:r w:rsidR="007261A7" w:rsidRPr="005A377B">
        <w:rPr>
          <w:lang w:val="en-GB"/>
        </w:rPr>
        <w:t xml:space="preserve"> the Republic of Kazakhstan for obtaining a PhD degree, and </w:t>
      </w:r>
      <w:r>
        <w:t>three</w:t>
      </w:r>
      <w:r w:rsidRPr="005A377B">
        <w:rPr>
          <w:lang w:val="en-GB"/>
        </w:rPr>
        <w:t xml:space="preserve"> </w:t>
      </w:r>
      <w:r w:rsidR="007261A7" w:rsidRPr="005A377B">
        <w:rPr>
          <w:lang w:val="en-GB"/>
        </w:rPr>
        <w:t>papers in abstracts of international conferences, published the main results of the thesis work.</w:t>
      </w:r>
    </w:p>
    <w:p w14:paraId="447ECE10" w14:textId="77777777" w:rsidR="007261A7" w:rsidRPr="006B653D" w:rsidRDefault="007261A7" w:rsidP="006B653D">
      <w:pPr>
        <w:spacing w:after="0" w:line="240" w:lineRule="auto"/>
        <w:ind w:firstLine="709"/>
        <w:rPr>
          <w:b/>
          <w:lang w:val="en-GB"/>
        </w:rPr>
      </w:pPr>
      <w:r w:rsidRPr="006B653D">
        <w:rPr>
          <w:b/>
          <w:lang w:val="en-GB"/>
        </w:rPr>
        <w:lastRenderedPageBreak/>
        <w:t>Scientific publications with a high impact factor indexed by Scopus and Web of Science:</w:t>
      </w:r>
    </w:p>
    <w:p w14:paraId="4FB40444" w14:textId="0A17436F" w:rsidR="007261A7" w:rsidRDefault="00D95240" w:rsidP="00D95240">
      <w:pPr>
        <w:pStyle w:val="a"/>
        <w:numPr>
          <w:ilvl w:val="0"/>
          <w:numId w:val="0"/>
        </w:numPr>
        <w:spacing w:after="0" w:line="240" w:lineRule="auto"/>
        <w:ind w:firstLine="720"/>
        <w:contextualSpacing w:val="0"/>
        <w:rPr>
          <w:lang w:val="en-GB"/>
        </w:rPr>
      </w:pPr>
      <w:r w:rsidRPr="006F53DF">
        <w:rPr>
          <w:bCs/>
          <w:lang w:val="en-GB"/>
        </w:rPr>
        <w:t xml:space="preserve">1. </w:t>
      </w:r>
      <w:proofErr w:type="spellStart"/>
      <w:r w:rsidR="00C7589C">
        <w:rPr>
          <w:b/>
          <w:bCs/>
          <w:lang w:val="en-GB"/>
        </w:rPr>
        <w:t>Bergaliyeva</w:t>
      </w:r>
      <w:proofErr w:type="spellEnd"/>
      <w:r w:rsidR="007261A7" w:rsidRPr="00D95240">
        <w:rPr>
          <w:b/>
          <w:bCs/>
          <w:lang w:val="en-GB"/>
        </w:rPr>
        <w:t xml:space="preserve"> S.A</w:t>
      </w:r>
      <w:r w:rsidR="00C7589C">
        <w:rPr>
          <w:bCs/>
          <w:lang w:val="en-GB"/>
        </w:rPr>
        <w:t>., Sales</w:t>
      </w:r>
      <w:r w:rsidR="007261A7" w:rsidRPr="00D95240">
        <w:rPr>
          <w:bCs/>
          <w:lang w:val="en-GB"/>
        </w:rPr>
        <w:t xml:space="preserve"> D.</w:t>
      </w:r>
      <w:r w:rsidR="00F235D6" w:rsidRPr="00D95240">
        <w:rPr>
          <w:bCs/>
          <w:lang w:val="en-GB"/>
        </w:rPr>
        <w:t>L.</w:t>
      </w:r>
      <w:r w:rsidR="00C7589C">
        <w:rPr>
          <w:bCs/>
          <w:lang w:val="en-GB"/>
        </w:rPr>
        <w:t xml:space="preserve">, Delgado F., </w:t>
      </w:r>
      <w:proofErr w:type="spellStart"/>
      <w:r w:rsidR="00C7589C">
        <w:rPr>
          <w:bCs/>
          <w:lang w:val="en-GB"/>
        </w:rPr>
        <w:t>Bolegenova</w:t>
      </w:r>
      <w:proofErr w:type="spellEnd"/>
      <w:r w:rsidR="007261A7" w:rsidRPr="00D95240">
        <w:rPr>
          <w:bCs/>
          <w:lang w:val="en-GB"/>
        </w:rPr>
        <w:t xml:space="preserve"> S., Mol</w:t>
      </w:r>
      <w:r w:rsidR="00C7589C">
        <w:rPr>
          <w:bCs/>
          <w:lang w:val="en-GB"/>
        </w:rPr>
        <w:t>ina</w:t>
      </w:r>
      <w:r w:rsidR="007261A7" w:rsidRPr="00D95240">
        <w:rPr>
          <w:bCs/>
          <w:lang w:val="en-GB"/>
        </w:rPr>
        <w:t xml:space="preserve"> S.</w:t>
      </w:r>
      <w:r w:rsidR="00F235D6" w:rsidRPr="00D95240">
        <w:rPr>
          <w:bCs/>
          <w:lang w:val="en-GB"/>
        </w:rPr>
        <w:t>I.</w:t>
      </w:r>
      <w:r w:rsidR="007261A7" w:rsidRPr="00D95240">
        <w:rPr>
          <w:bCs/>
          <w:lang w:val="en-GB"/>
        </w:rPr>
        <w:t xml:space="preserve"> </w:t>
      </w:r>
      <w:r w:rsidR="007261A7" w:rsidRPr="00D95240">
        <w:rPr>
          <w:lang w:val="en-GB"/>
        </w:rPr>
        <w:t xml:space="preserve">Effect of Thermal and Hydrothermal Accelerated Aging on 3D Printed </w:t>
      </w:r>
      <w:proofErr w:type="spellStart"/>
      <w:r w:rsidR="007261A7" w:rsidRPr="00D95240">
        <w:rPr>
          <w:lang w:val="en-GB"/>
        </w:rPr>
        <w:t>Polylactic</w:t>
      </w:r>
      <w:proofErr w:type="spellEnd"/>
      <w:r w:rsidR="007261A7" w:rsidRPr="00D95240">
        <w:rPr>
          <w:lang w:val="en-GB"/>
        </w:rPr>
        <w:t xml:space="preserve"> Acid // </w:t>
      </w:r>
      <w:r w:rsidR="00C7589C" w:rsidRPr="00C7589C">
        <w:t xml:space="preserve">Polymers (Basel). </w:t>
      </w:r>
      <w:r w:rsidR="007261A7" w:rsidRPr="00D95240">
        <w:rPr>
          <w:lang w:val="en-GB"/>
        </w:rPr>
        <w:t xml:space="preserve">– 2022. </w:t>
      </w:r>
      <w:r w:rsidR="00C7589C">
        <w:rPr>
          <w:lang w:val="en-GB"/>
        </w:rPr>
        <w:t>–</w:t>
      </w:r>
      <w:r w:rsidR="007261A7" w:rsidRPr="00D95240">
        <w:rPr>
          <w:lang w:val="en-GB"/>
        </w:rPr>
        <w:t xml:space="preserve"> </w:t>
      </w:r>
      <w:r w:rsidR="00C7589C">
        <w:rPr>
          <w:lang w:val="en-GB"/>
        </w:rPr>
        <w:t xml:space="preserve">Vol. </w:t>
      </w:r>
      <w:r w:rsidR="007261A7" w:rsidRPr="00D95240">
        <w:rPr>
          <w:iCs/>
          <w:lang w:val="en-GB"/>
        </w:rPr>
        <w:t>14</w:t>
      </w:r>
      <w:r w:rsidR="00C7589C">
        <w:rPr>
          <w:lang w:val="en-GB"/>
        </w:rPr>
        <w:t xml:space="preserve">, </w:t>
      </w:r>
      <w:r w:rsidR="00C7589C" w:rsidRPr="00C7589C">
        <w:t>№</w:t>
      </w:r>
      <w:r w:rsidR="00C7589C">
        <w:rPr>
          <w:lang w:val="en-GB"/>
        </w:rPr>
        <w:t>23</w:t>
      </w:r>
      <w:r w:rsidR="007261A7" w:rsidRPr="00D95240">
        <w:rPr>
          <w:lang w:val="en-GB"/>
        </w:rPr>
        <w:t>.</w:t>
      </w:r>
      <w:r w:rsidR="00C7589C">
        <w:rPr>
          <w:lang w:val="en-GB"/>
        </w:rPr>
        <w:t xml:space="preserve"> -</w:t>
      </w:r>
      <w:r w:rsidR="007261A7" w:rsidRPr="00D95240">
        <w:rPr>
          <w:lang w:val="en-GB"/>
        </w:rPr>
        <w:t xml:space="preserve"> P. 5256. </w:t>
      </w:r>
      <w:hyperlink r:id="rId12" w:history="1">
        <w:r w:rsidR="007261A7" w:rsidRPr="00D95240">
          <w:rPr>
            <w:bCs/>
            <w:color w:val="0000FF"/>
            <w:lang w:val="en-GB"/>
          </w:rPr>
          <w:t>https://doi.org/10.3390/polym14235256</w:t>
        </w:r>
      </w:hyperlink>
      <w:r w:rsidR="007261A7" w:rsidRPr="00D95240">
        <w:rPr>
          <w:lang w:val="en-GB"/>
        </w:rPr>
        <w:t xml:space="preserve"> (IF=5.0, </w:t>
      </w:r>
      <w:r w:rsidR="007261A7" w:rsidRPr="00D95240">
        <w:rPr>
          <w:b/>
          <w:lang w:val="en-GB"/>
        </w:rPr>
        <w:t>Q1</w:t>
      </w:r>
      <w:r w:rsidR="007261A7" w:rsidRPr="00D95240">
        <w:rPr>
          <w:lang w:val="en-GB"/>
        </w:rPr>
        <w:t>, Percentile= 82</w:t>
      </w:r>
      <w:r w:rsidR="005D778A" w:rsidRPr="00D95240">
        <w:rPr>
          <w:lang w:val="en-GB"/>
        </w:rPr>
        <w:t xml:space="preserve"> </w:t>
      </w:r>
      <w:r w:rsidR="007261A7" w:rsidRPr="00D95240">
        <w:rPr>
          <w:lang w:val="en-GB"/>
        </w:rPr>
        <w:t>%)</w:t>
      </w:r>
    </w:p>
    <w:p w14:paraId="48149758" w14:textId="23C0ECCB" w:rsidR="007261A7" w:rsidRPr="00D95240" w:rsidRDefault="00D95240" w:rsidP="00D95240">
      <w:pPr>
        <w:pStyle w:val="a"/>
        <w:numPr>
          <w:ilvl w:val="0"/>
          <w:numId w:val="0"/>
        </w:numPr>
        <w:spacing w:after="0" w:line="240" w:lineRule="auto"/>
        <w:ind w:firstLine="720"/>
        <w:contextualSpacing w:val="0"/>
        <w:rPr>
          <w:lang w:val="en-GB"/>
        </w:rPr>
      </w:pPr>
      <w:r>
        <w:rPr>
          <w:bCs/>
          <w:lang w:val="en-GB"/>
        </w:rPr>
        <w:t>2</w:t>
      </w:r>
      <w:r w:rsidRPr="006F53DF">
        <w:rPr>
          <w:bCs/>
          <w:lang w:val="en-GB"/>
        </w:rPr>
        <w:t xml:space="preserve">. </w:t>
      </w:r>
      <w:proofErr w:type="spellStart"/>
      <w:r w:rsidR="00C7589C">
        <w:rPr>
          <w:b/>
          <w:bCs/>
          <w:lang w:val="en-GB"/>
        </w:rPr>
        <w:t>Bergaliyeva</w:t>
      </w:r>
      <w:proofErr w:type="spellEnd"/>
      <w:r w:rsidR="007261A7" w:rsidRPr="00D95240">
        <w:rPr>
          <w:b/>
          <w:bCs/>
          <w:lang w:val="en-GB"/>
        </w:rPr>
        <w:t xml:space="preserve"> S.A.</w:t>
      </w:r>
      <w:r w:rsidR="00C7589C">
        <w:rPr>
          <w:bCs/>
          <w:lang w:val="en-GB"/>
        </w:rPr>
        <w:t>, Sales</w:t>
      </w:r>
      <w:r w:rsidR="007261A7" w:rsidRPr="00D95240">
        <w:rPr>
          <w:bCs/>
          <w:lang w:val="en-GB"/>
        </w:rPr>
        <w:t xml:space="preserve"> D.</w:t>
      </w:r>
      <w:r w:rsidR="00F235D6" w:rsidRPr="00D95240">
        <w:rPr>
          <w:bCs/>
          <w:lang w:val="en-GB"/>
        </w:rPr>
        <w:t xml:space="preserve"> L.</w:t>
      </w:r>
      <w:r w:rsidR="00C7589C">
        <w:rPr>
          <w:bCs/>
          <w:lang w:val="en-GB"/>
        </w:rPr>
        <w:t xml:space="preserve">, Delgado F., </w:t>
      </w:r>
      <w:proofErr w:type="spellStart"/>
      <w:r w:rsidR="00C7589C">
        <w:rPr>
          <w:bCs/>
          <w:lang w:val="en-GB"/>
        </w:rPr>
        <w:t>Bolegenova</w:t>
      </w:r>
      <w:proofErr w:type="spellEnd"/>
      <w:r w:rsidR="00C7589C">
        <w:rPr>
          <w:bCs/>
          <w:lang w:val="en-GB"/>
        </w:rPr>
        <w:t xml:space="preserve"> S., Molina</w:t>
      </w:r>
      <w:r w:rsidR="007261A7" w:rsidRPr="00D95240">
        <w:rPr>
          <w:bCs/>
          <w:lang w:val="en-GB"/>
        </w:rPr>
        <w:t xml:space="preserve"> S.</w:t>
      </w:r>
      <w:r w:rsidR="00F235D6" w:rsidRPr="00D95240">
        <w:rPr>
          <w:bCs/>
          <w:lang w:val="en-GB"/>
        </w:rPr>
        <w:t>I.</w:t>
      </w:r>
      <w:r w:rsidR="007261A7" w:rsidRPr="00D95240">
        <w:rPr>
          <w:bCs/>
          <w:lang w:val="en-GB"/>
        </w:rPr>
        <w:t xml:space="preserve"> </w:t>
      </w:r>
      <w:r w:rsidR="007261A7" w:rsidRPr="00D95240">
        <w:rPr>
          <w:lang w:val="en-GB"/>
        </w:rPr>
        <w:t xml:space="preserve">Manufacture and Characterization of </w:t>
      </w:r>
      <w:proofErr w:type="spellStart"/>
      <w:r w:rsidR="007261A7" w:rsidRPr="00D95240">
        <w:rPr>
          <w:lang w:val="en-GB"/>
        </w:rPr>
        <w:t>Polylactic</w:t>
      </w:r>
      <w:proofErr w:type="spellEnd"/>
      <w:r w:rsidR="007261A7" w:rsidRPr="00D95240">
        <w:rPr>
          <w:lang w:val="en-GB"/>
        </w:rPr>
        <w:t xml:space="preserve"> Acid Filaments Recycled from Real Waste for 3D Printing // </w:t>
      </w:r>
      <w:r w:rsidR="00C7589C" w:rsidRPr="00C7589C">
        <w:t xml:space="preserve">Polymers (Basel). </w:t>
      </w:r>
      <w:r w:rsidR="007261A7" w:rsidRPr="00D95240">
        <w:rPr>
          <w:lang w:val="en-GB"/>
        </w:rPr>
        <w:t xml:space="preserve">– 2023. </w:t>
      </w:r>
      <w:r w:rsidR="00C7589C">
        <w:rPr>
          <w:lang w:val="en-GB"/>
        </w:rPr>
        <w:t>–</w:t>
      </w:r>
      <w:r w:rsidR="007261A7" w:rsidRPr="00D95240">
        <w:rPr>
          <w:lang w:val="en-GB"/>
        </w:rPr>
        <w:t xml:space="preserve"> </w:t>
      </w:r>
      <w:r w:rsidR="00C7589C">
        <w:rPr>
          <w:lang w:val="en-GB"/>
        </w:rPr>
        <w:t xml:space="preserve">Vol. </w:t>
      </w:r>
      <w:r w:rsidR="007261A7" w:rsidRPr="00D95240">
        <w:rPr>
          <w:iCs/>
          <w:lang w:val="en-GB"/>
        </w:rPr>
        <w:t>15</w:t>
      </w:r>
      <w:r w:rsidR="00C7589C">
        <w:rPr>
          <w:iCs/>
          <w:lang w:val="en-GB"/>
        </w:rPr>
        <w:t xml:space="preserve">, </w:t>
      </w:r>
      <w:r w:rsidR="00C7589C" w:rsidRPr="00C7589C">
        <w:t>№</w:t>
      </w:r>
      <w:r w:rsidR="00C7589C">
        <w:rPr>
          <w:iCs/>
          <w:lang w:val="en-GB"/>
        </w:rPr>
        <w:t>9</w:t>
      </w:r>
      <w:r w:rsidR="007261A7" w:rsidRPr="00D95240">
        <w:rPr>
          <w:iCs/>
          <w:lang w:val="en-GB"/>
        </w:rPr>
        <w:t>.</w:t>
      </w:r>
      <w:r w:rsidR="007261A7" w:rsidRPr="00D95240">
        <w:rPr>
          <w:i/>
          <w:iCs/>
          <w:lang w:val="en-GB"/>
        </w:rPr>
        <w:t xml:space="preserve"> </w:t>
      </w:r>
      <w:r w:rsidR="007261A7" w:rsidRPr="00D95240">
        <w:rPr>
          <w:iCs/>
          <w:lang w:val="en-GB"/>
        </w:rPr>
        <w:t xml:space="preserve">P. 2165. </w:t>
      </w:r>
      <w:hyperlink r:id="rId13" w:history="1">
        <w:r w:rsidR="007261A7" w:rsidRPr="00D95240">
          <w:rPr>
            <w:bCs/>
            <w:iCs/>
            <w:color w:val="0000FF"/>
            <w:lang w:val="en-GB"/>
          </w:rPr>
          <w:t>https://doi.org/10.3390/polym15092165</w:t>
        </w:r>
      </w:hyperlink>
      <w:r w:rsidR="007261A7" w:rsidRPr="00D95240">
        <w:rPr>
          <w:lang w:val="en-GB"/>
        </w:rPr>
        <w:t xml:space="preserve"> (IF=5.0, </w:t>
      </w:r>
      <w:r w:rsidR="007261A7" w:rsidRPr="00D95240">
        <w:rPr>
          <w:b/>
          <w:lang w:val="en-GB"/>
        </w:rPr>
        <w:t>Q1</w:t>
      </w:r>
      <w:r w:rsidR="007261A7" w:rsidRPr="00D95240">
        <w:rPr>
          <w:lang w:val="en-GB"/>
        </w:rPr>
        <w:t>, Percentile= 82</w:t>
      </w:r>
      <w:r w:rsidR="005D778A" w:rsidRPr="00D95240">
        <w:rPr>
          <w:lang w:val="en-GB"/>
        </w:rPr>
        <w:t xml:space="preserve"> </w:t>
      </w:r>
      <w:r w:rsidR="007261A7" w:rsidRPr="00D95240">
        <w:rPr>
          <w:lang w:val="en-GB"/>
        </w:rPr>
        <w:t>%)</w:t>
      </w:r>
    </w:p>
    <w:p w14:paraId="58FEE15C" w14:textId="3D4B5F07" w:rsidR="007261A7" w:rsidRPr="00D95240" w:rsidRDefault="00D95240" w:rsidP="00D95240">
      <w:pPr>
        <w:pStyle w:val="a"/>
        <w:numPr>
          <w:ilvl w:val="0"/>
          <w:numId w:val="0"/>
        </w:numPr>
        <w:spacing w:after="0" w:line="240" w:lineRule="auto"/>
        <w:ind w:firstLine="720"/>
        <w:contextualSpacing w:val="0"/>
        <w:rPr>
          <w:rFonts w:eastAsia="Times New Roman"/>
          <w:color w:val="000000"/>
          <w:lang w:val="en-GB" w:eastAsia="de-DE" w:bidi="en-US"/>
        </w:rPr>
      </w:pPr>
      <w:r>
        <w:rPr>
          <w:bCs/>
          <w:lang w:val="en-GB"/>
        </w:rPr>
        <w:t>3</w:t>
      </w:r>
      <w:r w:rsidRPr="006F53DF">
        <w:rPr>
          <w:bCs/>
          <w:lang w:val="en-GB"/>
        </w:rPr>
        <w:t xml:space="preserve">. </w:t>
      </w:r>
      <w:proofErr w:type="spellStart"/>
      <w:r w:rsidR="00C7589C">
        <w:rPr>
          <w:rFonts w:eastAsia="Times New Roman"/>
          <w:b/>
          <w:color w:val="000000"/>
          <w:lang w:val="en-GB" w:eastAsia="de-DE" w:bidi="en-US"/>
        </w:rPr>
        <w:t>Bergaliyeva</w:t>
      </w:r>
      <w:proofErr w:type="spellEnd"/>
      <w:r w:rsidR="007261A7" w:rsidRPr="00D95240">
        <w:rPr>
          <w:rFonts w:eastAsia="Times New Roman"/>
          <w:b/>
          <w:color w:val="000000"/>
          <w:lang w:val="en-GB" w:eastAsia="de-DE" w:bidi="en-US"/>
        </w:rPr>
        <w:t xml:space="preserve"> S.A.</w:t>
      </w:r>
      <w:r w:rsidR="007261A7" w:rsidRPr="00D95240">
        <w:rPr>
          <w:rFonts w:eastAsia="Times New Roman"/>
          <w:color w:val="000000"/>
          <w:lang w:val="en-GB" w:eastAsia="de-DE" w:bidi="en-US"/>
        </w:rPr>
        <w:t>,</w:t>
      </w:r>
      <w:r w:rsidR="00C7589C">
        <w:rPr>
          <w:rFonts w:eastAsia="Times New Roman"/>
          <w:color w:val="000000"/>
          <w:vertAlign w:val="superscript"/>
          <w:lang w:val="en-GB" w:eastAsia="de-DE" w:bidi="en-US"/>
        </w:rPr>
        <w:t xml:space="preserve"> </w:t>
      </w:r>
      <w:r w:rsidR="00C7589C">
        <w:rPr>
          <w:rFonts w:eastAsia="Times New Roman"/>
          <w:color w:val="000000"/>
          <w:lang w:val="en-GB" w:eastAsia="de-DE" w:bidi="en-US"/>
        </w:rPr>
        <w:t>Sales</w:t>
      </w:r>
      <w:r w:rsidR="007261A7" w:rsidRPr="00D95240">
        <w:rPr>
          <w:rFonts w:eastAsia="Times New Roman"/>
          <w:color w:val="000000"/>
          <w:lang w:val="en-GB" w:eastAsia="de-DE" w:bidi="en-US"/>
        </w:rPr>
        <w:t xml:space="preserve"> D.</w:t>
      </w:r>
      <w:r w:rsidR="00F235D6" w:rsidRPr="00D95240">
        <w:rPr>
          <w:rFonts w:eastAsia="Times New Roman"/>
          <w:color w:val="000000"/>
          <w:lang w:val="en-GB" w:eastAsia="de-DE" w:bidi="en-US"/>
        </w:rPr>
        <w:t>L.</w:t>
      </w:r>
      <w:r w:rsidR="00C7589C">
        <w:rPr>
          <w:rFonts w:eastAsia="Times New Roman"/>
          <w:color w:val="000000"/>
          <w:lang w:val="en-GB" w:eastAsia="de-DE" w:bidi="en-US"/>
        </w:rPr>
        <w:t>, Cabello</w:t>
      </w:r>
      <w:r w:rsidR="007261A7" w:rsidRPr="00D95240">
        <w:rPr>
          <w:rFonts w:eastAsia="Times New Roman"/>
          <w:color w:val="000000"/>
          <w:lang w:val="en-GB" w:eastAsia="de-DE" w:bidi="en-US"/>
        </w:rPr>
        <w:t xml:space="preserve"> J.M.J.,</w:t>
      </w:r>
      <w:r w:rsidR="007261A7" w:rsidRPr="00D95240">
        <w:rPr>
          <w:rFonts w:eastAsia="Times New Roman"/>
          <w:bCs/>
          <w:color w:val="000000"/>
          <w:lang w:val="en-GB" w:eastAsia="de-DE" w:bidi="en-US"/>
        </w:rPr>
        <w:t xml:space="preserve"> Pintos P.B., </w:t>
      </w:r>
      <w:r w:rsidR="007261A7" w:rsidRPr="00D95240">
        <w:rPr>
          <w:rFonts w:eastAsia="Times New Roman"/>
          <w:color w:val="000000"/>
          <w:lang w:val="en-GB" w:eastAsia="de-DE" w:bidi="en-US"/>
        </w:rPr>
        <w:t xml:space="preserve">Delgado N.F., </w:t>
      </w:r>
      <w:proofErr w:type="spellStart"/>
      <w:r w:rsidR="007261A7" w:rsidRPr="00D95240">
        <w:rPr>
          <w:rFonts w:eastAsia="Times New Roman"/>
          <w:color w:val="000000"/>
          <w:lang w:val="en-GB" w:eastAsia="de-DE" w:bidi="en-US"/>
        </w:rPr>
        <w:t>Gago</w:t>
      </w:r>
      <w:proofErr w:type="spellEnd"/>
      <w:r w:rsidR="007261A7" w:rsidRPr="00D95240">
        <w:rPr>
          <w:rFonts w:eastAsia="Times New Roman"/>
          <w:color w:val="000000"/>
          <w:lang w:val="en-GB" w:eastAsia="de-DE" w:bidi="en-US"/>
        </w:rPr>
        <w:t xml:space="preserve"> P.M.</w:t>
      </w:r>
      <w:r w:rsidR="007261A7" w:rsidRPr="00D95240">
        <w:rPr>
          <w:rFonts w:eastAsia="Times New Roman"/>
          <w:color w:val="000000"/>
          <w:u w:val="single"/>
          <w:lang w:val="en-GB" w:eastAsia="de-DE" w:bidi="en-US"/>
        </w:rPr>
        <w:t>,</w:t>
      </w:r>
      <w:r w:rsidR="00C7589C">
        <w:rPr>
          <w:rFonts w:eastAsia="Times New Roman"/>
          <w:color w:val="000000"/>
          <w:lang w:val="en-GB" w:eastAsia="de-DE" w:bidi="en-US"/>
        </w:rPr>
        <w:t xml:space="preserve"> </w:t>
      </w:r>
      <w:proofErr w:type="spellStart"/>
      <w:r w:rsidR="00C7589C">
        <w:rPr>
          <w:rFonts w:eastAsia="Times New Roman"/>
          <w:color w:val="000000"/>
          <w:lang w:val="en-GB" w:eastAsia="de-DE" w:bidi="en-US"/>
        </w:rPr>
        <w:t>Zammit</w:t>
      </w:r>
      <w:proofErr w:type="spellEnd"/>
      <w:r w:rsidR="007261A7" w:rsidRPr="00D95240">
        <w:rPr>
          <w:rFonts w:eastAsia="Times New Roman"/>
          <w:color w:val="000000"/>
          <w:lang w:val="en-GB" w:eastAsia="de-DE" w:bidi="en-US"/>
        </w:rPr>
        <w:t xml:space="preserve"> A., </w:t>
      </w:r>
      <w:r w:rsidR="00C7589C">
        <w:rPr>
          <w:rFonts w:eastAsia="Times New Roman"/>
          <w:bCs/>
          <w:color w:val="000000"/>
          <w:lang w:val="en-GB" w:eastAsia="de-DE" w:bidi="en-US"/>
        </w:rPr>
        <w:t>Molina</w:t>
      </w:r>
      <w:r w:rsidR="007261A7" w:rsidRPr="00D95240">
        <w:rPr>
          <w:rFonts w:eastAsia="Times New Roman"/>
          <w:color w:val="000000"/>
          <w:lang w:val="en-GB" w:eastAsia="de-DE" w:bidi="en-US"/>
        </w:rPr>
        <w:t xml:space="preserve"> S</w:t>
      </w:r>
      <w:r w:rsidR="007261A7" w:rsidRPr="00D95240">
        <w:rPr>
          <w:rFonts w:eastAsia="Times New Roman"/>
          <w:bCs/>
          <w:color w:val="000000"/>
          <w:lang w:val="en-GB" w:eastAsia="de-DE" w:bidi="en-US"/>
        </w:rPr>
        <w:t>.</w:t>
      </w:r>
      <w:r w:rsidR="00F235D6" w:rsidRPr="00D95240">
        <w:rPr>
          <w:rFonts w:eastAsia="Times New Roman"/>
          <w:bCs/>
          <w:color w:val="000000"/>
          <w:lang w:val="en-GB" w:eastAsia="de-DE" w:bidi="en-US"/>
        </w:rPr>
        <w:t>I.</w:t>
      </w:r>
      <w:r w:rsidR="007261A7" w:rsidRPr="00D95240">
        <w:rPr>
          <w:rFonts w:eastAsia="Times New Roman"/>
          <w:bCs/>
          <w:color w:val="000000"/>
          <w:lang w:val="en-GB" w:eastAsia="de-DE" w:bidi="en-US"/>
        </w:rPr>
        <w:t xml:space="preserve"> </w:t>
      </w:r>
      <w:r w:rsidR="007261A7" w:rsidRPr="00D95240">
        <w:rPr>
          <w:rFonts w:eastAsia="Times New Roman"/>
          <w:snapToGrid w:val="0"/>
          <w:color w:val="000000"/>
          <w:lang w:val="en-GB" w:eastAsia="de-DE" w:bidi="en-US"/>
        </w:rPr>
        <w:t>Thermal and mechanical properties of recycled-</w:t>
      </w:r>
      <w:proofErr w:type="spellStart"/>
      <w:r w:rsidR="007261A7" w:rsidRPr="00D95240">
        <w:rPr>
          <w:rFonts w:eastAsia="Times New Roman"/>
          <w:snapToGrid w:val="0"/>
          <w:color w:val="000000"/>
          <w:lang w:val="en-GB" w:eastAsia="de-DE" w:bidi="en-US"/>
        </w:rPr>
        <w:t>polylactide</w:t>
      </w:r>
      <w:proofErr w:type="spellEnd"/>
      <w:r w:rsidR="007261A7" w:rsidRPr="00D95240">
        <w:rPr>
          <w:rFonts w:eastAsia="Times New Roman"/>
          <w:snapToGrid w:val="0"/>
          <w:color w:val="000000"/>
          <w:lang w:val="en-GB" w:eastAsia="de-DE" w:bidi="en-US"/>
        </w:rPr>
        <w:t xml:space="preserve"> acid/titanium dioxide nanocomposites for material extrusion additive manufacturing //</w:t>
      </w:r>
      <w:r w:rsidR="001A5145" w:rsidRPr="00D95240">
        <w:rPr>
          <w:rFonts w:eastAsia="Times New Roman"/>
          <w:bCs/>
          <w:color w:val="000000"/>
          <w:lang w:val="en-GB" w:eastAsia="de-DE" w:bidi="en-US"/>
        </w:rPr>
        <w:t xml:space="preserve"> Polymers</w:t>
      </w:r>
      <w:r w:rsidR="00C7589C">
        <w:rPr>
          <w:rFonts w:eastAsia="Times New Roman"/>
          <w:bCs/>
          <w:color w:val="000000"/>
          <w:lang w:val="en-GB" w:eastAsia="de-DE" w:bidi="en-US"/>
        </w:rPr>
        <w:t xml:space="preserve"> </w:t>
      </w:r>
      <w:r w:rsidR="00C7589C" w:rsidRPr="00C7589C">
        <w:rPr>
          <w:rFonts w:eastAsia="Times New Roman"/>
          <w:bCs/>
          <w:color w:val="000000"/>
          <w:lang w:eastAsia="de-DE" w:bidi="en-US"/>
        </w:rPr>
        <w:t>(Basel)</w:t>
      </w:r>
      <w:r w:rsidR="001A5145" w:rsidRPr="00D95240">
        <w:rPr>
          <w:rFonts w:eastAsia="Times New Roman"/>
          <w:bCs/>
          <w:color w:val="000000"/>
          <w:lang w:val="en-GB" w:eastAsia="de-DE" w:bidi="en-US"/>
        </w:rPr>
        <w:t xml:space="preserve">. – 2023. </w:t>
      </w:r>
      <w:r w:rsidR="00C7589C">
        <w:rPr>
          <w:rFonts w:eastAsia="Times New Roman"/>
          <w:bCs/>
          <w:color w:val="000000"/>
          <w:lang w:val="en-GB" w:eastAsia="de-DE" w:bidi="en-US"/>
        </w:rPr>
        <w:t>–</w:t>
      </w:r>
      <w:r w:rsidR="001A5145" w:rsidRPr="00D95240">
        <w:rPr>
          <w:rFonts w:eastAsia="Times New Roman"/>
          <w:bCs/>
          <w:color w:val="000000"/>
          <w:lang w:val="en-GB" w:eastAsia="de-DE" w:bidi="en-US"/>
        </w:rPr>
        <w:t xml:space="preserve"> </w:t>
      </w:r>
      <w:r w:rsidR="00C7589C">
        <w:rPr>
          <w:rFonts w:eastAsia="Times New Roman"/>
          <w:bCs/>
          <w:color w:val="000000"/>
          <w:lang w:val="en-GB" w:eastAsia="de-DE" w:bidi="en-US"/>
        </w:rPr>
        <w:t xml:space="preserve">Vol. </w:t>
      </w:r>
      <w:r w:rsidR="001A5145" w:rsidRPr="00D95240">
        <w:rPr>
          <w:rFonts w:eastAsia="Times New Roman"/>
          <w:bCs/>
          <w:iCs/>
          <w:color w:val="000000"/>
          <w:lang w:val="en-GB" w:eastAsia="de-DE" w:bidi="en-US"/>
        </w:rPr>
        <w:t>15</w:t>
      </w:r>
      <w:r w:rsidR="00C7589C">
        <w:rPr>
          <w:rFonts w:eastAsia="Times New Roman"/>
          <w:bCs/>
          <w:iCs/>
          <w:color w:val="000000"/>
          <w:lang w:val="en-GB" w:eastAsia="de-DE" w:bidi="en-US"/>
        </w:rPr>
        <w:t xml:space="preserve">, </w:t>
      </w:r>
      <w:r w:rsidR="00C7589C" w:rsidRPr="00C7589C">
        <w:rPr>
          <w:rFonts w:eastAsia="Times New Roman"/>
          <w:bCs/>
          <w:iCs/>
          <w:color w:val="000000"/>
          <w:lang w:eastAsia="de-DE" w:bidi="en-US"/>
        </w:rPr>
        <w:t>№</w:t>
      </w:r>
      <w:r w:rsidR="00C7589C">
        <w:rPr>
          <w:rFonts w:eastAsia="Times New Roman"/>
          <w:bCs/>
          <w:iCs/>
          <w:color w:val="000000"/>
          <w:lang w:val="en-GB" w:eastAsia="de-DE" w:bidi="en-US"/>
        </w:rPr>
        <w:t>16</w:t>
      </w:r>
      <w:r w:rsidR="001A5145" w:rsidRPr="00D95240">
        <w:rPr>
          <w:rFonts w:eastAsia="Times New Roman"/>
          <w:bCs/>
          <w:iCs/>
          <w:color w:val="000000"/>
          <w:lang w:val="en-GB" w:eastAsia="de-DE" w:bidi="en-US"/>
        </w:rPr>
        <w:t>.</w:t>
      </w:r>
      <w:r w:rsidR="001A5145" w:rsidRPr="00D95240">
        <w:rPr>
          <w:rFonts w:eastAsia="Times New Roman"/>
          <w:bCs/>
          <w:i/>
          <w:iCs/>
          <w:color w:val="000000"/>
          <w:lang w:val="en-GB" w:eastAsia="de-DE" w:bidi="en-US"/>
        </w:rPr>
        <w:t xml:space="preserve"> </w:t>
      </w:r>
      <w:r w:rsidR="001A5145" w:rsidRPr="00D95240">
        <w:rPr>
          <w:rFonts w:eastAsia="Times New Roman"/>
          <w:bCs/>
          <w:iCs/>
          <w:color w:val="000000"/>
          <w:lang w:val="en-GB" w:eastAsia="de-DE" w:bidi="en-US"/>
        </w:rPr>
        <w:t xml:space="preserve">P. 3458. </w:t>
      </w:r>
      <w:r w:rsidR="001A5145" w:rsidRPr="00D95240">
        <w:rPr>
          <w:rFonts w:eastAsia="Times New Roman"/>
          <w:bCs/>
          <w:color w:val="000000"/>
          <w:lang w:eastAsia="de-DE" w:bidi="en-US"/>
        </w:rPr>
        <w:t>https://doi.org/10.3390/polym15163458</w:t>
      </w:r>
      <w:r w:rsidR="001A5145" w:rsidRPr="00D95240">
        <w:rPr>
          <w:rFonts w:eastAsia="Times New Roman"/>
          <w:bCs/>
          <w:color w:val="000000"/>
          <w:lang w:val="en-GB" w:eastAsia="de-DE" w:bidi="en-US"/>
        </w:rPr>
        <w:t xml:space="preserve"> (IF=5.0, </w:t>
      </w:r>
      <w:r w:rsidR="001A5145" w:rsidRPr="00D95240">
        <w:rPr>
          <w:rFonts w:eastAsia="Times New Roman"/>
          <w:b/>
          <w:bCs/>
          <w:color w:val="000000"/>
          <w:lang w:val="en-GB" w:eastAsia="de-DE" w:bidi="en-US"/>
        </w:rPr>
        <w:t>Q1</w:t>
      </w:r>
      <w:r w:rsidR="001A5145" w:rsidRPr="00D95240">
        <w:rPr>
          <w:rFonts w:eastAsia="Times New Roman"/>
          <w:bCs/>
          <w:color w:val="000000"/>
          <w:lang w:val="en-GB" w:eastAsia="de-DE" w:bidi="en-US"/>
        </w:rPr>
        <w:t>, Percentile=82</w:t>
      </w:r>
      <w:r w:rsidR="001A5145" w:rsidRPr="00D95240">
        <w:rPr>
          <w:rFonts w:eastAsia="Times New Roman"/>
          <w:bCs/>
          <w:color w:val="000000"/>
          <w:lang w:eastAsia="de-DE" w:bidi="en-US"/>
        </w:rPr>
        <w:t xml:space="preserve"> </w:t>
      </w:r>
      <w:r w:rsidR="001A5145" w:rsidRPr="00D95240">
        <w:rPr>
          <w:rFonts w:eastAsia="Times New Roman"/>
          <w:bCs/>
          <w:color w:val="000000"/>
          <w:lang w:val="en-GB" w:eastAsia="de-DE" w:bidi="en-US"/>
        </w:rPr>
        <w:t>%)</w:t>
      </w:r>
    </w:p>
    <w:p w14:paraId="70FA71E0" w14:textId="77777777" w:rsidR="00D95240" w:rsidRDefault="007261A7" w:rsidP="00D95240">
      <w:pPr>
        <w:spacing w:after="0" w:line="240" w:lineRule="auto"/>
        <w:ind w:firstLine="709"/>
        <w:rPr>
          <w:lang w:val="en-GB"/>
        </w:rPr>
      </w:pPr>
      <w:r w:rsidRPr="006F53DF">
        <w:rPr>
          <w:lang w:val="en-GB"/>
        </w:rPr>
        <w:t>Scientific publications recommended by the Committee for Quality Assurance in Education of the Ministry of Education of the Republic of Kazakhstan for publishing the main results of scientific activity:</w:t>
      </w:r>
    </w:p>
    <w:p w14:paraId="175E836F" w14:textId="08CA607F" w:rsidR="00D95240" w:rsidRPr="00D95240" w:rsidRDefault="00D95240" w:rsidP="00D95240">
      <w:pPr>
        <w:spacing w:after="0" w:line="240" w:lineRule="auto"/>
        <w:rPr>
          <w:lang w:val="en-GB"/>
        </w:rPr>
      </w:pPr>
      <w:r w:rsidRPr="006F53DF">
        <w:rPr>
          <w:bCs/>
          <w:lang w:val="en-GB"/>
        </w:rPr>
        <w:t xml:space="preserve">1. </w:t>
      </w:r>
      <w:proofErr w:type="spellStart"/>
      <w:r w:rsidRPr="00D95240">
        <w:rPr>
          <w:b/>
          <w:lang w:val="en-GB"/>
        </w:rPr>
        <w:t>Bergaliyeva</w:t>
      </w:r>
      <w:proofErr w:type="spellEnd"/>
      <w:r w:rsidRPr="00D95240">
        <w:rPr>
          <w:b/>
          <w:lang w:val="en-GB"/>
        </w:rPr>
        <w:t xml:space="preserve"> S.</w:t>
      </w:r>
      <w:r w:rsidRPr="00D95240">
        <w:rPr>
          <w:lang w:val="en-GB"/>
        </w:rPr>
        <w:t xml:space="preserve">, </w:t>
      </w:r>
      <w:proofErr w:type="spellStart"/>
      <w:r w:rsidRPr="00D95240">
        <w:rPr>
          <w:lang w:val="en-GB"/>
        </w:rPr>
        <w:t>Bolegenova</w:t>
      </w:r>
      <w:proofErr w:type="spellEnd"/>
      <w:r w:rsidRPr="00D95240">
        <w:rPr>
          <w:lang w:val="en-GB"/>
        </w:rPr>
        <w:t xml:space="preserve"> S., Sales D.L. Standardization of additive manufacturing // Bull. KBTU. - 2020. - Vol. 4, № 55. - P. 142–149.</w:t>
      </w:r>
    </w:p>
    <w:p w14:paraId="68D00250" w14:textId="77777777" w:rsidR="007261A7" w:rsidRPr="006F53DF" w:rsidRDefault="007261A7" w:rsidP="00D95240">
      <w:pPr>
        <w:spacing w:after="0" w:line="240" w:lineRule="auto"/>
        <w:ind w:left="709" w:firstLine="0"/>
        <w:rPr>
          <w:bCs/>
          <w:lang w:val="en-GB"/>
        </w:rPr>
      </w:pPr>
      <w:r w:rsidRPr="006F53DF">
        <w:rPr>
          <w:bCs/>
          <w:lang w:val="en-GB"/>
        </w:rPr>
        <w:t>Publications in books of abstracts of international scientific conferences:</w:t>
      </w:r>
    </w:p>
    <w:p w14:paraId="0EF5B1B9" w14:textId="3687F38D" w:rsidR="007261A7" w:rsidRDefault="007261A7" w:rsidP="006B653D">
      <w:pPr>
        <w:spacing w:after="0" w:line="240" w:lineRule="auto"/>
        <w:ind w:firstLine="709"/>
        <w:rPr>
          <w:bCs/>
          <w:lang w:val="en-GB"/>
        </w:rPr>
      </w:pPr>
      <w:r w:rsidRPr="006F53DF">
        <w:rPr>
          <w:bCs/>
          <w:lang w:val="en-GB"/>
        </w:rPr>
        <w:t xml:space="preserve">1. </w:t>
      </w:r>
      <w:proofErr w:type="spellStart"/>
      <w:r w:rsidRPr="00C7589C">
        <w:rPr>
          <w:b/>
          <w:bCs/>
          <w:lang w:val="en-GB"/>
        </w:rPr>
        <w:t>Bergaliyeva</w:t>
      </w:r>
      <w:proofErr w:type="spellEnd"/>
      <w:r w:rsidRPr="00C7589C">
        <w:rPr>
          <w:b/>
          <w:bCs/>
          <w:lang w:val="en-GB"/>
        </w:rPr>
        <w:t xml:space="preserve"> S.,</w:t>
      </w:r>
      <w:r w:rsidRPr="006F53DF">
        <w:rPr>
          <w:bCs/>
          <w:lang w:val="en-GB"/>
        </w:rPr>
        <w:t xml:space="preserve"> </w:t>
      </w:r>
      <w:proofErr w:type="spellStart"/>
      <w:r w:rsidRPr="006F53DF">
        <w:rPr>
          <w:bCs/>
          <w:lang w:val="en-GB"/>
        </w:rPr>
        <w:t>Bolegenova</w:t>
      </w:r>
      <w:proofErr w:type="spellEnd"/>
      <w:r w:rsidRPr="006F53DF">
        <w:rPr>
          <w:bCs/>
          <w:lang w:val="en-GB"/>
        </w:rPr>
        <w:t xml:space="preserve"> S. Prospects for the processing of polymer waste // International conference of students and young scientists </w:t>
      </w:r>
      <w:r w:rsidR="00CE76FD">
        <w:rPr>
          <w:bCs/>
          <w:lang w:val="en-GB"/>
        </w:rPr>
        <w:t>“</w:t>
      </w:r>
      <w:proofErr w:type="spellStart"/>
      <w:r w:rsidRPr="006F53DF">
        <w:rPr>
          <w:bCs/>
          <w:lang w:val="en-GB"/>
        </w:rPr>
        <w:t>Farabi</w:t>
      </w:r>
      <w:proofErr w:type="spellEnd"/>
      <w:r w:rsidRPr="006F53DF">
        <w:rPr>
          <w:bCs/>
          <w:lang w:val="en-GB"/>
        </w:rPr>
        <w:t xml:space="preserve"> </w:t>
      </w:r>
      <w:proofErr w:type="spellStart"/>
      <w:r w:rsidRPr="006F53DF">
        <w:rPr>
          <w:bCs/>
          <w:lang w:val="en-GB"/>
        </w:rPr>
        <w:t>alemi</w:t>
      </w:r>
      <w:proofErr w:type="spellEnd"/>
      <w:r w:rsidR="00CE76FD">
        <w:rPr>
          <w:bCs/>
          <w:lang w:val="en-GB"/>
        </w:rPr>
        <w:t>”</w:t>
      </w:r>
      <w:r w:rsidRPr="006F53DF">
        <w:rPr>
          <w:bCs/>
          <w:lang w:val="en-GB"/>
        </w:rPr>
        <w:t xml:space="preserve">. - 2019. - </w:t>
      </w:r>
      <w:r w:rsidR="00CE76FD">
        <w:rPr>
          <w:bCs/>
          <w:lang w:val="en-GB"/>
        </w:rPr>
        <w:t>P</w:t>
      </w:r>
      <w:r w:rsidRPr="006F53DF">
        <w:rPr>
          <w:bCs/>
          <w:lang w:val="en-GB"/>
        </w:rPr>
        <w:t>. 298.</w:t>
      </w:r>
    </w:p>
    <w:p w14:paraId="02AFC6F3" w14:textId="164F5A3A" w:rsidR="007261A7" w:rsidRDefault="007261A7" w:rsidP="006B653D">
      <w:pPr>
        <w:spacing w:after="0" w:line="240" w:lineRule="auto"/>
        <w:ind w:firstLine="709"/>
        <w:rPr>
          <w:bCs/>
          <w:lang w:val="en-GB"/>
        </w:rPr>
      </w:pPr>
      <w:r w:rsidRPr="006F53DF">
        <w:rPr>
          <w:bCs/>
          <w:lang w:val="en-GB"/>
        </w:rPr>
        <w:t xml:space="preserve">2. </w:t>
      </w:r>
      <w:proofErr w:type="spellStart"/>
      <w:r w:rsidRPr="00C7589C">
        <w:rPr>
          <w:b/>
          <w:bCs/>
          <w:lang w:val="en-GB"/>
        </w:rPr>
        <w:t>Bergalieva</w:t>
      </w:r>
      <w:proofErr w:type="spellEnd"/>
      <w:r w:rsidRPr="00C7589C">
        <w:rPr>
          <w:b/>
          <w:bCs/>
          <w:lang w:val="en-GB"/>
        </w:rPr>
        <w:t xml:space="preserve"> S.,</w:t>
      </w:r>
      <w:r w:rsidRPr="006F53DF">
        <w:rPr>
          <w:bCs/>
          <w:lang w:val="en-GB"/>
        </w:rPr>
        <w:t xml:space="preserve"> </w:t>
      </w:r>
      <w:proofErr w:type="spellStart"/>
      <w:r w:rsidRPr="006F53DF">
        <w:rPr>
          <w:bCs/>
          <w:lang w:val="en-GB"/>
        </w:rPr>
        <w:t>Bolegenova</w:t>
      </w:r>
      <w:proofErr w:type="spellEnd"/>
      <w:r w:rsidRPr="006F53DF">
        <w:rPr>
          <w:bCs/>
          <w:lang w:val="en-GB"/>
        </w:rPr>
        <w:t xml:space="preserve"> S. Determination of the thermal stability of polymeric materials obtained through additive manufacturing // International conference of students and young scientists </w:t>
      </w:r>
      <w:r w:rsidR="00CE76FD">
        <w:rPr>
          <w:bCs/>
          <w:lang w:val="en-GB"/>
        </w:rPr>
        <w:t>“</w:t>
      </w:r>
      <w:proofErr w:type="spellStart"/>
      <w:r w:rsidRPr="006F53DF">
        <w:rPr>
          <w:bCs/>
          <w:lang w:val="en-GB"/>
        </w:rPr>
        <w:t>Farabi</w:t>
      </w:r>
      <w:proofErr w:type="spellEnd"/>
      <w:r w:rsidRPr="006F53DF">
        <w:rPr>
          <w:bCs/>
          <w:lang w:val="en-GB"/>
        </w:rPr>
        <w:t xml:space="preserve"> </w:t>
      </w:r>
      <w:proofErr w:type="spellStart"/>
      <w:r w:rsidRPr="006F53DF">
        <w:rPr>
          <w:bCs/>
          <w:lang w:val="en-GB"/>
        </w:rPr>
        <w:t>Alemi</w:t>
      </w:r>
      <w:proofErr w:type="spellEnd"/>
      <w:r w:rsidR="00CE76FD">
        <w:rPr>
          <w:bCs/>
          <w:lang w:val="en-GB"/>
        </w:rPr>
        <w:t>”</w:t>
      </w:r>
      <w:r w:rsidRPr="006F53DF">
        <w:rPr>
          <w:bCs/>
          <w:lang w:val="en-GB"/>
        </w:rPr>
        <w:t xml:space="preserve">. - 2020. - </w:t>
      </w:r>
      <w:r w:rsidR="00CE76FD">
        <w:rPr>
          <w:bCs/>
          <w:lang w:val="en-GB"/>
        </w:rPr>
        <w:t>P</w:t>
      </w:r>
      <w:r w:rsidRPr="006F53DF">
        <w:rPr>
          <w:bCs/>
          <w:lang w:val="en-GB"/>
        </w:rPr>
        <w:t>. 119.</w:t>
      </w:r>
    </w:p>
    <w:p w14:paraId="2C70095B" w14:textId="0BD9B503" w:rsidR="007261A7" w:rsidRDefault="007261A7" w:rsidP="006B653D">
      <w:pPr>
        <w:spacing w:after="0" w:line="240" w:lineRule="auto"/>
        <w:ind w:firstLine="709"/>
        <w:rPr>
          <w:lang w:val="en-GB"/>
        </w:rPr>
      </w:pPr>
      <w:r w:rsidRPr="006F53DF">
        <w:rPr>
          <w:bCs/>
          <w:lang w:val="en-GB"/>
        </w:rPr>
        <w:t xml:space="preserve">3. </w:t>
      </w:r>
      <w:proofErr w:type="spellStart"/>
      <w:r w:rsidRPr="00D95240">
        <w:rPr>
          <w:b/>
          <w:bCs/>
          <w:lang w:val="en-GB"/>
        </w:rPr>
        <w:t>Bergaliyeva</w:t>
      </w:r>
      <w:proofErr w:type="spellEnd"/>
      <w:r w:rsidRPr="00D95240">
        <w:rPr>
          <w:b/>
          <w:bCs/>
          <w:lang w:val="en-GB"/>
        </w:rPr>
        <w:t xml:space="preserve"> S.</w:t>
      </w:r>
      <w:r w:rsidRPr="006F53DF">
        <w:rPr>
          <w:bCs/>
          <w:lang w:val="en-GB"/>
        </w:rPr>
        <w:t>, Sales D.</w:t>
      </w:r>
      <w:r w:rsidR="00F235D6" w:rsidRPr="006F53DF">
        <w:rPr>
          <w:bCs/>
          <w:lang w:val="en-GB"/>
        </w:rPr>
        <w:t>L.</w:t>
      </w:r>
      <w:r w:rsidRPr="006F53DF">
        <w:rPr>
          <w:bCs/>
          <w:lang w:val="en-GB"/>
        </w:rPr>
        <w:t xml:space="preserve">, </w:t>
      </w:r>
      <w:proofErr w:type="spellStart"/>
      <w:r w:rsidRPr="006F53DF">
        <w:rPr>
          <w:bCs/>
          <w:lang w:val="en-GB"/>
        </w:rPr>
        <w:t>Bolegenova</w:t>
      </w:r>
      <w:proofErr w:type="spellEnd"/>
      <w:r w:rsidRPr="006F53DF">
        <w:rPr>
          <w:bCs/>
          <w:lang w:val="en-GB"/>
        </w:rPr>
        <w:t xml:space="preserve"> S., Molina S.</w:t>
      </w:r>
      <w:r w:rsidR="00F235D6" w:rsidRPr="006F53DF">
        <w:rPr>
          <w:bCs/>
          <w:lang w:val="en-GB"/>
        </w:rPr>
        <w:t>I.</w:t>
      </w:r>
      <w:r w:rsidRPr="006F53DF">
        <w:rPr>
          <w:lang w:val="en-GB"/>
        </w:rPr>
        <w:t xml:space="preserve"> </w:t>
      </w:r>
      <w:r w:rsidRPr="003C6E0D">
        <w:rPr>
          <w:lang w:val="en-GB"/>
        </w:rPr>
        <w:t>Thermal</w:t>
      </w:r>
      <w:r w:rsidRPr="006F53DF">
        <w:rPr>
          <w:lang w:val="en-GB"/>
        </w:rPr>
        <w:t xml:space="preserve"> </w:t>
      </w:r>
      <w:r w:rsidRPr="003C6E0D">
        <w:rPr>
          <w:lang w:val="en-GB"/>
        </w:rPr>
        <w:t>analysis</w:t>
      </w:r>
      <w:r w:rsidRPr="006F53DF">
        <w:rPr>
          <w:lang w:val="en-GB"/>
        </w:rPr>
        <w:t xml:space="preserve"> </w:t>
      </w:r>
      <w:r w:rsidRPr="003C6E0D">
        <w:rPr>
          <w:lang w:val="en-GB"/>
        </w:rPr>
        <w:t>of</w:t>
      </w:r>
      <w:r w:rsidRPr="006F53DF">
        <w:rPr>
          <w:lang w:val="en-GB"/>
        </w:rPr>
        <w:t xml:space="preserve"> 3</w:t>
      </w:r>
      <w:r w:rsidRPr="003C6E0D">
        <w:rPr>
          <w:lang w:val="en-GB"/>
        </w:rPr>
        <w:t>D</w:t>
      </w:r>
      <w:r w:rsidRPr="006F53DF">
        <w:rPr>
          <w:lang w:val="en-GB"/>
        </w:rPr>
        <w:t xml:space="preserve"> </w:t>
      </w:r>
      <w:r w:rsidRPr="003C6E0D">
        <w:rPr>
          <w:lang w:val="en-GB"/>
        </w:rPr>
        <w:t>printed</w:t>
      </w:r>
      <w:r w:rsidRPr="006F53DF">
        <w:rPr>
          <w:lang w:val="en-GB"/>
        </w:rPr>
        <w:t xml:space="preserve"> </w:t>
      </w:r>
      <w:proofErr w:type="spellStart"/>
      <w:r w:rsidRPr="003C6E0D">
        <w:rPr>
          <w:lang w:val="en-GB"/>
        </w:rPr>
        <w:t>polylactic</w:t>
      </w:r>
      <w:proofErr w:type="spellEnd"/>
      <w:r w:rsidRPr="006F53DF">
        <w:rPr>
          <w:lang w:val="en-GB"/>
        </w:rPr>
        <w:t xml:space="preserve"> </w:t>
      </w:r>
      <w:r w:rsidRPr="003C6E0D">
        <w:rPr>
          <w:lang w:val="en-GB"/>
        </w:rPr>
        <w:t>acid</w:t>
      </w:r>
      <w:r w:rsidRPr="006F53DF">
        <w:rPr>
          <w:lang w:val="en-GB"/>
        </w:rPr>
        <w:t xml:space="preserve"> </w:t>
      </w:r>
      <w:r w:rsidRPr="003C6E0D">
        <w:rPr>
          <w:lang w:val="en-GB"/>
        </w:rPr>
        <w:t>after</w:t>
      </w:r>
      <w:r w:rsidRPr="006F53DF">
        <w:rPr>
          <w:lang w:val="en-GB"/>
        </w:rPr>
        <w:t xml:space="preserve"> </w:t>
      </w:r>
      <w:r w:rsidRPr="003C6E0D">
        <w:rPr>
          <w:lang w:val="en-GB"/>
        </w:rPr>
        <w:t>accelerated</w:t>
      </w:r>
      <w:r w:rsidRPr="006F53DF">
        <w:rPr>
          <w:lang w:val="en-GB"/>
        </w:rPr>
        <w:t xml:space="preserve"> </w:t>
      </w:r>
      <w:r w:rsidRPr="003C6E0D">
        <w:rPr>
          <w:lang w:val="en-GB"/>
        </w:rPr>
        <w:t>thermal</w:t>
      </w:r>
      <w:r w:rsidRPr="006F53DF">
        <w:rPr>
          <w:lang w:val="en-GB"/>
        </w:rPr>
        <w:t xml:space="preserve"> </w:t>
      </w:r>
      <w:r w:rsidRPr="003C6E0D">
        <w:rPr>
          <w:lang w:val="en-GB"/>
        </w:rPr>
        <w:t>ageing</w:t>
      </w:r>
      <w:r w:rsidRPr="006F53DF">
        <w:rPr>
          <w:lang w:val="en-GB"/>
        </w:rPr>
        <w:t xml:space="preserve"> // Alternative Energy Sources, Materials &amp; Technologies (AESMT’20). – 2020. – V</w:t>
      </w:r>
      <w:r w:rsidR="00D95240">
        <w:rPr>
          <w:lang w:val="en-GB"/>
        </w:rPr>
        <w:t xml:space="preserve">ol. </w:t>
      </w:r>
      <w:r w:rsidRPr="006F53DF">
        <w:rPr>
          <w:lang w:val="en-GB"/>
        </w:rPr>
        <w:t>.2. - P. 91-92</w:t>
      </w:r>
    </w:p>
    <w:p w14:paraId="577E9EE4" w14:textId="77777777" w:rsidR="007261A7" w:rsidRPr="006F53DF" w:rsidRDefault="007261A7" w:rsidP="006B653D">
      <w:pPr>
        <w:spacing w:after="0" w:line="240" w:lineRule="auto"/>
        <w:ind w:firstLine="709"/>
        <w:rPr>
          <w:lang w:val="en-GB"/>
        </w:rPr>
      </w:pPr>
      <w:r w:rsidRPr="006F53DF">
        <w:rPr>
          <w:lang w:val="en-GB"/>
        </w:rPr>
        <w:br w:type="page"/>
      </w:r>
    </w:p>
    <w:p w14:paraId="0D6FACE9" w14:textId="306EEEC0" w:rsidR="00FA7C6D" w:rsidRPr="006B653D" w:rsidRDefault="004E7CA4" w:rsidP="006B653D">
      <w:pPr>
        <w:pStyle w:val="1"/>
        <w:spacing w:before="0" w:after="0" w:line="240" w:lineRule="auto"/>
        <w:ind w:firstLine="709"/>
        <w:rPr>
          <w:sz w:val="28"/>
          <w:szCs w:val="28"/>
          <w:lang w:val="en-GB"/>
        </w:rPr>
      </w:pPr>
      <w:bookmarkStart w:id="9" w:name="_Toc151038091"/>
      <w:r w:rsidRPr="006B653D">
        <w:rPr>
          <w:sz w:val="28"/>
          <w:szCs w:val="28"/>
          <w:lang w:val="en-GB"/>
        </w:rPr>
        <w:lastRenderedPageBreak/>
        <w:t>1 CURRENT STATE OF THE ISSUE</w:t>
      </w:r>
      <w:bookmarkEnd w:id="9"/>
    </w:p>
    <w:p w14:paraId="10491088" w14:textId="0C20C692" w:rsidR="008169F8" w:rsidRPr="004E7CA4" w:rsidRDefault="001A5145" w:rsidP="006B653D">
      <w:pPr>
        <w:pStyle w:val="2"/>
        <w:spacing w:before="0" w:after="0" w:line="240" w:lineRule="auto"/>
        <w:ind w:firstLine="709"/>
        <w:rPr>
          <w:lang w:val="en-GB"/>
        </w:rPr>
      </w:pPr>
      <w:bookmarkStart w:id="10" w:name="_Toc151038092"/>
      <w:r w:rsidRPr="004E7CA4">
        <w:rPr>
          <w:lang w:val="en-GB"/>
        </w:rPr>
        <w:t>1</w:t>
      </w:r>
      <w:r w:rsidR="00477C9D" w:rsidRPr="004E7CA4">
        <w:rPr>
          <w:lang w:val="en-GB"/>
        </w:rPr>
        <w:t xml:space="preserve">.1 </w:t>
      </w:r>
      <w:r w:rsidRPr="004E7CA4">
        <w:rPr>
          <w:lang w:val="en-GB"/>
        </w:rPr>
        <w:t>A</w:t>
      </w:r>
      <w:r w:rsidR="008B454D" w:rsidRPr="004E7CA4">
        <w:rPr>
          <w:lang w:val="en-GB"/>
        </w:rPr>
        <w:t>dditive manufacturing</w:t>
      </w:r>
      <w:r w:rsidR="008169F8" w:rsidRPr="004E7CA4">
        <w:rPr>
          <w:lang w:val="en-GB"/>
        </w:rPr>
        <w:t xml:space="preserve"> and 3D printing</w:t>
      </w:r>
      <w:bookmarkEnd w:id="10"/>
    </w:p>
    <w:p w14:paraId="5E0BF97C" w14:textId="119A66FB" w:rsidR="00210546" w:rsidRPr="006F53DF" w:rsidRDefault="00F505C3" w:rsidP="006B653D">
      <w:pPr>
        <w:spacing w:after="0" w:line="240" w:lineRule="auto"/>
        <w:ind w:firstLine="709"/>
        <w:rPr>
          <w:lang w:val="en-GB"/>
        </w:rPr>
      </w:pPr>
      <w:r w:rsidRPr="006F53DF">
        <w:rPr>
          <w:lang w:val="en-GB"/>
        </w:rPr>
        <w:t xml:space="preserve">In recent years, the upgrading and replacement of products have become increasingly rapid. New products with enhanced functions and/or more innovative designs supersede existing products in the market. The increased competition for manufactured products to reach the global market before any competitors has resulted in companies having to launch their new products in the shortest possible time. Conventional manufacturing technologies, in general, involve long production times, are </w:t>
      </w:r>
      <w:r w:rsidR="00A82C07">
        <w:rPr>
          <w:lang w:val="en-GB"/>
        </w:rPr>
        <w:t>prone</w:t>
      </w:r>
      <w:r w:rsidR="00A82C07" w:rsidRPr="006F53DF">
        <w:rPr>
          <w:lang w:val="en-GB"/>
        </w:rPr>
        <w:t xml:space="preserve"> </w:t>
      </w:r>
      <w:r w:rsidRPr="006F53DF">
        <w:rPr>
          <w:lang w:val="en-GB"/>
        </w:rPr>
        <w:t xml:space="preserve">to material wastage due to the subtractive nature of the processes and are </w:t>
      </w:r>
      <w:proofErr w:type="spellStart"/>
      <w:r w:rsidR="00A82C07">
        <w:rPr>
          <w:lang w:val="en-GB"/>
        </w:rPr>
        <w:t>labor</w:t>
      </w:r>
      <w:proofErr w:type="spellEnd"/>
      <w:r w:rsidR="00A82C07" w:rsidRPr="006F53DF">
        <w:rPr>
          <w:lang w:val="en-GB"/>
        </w:rPr>
        <w:t xml:space="preserve"> </w:t>
      </w:r>
      <w:r w:rsidRPr="006F53DF">
        <w:rPr>
          <w:lang w:val="en-GB"/>
        </w:rPr>
        <w:t xml:space="preserve">intensive. Some examples include casting and machining. </w:t>
      </w:r>
      <w:r w:rsidR="00F46E26" w:rsidRPr="006F53DF">
        <w:rPr>
          <w:lang w:val="en-GB"/>
        </w:rPr>
        <w:t>To</w:t>
      </w:r>
      <w:r w:rsidRPr="006F53DF">
        <w:rPr>
          <w:lang w:val="en-GB"/>
        </w:rPr>
        <w:t xml:space="preserve"> </w:t>
      </w:r>
      <w:r w:rsidR="00A82C07">
        <w:rPr>
          <w:lang w:val="en-GB"/>
        </w:rPr>
        <w:t>keep up with</w:t>
      </w:r>
      <w:r w:rsidRPr="006F53DF">
        <w:rPr>
          <w:lang w:val="en-GB"/>
        </w:rPr>
        <w:t xml:space="preserve"> this accelerated process of product change, new technologies </w:t>
      </w:r>
      <w:r w:rsidR="00F46E26" w:rsidRPr="006F53DF">
        <w:rPr>
          <w:lang w:val="en-GB"/>
        </w:rPr>
        <w:t>must</w:t>
      </w:r>
      <w:r w:rsidRPr="006F53DF">
        <w:rPr>
          <w:lang w:val="en-GB"/>
        </w:rPr>
        <w:t xml:space="preserve"> be developed. Time spent on the design, manufacture, test, and market phases have to be shortened</w:t>
      </w:r>
      <w:r w:rsidR="00FA7C6D" w:rsidRPr="006F53DF">
        <w:rPr>
          <w:lang w:val="en-GB"/>
        </w:rPr>
        <w:t xml:space="preserve"> </w:t>
      </w:r>
      <w:r w:rsidR="00EC1BC0" w:rsidRPr="003C6E0D">
        <w:rPr>
          <w:lang w:val="en-GB"/>
        </w:rPr>
        <w:fldChar w:fldCharType="begin" w:fldLock="1"/>
      </w:r>
      <w:r w:rsidR="00F20544">
        <w:rPr>
          <w:lang w:val="en-GB"/>
        </w:rPr>
        <w:instrText>ADDIN CSL_CITATION {"citationItems":[{"id":"ITEM-1","itemData":{"DOI":"10.1177/0022427801038001005","ISBN":"978 0 12 813489 4","ISSN":"00224278","author":[{"dropping-particle":"","family":"Chua","given":"Chee Kai","non-dropping-particle":"","parse-names":false,"suffix":""},{"dropping-particle":"","family":"Wong","given":"Chee How","non-dropping-particle":"","parse-names":false,"suffix":""},{"dropping-particle":"","family":"Yeong","given":"Wai Yee","non-dropping-particle":"","parse-names":false,"suffix":""}],"id":"ITEM-1","issued":{"date-parts":[["2017"]]},"number-of-pages":"209","publisher":"Elsevier Ltd","title":"Standards, Quality Control, and Measurement Sciences in 3D printing and additive manufacturing","type":"book"},"uris":["http://www.mendeley.com/documents/?uuid=22027625-0656-4960-85fe-40c229224985"]}],"mendeley":{"formattedCitation":"[1]","plainTextFormattedCitation":"[1]","previouslyFormattedCitation":"[1]"},"properties":{"noteIndex":0},"schema":"https://github.com/citation-style-language/schema/raw/master/csl-citation.json"}</w:instrText>
      </w:r>
      <w:r w:rsidR="00EC1BC0" w:rsidRPr="003C6E0D">
        <w:rPr>
          <w:lang w:val="en-GB"/>
        </w:rPr>
        <w:fldChar w:fldCharType="separate"/>
      </w:r>
      <w:r w:rsidR="003E441A" w:rsidRPr="003E441A">
        <w:rPr>
          <w:noProof/>
          <w:lang w:val="en-GB"/>
        </w:rPr>
        <w:t>[1]</w:t>
      </w:r>
      <w:r w:rsidR="00EC1BC0" w:rsidRPr="003C6E0D">
        <w:rPr>
          <w:lang w:val="en-GB"/>
        </w:rPr>
        <w:fldChar w:fldCharType="end"/>
      </w:r>
      <w:r w:rsidR="00210546" w:rsidRPr="006F53DF">
        <w:rPr>
          <w:lang w:val="en-GB"/>
        </w:rPr>
        <w:t>.</w:t>
      </w:r>
    </w:p>
    <w:p w14:paraId="0C6F0036" w14:textId="18758F1A" w:rsidR="00876EF2" w:rsidRPr="006F53DF" w:rsidRDefault="00871B31" w:rsidP="006B653D">
      <w:pPr>
        <w:spacing w:after="0" w:line="240" w:lineRule="auto"/>
        <w:ind w:firstLine="709"/>
        <w:rPr>
          <w:lang w:val="en-GB"/>
        </w:rPr>
      </w:pPr>
      <w:r w:rsidRPr="003C6E0D">
        <w:rPr>
          <w:lang w:val="en-GB"/>
        </w:rPr>
        <w:t xml:space="preserve">Additive manufacturing (AM) technologies, also called 3D printing or rapid manufacturing, are among the enabling technologies in Industry 4.0. </w:t>
      </w:r>
      <w:r w:rsidR="002A4C9F" w:rsidRPr="006F53DF">
        <w:rPr>
          <w:lang w:val="en-GB"/>
        </w:rPr>
        <w:t xml:space="preserve">AM is a technology </w:t>
      </w:r>
      <w:r w:rsidR="00F46E26" w:rsidRPr="006F53DF">
        <w:rPr>
          <w:lang w:val="en-GB"/>
        </w:rPr>
        <w:t xml:space="preserve">that manufactures </w:t>
      </w:r>
      <w:r w:rsidR="002A4C9F" w:rsidRPr="006F53DF">
        <w:rPr>
          <w:lang w:val="en-GB"/>
        </w:rPr>
        <w:t xml:space="preserve">products </w:t>
      </w:r>
      <w:r w:rsidR="00A82C07">
        <w:rPr>
          <w:lang w:val="en-GB"/>
        </w:rPr>
        <w:t>based on</w:t>
      </w:r>
      <w:r w:rsidR="00A82C07" w:rsidRPr="006F53DF">
        <w:rPr>
          <w:lang w:val="en-GB"/>
        </w:rPr>
        <w:t xml:space="preserve"> </w:t>
      </w:r>
      <w:r w:rsidR="00A82C07">
        <w:rPr>
          <w:lang w:val="en-GB"/>
        </w:rPr>
        <w:t>a</w:t>
      </w:r>
      <w:r w:rsidR="00A82C07" w:rsidRPr="006F53DF">
        <w:rPr>
          <w:lang w:val="en-GB"/>
        </w:rPr>
        <w:t xml:space="preserve"> </w:t>
      </w:r>
      <w:r w:rsidR="002A4C9F" w:rsidRPr="006F53DF">
        <w:rPr>
          <w:lang w:val="en-GB"/>
        </w:rPr>
        <w:t>3D model by the addition of material in a layer</w:t>
      </w:r>
      <w:r w:rsidR="00F46E26" w:rsidRPr="006F53DF">
        <w:rPr>
          <w:lang w:val="en-GB"/>
        </w:rPr>
        <w:t>-</w:t>
      </w:r>
      <w:r w:rsidR="002A4C9F" w:rsidRPr="006F53DF">
        <w:rPr>
          <w:lang w:val="en-GB"/>
        </w:rPr>
        <w:t>by</w:t>
      </w:r>
      <w:r w:rsidR="00F46E26" w:rsidRPr="006F53DF">
        <w:rPr>
          <w:lang w:val="en-GB"/>
        </w:rPr>
        <w:t>-</w:t>
      </w:r>
      <w:r w:rsidR="002A4C9F" w:rsidRPr="006F53DF">
        <w:rPr>
          <w:lang w:val="en-GB"/>
        </w:rPr>
        <w:t>layer manner</w:t>
      </w:r>
      <w:r w:rsidR="00DE29F7" w:rsidRPr="006F53DF">
        <w:rPr>
          <w:lang w:val="en-GB"/>
        </w:rPr>
        <w:t xml:space="preserve"> </w:t>
      </w:r>
      <w:r w:rsidR="00EC1BC0" w:rsidRPr="006F53DF">
        <w:rPr>
          <w:lang w:val="en-GB"/>
        </w:rPr>
        <w:fldChar w:fldCharType="begin" w:fldLock="1"/>
      </w:r>
      <w:r w:rsidR="00F20544">
        <w:rPr>
          <w:lang w:val="en-GB"/>
        </w:rPr>
        <w:instrText>ADDIN CSL_CITATION {"citationItems":[{"id":"ITEM-1","itemData":{"ISBN":"9781441911193; 1441911197; 9781489983640; 1489983643","author":[{"dropping-particle":"","family":"Gibson","given":"Ian","non-dropping-particle":"","parse-names":false,"suffix":""},{"dropping-particle":"","family":"Rosen","given":"David W.","non-dropping-particle":"","parse-names":false,"suffix":""},{"dropping-particle":"","family":"Stucker","given":"Brent","non-dropping-particle":"","parse-names":false,"suffix":""}],"id":"ITEM-1","issued":{"date-parts":[["2015"]]},"publisher":"Springer-Verlag","title":"Additive Manufacturing Technologies","type":"book"},"uris":["http://www.mendeley.com/documents/?uuid=88a2b80b-cc70-4375-99bf-ac67b4d264ea"]}],"mendeley":{"formattedCitation":"[2]","plainTextFormattedCitation":"[2]","previouslyFormattedCitation":"[2]"},"properties":{"noteIndex":0},"schema":"https://github.com/citation-style-language/schema/raw/master/csl-citation.json"}</w:instrText>
      </w:r>
      <w:r w:rsidR="00EC1BC0" w:rsidRPr="006F53DF">
        <w:rPr>
          <w:lang w:val="en-GB"/>
        </w:rPr>
        <w:fldChar w:fldCharType="separate"/>
      </w:r>
      <w:r w:rsidR="003E441A" w:rsidRPr="003E441A">
        <w:rPr>
          <w:noProof/>
          <w:lang w:val="en-GB"/>
        </w:rPr>
        <w:t>[2]</w:t>
      </w:r>
      <w:r w:rsidR="00EC1BC0" w:rsidRPr="006F53DF">
        <w:rPr>
          <w:lang w:val="en-GB"/>
        </w:rPr>
        <w:fldChar w:fldCharType="end"/>
      </w:r>
      <w:r w:rsidR="002A4C9F" w:rsidRPr="006F53DF">
        <w:rPr>
          <w:lang w:val="en-GB"/>
        </w:rPr>
        <w:t>.</w:t>
      </w:r>
      <w:r w:rsidR="00834C0B" w:rsidRPr="006F53DF">
        <w:rPr>
          <w:lang w:val="en-GB"/>
        </w:rPr>
        <w:t xml:space="preserve"> </w:t>
      </w:r>
      <w:r w:rsidR="00876EF2" w:rsidRPr="006F53DF">
        <w:rPr>
          <w:lang w:val="en-GB"/>
        </w:rPr>
        <w:t>The application of this technology is widespread and due to its ease of us</w:t>
      </w:r>
      <w:r w:rsidR="00A82C07">
        <w:rPr>
          <w:lang w:val="en-GB"/>
        </w:rPr>
        <w:t>e and</w:t>
      </w:r>
      <w:r w:rsidR="00876EF2" w:rsidRPr="006F53DF">
        <w:rPr>
          <w:lang w:val="en-GB"/>
        </w:rPr>
        <w:t xml:space="preserve"> large industrial applications</w:t>
      </w:r>
      <w:r w:rsidR="00A82C07">
        <w:rPr>
          <w:lang w:val="en-GB"/>
        </w:rPr>
        <w:t>,</w:t>
      </w:r>
      <w:r w:rsidR="00876EF2" w:rsidRPr="006F53DF">
        <w:rPr>
          <w:lang w:val="en-GB"/>
        </w:rPr>
        <w:t xml:space="preserve"> it</w:t>
      </w:r>
      <w:r w:rsidR="00A82C07">
        <w:rPr>
          <w:lang w:val="en-GB"/>
        </w:rPr>
        <w:t xml:space="preserve"> has</w:t>
      </w:r>
      <w:r w:rsidR="00876EF2" w:rsidRPr="006F53DF">
        <w:rPr>
          <w:lang w:val="en-GB"/>
        </w:rPr>
        <w:t xml:space="preserve"> a high potential manufacturing prospect. </w:t>
      </w:r>
      <w:r w:rsidR="00F46E26" w:rsidRPr="006F53DF">
        <w:rPr>
          <w:lang w:val="en-GB"/>
        </w:rPr>
        <w:t xml:space="preserve">Aerospace, medical, aeronautics and automation are the main sectors involved in the application of AM </w:t>
      </w:r>
      <w:r w:rsidR="00EC1BC0" w:rsidRPr="006F53DF">
        <w:rPr>
          <w:lang w:val="en-GB"/>
        </w:rPr>
        <w:fldChar w:fldCharType="begin" w:fldLock="1"/>
      </w:r>
      <w:r w:rsidR="00F20544">
        <w:rPr>
          <w:lang w:val="en-GB"/>
        </w:rPr>
        <w:instrText>ADDIN CSL_CITATION {"citationItems":[{"id":"ITEM-1","itemData":{"DOI":"10.1016/j.eurpolymj.2019.02.035","ISSN":"0014-3057","author":[{"dropping-particle":"","family":"Singh","given":"Sunpreet","non-dropping-particle":"","parse-names":false,"suffix":""},{"dropping-particle":"","family":"Prakash","given":"Chander","non-dropping-particle":"","parse-names":false,"suffix":""},{"dropping-particle":"","family":"Ramakrishna","given":"Seeram","non-dropping-particle":"","parse-names":false,"suffix":""}],"container-title":"European Polymer Journal","id":"ITEM-1","issue":"February","issued":{"date-parts":[["2019"]]},"publisher":"Elsevier Ltd","title":"3D Printing of Polyether-ether-ketone for Biomedical Applications","type":"article-journal"},"uris":["http://www.mendeley.com/documents/?uuid=96fea6ef-a2a6-48f9-9fac-ca9a79ddf3a8"]}],"mendeley":{"formattedCitation":"[3]","plainTextFormattedCitation":"[3]","previouslyFormattedCitation":"[3]"},"properties":{"noteIndex":0},"schema":"https://github.com/citation-style-language/schema/raw/master/csl-citation.json"}</w:instrText>
      </w:r>
      <w:r w:rsidR="00EC1BC0" w:rsidRPr="006F53DF">
        <w:rPr>
          <w:lang w:val="en-GB"/>
        </w:rPr>
        <w:fldChar w:fldCharType="separate"/>
      </w:r>
      <w:r w:rsidR="003E441A" w:rsidRPr="003E441A">
        <w:rPr>
          <w:noProof/>
          <w:lang w:val="en-GB"/>
        </w:rPr>
        <w:t>[3]</w:t>
      </w:r>
      <w:r w:rsidR="00EC1BC0" w:rsidRPr="006F53DF">
        <w:rPr>
          <w:lang w:val="en-GB"/>
        </w:rPr>
        <w:fldChar w:fldCharType="end"/>
      </w:r>
      <w:r w:rsidR="00876EF2" w:rsidRPr="006F53DF">
        <w:rPr>
          <w:lang w:val="en-GB"/>
        </w:rPr>
        <w:t>.</w:t>
      </w:r>
    </w:p>
    <w:p w14:paraId="1967DC41" w14:textId="606E87AF" w:rsidR="003B5B2C" w:rsidRDefault="003B5B2C" w:rsidP="006B653D">
      <w:pPr>
        <w:spacing w:after="0" w:line="240" w:lineRule="auto"/>
        <w:ind w:firstLine="709"/>
        <w:rPr>
          <w:lang w:val="en-GB"/>
        </w:rPr>
      </w:pPr>
      <w:r w:rsidRPr="006F53DF">
        <w:rPr>
          <w:lang w:val="en-GB"/>
        </w:rPr>
        <w:t xml:space="preserve">The fundamental concepts of AM were developed and demonstrated more than 150 years ago. The first computer-based AM systems were </w:t>
      </w:r>
      <w:r w:rsidR="00A82C07">
        <w:rPr>
          <w:lang w:val="en-GB"/>
        </w:rPr>
        <w:t>demonstrated</w:t>
      </w:r>
      <w:r w:rsidR="00A82C07" w:rsidRPr="006F53DF">
        <w:rPr>
          <w:lang w:val="en-GB"/>
        </w:rPr>
        <w:t xml:space="preserve"> </w:t>
      </w:r>
      <w:r w:rsidRPr="006F53DF">
        <w:rPr>
          <w:lang w:val="en-GB"/>
        </w:rPr>
        <w:t xml:space="preserve">about 55 years ago. Vat </w:t>
      </w:r>
      <w:proofErr w:type="spellStart"/>
      <w:r w:rsidRPr="006F53DF">
        <w:rPr>
          <w:lang w:val="en-GB"/>
        </w:rPr>
        <w:t>photopolymerization</w:t>
      </w:r>
      <w:proofErr w:type="spellEnd"/>
      <w:r w:rsidRPr="006F53DF">
        <w:rPr>
          <w:lang w:val="en-GB"/>
        </w:rPr>
        <w:t xml:space="preserve"> machines were introduced to the market in 1987 as beta test systems, with full commercialization a year later </w:t>
      </w:r>
      <w:r w:rsidR="00EC1BC0" w:rsidRPr="006F53DF">
        <w:rPr>
          <w:lang w:val="en-GB"/>
        </w:rPr>
        <w:fldChar w:fldCharType="begin" w:fldLock="1"/>
      </w:r>
      <w:r w:rsidR="00F20544">
        <w:rPr>
          <w:lang w:val="en-GB"/>
        </w:rPr>
        <w:instrText>ADDIN CSL_CITATION {"citationItems":[{"id":"ITEM-1","itemData":{"ISBN":"9780991333295","author":[{"dropping-particle":"","family":"Wohlers Associates","given":"","non-dropping-particle":"","parse-names":false,"suffix":""}],"container-title":"Wohlers Report","id":"ITEM-1","issued":{"date-parts":[["2013"]]},"page":"14","title":"Additive manufacturing and 3D printing: State of the industry","type":"article-journal"},"uris":["http://www.mendeley.com/documents/?uuid=e5e026af-86eb-4006-a3b6-1f53241e3b9c"]}],"mendeley":{"formattedCitation":"[4]","plainTextFormattedCitation":"[4]","previouslyFormattedCitation":"[4]"},"properties":{"noteIndex":0},"schema":"https://github.com/citation-style-language/schema/raw/master/csl-citation.json"}</w:instrText>
      </w:r>
      <w:r w:rsidR="00EC1BC0" w:rsidRPr="006F53DF">
        <w:rPr>
          <w:lang w:val="en-GB"/>
        </w:rPr>
        <w:fldChar w:fldCharType="separate"/>
      </w:r>
      <w:r w:rsidR="003E441A" w:rsidRPr="003E441A">
        <w:rPr>
          <w:noProof/>
          <w:lang w:val="en-GB"/>
        </w:rPr>
        <w:t>[4]</w:t>
      </w:r>
      <w:r w:rsidR="00EC1BC0" w:rsidRPr="006F53DF">
        <w:rPr>
          <w:lang w:val="en-GB"/>
        </w:rPr>
        <w:fldChar w:fldCharType="end"/>
      </w:r>
      <w:r w:rsidRPr="006F53DF">
        <w:rPr>
          <w:lang w:val="en-GB"/>
        </w:rPr>
        <w:t xml:space="preserve">. The first AM technologies were initially used to make prototypes of products </w:t>
      </w:r>
      <w:r w:rsidR="00F505C3" w:rsidRPr="006F53DF">
        <w:rPr>
          <w:lang w:val="en-GB"/>
        </w:rPr>
        <w:t xml:space="preserve">as shown in </w:t>
      </w:r>
      <w:r w:rsidR="00EC1BC0" w:rsidRPr="006F53DF">
        <w:rPr>
          <w:lang w:val="en-GB"/>
        </w:rPr>
        <w:fldChar w:fldCharType="begin"/>
      </w:r>
      <w:r w:rsidR="00A331B2" w:rsidRPr="006F53DF">
        <w:rPr>
          <w:lang w:val="en-GB"/>
        </w:rPr>
        <w:instrText xml:space="preserve"> REF _Ref136785568 \h </w:instrText>
      </w:r>
      <w:r w:rsidR="00EC1BC0" w:rsidRPr="006F53DF">
        <w:rPr>
          <w:lang w:val="en-GB"/>
        </w:rPr>
      </w:r>
      <w:r w:rsidR="00EC1BC0" w:rsidRPr="006F53DF">
        <w:rPr>
          <w:lang w:val="en-GB"/>
        </w:rPr>
        <w:fldChar w:fldCharType="separate"/>
      </w:r>
      <w:r w:rsidR="00A331B2" w:rsidRPr="006F53DF">
        <w:rPr>
          <w:lang w:val="en-GB"/>
        </w:rPr>
        <w:t xml:space="preserve">Figure </w:t>
      </w:r>
      <w:r w:rsidR="00EA1033">
        <w:rPr>
          <w:lang w:val="en-GB"/>
        </w:rPr>
        <w:t>1</w:t>
      </w:r>
      <w:r w:rsidR="000678F3" w:rsidRPr="006F53DF">
        <w:rPr>
          <w:lang w:val="en-GB"/>
        </w:rPr>
        <w:t>.</w:t>
      </w:r>
      <w:r w:rsidR="00A331B2" w:rsidRPr="006F53DF">
        <w:rPr>
          <w:noProof/>
          <w:lang w:val="en-GB"/>
        </w:rPr>
        <w:t>1</w:t>
      </w:r>
      <w:r w:rsidR="00EC1BC0" w:rsidRPr="006F53DF">
        <w:rPr>
          <w:lang w:val="en-GB"/>
        </w:rPr>
        <w:fldChar w:fldCharType="end"/>
      </w:r>
      <w:r w:rsidRPr="006F53DF">
        <w:rPr>
          <w:lang w:val="en-GB"/>
        </w:rPr>
        <w:t xml:space="preserve">, this being the main purpose </w:t>
      </w:r>
      <w:r w:rsidR="00A331B2" w:rsidRPr="006F53DF">
        <w:rPr>
          <w:lang w:val="en-GB"/>
        </w:rPr>
        <w:t xml:space="preserve">of </w:t>
      </w:r>
      <w:r w:rsidRPr="006F53DF">
        <w:rPr>
          <w:lang w:val="en-GB"/>
        </w:rPr>
        <w:t xml:space="preserve">these technologies </w:t>
      </w:r>
      <w:r w:rsidR="00A82C07">
        <w:rPr>
          <w:lang w:val="en-GB"/>
        </w:rPr>
        <w:t>also</w:t>
      </w:r>
      <w:r w:rsidR="00A82C07" w:rsidRPr="00C51FCF">
        <w:rPr>
          <w:lang w:val="en-GB"/>
        </w:rPr>
        <w:t xml:space="preserve"> known as Rapid Prototyping</w:t>
      </w:r>
      <w:r w:rsidR="00A82C07">
        <w:rPr>
          <w:lang w:val="en-GB"/>
        </w:rPr>
        <w:t xml:space="preserve"> </w:t>
      </w:r>
      <w:r w:rsidR="00EC1BC0" w:rsidRPr="006F53DF">
        <w:rPr>
          <w:lang w:val="en-GB"/>
        </w:rPr>
        <w:fldChar w:fldCharType="begin" w:fldLock="1"/>
      </w:r>
      <w:r w:rsidR="00F20544">
        <w:rPr>
          <w:lang w:val="en-GB"/>
        </w:rPr>
        <w:instrText>ADDIN CSL_CITATION {"citationItems":[{"id":"ITEM-1","itemData":{"DOI":"10.1080/00207840410001733940","ISSN":"00207543","abstract":"An investigation into how the advent of Rapid Manufacturing will influence an individual designer's approach to product design and materials selection is detailed. The assumption is made that Rapid Prototyping machines have evolved into viable manufacturing systems and all associated problems with accuracy, surface finish and repeatability have been resolved. Without the restriction of removing a product from a tool, designers will be free to design any complexity of geometry that they either desire or require. This tool-less approach to manufacturing will have profound implications on the way designers are accustomed to working and will eliminate most Design for Manufacture considerations. Design investigations are presented to highlight the potential importance and scope of Rapid Manufacturing. With advances in a new range of materials, some Rapid Manufacturing is happening today - albeit with existing Rapid Prototyping equipment. However, to enable designers to use existing Rapid Prototyping equipment for manufacturing purposes, there is a need for comprehensive information relating to the mechanical properties of the available materials. This is required to enable 'Design for Rapid Manufacture'. The most comprehensive analysis to date of three new materials aimed for end-use part manufacture at differing ages, humidities and temperatures is presented.","author":[{"dropping-particle":"","family":"Hague","given":"R.","non-dropping-particle":"","parse-names":false,"suffix":""},{"dropping-particle":"","family":"Mansour","given":"S.","non-dropping-particle":"","parse-names":false,"suffix":""},{"dropping-particle":"","family":"Saleh","given":"N.","non-dropping-particle":"","parse-names":false,"suffix":""}],"container-title":"International Journal of Production Research","id":"ITEM-1","issue":"22","issued":{"date-parts":[["2004"]]},"page":"4691-4708","title":"Material and design considerations for Rapid Manufacturing","type":"article-journal","volume":"42"},"uris":["http://www.mendeley.com/documents/?uuid=322f3a45-ca8e-4710-8e11-d714d97f93ec"]}],"mendeley":{"formattedCitation":"[5]","plainTextFormattedCitation":"[5]","previouslyFormattedCitation":"[5]"},"properties":{"noteIndex":0},"schema":"https://github.com/citation-style-language/schema/raw/master/csl-citation.json"}</w:instrText>
      </w:r>
      <w:r w:rsidR="00EC1BC0" w:rsidRPr="006F53DF">
        <w:rPr>
          <w:lang w:val="en-GB"/>
        </w:rPr>
        <w:fldChar w:fldCharType="separate"/>
      </w:r>
      <w:r w:rsidR="003E441A" w:rsidRPr="003E441A">
        <w:rPr>
          <w:noProof/>
          <w:lang w:val="en-GB"/>
        </w:rPr>
        <w:t>[5]</w:t>
      </w:r>
      <w:r w:rsidR="00EC1BC0" w:rsidRPr="006F53DF">
        <w:rPr>
          <w:lang w:val="en-GB"/>
        </w:rPr>
        <w:fldChar w:fldCharType="end"/>
      </w:r>
      <w:r w:rsidRPr="006F53DF">
        <w:rPr>
          <w:lang w:val="en-GB"/>
        </w:rPr>
        <w:t xml:space="preserve">. </w:t>
      </w:r>
    </w:p>
    <w:p w14:paraId="6C032A4A" w14:textId="77777777" w:rsidR="001A5145" w:rsidRPr="006F53DF" w:rsidRDefault="001A5145" w:rsidP="006B653D">
      <w:pPr>
        <w:spacing w:after="0" w:line="240" w:lineRule="auto"/>
        <w:ind w:firstLine="709"/>
        <w:rPr>
          <w:lang w:val="en-GB"/>
        </w:rPr>
      </w:pPr>
    </w:p>
    <w:p w14:paraId="40796BC6" w14:textId="77777777" w:rsidR="00A331B2" w:rsidRDefault="003B5B2C" w:rsidP="006B653D">
      <w:pPr>
        <w:keepNext/>
        <w:spacing w:after="0" w:line="240" w:lineRule="auto"/>
        <w:ind w:firstLine="0"/>
        <w:jc w:val="center"/>
        <w:rPr>
          <w:lang w:val="en-GB"/>
        </w:rPr>
      </w:pPr>
      <w:r w:rsidRPr="00D60A37">
        <w:rPr>
          <w:rFonts w:cs="Times New Roman"/>
          <w:noProof/>
          <w:szCs w:val="28"/>
          <w:lang w:val="ru-RU" w:eastAsia="ru-RU"/>
        </w:rPr>
        <w:drawing>
          <wp:inline distT="0" distB="0" distL="0" distR="0" wp14:anchorId="02BDBB8B" wp14:editId="5F9126ED">
            <wp:extent cx="1929600" cy="1990058"/>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942289" cy="2003145"/>
                    </a:xfrm>
                    <a:prstGeom prst="rect">
                      <a:avLst/>
                    </a:prstGeom>
                    <a:noFill/>
                    <a:ln>
                      <a:noFill/>
                    </a:ln>
                  </pic:spPr>
                </pic:pic>
              </a:graphicData>
            </a:graphic>
          </wp:inline>
        </w:drawing>
      </w:r>
    </w:p>
    <w:p w14:paraId="2ACA15E4" w14:textId="77777777" w:rsidR="004E7CA4" w:rsidRPr="006F53DF" w:rsidRDefault="004E7CA4" w:rsidP="006B653D">
      <w:pPr>
        <w:keepNext/>
        <w:spacing w:after="0" w:line="240" w:lineRule="auto"/>
        <w:ind w:firstLine="0"/>
        <w:jc w:val="center"/>
        <w:rPr>
          <w:lang w:val="en-GB"/>
        </w:rPr>
      </w:pPr>
    </w:p>
    <w:p w14:paraId="0D2873AF" w14:textId="0FA5B722" w:rsidR="000678F3" w:rsidRDefault="00A331B2" w:rsidP="006B653D">
      <w:pPr>
        <w:pStyle w:val="af0"/>
        <w:spacing w:after="0"/>
        <w:rPr>
          <w:lang w:val="en-GB"/>
        </w:rPr>
      </w:pPr>
      <w:bookmarkStart w:id="11" w:name="_Ref136785568"/>
      <w:r w:rsidRPr="006F53DF">
        <w:rPr>
          <w:lang w:val="en-GB"/>
        </w:rPr>
        <w:t xml:space="preserve">Figure </w:t>
      </w:r>
      <w:r w:rsidR="00EA1033">
        <w:rPr>
          <w:lang w:val="en-GB"/>
        </w:rPr>
        <w:t>1</w:t>
      </w:r>
      <w:r w:rsidR="000678F3" w:rsidRPr="006F53DF">
        <w:rPr>
          <w:lang w:val="en-GB"/>
        </w:rPr>
        <w:t>.</w:t>
      </w:r>
      <w:r w:rsidR="00EC1BC0" w:rsidRPr="006F53DF">
        <w:rPr>
          <w:lang w:val="en-GB"/>
        </w:rPr>
        <w:fldChar w:fldCharType="begin"/>
      </w:r>
      <w:r w:rsidR="00477C9D" w:rsidRPr="006F53DF">
        <w:rPr>
          <w:lang w:val="en-GB"/>
        </w:rPr>
        <w:instrText xml:space="preserve"> SEQ Figure \* ARABIC </w:instrText>
      </w:r>
      <w:r w:rsidR="00EC1BC0" w:rsidRPr="006F53DF">
        <w:rPr>
          <w:lang w:val="en-GB"/>
        </w:rPr>
        <w:fldChar w:fldCharType="separate"/>
      </w:r>
      <w:r w:rsidR="00B11004" w:rsidRPr="006F53DF">
        <w:rPr>
          <w:lang w:val="en-GB"/>
        </w:rPr>
        <w:t>1</w:t>
      </w:r>
      <w:r w:rsidR="00EC1BC0" w:rsidRPr="006F53DF">
        <w:rPr>
          <w:lang w:val="en-GB"/>
        </w:rPr>
        <w:fldChar w:fldCharType="end"/>
      </w:r>
      <w:bookmarkEnd w:id="11"/>
      <w:r w:rsidR="0061009A">
        <w:rPr>
          <w:lang w:val="en-GB"/>
        </w:rPr>
        <w:t xml:space="preserve"> -</w:t>
      </w:r>
      <w:r w:rsidRPr="006F53DF">
        <w:rPr>
          <w:lang w:val="en-GB"/>
        </w:rPr>
        <w:t xml:space="preserve"> Prototype of an automotive distributor cap produced in 1987 using vat </w:t>
      </w:r>
      <w:proofErr w:type="spellStart"/>
      <w:r w:rsidRPr="006F53DF">
        <w:rPr>
          <w:lang w:val="en-GB"/>
        </w:rPr>
        <w:t>photopolymerization</w:t>
      </w:r>
      <w:proofErr w:type="spellEnd"/>
      <w:r w:rsidRPr="006F53DF">
        <w:rPr>
          <w:lang w:val="en-GB"/>
        </w:rPr>
        <w:t xml:space="preserve"> machine </w:t>
      </w:r>
      <w:r w:rsidR="00EC1BC0" w:rsidRPr="006F53DF">
        <w:rPr>
          <w:lang w:val="en-GB"/>
        </w:rPr>
        <w:fldChar w:fldCharType="begin" w:fldLock="1"/>
      </w:r>
      <w:r w:rsidR="00F20544">
        <w:rPr>
          <w:lang w:val="en-GB"/>
        </w:rPr>
        <w:instrText>ADDIN CSL_CITATION {"citationItems":[{"id":"ITEM-1","itemData":{"ISBN":"9780991333295","author":[{"dropping-particle":"","family":"Wohlers Associates","given":"","non-dropping-particle":"","parse-names":false,"suffix":""}],"container-title":"Wohlers Report","id":"ITEM-1","issued":{"date-parts":[["2013"]]},"page":"14","title":"Additive manufacturing and 3D printing: State of the industry","type":"article-journal"},"uris":["http://www.mendeley.com/documents/?uuid=e5e026af-86eb-4006-a3b6-1f53241e3b9c"]}],"mendeley":{"formattedCitation":"[4]","plainTextFormattedCitation":"[4]","previouslyFormattedCitation":"[4]"},"properties":{"noteIndex":0},"schema":"https://github.com/citation-style-language/schema/raw/master/csl-citation.json"}</w:instrText>
      </w:r>
      <w:r w:rsidR="00EC1BC0" w:rsidRPr="006F53DF">
        <w:rPr>
          <w:lang w:val="en-GB"/>
        </w:rPr>
        <w:fldChar w:fldCharType="separate"/>
      </w:r>
      <w:r w:rsidR="003E441A" w:rsidRPr="003E441A">
        <w:rPr>
          <w:noProof/>
          <w:lang w:val="en-GB"/>
        </w:rPr>
        <w:t>[4]</w:t>
      </w:r>
      <w:r w:rsidR="00EC1BC0" w:rsidRPr="006F53DF">
        <w:rPr>
          <w:lang w:val="en-GB"/>
        </w:rPr>
        <w:fldChar w:fldCharType="end"/>
      </w:r>
    </w:p>
    <w:p w14:paraId="48DE1A65" w14:textId="77777777" w:rsidR="006B653D" w:rsidRPr="006B653D" w:rsidRDefault="006B653D" w:rsidP="004E7CA4">
      <w:pPr>
        <w:spacing w:after="0" w:line="240" w:lineRule="auto"/>
        <w:rPr>
          <w:lang w:val="en-GB"/>
        </w:rPr>
      </w:pPr>
    </w:p>
    <w:p w14:paraId="63EAB180" w14:textId="20E6C39E" w:rsidR="003B5B2C" w:rsidRPr="006F53DF" w:rsidRDefault="003B5B2C" w:rsidP="006B653D">
      <w:pPr>
        <w:spacing w:after="0" w:line="240" w:lineRule="auto"/>
        <w:ind w:firstLine="709"/>
        <w:rPr>
          <w:lang w:val="en-GB"/>
        </w:rPr>
      </w:pPr>
      <w:r w:rsidRPr="006F53DF">
        <w:rPr>
          <w:lang w:val="en-GB"/>
        </w:rPr>
        <w:t xml:space="preserve">The aerospace industry was an early adopter of AM. Boeing and Bell Helicopter </w:t>
      </w:r>
      <w:r w:rsidR="00C550F0">
        <w:rPr>
          <w:lang w:val="en-GB"/>
        </w:rPr>
        <w:t>started</w:t>
      </w:r>
      <w:r w:rsidRPr="006F53DF">
        <w:rPr>
          <w:lang w:val="en-GB"/>
        </w:rPr>
        <w:t xml:space="preserve"> us</w:t>
      </w:r>
      <w:r w:rsidR="00C550F0">
        <w:rPr>
          <w:lang w:val="en-GB"/>
        </w:rPr>
        <w:t>ing</w:t>
      </w:r>
      <w:r w:rsidRPr="006F53DF">
        <w:rPr>
          <w:lang w:val="en-GB"/>
        </w:rPr>
        <w:t xml:space="preserve"> polymer AM parts for non-structural production applications in the mid-1990s. Airbus, GE Aviation, Honeywell Aerospace, Lockheed Martin, and </w:t>
      </w:r>
      <w:r w:rsidRPr="006F53DF">
        <w:rPr>
          <w:lang w:val="en-GB"/>
        </w:rPr>
        <w:lastRenderedPageBreak/>
        <w:t xml:space="preserve">Northrop Grumman are </w:t>
      </w:r>
      <w:r w:rsidR="00DD1436" w:rsidRPr="006F53DF">
        <w:rPr>
          <w:lang w:val="en-GB"/>
        </w:rPr>
        <w:t>currently</w:t>
      </w:r>
      <w:r w:rsidRPr="006F53DF">
        <w:rPr>
          <w:lang w:val="en-GB"/>
        </w:rPr>
        <w:t xml:space="preserve"> </w:t>
      </w:r>
      <w:r w:rsidR="00C550F0">
        <w:rPr>
          <w:lang w:val="en-GB"/>
        </w:rPr>
        <w:t>using</w:t>
      </w:r>
      <w:r w:rsidR="00C550F0" w:rsidRPr="006F53DF">
        <w:rPr>
          <w:lang w:val="en-GB"/>
        </w:rPr>
        <w:t xml:space="preserve"> </w:t>
      </w:r>
      <w:r w:rsidRPr="006F53DF">
        <w:rPr>
          <w:lang w:val="en-GB"/>
        </w:rPr>
        <w:t xml:space="preserve">AM </w:t>
      </w:r>
      <w:r w:rsidR="00C550F0">
        <w:rPr>
          <w:lang w:val="en-GB"/>
        </w:rPr>
        <w:t>extensively</w:t>
      </w:r>
      <w:r w:rsidRPr="006F53DF">
        <w:rPr>
          <w:lang w:val="en-GB"/>
        </w:rPr>
        <w:t xml:space="preserve">. The European Space Agency, NASA, </w:t>
      </w:r>
      <w:r w:rsidR="00DD1436" w:rsidRPr="006F53DF">
        <w:rPr>
          <w:lang w:val="en-GB"/>
        </w:rPr>
        <w:t xml:space="preserve">and the companies </w:t>
      </w:r>
      <w:r w:rsidRPr="006F53DF">
        <w:rPr>
          <w:lang w:val="en-GB"/>
        </w:rPr>
        <w:t xml:space="preserve">Relativity Space and SpaceX are using AM to produce igniters, injectors, combustion chambers, and fuel tanks for rockets. Most commercial aircraft </w:t>
      </w:r>
      <w:r w:rsidR="00C550F0">
        <w:rPr>
          <w:lang w:val="en-GB"/>
        </w:rPr>
        <w:t>contain</w:t>
      </w:r>
      <w:r w:rsidR="00C550F0" w:rsidRPr="006F53DF">
        <w:rPr>
          <w:lang w:val="en-GB"/>
        </w:rPr>
        <w:t xml:space="preserve"> </w:t>
      </w:r>
      <w:r w:rsidRPr="006F53DF">
        <w:rPr>
          <w:lang w:val="en-GB"/>
        </w:rPr>
        <w:t>3D-printed parts, but they are not visible in the cabin. The</w:t>
      </w:r>
      <w:r w:rsidR="00C550F0">
        <w:rPr>
          <w:lang w:val="en-GB"/>
        </w:rPr>
        <w:t>se</w:t>
      </w:r>
      <w:r w:rsidRPr="006F53DF">
        <w:rPr>
          <w:lang w:val="en-GB"/>
        </w:rPr>
        <w:t xml:space="preserve"> include </w:t>
      </w:r>
      <w:proofErr w:type="spellStart"/>
      <w:r w:rsidRPr="006F53DF">
        <w:rPr>
          <w:lang w:val="en-GB"/>
        </w:rPr>
        <w:t>airducts</w:t>
      </w:r>
      <w:proofErr w:type="spellEnd"/>
      <w:r w:rsidRPr="006F53DF">
        <w:rPr>
          <w:lang w:val="en-GB"/>
        </w:rPr>
        <w:t xml:space="preserve">, brackets, clips, and devices to secure wires and cables. The Boeing </w:t>
      </w:r>
      <w:r w:rsidR="003C6E0D" w:rsidRPr="006F53DF">
        <w:rPr>
          <w:lang w:val="en-GB"/>
        </w:rPr>
        <w:t>C</w:t>
      </w:r>
      <w:r w:rsidRPr="006F53DF">
        <w:rPr>
          <w:lang w:val="en-GB"/>
        </w:rPr>
        <w:t xml:space="preserve">ompany is flying more than 70,000 AM parts on commercial and military aircraft and satellites </w:t>
      </w:r>
      <w:r w:rsidR="00EC1BC0" w:rsidRPr="006F53DF">
        <w:rPr>
          <w:lang w:val="en-GB"/>
        </w:rPr>
        <w:fldChar w:fldCharType="begin" w:fldLock="1"/>
      </w:r>
      <w:r w:rsidR="00F20544">
        <w:rPr>
          <w:lang w:val="en-GB"/>
        </w:rPr>
        <w:instrText>ADDIN CSL_CITATION {"citationItems":[{"id":"ITEM-1","itemData":{"ISBN":"9780991333295","author":[{"dropping-particle":"","family":"Wohlers Associates","given":"","non-dropping-particle":"","parse-names":false,"suffix":""}],"container-title":"Wohlers Report","id":"ITEM-1","issued":{"date-parts":[["2013"]]},"page":"14","title":"Additive manufacturing and 3D printing: State of the industry","type":"article-journal"},"uris":["http://www.mendeley.com/documents/?uuid=e5e026af-86eb-4006-a3b6-1f53241e3b9c"]}],"mendeley":{"formattedCitation":"[4]","plainTextFormattedCitation":"[4]","previouslyFormattedCitation":"[4]"},"properties":{"noteIndex":0},"schema":"https://github.com/citation-style-language/schema/raw/master/csl-citation.json"}</w:instrText>
      </w:r>
      <w:r w:rsidR="00EC1BC0" w:rsidRPr="006F53DF">
        <w:rPr>
          <w:lang w:val="en-GB"/>
        </w:rPr>
        <w:fldChar w:fldCharType="separate"/>
      </w:r>
      <w:r w:rsidR="003E441A" w:rsidRPr="003E441A">
        <w:rPr>
          <w:noProof/>
          <w:lang w:val="en-GB"/>
        </w:rPr>
        <w:t>[4]</w:t>
      </w:r>
      <w:r w:rsidR="00EC1BC0" w:rsidRPr="006F53DF">
        <w:rPr>
          <w:lang w:val="en-GB"/>
        </w:rPr>
        <w:fldChar w:fldCharType="end"/>
      </w:r>
      <w:r w:rsidRPr="006F53DF">
        <w:rPr>
          <w:lang w:val="en-GB"/>
        </w:rPr>
        <w:t>.</w:t>
      </w:r>
    </w:p>
    <w:p w14:paraId="3DA86CCB" w14:textId="242C7040" w:rsidR="003B5B2C" w:rsidRPr="006F53DF" w:rsidRDefault="00DD1436" w:rsidP="006B653D">
      <w:pPr>
        <w:spacing w:after="0" w:line="240" w:lineRule="auto"/>
        <w:ind w:firstLine="709"/>
        <w:rPr>
          <w:lang w:val="en-GB"/>
        </w:rPr>
      </w:pPr>
      <w:r w:rsidRPr="006F53DF">
        <w:rPr>
          <w:lang w:val="en-GB"/>
        </w:rPr>
        <w:t xml:space="preserve">Regarding the </w:t>
      </w:r>
      <w:r w:rsidR="005B02E8" w:rsidRPr="006F53DF">
        <w:rPr>
          <w:lang w:val="en-GB"/>
        </w:rPr>
        <w:t>healthcare sector</w:t>
      </w:r>
      <w:r w:rsidRPr="006F53DF">
        <w:rPr>
          <w:lang w:val="en-GB"/>
        </w:rPr>
        <w:t>, m</w:t>
      </w:r>
      <w:r w:rsidR="003B5B2C" w:rsidRPr="006F53DF">
        <w:rPr>
          <w:lang w:val="en-GB"/>
        </w:rPr>
        <w:t>ost orthop</w:t>
      </w:r>
      <w:r w:rsidR="003C6E0D" w:rsidRPr="006F53DF">
        <w:rPr>
          <w:lang w:val="en-GB"/>
        </w:rPr>
        <w:t>a</w:t>
      </w:r>
      <w:r w:rsidR="003B5B2C" w:rsidRPr="006F53DF">
        <w:rPr>
          <w:lang w:val="en-GB"/>
        </w:rPr>
        <w:t>edic implants used today are made in standard sizes. They are typically produced using traditional methods such as casting, machining, and mo</w:t>
      </w:r>
      <w:r w:rsidR="003C6E0D" w:rsidRPr="006F53DF">
        <w:rPr>
          <w:lang w:val="en-GB"/>
        </w:rPr>
        <w:t>u</w:t>
      </w:r>
      <w:r w:rsidR="003B5B2C" w:rsidRPr="006F53DF">
        <w:rPr>
          <w:lang w:val="en-GB"/>
        </w:rPr>
        <w:t>lding. However, a growing number of polymer and metal devices in serial production are being made using AM. As of February 2022, the Food and Drug Administration (FDA) had cleared more than 250 medical devices made by AM, according to a representative of the FDA’s Additive Manufacturing Working Group</w:t>
      </w:r>
      <w:r w:rsidR="005640CF" w:rsidRPr="006F53DF">
        <w:rPr>
          <w:lang w:val="en-GB"/>
        </w:rPr>
        <w:t xml:space="preserve"> </w:t>
      </w:r>
      <w:r w:rsidR="00EC1BC0" w:rsidRPr="006F53DF">
        <w:rPr>
          <w:lang w:val="en-GB"/>
        </w:rPr>
        <w:fldChar w:fldCharType="begin" w:fldLock="1"/>
      </w:r>
      <w:r w:rsidR="00F20544">
        <w:rPr>
          <w:lang w:val="en-GB"/>
        </w:rPr>
        <w:instrText>ADDIN CSL_CITATION {"citationItems":[{"id":"ITEM-1","itemData":{"ISBN":"9780991333295","author":[{"dropping-particle":"","family":"Wohlers Associates","given":"","non-dropping-particle":"","parse-names":false,"suffix":""}],"container-title":"Wohlers Report","id":"ITEM-1","issued":{"date-parts":[["2013"]]},"page":"14","title":"Additive manufacturing and 3D printing: State of the industry","type":"article-journal"},"uris":["http://www.mendeley.com/documents/?uuid=e5e026af-86eb-4006-a3b6-1f53241e3b9c"]}],"mendeley":{"formattedCitation":"[4]","plainTextFormattedCitation":"[4]","previouslyFormattedCitation":"[4]"},"properties":{"noteIndex":0},"schema":"https://github.com/citation-style-language/schema/raw/master/csl-citation.json"}</w:instrText>
      </w:r>
      <w:r w:rsidR="00EC1BC0" w:rsidRPr="006F53DF">
        <w:rPr>
          <w:lang w:val="en-GB"/>
        </w:rPr>
        <w:fldChar w:fldCharType="separate"/>
      </w:r>
      <w:r w:rsidR="003E441A" w:rsidRPr="003E441A">
        <w:rPr>
          <w:noProof/>
          <w:lang w:val="en-GB"/>
        </w:rPr>
        <w:t>[4]</w:t>
      </w:r>
      <w:r w:rsidR="00EC1BC0" w:rsidRPr="006F53DF">
        <w:rPr>
          <w:lang w:val="en-GB"/>
        </w:rPr>
        <w:fldChar w:fldCharType="end"/>
      </w:r>
      <w:r w:rsidR="003B5B2C" w:rsidRPr="006F53DF">
        <w:rPr>
          <w:lang w:val="en-GB"/>
        </w:rPr>
        <w:t>.</w:t>
      </w:r>
    </w:p>
    <w:p w14:paraId="016273CD" w14:textId="0CEA04ED" w:rsidR="00DE29F7" w:rsidRDefault="00DE29F7" w:rsidP="006B653D">
      <w:pPr>
        <w:spacing w:after="0" w:line="240" w:lineRule="auto"/>
        <w:ind w:firstLine="709"/>
        <w:rPr>
          <w:lang w:val="en-GB"/>
        </w:rPr>
      </w:pPr>
      <w:r w:rsidRPr="006F53DF">
        <w:rPr>
          <w:lang w:val="en-GB"/>
        </w:rPr>
        <w:t xml:space="preserve">However, due to certain disadvantages of conventional manufacturing techniques, </w:t>
      </w:r>
      <w:r w:rsidR="00F42033">
        <w:rPr>
          <w:lang w:val="en-GB"/>
        </w:rPr>
        <w:t>such as</w:t>
      </w:r>
      <w:r w:rsidRPr="006F53DF">
        <w:rPr>
          <w:lang w:val="en-GB"/>
        </w:rPr>
        <w:t xml:space="preserve"> material</w:t>
      </w:r>
      <w:r w:rsidR="00F42033">
        <w:rPr>
          <w:lang w:val="en-GB"/>
        </w:rPr>
        <w:t xml:space="preserve"> waste</w:t>
      </w:r>
      <w:r w:rsidRPr="006F53DF">
        <w:rPr>
          <w:lang w:val="en-GB"/>
        </w:rPr>
        <w:t xml:space="preserve">, long manufacturing time, and </w:t>
      </w:r>
      <w:r w:rsidR="00F42033">
        <w:rPr>
          <w:lang w:val="en-GB"/>
        </w:rPr>
        <w:t>limited</w:t>
      </w:r>
      <w:r w:rsidR="00F42033" w:rsidRPr="006F53DF">
        <w:rPr>
          <w:lang w:val="en-GB"/>
        </w:rPr>
        <w:t xml:space="preserve"> </w:t>
      </w:r>
      <w:r w:rsidRPr="006F53DF">
        <w:rPr>
          <w:lang w:val="en-GB"/>
        </w:rPr>
        <w:t xml:space="preserve">versatility </w:t>
      </w:r>
      <w:r w:rsidR="00F42033">
        <w:rPr>
          <w:lang w:val="en-GB"/>
        </w:rPr>
        <w:t>in</w:t>
      </w:r>
      <w:r w:rsidRPr="006F53DF">
        <w:rPr>
          <w:lang w:val="en-GB"/>
        </w:rPr>
        <w:t xml:space="preserve"> manufactur</w:t>
      </w:r>
      <w:r w:rsidR="00F42033">
        <w:rPr>
          <w:lang w:val="en-GB"/>
        </w:rPr>
        <w:t>ing</w:t>
      </w:r>
      <w:r w:rsidRPr="006F53DF">
        <w:rPr>
          <w:lang w:val="en-GB"/>
        </w:rPr>
        <w:t xml:space="preserve"> complex geometries, AM is increasingly </w:t>
      </w:r>
      <w:r w:rsidR="00F42033">
        <w:rPr>
          <w:lang w:val="en-GB"/>
        </w:rPr>
        <w:t xml:space="preserve">being </w:t>
      </w:r>
      <w:r w:rsidRPr="006F53DF">
        <w:rPr>
          <w:lang w:val="en-GB"/>
        </w:rPr>
        <w:t xml:space="preserve">used for the creation of final parts with </w:t>
      </w:r>
      <w:r w:rsidR="00F42033" w:rsidRPr="00343C2C">
        <w:rPr>
          <w:lang w:val="en-GB"/>
        </w:rPr>
        <w:t xml:space="preserve">complex </w:t>
      </w:r>
      <w:r w:rsidRPr="006F53DF">
        <w:rPr>
          <w:lang w:val="en-GB"/>
        </w:rPr>
        <w:t xml:space="preserve">geometry and high added value </w:t>
      </w:r>
      <w:r w:rsidR="00EC1BC0" w:rsidRPr="006F53DF">
        <w:rPr>
          <w:lang w:val="en-GB"/>
        </w:rPr>
        <w:fldChar w:fldCharType="begin" w:fldLock="1"/>
      </w:r>
      <w:r w:rsidR="00F20544">
        <w:rPr>
          <w:lang w:val="en-GB"/>
        </w:rPr>
        <w:instrText>ADDIN CSL_CITATION {"citationItems":[{"id":"ITEM-1","itemData":{"DOI":"10.1016/j.techfore.2015.07.024","ISSN":"00401625","abstract":"Digital fabrication-including additive manufacturing (AM), rapid prototyping and 3D printing-has the potential to revolutionize the way in which products are produced and delivered to the customer. Therefore, it challenges companies to reinvent their business model-describing the logic of creating and capturing value. In this paper, we explore the implications that AM technologies have for manufacturing systems in the new business models that they enable. In particular, we consider how a consumer goods manufacturer can organize the operations of a more open business model when moving from a manufacturer-centric to a consumer-centric value logic. A major shift includes a move from centralized to decentralized supply chains, where consumer goods manufacturers can implement a \"hybrid\" approachwith a focus on localization and accessibility or develop a fully personalizedmodel where the consumer effectively takes over the productive activities of the manufacturer.We discuss some of the main implications for research and practice of consumer-centric business models and the changing decoupling point in consumer goods' manufacturing supply chains.","author":[{"dropping-particle":"","family":"Bogers","given":"Marcel","non-dropping-particle":"","parse-names":false,"suffix":""},{"dropping-particle":"","family":"Hadar","given":"Ronen","non-dropping-particle":"","parse-names":false,"suffix":""},{"dropping-particle":"","family":"Bilberg","given":"Arne","non-dropping-particle":"","parse-names":false,"suffix":""}],"container-title":"Technological Forecasting and Social Change","id":"ITEM-1","issued":{"date-parts":[["2016"]]},"page":"225-239","publisher":"Elsevier Inc.","title":"Additive manufacturing for consumer-centric business models: Implications for supply chains in consumer goods manufacturing","type":"article-journal","volume":"102"},"uris":["http://www.mendeley.com/documents/?uuid=28d8f4e7-c514-47bd-962f-b748aef1ff2d"]}],"mendeley":{"formattedCitation":"[6]","plainTextFormattedCitation":"[6]","previouslyFormattedCitation":"[6]"},"properties":{"noteIndex":0},"schema":"https://github.com/citation-style-language/schema/raw/master/csl-citation.json"}</w:instrText>
      </w:r>
      <w:r w:rsidR="00EC1BC0" w:rsidRPr="006F53DF">
        <w:rPr>
          <w:lang w:val="en-GB"/>
        </w:rPr>
        <w:fldChar w:fldCharType="separate"/>
      </w:r>
      <w:r w:rsidR="003E441A" w:rsidRPr="003E441A">
        <w:rPr>
          <w:noProof/>
          <w:lang w:val="en-GB"/>
        </w:rPr>
        <w:t>[6]</w:t>
      </w:r>
      <w:r w:rsidR="00EC1BC0" w:rsidRPr="006F53DF">
        <w:rPr>
          <w:lang w:val="en-GB"/>
        </w:rPr>
        <w:fldChar w:fldCharType="end"/>
      </w:r>
      <w:r w:rsidRPr="006F53DF">
        <w:rPr>
          <w:lang w:val="en-GB"/>
        </w:rPr>
        <w:t xml:space="preserve">. Thus, the industrial exploitation of these techniques has grown to represent a market of billions of dollars annually, especially in the last decade </w:t>
      </w:r>
      <w:r w:rsidR="00EC1BC0" w:rsidRPr="006F53DF">
        <w:rPr>
          <w:lang w:val="en-GB"/>
        </w:rPr>
        <w:fldChar w:fldCharType="begin" w:fldLock="1"/>
      </w:r>
      <w:r w:rsidR="00F20544">
        <w:rPr>
          <w:lang w:val="en-GB"/>
        </w:rPr>
        <w:instrText>ADDIN CSL_CITATION {"citationItems":[{"id":"ITEM-1","itemData":{"DOI":"10.1016/j.mattod.2017.07.001","ISSN":"18734103","abstract":"Additive manufacturing (AM) is fundamentally different from traditional formative or subtractive manufacturing in that it is the closest to the ‘bottom up’ manufacturing where a structure can be built into its designed shape using a ‘layer-by-layer’ approach rather than casting or forming by technologies such as forging or machining. AM is versatile, flexible, highly customizable and, as such, can suite most sectors of industrial production. Materials to make these parts/objects can be of a widely varying type. These include metallic, ceramic and polymeric materials along with combinations in the form of composites, hybrid, or functionally graded materials (FGMs). The challenge remains, however, to transfer this ‘making’ shapes and structures into obtaining objects that are functional. A great deal of work is needed in AM in addressing the challenges related to its two key enabling technologies namely ‘materials’ and ‘metrology’ to achieve this functionality in a predictive and reproductive ways. The good news is that there is a significant interest in industry for taking up AM as one of the main production engineering route. Additive Manufacturing, in our opinion, is definitely at the cross-road from where this new, much-hyped but somewhat unproven manufacturing process must move towards a technology that can demonstrate the ability to produce real, innovative, complex and robust products.","author":[{"dropping-particle":"","family":"Tofail","given":"Syed A.M.","non-dropping-particle":"","parse-names":false,"suffix":""},{"dropping-particle":"","family":"Koumoulos","given":"Elias P.","non-dropping-particle":"","parse-names":false,"suffix":""},{"dropping-particle":"","family":"Bandyopadhyay","given":"Amit","non-dropping-particle":"","parse-names":false,"suffix":""},{"dropping-particle":"","family":"Bose","given":"Susmita","non-dropping-particle":"","parse-names":false,"suffix":""},{"dropping-particle":"","family":"O'Donoghue","given":"Lisa","non-dropping-particle":"","parse-names":false,"suffix":""},{"dropping-particle":"","family":"Charitidis","given":"Costas","non-dropping-particle":"","parse-names":false,"suffix":""}],"container-title":"Materials Today","id":"ITEM-1","issue":"1","issued":{"date-parts":[["2018"]]},"page":"22-37","publisher":"Elsevier Ltd.","title":"Additive manufacturing: scientific and technological challenges, market uptake and opportunities","type":"article-journal","volume":"21"},"uris":["http://www.mendeley.com/documents/?uuid=44ef7df3-6211-42c0-a455-87acd67ae773"]}],"mendeley":{"formattedCitation":"[7]","plainTextFormattedCitation":"[7]","previouslyFormattedCitation":"[7]"},"properties":{"noteIndex":0},"schema":"https://github.com/citation-style-language/schema/raw/master/csl-citation.json"}</w:instrText>
      </w:r>
      <w:r w:rsidR="00EC1BC0" w:rsidRPr="006F53DF">
        <w:rPr>
          <w:lang w:val="en-GB"/>
        </w:rPr>
        <w:fldChar w:fldCharType="separate"/>
      </w:r>
      <w:r w:rsidR="003E441A" w:rsidRPr="003E441A">
        <w:rPr>
          <w:noProof/>
          <w:lang w:val="en-GB"/>
        </w:rPr>
        <w:t>[7]</w:t>
      </w:r>
      <w:r w:rsidR="00EC1BC0" w:rsidRPr="006F53DF">
        <w:rPr>
          <w:lang w:val="en-GB"/>
        </w:rPr>
        <w:fldChar w:fldCharType="end"/>
      </w:r>
      <w:r w:rsidRPr="006F53DF">
        <w:rPr>
          <w:lang w:val="en-GB"/>
        </w:rPr>
        <w:t xml:space="preserve">. The report </w:t>
      </w:r>
      <w:proofErr w:type="spellStart"/>
      <w:r w:rsidRPr="006F53DF">
        <w:rPr>
          <w:lang w:val="en-GB"/>
        </w:rPr>
        <w:t>Wohlers</w:t>
      </w:r>
      <w:proofErr w:type="spellEnd"/>
      <w:r w:rsidRPr="006F53DF">
        <w:rPr>
          <w:lang w:val="en-GB"/>
        </w:rPr>
        <w:t xml:space="preserve"> of 202</w:t>
      </w:r>
      <w:r w:rsidR="005640CF" w:rsidRPr="006F53DF">
        <w:rPr>
          <w:lang w:val="en-GB"/>
        </w:rPr>
        <w:t xml:space="preserve">3 </w:t>
      </w:r>
      <w:r w:rsidR="00EC1BC0" w:rsidRPr="006F53DF">
        <w:rPr>
          <w:lang w:val="en-GB"/>
        </w:rPr>
        <w:fldChar w:fldCharType="begin" w:fldLock="1"/>
      </w:r>
      <w:r w:rsidR="00F20544">
        <w:rPr>
          <w:lang w:val="en-GB"/>
        </w:rPr>
        <w:instrText>ADDIN CSL_CITATION {"citationItems":[{"id":"ITEM-1","itemData":{"URL":"https://wohlersassociates.com/product/wr2023/","author":[{"dropping-particle":"","family":"Wohlers Associates","given":"","non-dropping-particle":"","parse-names":false,"suffix":""}],"id":"ITEM-1","issued":{"date-parts":[["2023"]]},"title":"Wohlers Report 2023","type":"webpage"},"uris":["http://www.mendeley.com/documents/?uuid=08c75aa4-f08a-4b39-ace2-d7879c218604"]}],"mendeley":{"formattedCitation":"[8]","plainTextFormattedCitation":"[8]","previouslyFormattedCitation":"[8]"},"properties":{"noteIndex":0},"schema":"https://github.com/citation-style-language/schema/raw/master/csl-citation.json"}</w:instrText>
      </w:r>
      <w:r w:rsidR="00EC1BC0" w:rsidRPr="006F53DF">
        <w:rPr>
          <w:lang w:val="en-GB"/>
        </w:rPr>
        <w:fldChar w:fldCharType="separate"/>
      </w:r>
      <w:r w:rsidR="003E441A" w:rsidRPr="003E441A">
        <w:rPr>
          <w:noProof/>
          <w:lang w:val="en-GB"/>
        </w:rPr>
        <w:t>[8]</w:t>
      </w:r>
      <w:r w:rsidR="00EC1BC0" w:rsidRPr="006F53DF">
        <w:rPr>
          <w:lang w:val="en-GB"/>
        </w:rPr>
        <w:fldChar w:fldCharType="end"/>
      </w:r>
      <w:r w:rsidRPr="006F53DF">
        <w:rPr>
          <w:lang w:val="en-GB"/>
        </w:rPr>
        <w:t xml:space="preserve"> indicates that, in </w:t>
      </w:r>
      <w:r w:rsidR="000678F3" w:rsidRPr="006F53DF">
        <w:rPr>
          <w:lang w:val="en-GB"/>
        </w:rPr>
        <w:t>2022</w:t>
      </w:r>
      <w:r w:rsidRPr="006F53DF">
        <w:rPr>
          <w:lang w:val="en-GB"/>
        </w:rPr>
        <w:t xml:space="preserve">, 3D printing services registered a growth of </w:t>
      </w:r>
      <w:r w:rsidR="000678F3" w:rsidRPr="006F53DF">
        <w:rPr>
          <w:lang w:val="en-GB"/>
        </w:rPr>
        <w:t>about 16.7</w:t>
      </w:r>
      <w:r w:rsidR="005640CF" w:rsidRPr="006F53DF">
        <w:rPr>
          <w:lang w:val="en-GB"/>
        </w:rPr>
        <w:t xml:space="preserve"> </w:t>
      </w:r>
      <w:r w:rsidRPr="006F53DF">
        <w:rPr>
          <w:lang w:val="en-GB"/>
        </w:rPr>
        <w:t>%, which represents a</w:t>
      </w:r>
      <w:r w:rsidR="000678F3" w:rsidRPr="006F53DF">
        <w:rPr>
          <w:lang w:val="en-GB"/>
        </w:rPr>
        <w:t xml:space="preserve"> little bit less </w:t>
      </w:r>
      <w:r w:rsidRPr="006F53DF">
        <w:rPr>
          <w:lang w:val="en-GB"/>
        </w:rPr>
        <w:t xml:space="preserve">increase with respect to the previous year, which had increased by a </w:t>
      </w:r>
      <w:r w:rsidR="000678F3" w:rsidRPr="006F53DF">
        <w:rPr>
          <w:lang w:val="en-GB"/>
        </w:rPr>
        <w:t>19.5</w:t>
      </w:r>
      <w:r w:rsidR="005640CF" w:rsidRPr="006F53DF">
        <w:rPr>
          <w:lang w:val="en-GB"/>
        </w:rPr>
        <w:t xml:space="preserve"> </w:t>
      </w:r>
      <w:r w:rsidRPr="006F53DF">
        <w:rPr>
          <w:lang w:val="en-GB"/>
        </w:rPr>
        <w:t xml:space="preserve">%, </w:t>
      </w:r>
      <w:r w:rsidR="00F42033">
        <w:rPr>
          <w:lang w:val="en-GB"/>
        </w:rPr>
        <w:t>resulting in</w:t>
      </w:r>
      <w:r w:rsidR="00F42033" w:rsidRPr="006F53DF">
        <w:rPr>
          <w:lang w:val="en-GB"/>
        </w:rPr>
        <w:t xml:space="preserve"> </w:t>
      </w:r>
      <w:r w:rsidRPr="006F53DF">
        <w:rPr>
          <w:lang w:val="en-GB"/>
        </w:rPr>
        <w:t xml:space="preserve">an investment of approximately </w:t>
      </w:r>
      <w:r w:rsidR="000678F3" w:rsidRPr="006F53DF">
        <w:rPr>
          <w:lang w:val="en-GB"/>
        </w:rPr>
        <w:t>15</w:t>
      </w:r>
      <w:r w:rsidRPr="006F53DF">
        <w:rPr>
          <w:lang w:val="en-GB"/>
        </w:rPr>
        <w:t xml:space="preserve"> billion dollars in</w:t>
      </w:r>
      <w:r w:rsidR="00F42033">
        <w:rPr>
          <w:lang w:val="en-GB"/>
        </w:rPr>
        <w:t xml:space="preserve"> the global</w:t>
      </w:r>
      <w:r w:rsidRPr="006F53DF">
        <w:rPr>
          <w:lang w:val="en-GB"/>
        </w:rPr>
        <w:t xml:space="preserve"> AM business, as shown in </w:t>
      </w:r>
      <w:r w:rsidR="00EC1BC0" w:rsidRPr="006F53DF">
        <w:rPr>
          <w:lang w:val="en-GB"/>
        </w:rPr>
        <w:fldChar w:fldCharType="begin"/>
      </w:r>
      <w:r w:rsidR="00907C0B" w:rsidRPr="006F53DF">
        <w:rPr>
          <w:lang w:val="en-GB"/>
        </w:rPr>
        <w:instrText xml:space="preserve"> REF _Ref136787746 \h </w:instrText>
      </w:r>
      <w:r w:rsidR="00EC1BC0" w:rsidRPr="006F53DF">
        <w:rPr>
          <w:lang w:val="en-GB"/>
        </w:rPr>
      </w:r>
      <w:r w:rsidR="00EC1BC0" w:rsidRPr="006F53DF">
        <w:rPr>
          <w:lang w:val="en-GB"/>
        </w:rPr>
        <w:fldChar w:fldCharType="separate"/>
      </w:r>
      <w:r w:rsidR="00907C0B" w:rsidRPr="006F53DF">
        <w:rPr>
          <w:lang w:val="en-GB"/>
        </w:rPr>
        <w:t xml:space="preserve">Figure </w:t>
      </w:r>
      <w:r w:rsidR="00EA1033">
        <w:rPr>
          <w:lang w:val="en-GB"/>
        </w:rPr>
        <w:t>1</w:t>
      </w:r>
      <w:r w:rsidR="000678F3" w:rsidRPr="006F53DF">
        <w:rPr>
          <w:lang w:val="en-GB"/>
        </w:rPr>
        <w:t>.</w:t>
      </w:r>
      <w:r w:rsidR="00907C0B" w:rsidRPr="006F53DF">
        <w:rPr>
          <w:lang w:val="en-GB"/>
        </w:rPr>
        <w:t>2</w:t>
      </w:r>
      <w:r w:rsidR="00EC1BC0" w:rsidRPr="006F53DF">
        <w:rPr>
          <w:lang w:val="en-GB"/>
        </w:rPr>
        <w:fldChar w:fldCharType="end"/>
      </w:r>
      <w:r w:rsidRPr="006F53DF">
        <w:rPr>
          <w:lang w:val="en-GB"/>
        </w:rPr>
        <w:t>. Additionally, A</w:t>
      </w:r>
      <w:r w:rsidR="006310D9" w:rsidRPr="006F53DF">
        <w:rPr>
          <w:lang w:val="en-GB"/>
        </w:rPr>
        <w:t>M</w:t>
      </w:r>
      <w:r w:rsidRPr="006F53DF">
        <w:rPr>
          <w:lang w:val="en-GB"/>
        </w:rPr>
        <w:t xml:space="preserve"> is presented as a key element of manufacturing from the </w:t>
      </w:r>
      <w:r w:rsidR="00907C0B" w:rsidRPr="006F53DF">
        <w:rPr>
          <w:lang w:val="en-GB"/>
        </w:rPr>
        <w:t xml:space="preserve">sustainability </w:t>
      </w:r>
      <w:r w:rsidRPr="006F53DF">
        <w:rPr>
          <w:lang w:val="en-GB"/>
        </w:rPr>
        <w:t xml:space="preserve">point of view. Various studies emphasize energy saving, </w:t>
      </w:r>
      <w:r w:rsidR="00F42033" w:rsidRPr="00F25ABC">
        <w:rPr>
          <w:lang w:val="en-GB"/>
        </w:rPr>
        <w:t xml:space="preserve">emissions </w:t>
      </w:r>
      <w:r w:rsidRPr="006F53DF">
        <w:rPr>
          <w:lang w:val="en-GB"/>
        </w:rPr>
        <w:t xml:space="preserve">reduction and the incentive </w:t>
      </w:r>
      <w:r w:rsidR="00F42033">
        <w:rPr>
          <w:lang w:val="en-GB"/>
        </w:rPr>
        <w:t>for</w:t>
      </w:r>
      <w:r w:rsidRPr="006F53DF">
        <w:rPr>
          <w:lang w:val="en-GB"/>
        </w:rPr>
        <w:t xml:space="preserve"> </w:t>
      </w:r>
      <w:r w:rsidR="00F42033" w:rsidRPr="008C3875">
        <w:rPr>
          <w:lang w:val="en-GB"/>
        </w:rPr>
        <w:t xml:space="preserve">consumer </w:t>
      </w:r>
      <w:r w:rsidRPr="006F53DF">
        <w:rPr>
          <w:lang w:val="en-GB"/>
        </w:rPr>
        <w:t xml:space="preserve">self-manufacturing </w:t>
      </w:r>
      <w:r w:rsidR="00EC1BC0" w:rsidRPr="006F53DF">
        <w:rPr>
          <w:lang w:val="en-GB"/>
        </w:rPr>
        <w:fldChar w:fldCharType="begin" w:fldLock="1"/>
      </w:r>
      <w:r w:rsidR="00F20544">
        <w:rPr>
          <w:lang w:val="en-GB"/>
        </w:rPr>
        <w:instrText>ADDIN CSL_CITATION {"citationItems":[{"id":"ITEM-1","itemData":{"ISBN":"8116675362","author":[{"dropping-particle":"","family":"Ullah","given":"A. M. M. S.","non-dropping-particle":"","parse-names":false,"suffix":""},{"dropping-particle":"","family":"Hashimoto","given":"H.","non-dropping-particle":"","parse-names":false,"suffix":""},{"dropping-particle":"","family":"Kubo","given":"A.","non-dropping-particle":"","parse-names":false,"suffix":""},{"dropping-particle":"","family":"Tamaki","given":"J.","non-dropping-particle":"","parse-names":false,"suffix":""}],"container-title":"International Journal of Sustainable Manufacturin","id":"ITEM-1","issue":"1","issued":{"date-parts":[["2013"]]},"page":"20-36","title":"Sustainability analysis of rapid prototyping : material / resource and process perspectives Hiroyuki Hashimoto Akihiko Kubo and Jun ’ ichi Tamaki","type":"article-journal","volume":"3"},"uris":["http://www.mendeley.com/documents/?uuid=20786dd6-f659-4712-8bf4-22a1ea6972b4"]}],"mendeley":{"formattedCitation":"[9]","plainTextFormattedCitation":"[9]","previouslyFormattedCitation":"[9]"},"properties":{"noteIndex":0},"schema":"https://github.com/citation-style-language/schema/raw/master/csl-citation.json"}</w:instrText>
      </w:r>
      <w:r w:rsidR="00EC1BC0" w:rsidRPr="006F53DF">
        <w:rPr>
          <w:lang w:val="en-GB"/>
        </w:rPr>
        <w:fldChar w:fldCharType="separate"/>
      </w:r>
      <w:r w:rsidR="003E441A" w:rsidRPr="003E441A">
        <w:rPr>
          <w:noProof/>
          <w:lang w:val="en-GB"/>
        </w:rPr>
        <w:t>[9]</w:t>
      </w:r>
      <w:r w:rsidR="00EC1BC0" w:rsidRPr="006F53DF">
        <w:rPr>
          <w:lang w:val="en-GB"/>
        </w:rPr>
        <w:fldChar w:fldCharType="end"/>
      </w:r>
      <w:r w:rsidRPr="006F53DF">
        <w:rPr>
          <w:lang w:val="en-GB"/>
        </w:rPr>
        <w:t>, which demonstrates its current and future importance.</w:t>
      </w:r>
    </w:p>
    <w:p w14:paraId="12A0DCBE" w14:textId="77777777" w:rsidR="00FB65EF" w:rsidRPr="006F53DF" w:rsidRDefault="00FB65EF" w:rsidP="006B653D">
      <w:pPr>
        <w:spacing w:after="0" w:line="240" w:lineRule="auto"/>
        <w:ind w:firstLine="709"/>
        <w:rPr>
          <w:lang w:val="en-GB"/>
        </w:rPr>
      </w:pPr>
    </w:p>
    <w:p w14:paraId="390140F6" w14:textId="77777777" w:rsidR="00907C0B" w:rsidRDefault="005640CF" w:rsidP="006B653D">
      <w:pPr>
        <w:keepNext/>
        <w:spacing w:after="0" w:line="240" w:lineRule="auto"/>
        <w:ind w:firstLine="0"/>
        <w:jc w:val="center"/>
        <w:rPr>
          <w:lang w:val="en-GB"/>
        </w:rPr>
      </w:pPr>
      <w:r w:rsidRPr="00E402D0">
        <w:rPr>
          <w:rFonts w:cs="Times New Roman"/>
          <w:noProof/>
          <w:szCs w:val="28"/>
          <w:lang w:val="ru-RU" w:eastAsia="ru-RU"/>
        </w:rPr>
        <w:lastRenderedPageBreak/>
        <w:drawing>
          <wp:inline distT="0" distB="0" distL="0" distR="0" wp14:anchorId="2FAD5D6B" wp14:editId="528CBF7C">
            <wp:extent cx="2923218" cy="2910229"/>
            <wp:effectExtent l="0" t="0" r="0" b="444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946692" cy="2933599"/>
                    </a:xfrm>
                    <a:prstGeom prst="rect">
                      <a:avLst/>
                    </a:prstGeom>
                    <a:noFill/>
                    <a:ln>
                      <a:noFill/>
                    </a:ln>
                  </pic:spPr>
                </pic:pic>
              </a:graphicData>
            </a:graphic>
          </wp:inline>
        </w:drawing>
      </w:r>
    </w:p>
    <w:p w14:paraId="6832A2FE" w14:textId="77777777" w:rsidR="004E7CA4" w:rsidRPr="00E402D0" w:rsidRDefault="004E7CA4" w:rsidP="006B653D">
      <w:pPr>
        <w:keepNext/>
        <w:spacing w:after="0" w:line="240" w:lineRule="auto"/>
        <w:ind w:firstLine="0"/>
        <w:jc w:val="center"/>
        <w:rPr>
          <w:lang w:val="en-GB"/>
        </w:rPr>
      </w:pPr>
    </w:p>
    <w:p w14:paraId="0025EDC5" w14:textId="63AE0A56" w:rsidR="000678F3" w:rsidRDefault="00907C0B" w:rsidP="006B653D">
      <w:pPr>
        <w:pStyle w:val="af0"/>
        <w:spacing w:after="0"/>
        <w:rPr>
          <w:lang w:val="en-GB"/>
        </w:rPr>
      </w:pPr>
      <w:bookmarkStart w:id="12" w:name="_Ref136787746"/>
      <w:r w:rsidRPr="00E402D0">
        <w:rPr>
          <w:lang w:val="en-GB"/>
        </w:rPr>
        <w:t xml:space="preserve">Figure </w:t>
      </w:r>
      <w:r w:rsidR="00EA1033">
        <w:rPr>
          <w:lang w:val="en-GB"/>
        </w:rPr>
        <w:t>1</w:t>
      </w:r>
      <w:r w:rsidR="000678F3" w:rsidRPr="00E402D0">
        <w:rPr>
          <w:lang w:val="en-GB"/>
        </w:rPr>
        <w:t>.</w:t>
      </w:r>
      <w:r w:rsidR="00EC1BC0" w:rsidRPr="00E402D0">
        <w:rPr>
          <w:lang w:val="en-GB"/>
        </w:rPr>
        <w:fldChar w:fldCharType="begin"/>
      </w:r>
      <w:r w:rsidRPr="00E402D0">
        <w:rPr>
          <w:lang w:val="en-GB"/>
        </w:rPr>
        <w:instrText xml:space="preserve"> SEQ Figure \* ARABIC </w:instrText>
      </w:r>
      <w:r w:rsidR="00EC1BC0" w:rsidRPr="00E402D0">
        <w:rPr>
          <w:lang w:val="en-GB"/>
        </w:rPr>
        <w:fldChar w:fldCharType="separate"/>
      </w:r>
      <w:r w:rsidR="00B11004" w:rsidRPr="00E402D0">
        <w:rPr>
          <w:lang w:val="en-GB"/>
        </w:rPr>
        <w:t>2</w:t>
      </w:r>
      <w:r w:rsidR="00EC1BC0" w:rsidRPr="00E402D0">
        <w:rPr>
          <w:lang w:val="en-GB"/>
        </w:rPr>
        <w:fldChar w:fldCharType="end"/>
      </w:r>
      <w:bookmarkEnd w:id="12"/>
      <w:r w:rsidR="0061009A">
        <w:rPr>
          <w:lang w:val="en-GB"/>
        </w:rPr>
        <w:t xml:space="preserve"> -</w:t>
      </w:r>
      <w:r w:rsidRPr="00E402D0">
        <w:rPr>
          <w:lang w:val="en-GB"/>
        </w:rPr>
        <w:t xml:space="preserve"> Global revenue for AM products and services. From </w:t>
      </w:r>
      <w:r w:rsidR="00EC1BC0" w:rsidRPr="00E402D0">
        <w:rPr>
          <w:lang w:val="en-GB"/>
        </w:rPr>
        <w:fldChar w:fldCharType="begin" w:fldLock="1"/>
      </w:r>
      <w:r w:rsidR="00F20544">
        <w:rPr>
          <w:lang w:val="en-GB"/>
        </w:rPr>
        <w:instrText>ADDIN CSL_CITATION {"citationItems":[{"id":"ITEM-1","itemData":{"URL":"https://wohlersassociates.com/product/wr2023/","author":[{"dropping-particle":"","family":"Wohlers Associates","given":"","non-dropping-particle":"","parse-names":false,"suffix":""}],"id":"ITEM-1","issued":{"date-parts":[["2023"]]},"title":"Wohlers Report 2023","type":"webpage"},"uris":["http://www.mendeley.com/documents/?uuid=08c75aa4-f08a-4b39-ace2-d7879c218604"]}],"mendeley":{"formattedCitation":"[8]","plainTextFormattedCitation":"[8]","previouslyFormattedCitation":"[8]"},"properties":{"noteIndex":0},"schema":"https://github.com/citation-style-language/schema/raw/master/csl-citation.json"}</w:instrText>
      </w:r>
      <w:r w:rsidR="00EC1BC0" w:rsidRPr="00E402D0">
        <w:rPr>
          <w:lang w:val="en-GB"/>
        </w:rPr>
        <w:fldChar w:fldCharType="separate"/>
      </w:r>
      <w:r w:rsidR="003E441A" w:rsidRPr="003E441A">
        <w:rPr>
          <w:noProof/>
          <w:lang w:val="en-GB"/>
        </w:rPr>
        <w:t>[8]</w:t>
      </w:r>
      <w:r w:rsidR="00EC1BC0" w:rsidRPr="00E402D0">
        <w:rPr>
          <w:lang w:val="en-GB"/>
        </w:rPr>
        <w:fldChar w:fldCharType="end"/>
      </w:r>
      <w:r w:rsidR="004E2135" w:rsidRPr="00E402D0">
        <w:rPr>
          <w:lang w:val="en-GB"/>
        </w:rPr>
        <w:t xml:space="preserve"> </w:t>
      </w:r>
    </w:p>
    <w:p w14:paraId="4A1F59AF" w14:textId="1F01E0C0" w:rsidR="00E44A88" w:rsidRPr="003C6E0D" w:rsidRDefault="00F55A12" w:rsidP="006B653D">
      <w:pPr>
        <w:spacing w:after="0" w:line="240" w:lineRule="auto"/>
        <w:ind w:firstLine="709"/>
        <w:rPr>
          <w:rFonts w:cs="Times New Roman"/>
          <w:szCs w:val="28"/>
          <w:lang w:val="en-GB"/>
        </w:rPr>
      </w:pPr>
      <w:r w:rsidRPr="003C6E0D">
        <w:rPr>
          <w:rFonts w:cs="Times New Roman"/>
          <w:szCs w:val="28"/>
          <w:lang w:val="en-GB"/>
        </w:rPr>
        <w:t xml:space="preserve">These technologies are associated with potentially strong stimuli for sustainable development to time- and cost-saving </w:t>
      </w:r>
      <w:r w:rsidR="00EC1BC0" w:rsidRPr="00E402D0">
        <w:rPr>
          <w:rFonts w:cs="Times New Roman"/>
          <w:szCs w:val="28"/>
          <w:lang w:val="en-GB"/>
        </w:rPr>
        <w:fldChar w:fldCharType="begin" w:fldLock="1"/>
      </w:r>
      <w:r w:rsidR="00F20544">
        <w:rPr>
          <w:rFonts w:cs="Times New Roman"/>
          <w:szCs w:val="28"/>
          <w:lang w:val="en-GB"/>
        </w:rPr>
        <w:instrText>ADDIN CSL_CITATION {"citationItems":[{"id":"ITEM-1","itemData":{"DOI":"10.1016/j.addma.2017.10.019","ISBN":"0013523927303","ISSN":"22148604","abstract":"Additive manufacturing (AM), commonly known as “three-dimensional (3D) printing,” is the process of joining materials to make objects from 3D model data, usually layer by layer. AM provides a cost-effective and time-efficient way to fabricate products with complicated geometries and advanced material properties and functionality. Based on the 2014 National Science Foundation (NSF) Workshop on Environmental Implications of Additive Manufacturing, this paper outlines potential environmental implications of AM related to key issues including energy use, occupational health, waste, lifecycle impact, and cross-cutting and policy issues, in terms of their current state-of-the-art, research needs, and recommendations, respectively.","author":[{"dropping-particle":"","family":"Rejeski","given":"David","non-dropping-particle":"","parse-names":false,"suffix":""},{"dropping-particle":"","family":"Zhao","given":"Fu","non-dropping-particle":"","parse-names":false,"suffix":""},{"dropping-particle":"","family":"Huang","given":"Yong","non-dropping-particle":"","parse-names":false,"suffix":""}],"container-title":"Additive Manufacturing","id":"ITEM-1","issued":{"date-parts":[["2018"]]},"number-of-pages":"21-28","publisher":"Elsevier B.V.","title":"Research needs and recommendations on environmental implications of additive manufacturing","type":"book","volume":"19"},"uris":["http://www.mendeley.com/documents/?uuid=ed4b4248-fdde-4fc4-8a4c-3c657415de6b"]},{"id":"ITEM-2","itemData":{"DOI":"10.1016/j.jclepro.2020.121602","ISSN":"09596526","abstract":"The rapid technical evolution of additive manufacturing (AM) enables a new path to a circular economy using distributed recycling and production. This concept of Distributed Recycling via Additive Manufacturing (DRAM) is related to the use of recycled materials by means of mechanical recycling process in the 3D printing process chain. This paper aims to examine the current advances on thermoplastic recycling processes via additive manufacturing technologies. After proposing a closed recycling global chain for DRAM, a systematic literature review including 92 papers from 2009 to 2019 was performed using the scopus, web of science and springer databases. This work examines main topics from six stages (recovery, preparation, compounding, feedstock, printing, quality) of the proposed DRAM chain. The results suggested that few works have been done for the recovery and preparation stages, while a great progress has already been done for the other stages in order to validate the technical feasibility, environmental impact, and economic viability. Potential research paths in the pre-treatment of recycled material at local level and printing chain phases were identified in order to connect the development of DRAM with the circular economy ambition at micro, meso and macro level. The development of each stage proposed using the open source approach is a relevant path to scale DRAM to reach the full technical potential as a centerpiece of the circular economy.","author":[{"dropping-particle":"","family":"Cruz Sanchez","given":"Fabio A.","non-dropping-particle":"","parse-names":false,"suffix":""},{"dropping-particle":"","family":"Boudaoud","given":"Hakim","non-dropping-particle":"","parse-names":false,"suffix":""},{"dropping-particle":"","family":"Camargo","given":"Mauricio","non-dropping-particle":"","parse-names":false,"suffix":""},{"dropping-particle":"","family":"Pearce","given":"Joshua M.","non-dropping-particle":"","parse-names":false,"suffix":""}],"container-title":"Journal of Cleaner Production","id":"ITEM-2","issued":{"date-parts":[["2020"]]},"page":"121602","publisher":"Elsevier Ltd","title":"Plastic recycling in additive manufacturing: A systematic literature review and opportunities for the circular economy","type":"article-journal","volume":"264"},"uris":["http://www.mendeley.com/documents/?uuid=d25fbac3-1ce6-4145-b5a6-f31ec6336cf7"]},{"id":"ITEM-3","itemData":{"DOI":"10.1016/j.addma.2018.01.002","ISSN":"22148604","abstract":"Recent advancements in the Additive Manufacturing (AM) Fused Filament Fabrication (FFF) approach are described with focus on the application to tooling and molds for composite materials and structures. A detailed summary of mechanical properties of printed parts for different composite material systems is presented and discussed. These material systems are comprised of discontinuous fiber-reinforced polymers characterized by fiber orientation dominantly parallel to the direction of the extrudate. An overview of the FFF process and its physical phenomena is given including the flow and resulting fiber orientation, the bond formation between adjacent beads and the thermomechanical solidification behavior of the deposited material. Based on reviewed research in these different phenomena, future research needs are discussed and desirable objectives are formulated.","author":[{"dropping-particle":"","family":"Brenken","given":"Bastian","non-dropping-particle":"","parse-names":false,"suffix":""},{"dropping-particle":"","family":"Barocio","given":"Eduardo","non-dropping-particle":"","parse-names":false,"suffix":""},{"dropping-particle":"","family":"Favaloro","given":"Anthony","non-dropping-particle":"","parse-names":false,"suffix":""},{"dropping-particle":"","family":"Kunc","given":"Vlastimil","non-dropping-particle":"","parse-names":false,"suffix":""},{"dropping-particle":"","family":"Pipes","given":"R. Byron","non-dropping-particle":"","parse-names":false,"suffix":""}],"container-title":"Additive Manufacturing","id":"ITEM-3","issue":"October 2017","issued":{"date-parts":[["2018"]]},"page":"1-16","publisher":"Elsevier","title":"Fused filament fabrication of fiber-reinforced polymers: A review","type":"article-journal","volume":"21"},"uris":["http://www.mendeley.com/documents/?uuid=9139c56e-d80f-4853-96ff-10b148f23e0c"]},{"id":"ITEM-4","itemData":{"DOI":"10.1016/j.enpol.2014.08.033","ISSN":"03014215","abstract":"Three-dimensional printing (3DP) represents a relative novel technology in manufacturing which is associated with potentially strong stimuli for sustainable development. Until now, research has merely assessed case study-related potentials of 3DP and described specific aspects of 3DP. This study represents the first comprehensive assessment of 3DP from a global sustainability perspective. It contains a qualitative assessment of 3DP-induced sustainability implications and quantifies changes in life cycle costs, energy and CO 2 emissions globally by 2025. 3DP is identified to cost-effectively lower manufacturing inputs and outputs in markets with low volume, customized and high-value production chains as aerospace and medical component manufacturing. This lowers energy use, resource demands and related CO 2 emissions over the entire product life cycle, induces changes in labour structures and generates shifts towards more digital and localized supply chains. The model calculations show that 3DP contains the potential to reduce costs by 170-593 billion US $, the total primary energy supply by 2.54-9.30 EJ and CO 2 emissions by 130.5-525.5 Mt by 2025. The great range within the saving potentials can be explained with the immature state of the technology and the associated uncertainties of predicting market and technology developments. The energy and CO 2 emission intensities of industrial manufacturing are reducible by maximally 5% through 3DP by 2025, as 3DP remains a niche technology. If 3DP was applicable to larger production volumes in consumer products or automotive manufacturing, it contains the (theoretical) potential to absolutely decouple energy and CO 2 emission from economic activity.","author":[{"dropping-particle":"","family":"Gebler","given":"Malte","non-dropping-particle":"","parse-names":false,"suffix":""},{"dropping-particle":"","family":"Schoot Uiterkamp","given":"Anton J.M.","non-dropping-particle":"","parse-names":false,"suffix":""},{"dropping-particle":"","family":"Visser","given":"Cindy","non-dropping-particle":"","parse-names":false,"suffix":""}],"container-title":"Energy Policy","id":"ITEM-4","issue":"C","issued":{"date-parts":[["2014"]]},"page":"158-167","publisher":"Elsevier","title":"A global sustainability perspective on 3D printing technologies","type":"article-journal","volume":"74"},"uris":["http://www.mendeley.com/documents/?uuid=86edc3b2-7ae6-422a-983b-19100bbad01a"]}],"mendeley":{"formattedCitation":"[10–13]","plainTextFormattedCitation":"[10–13]","previouslyFormattedCitation":"[10–13]"},"properties":{"noteIndex":0},"schema":"https://github.com/citation-style-language/schema/raw/master/csl-citation.json"}</w:instrText>
      </w:r>
      <w:r w:rsidR="00EC1BC0" w:rsidRPr="00E402D0">
        <w:rPr>
          <w:rFonts w:cs="Times New Roman"/>
          <w:szCs w:val="28"/>
          <w:lang w:val="en-GB"/>
        </w:rPr>
        <w:fldChar w:fldCharType="separate"/>
      </w:r>
      <w:r w:rsidR="003E441A" w:rsidRPr="003E441A">
        <w:rPr>
          <w:rFonts w:cs="Times New Roman"/>
          <w:noProof/>
          <w:szCs w:val="28"/>
          <w:lang w:val="en-GB"/>
        </w:rPr>
        <w:t>[10–13]</w:t>
      </w:r>
      <w:r w:rsidR="00EC1BC0" w:rsidRPr="00E402D0">
        <w:rPr>
          <w:rFonts w:cs="Times New Roman"/>
          <w:szCs w:val="28"/>
          <w:lang w:val="en-GB"/>
        </w:rPr>
        <w:fldChar w:fldCharType="end"/>
      </w:r>
      <w:r w:rsidRPr="003C6E0D">
        <w:rPr>
          <w:rFonts w:cs="Times New Roman"/>
          <w:szCs w:val="28"/>
          <w:lang w:val="en-GB"/>
        </w:rPr>
        <w:t xml:space="preserve">. </w:t>
      </w:r>
      <w:r w:rsidRPr="00E402D0">
        <w:rPr>
          <w:rFonts w:cs="Times New Roman"/>
          <w:szCs w:val="28"/>
          <w:lang w:val="en-GB"/>
        </w:rPr>
        <w:t xml:space="preserve">With benefits such as tool-less material processing, high geometric freedom, fast prototyping and cost-efficient small-scale production, additive manufacturing (AM) has the potential to revolutionize the manufacturing industry </w:t>
      </w:r>
      <w:r w:rsidR="00EC1BC0" w:rsidRPr="00E402D0">
        <w:rPr>
          <w:rFonts w:cs="Times New Roman"/>
          <w:szCs w:val="28"/>
          <w:lang w:val="en-GB"/>
        </w:rPr>
        <w:fldChar w:fldCharType="begin" w:fldLock="1"/>
      </w:r>
      <w:r w:rsidR="00F20544">
        <w:rPr>
          <w:rFonts w:cs="Times New Roman"/>
          <w:szCs w:val="28"/>
          <w:lang w:val="en-GB"/>
        </w:rPr>
        <w:instrText>ADDIN CSL_CITATION {"citationItems":[{"id":"ITEM-1","itemData":{"DOI":"10.3390/polym14122407","ISSN":"20734360","abstract":"Polylactide acid (PLA) is one of the most used plastics in extrusion-based additive manufacturing (AM). Although it is bio-based and in theory biodegradable, its recyclability for fused filament fabrication (FFF) is limited due to material degradation. To better understand the material’s recyclability, blends with different contents of recycled PLA (rPLA) are investigated alongside a coextruded filament comprised of a core layer with high rPLA content and a skin layer from virgin PLA. The goal was to determine whether this coextrusion approach is more efficient than blending rPLA with virgin PLA. Different filaments were extruded and subsequently used to manufacture samples using FFF. While the strength of the individual strands did not decrease significantly, layer adhesion decreased by up to 67%. The coextruded filament was found to be more brittle than its monoextruded counterparts. Additionally, no continuous weld line could be formed between the layers of coextruded material, leading to a decreased tensile strength. However, the coextruded filament proved to be able to save on master batch and colorants, as the outer layer of the filament has the most impact on the part’s coloring. Therefore, switching to a coextruded filament could provide economical savings on master batch material.","author":[{"dropping-particle":"","family":"Sasse","given":"Jana","non-dropping-particle":"","parse-names":false,"suffix":""},{"dropping-particle":"","family":"Pelzer","given":"Lukas","non-dropping-particle":"","parse-names":false,"suffix":""},{"dropping-particle":"","family":"Schön","given":"Malte","non-dropping-particle":"","parse-names":false,"suffix":""},{"dropping-particle":"","family":"Ghaddar","given":"Tala","non-dropping-particle":"","parse-names":false,"suffix":""},{"dropping-particle":"","family":"Hopmann","given":"Christian","non-dropping-particle":"","parse-names":false,"suffix":""}],"container-title":"Polymers","id":"ITEM-1","issue":"12","issued":{"date-parts":[["2022"]]},"title":"Investigation of Recycled and Coextruded PLA Filament for Additive Manufacturing","type":"article-journal","volume":"14"},"uris":["http://www.mendeley.com/documents/?uuid=4340f0c3-842b-4657-b1bb-9bfbaf008fde"]}],"mendeley":{"formattedCitation":"[14]","plainTextFormattedCitation":"[14]","previouslyFormattedCitation":"[14]"},"properties":{"noteIndex":0},"schema":"https://github.com/citation-style-language/schema/raw/master/csl-citation.json"}</w:instrText>
      </w:r>
      <w:r w:rsidR="00EC1BC0" w:rsidRPr="00E402D0">
        <w:rPr>
          <w:rFonts w:cs="Times New Roman"/>
          <w:szCs w:val="28"/>
          <w:lang w:val="en-GB"/>
        </w:rPr>
        <w:fldChar w:fldCharType="separate"/>
      </w:r>
      <w:r w:rsidR="003E441A" w:rsidRPr="003E441A">
        <w:rPr>
          <w:rFonts w:cs="Times New Roman"/>
          <w:noProof/>
          <w:szCs w:val="28"/>
          <w:lang w:val="en-GB"/>
        </w:rPr>
        <w:t>[14]</w:t>
      </w:r>
      <w:r w:rsidR="00EC1BC0" w:rsidRPr="00E402D0">
        <w:rPr>
          <w:rFonts w:cs="Times New Roman"/>
          <w:szCs w:val="28"/>
          <w:lang w:val="en-GB"/>
        </w:rPr>
        <w:fldChar w:fldCharType="end"/>
      </w:r>
      <w:r w:rsidRPr="00E402D0">
        <w:rPr>
          <w:rFonts w:cs="Times New Roman"/>
          <w:szCs w:val="28"/>
          <w:lang w:val="en-GB"/>
        </w:rPr>
        <w:t xml:space="preserve">. </w:t>
      </w:r>
      <w:proofErr w:type="spellStart"/>
      <w:r w:rsidR="00E44A88" w:rsidRPr="003C6E0D">
        <w:rPr>
          <w:rFonts w:cs="Times New Roman"/>
          <w:szCs w:val="28"/>
          <w:lang w:val="en-GB"/>
        </w:rPr>
        <w:t>Wittbrodt</w:t>
      </w:r>
      <w:proofErr w:type="spellEnd"/>
      <w:r w:rsidR="00E44A88" w:rsidRPr="003C6E0D">
        <w:rPr>
          <w:rFonts w:cs="Times New Roman"/>
          <w:szCs w:val="28"/>
          <w:lang w:val="en-GB"/>
        </w:rPr>
        <w:t xml:space="preserve"> et al. </w:t>
      </w:r>
      <w:r w:rsidR="00EC1BC0" w:rsidRPr="00E402D0">
        <w:rPr>
          <w:rFonts w:cs="Times New Roman"/>
          <w:szCs w:val="28"/>
          <w:lang w:val="en-GB"/>
        </w:rPr>
        <w:fldChar w:fldCharType="begin" w:fldLock="1"/>
      </w:r>
      <w:r w:rsidR="00F20544">
        <w:rPr>
          <w:rFonts w:cs="Times New Roman"/>
          <w:szCs w:val="28"/>
          <w:lang w:val="en-GB"/>
        </w:rPr>
        <w:instrText>ADDIN CSL_CITATION {"citationItems":[{"id":"ITEM-1","itemData":{"DOI":"10.1016/j.mechatronics.2013.06.002","ISSN":"09574158","abstract":"The recent development of open-source 3-D printers makes scaling of distributed additive-based manufacturing of high-value objects technically feasible and offers the potential for widespread proliferation of mechatronics education and participation. These self-replicating rapid prototypers (RepRaps) can manufacture approximately half of their own parts from sequential fused deposition of polymer feedstocks. RepRaps have been demonstrated for conventional prototyping and engineering, customizing scientific equipment, and appropriate technology-related manufacturing for sustainable development. However, in order for this technology to proliferate like 2-D electronic printers have, it must be economically viable for a typical household. This study reports on the life-cycle economic analysis (LCEA) of RepRap technology for an average US household. A new low-cost RepRap is described and the costs of materials and time to construct it are quantified. The economic costs of a selection of 20 open-source printable designs (representing less than 0.02% of those available), are typical of products that a household might purchase, are quantified for print time, energy, and filament consumption and compared to low and high Internet market prices for similar products without shipping costs. The results show that even making the extremely conservative assumption that the household would only use the printer to make the selected 20 products a year the avoided purchase cost savings would range from about $300 to $2000/year. Assuming the 25 h of necessary printing for the selected products is evenly distributed throughout the year these savings provide a simple payback time for the RepRap in 4 months to 2 years and provide an ROI between &gt;200% and &gt;40%. As both upgrades and the components that are most likely to wear out in the RepRap can be printed and thus the lifetime of the distributing manufacturing can be substantially increased the unavoidable conclusion from this study is that the RepRap is an economically attractive investment for the average US household already. It appears clear that as RepRaps improve in reliability, continue to decline in cost and both the number and assumed utility of open-source designs continues growing exponentially, open-source 3-D printers will become a mass-market mechatronic device. © 2013 Elsevier Ltd. All rights reserved.","author":[{"dropping-particle":"","family":"Wittbrodt","given":"B. T.","non-dropping-particle":"","parse-names":false,"suffix":""},{"dropping-particle":"","family":"Glover","given":"A. G.","non-dropping-particle":"","parse-names":false,"suffix":""},{"dropping-particle":"","family":"Laureto","given":"J.","non-dropping-particle":"","parse-names":false,"suffix":""},{"dropping-particle":"","family":"Anzalone","given":"G. C.","non-dropping-particle":"","parse-names":false,"suffix":""},{"dropping-particle":"","family":"Oppliger","given":"D.","non-dropping-particle":"","parse-names":false,"suffix":""},{"dropping-particle":"","family":"Irwin","given":"J. L.","non-dropping-particle":"","parse-names":false,"suffix":""},{"dropping-particle":"","family":"Pearce","given":"J. M.","non-dropping-particle":"","parse-names":false,"suffix":""}],"container-title":"Mechatronics","id":"ITEM-1","issue":"6","issued":{"date-parts":[["2013"]]},"page":"713-726","publisher":"Elsevier Ltd","title":"Life-cycle economic analysis of distributed manufacturing with open-source 3-D printers","type":"article-journal","volume":"23"},"uris":["http://www.mendeley.com/documents/?uuid=66ad7698-2c7b-40ec-a90b-26068e3cf0ee"]}],"mendeley":{"formattedCitation":"[15]","plainTextFormattedCitation":"[15]","previouslyFormattedCitation":"[15]"},"properties":{"noteIndex":0},"schema":"https://github.com/citation-style-language/schema/raw/master/csl-citation.json"}</w:instrText>
      </w:r>
      <w:r w:rsidR="00EC1BC0" w:rsidRPr="00E402D0">
        <w:rPr>
          <w:rFonts w:cs="Times New Roman"/>
          <w:szCs w:val="28"/>
          <w:lang w:val="en-GB"/>
        </w:rPr>
        <w:fldChar w:fldCharType="separate"/>
      </w:r>
      <w:r w:rsidR="003E441A" w:rsidRPr="003E441A">
        <w:rPr>
          <w:rFonts w:cs="Times New Roman"/>
          <w:noProof/>
          <w:szCs w:val="28"/>
          <w:lang w:val="en-GB"/>
        </w:rPr>
        <w:t>[15]</w:t>
      </w:r>
      <w:r w:rsidR="00EC1BC0" w:rsidRPr="00E402D0">
        <w:rPr>
          <w:rFonts w:cs="Times New Roman"/>
          <w:szCs w:val="28"/>
          <w:lang w:val="en-GB"/>
        </w:rPr>
        <w:fldChar w:fldCharType="end"/>
      </w:r>
      <w:r w:rsidR="00E44A88" w:rsidRPr="003C6E0D">
        <w:rPr>
          <w:rFonts w:cs="Times New Roman"/>
          <w:szCs w:val="28"/>
          <w:lang w:val="en-GB"/>
        </w:rPr>
        <w:t xml:space="preserve"> showed that even making the extremely conservative assumption that a household would only use the 3D printer to make a selected 20 products a year, the avoided purchase cost savings would range from about 300 to 2000 USD/year.</w:t>
      </w:r>
    </w:p>
    <w:p w14:paraId="2FC0747B" w14:textId="0CEA0280" w:rsidR="007C168D" w:rsidRPr="00E402D0" w:rsidRDefault="007C168D" w:rsidP="006B653D">
      <w:pPr>
        <w:spacing w:after="0" w:line="240" w:lineRule="auto"/>
        <w:ind w:firstLine="709"/>
        <w:rPr>
          <w:rFonts w:cs="Times New Roman"/>
          <w:bCs/>
          <w:szCs w:val="28"/>
          <w:lang w:val="en-GB"/>
        </w:rPr>
      </w:pPr>
      <w:r w:rsidRPr="00E402D0">
        <w:rPr>
          <w:rFonts w:cs="Times New Roman"/>
          <w:bCs/>
          <w:szCs w:val="28"/>
          <w:lang w:val="en-GB"/>
        </w:rPr>
        <w:t xml:space="preserve">The size of the modern AM market </w:t>
      </w:r>
      <w:r w:rsidR="00907C0B" w:rsidRPr="00E402D0">
        <w:rPr>
          <w:rFonts w:cs="Times New Roman"/>
          <w:bCs/>
          <w:szCs w:val="28"/>
          <w:lang w:val="en-GB"/>
        </w:rPr>
        <w:t>wa</w:t>
      </w:r>
      <w:r w:rsidRPr="00E402D0">
        <w:rPr>
          <w:rFonts w:cs="Times New Roman"/>
          <w:bCs/>
          <w:szCs w:val="28"/>
          <w:lang w:val="en-GB"/>
        </w:rPr>
        <w:t xml:space="preserve">s more than </w:t>
      </w:r>
      <w:r w:rsidR="000678F3" w:rsidRPr="00E402D0">
        <w:rPr>
          <w:rFonts w:cs="Times New Roman"/>
          <w:bCs/>
          <w:szCs w:val="28"/>
          <w:lang w:val="en-GB"/>
        </w:rPr>
        <w:t>18</w:t>
      </w:r>
      <w:r w:rsidRPr="00E402D0">
        <w:rPr>
          <w:rFonts w:cs="Times New Roman"/>
          <w:bCs/>
          <w:szCs w:val="28"/>
          <w:lang w:val="en-GB"/>
        </w:rPr>
        <w:t>×</w:t>
      </w:r>
      <w:r w:rsidRPr="003C6E0D">
        <w:rPr>
          <w:rFonts w:cs="Times New Roman"/>
          <w:bCs/>
          <w:szCs w:val="28"/>
          <w:lang w:val="en-GB"/>
        </w:rPr>
        <w:t>10</w:t>
      </w:r>
      <w:r w:rsidRPr="003C6E0D">
        <w:rPr>
          <w:rFonts w:cs="Times New Roman"/>
          <w:bCs/>
          <w:szCs w:val="28"/>
          <w:vertAlign w:val="superscript"/>
          <w:lang w:val="en-GB"/>
        </w:rPr>
        <w:t>9</w:t>
      </w:r>
      <w:r w:rsidRPr="003C6E0D">
        <w:rPr>
          <w:rFonts w:cs="Times New Roman"/>
          <w:bCs/>
          <w:szCs w:val="28"/>
          <w:lang w:val="en-GB"/>
        </w:rPr>
        <w:t xml:space="preserve"> </w:t>
      </w:r>
      <w:r w:rsidR="00907C0B" w:rsidRPr="00E402D0">
        <w:rPr>
          <w:rFonts w:cs="Times New Roman"/>
          <w:bCs/>
          <w:szCs w:val="28"/>
          <w:lang w:val="en-GB"/>
        </w:rPr>
        <w:t xml:space="preserve">$ </w:t>
      </w:r>
      <w:r w:rsidRPr="00E402D0">
        <w:rPr>
          <w:rFonts w:cs="Times New Roman"/>
          <w:bCs/>
          <w:szCs w:val="28"/>
          <w:lang w:val="en-GB"/>
        </w:rPr>
        <w:t xml:space="preserve">in </w:t>
      </w:r>
      <w:r w:rsidR="000678F3" w:rsidRPr="00E402D0">
        <w:rPr>
          <w:rFonts w:cs="Times New Roman"/>
          <w:bCs/>
          <w:szCs w:val="28"/>
          <w:lang w:val="en-GB"/>
        </w:rPr>
        <w:t xml:space="preserve">2022 </w:t>
      </w:r>
      <w:r w:rsidRPr="00E402D0">
        <w:rPr>
          <w:rFonts w:cs="Times New Roman"/>
          <w:bCs/>
          <w:szCs w:val="28"/>
          <w:lang w:val="en-GB"/>
        </w:rPr>
        <w:t>with a growth rate of about 15-25</w:t>
      </w:r>
      <w:r w:rsidR="000678F3" w:rsidRPr="00E402D0">
        <w:rPr>
          <w:rFonts w:cs="Times New Roman"/>
          <w:bCs/>
          <w:szCs w:val="28"/>
          <w:lang w:val="en-GB"/>
        </w:rPr>
        <w:t xml:space="preserve"> </w:t>
      </w:r>
      <w:r w:rsidRPr="00E402D0">
        <w:rPr>
          <w:rFonts w:cs="Times New Roman"/>
          <w:bCs/>
          <w:szCs w:val="28"/>
          <w:lang w:val="en-GB"/>
        </w:rPr>
        <w:t xml:space="preserve">% </w:t>
      </w:r>
      <w:r w:rsidR="00EC1BC0" w:rsidRPr="00E402D0">
        <w:rPr>
          <w:rFonts w:cs="Times New Roman"/>
          <w:bCs/>
          <w:szCs w:val="28"/>
          <w:lang w:val="en-GB"/>
        </w:rPr>
        <w:fldChar w:fldCharType="begin" w:fldLock="1"/>
      </w:r>
      <w:r w:rsidR="00F20544">
        <w:rPr>
          <w:rFonts w:cs="Times New Roman"/>
          <w:bCs/>
          <w:szCs w:val="28"/>
          <w:lang w:val="en-GB"/>
        </w:rPr>
        <w:instrText>ADDIN CSL_CITATION {"citationItems":[{"id":"ITEM-1","itemData":{"author":[{"dropping-particle":"","family":"Wohlers associates","given":"","non-dropping-particle":"","parse-names":false,"suffix":""}],"id":"ITEM-1","issued":{"date-parts":[["2019"]]},"title":"Wohlers Report 2019 3D Printing and Additive Manufacturing State of the Industry","type":"report"},"uris":["http://www.mendeley.com/documents/?uuid=2ae4b7a1-341e-4aaf-b041-e2407f3930ed"]}],"mendeley":{"formattedCitation":"[16]","plainTextFormattedCitation":"[16]","previouslyFormattedCitation":"[16]"},"properties":{"noteIndex":0},"schema":"https://github.com/citation-style-language/schema/raw/master/csl-citation.json"}</w:instrText>
      </w:r>
      <w:r w:rsidR="00EC1BC0" w:rsidRPr="00E402D0">
        <w:rPr>
          <w:rFonts w:cs="Times New Roman"/>
          <w:bCs/>
          <w:szCs w:val="28"/>
          <w:lang w:val="en-GB"/>
        </w:rPr>
        <w:fldChar w:fldCharType="separate"/>
      </w:r>
      <w:r w:rsidR="003E441A" w:rsidRPr="003E441A">
        <w:rPr>
          <w:rFonts w:cs="Times New Roman"/>
          <w:bCs/>
          <w:noProof/>
          <w:szCs w:val="28"/>
          <w:lang w:val="en-GB"/>
        </w:rPr>
        <w:t>[16]</w:t>
      </w:r>
      <w:r w:rsidR="00EC1BC0" w:rsidRPr="00E402D0">
        <w:rPr>
          <w:rFonts w:cs="Times New Roman"/>
          <w:szCs w:val="28"/>
          <w:lang w:val="en-GB"/>
        </w:rPr>
        <w:fldChar w:fldCharType="end"/>
      </w:r>
      <w:r w:rsidR="005640CF" w:rsidRPr="00E402D0">
        <w:rPr>
          <w:rFonts w:cs="Times New Roman"/>
          <w:bCs/>
          <w:szCs w:val="28"/>
          <w:lang w:val="en-GB"/>
        </w:rPr>
        <w:t>.</w:t>
      </w:r>
      <w:r w:rsidRPr="00E402D0">
        <w:rPr>
          <w:rFonts w:cs="Times New Roman"/>
          <w:bCs/>
          <w:szCs w:val="28"/>
          <w:lang w:val="en-GB"/>
        </w:rPr>
        <w:t xml:space="preserve"> Thus, world industrial leaders and experts predict that by 2030 two thirds of all manufactured products in the world will be produced with printed components, and by 2030-2050 in a number of manufacturing sectors, 3D printing will allow printing of fully finished products. </w:t>
      </w:r>
      <w:r w:rsidR="00EC1BC0" w:rsidRPr="00E402D0">
        <w:rPr>
          <w:rFonts w:cs="Times New Roman"/>
          <w:bCs/>
          <w:szCs w:val="28"/>
          <w:lang w:val="en-GB"/>
        </w:rPr>
        <w:fldChar w:fldCharType="begin" w:fldLock="1"/>
      </w:r>
      <w:r w:rsidR="00F20544">
        <w:rPr>
          <w:rFonts w:cs="Times New Roman"/>
          <w:bCs/>
          <w:szCs w:val="28"/>
          <w:lang w:val="en-GB"/>
        </w:rPr>
        <w:instrText>ADDIN CSL_CITATION {"citationItems":[{"id":"ITEM-1","itemData":{"URL":"http://json.tv/ict_telecom_analytics_view/rynok-3d-pechati-v-rossii-i-mire-additivnoe-proizvodstvo-ap-additive-manufacturing-am-2018-g-20190117060056","author":[{"dropping-particle":"","family":"J’son &amp; Partners Consulting","given":"","non-dropping-particle":"","parse-names":false,"suffix":""}],"id":"ITEM-1","issued":{"date-parts":[["2019"]]},"title":"3D printing market in Russia and the world (Additive Manufacturing, АМ), 2018","type":"webpage"},"uris":["http://www.mendeley.com/documents/?uuid=0df39fdb-ebde-4946-8416-3f7b7f10fd08"]}],"mendeley":{"formattedCitation":"[17]","plainTextFormattedCitation":"[17]","previouslyFormattedCitation":"[17]"},"properties":{"noteIndex":0},"schema":"https://github.com/citation-style-language/schema/raw/master/csl-citation.json"}</w:instrText>
      </w:r>
      <w:r w:rsidR="00EC1BC0" w:rsidRPr="00E402D0">
        <w:rPr>
          <w:rFonts w:cs="Times New Roman"/>
          <w:bCs/>
          <w:szCs w:val="28"/>
          <w:lang w:val="en-GB"/>
        </w:rPr>
        <w:fldChar w:fldCharType="separate"/>
      </w:r>
      <w:r w:rsidR="003E441A" w:rsidRPr="003E441A">
        <w:rPr>
          <w:rFonts w:cs="Times New Roman"/>
          <w:bCs/>
          <w:noProof/>
          <w:szCs w:val="28"/>
          <w:lang w:val="en-GB"/>
        </w:rPr>
        <w:t>[17]</w:t>
      </w:r>
      <w:r w:rsidR="00EC1BC0" w:rsidRPr="00E402D0">
        <w:rPr>
          <w:rFonts w:cs="Times New Roman"/>
          <w:szCs w:val="28"/>
          <w:lang w:val="en-GB"/>
        </w:rPr>
        <w:fldChar w:fldCharType="end"/>
      </w:r>
      <w:r w:rsidRPr="00E402D0">
        <w:rPr>
          <w:rFonts w:cs="Times New Roman"/>
          <w:bCs/>
          <w:szCs w:val="28"/>
          <w:lang w:val="en-GB"/>
        </w:rPr>
        <w:t xml:space="preserve"> The global increase of AM in production can be explained by the following main advantages: </w:t>
      </w:r>
    </w:p>
    <w:p w14:paraId="054155C0" w14:textId="7133139C" w:rsidR="007C168D" w:rsidRDefault="007C168D" w:rsidP="00E969CA">
      <w:pPr>
        <w:pStyle w:val="a"/>
        <w:numPr>
          <w:ilvl w:val="0"/>
          <w:numId w:val="9"/>
        </w:numPr>
        <w:tabs>
          <w:tab w:val="left" w:pos="284"/>
          <w:tab w:val="left" w:pos="1134"/>
        </w:tabs>
        <w:spacing w:after="0" w:line="240" w:lineRule="auto"/>
        <w:ind w:left="0" w:firstLine="709"/>
        <w:contextualSpacing w:val="0"/>
        <w:rPr>
          <w:lang w:val="en-GB"/>
        </w:rPr>
      </w:pPr>
      <w:r w:rsidRPr="00E402D0">
        <w:rPr>
          <w:lang w:val="en-GB"/>
        </w:rPr>
        <w:t>a reduced amount of raw material required in the supply chain;</w:t>
      </w:r>
    </w:p>
    <w:p w14:paraId="368349AB" w14:textId="32589169" w:rsidR="007C168D" w:rsidRPr="00E969CA" w:rsidRDefault="007C168D" w:rsidP="00E969CA">
      <w:pPr>
        <w:pStyle w:val="a"/>
        <w:numPr>
          <w:ilvl w:val="0"/>
          <w:numId w:val="9"/>
        </w:numPr>
        <w:tabs>
          <w:tab w:val="left" w:pos="284"/>
          <w:tab w:val="left" w:pos="1134"/>
        </w:tabs>
        <w:spacing w:after="0" w:line="240" w:lineRule="auto"/>
        <w:ind w:left="0" w:firstLine="709"/>
        <w:contextualSpacing w:val="0"/>
        <w:rPr>
          <w:lang w:val="en-GB"/>
        </w:rPr>
      </w:pPr>
      <w:r w:rsidRPr="00E969CA">
        <w:rPr>
          <w:lang w:val="en-GB"/>
        </w:rPr>
        <w:t xml:space="preserve">a reduced need for energy-intensive, wasteful, and polluting manufacturing processes. Estimated primary energy savings in a rapid adoption scenario reached 70–174 PJ per year in 2050 fleet-wide, with cumulative savings of 1.2-2.8 EJ </w:t>
      </w:r>
      <w:r w:rsidR="00EC1BC0" w:rsidRPr="00E969CA">
        <w:rPr>
          <w:lang w:val="en-GB"/>
        </w:rPr>
        <w:fldChar w:fldCharType="begin" w:fldLock="1"/>
      </w:r>
      <w:r w:rsidR="00F20544" w:rsidRPr="00E969CA">
        <w:rPr>
          <w:lang w:val="en-GB"/>
        </w:rPr>
        <w:instrText>ADDIN CSL_CITATION {"citationItems":[{"id":"ITEM-1","itemData":{"DOI":"10.1016/j.addma.2018.04.022","ISSN":"22148604","abstract":"Additive Manufacturing (AM) has been rapidly developing over the last decade. It shows great potential in reducing the need for energy- and resource-intensive manufacturing processes, which in turn reduces the amount of material required in the supply chain, and enables more environmentally benign practices. However, the question of how to realize these potential benefits has received little attention. This paper aims to provide an overview of the Sustainability of Additive Manufacturing (SAM). The context of the SAM is introduced, with a focus on energy and environmental impacts. Resource consumption is identified as the most important aspect. Examination from a life cycle perspective is also presented, with explicit discussions on opportunities to reduce energy and material consumption through design, material preparation, manufacturing, usage, and end-of-life treatment. Statistical data analysis provides an overview of impact forecasts, highlighting the importance of and need for thorough research on sustainability. The eco-design concept enabled by AM is identified as the most promising and effective technology, further extending and completing its design capability. This also determines the opportunities for energy and environmental optimization in subsequent processes. Most existing research is in process- and system-specific modeling, and few AM processes and systems have been studied, with generally premature conclusions. General models for each type of AM process are still necessary. Lastly, five research priorities are suggested: improve systematic data integration and management, correlate energy and quality, develop intelligent machinery, focus on material preparation and recycling, and discover innovative applications using AM.","author":[{"dropping-particle":"","family":"Peng","given":"Tao","non-dropping-particle":"","parse-names":false,"suffix":""},{"dropping-particle":"","family":"Kellens","given":"Karel","non-dropping-particle":"","parse-names":false,"suffix":""},{"dropping-particle":"","family":"Tang","given":"Renzhong","non-dropping-particle":"","parse-names":false,"suffix":""},{"dropping-particle":"","family":"Chen","given":"Chao","non-dropping-particle":"","parse-names":false,"suffix":""},{"dropping-particle":"","family":"Chen","given":"Gang","non-dropping-particle":"","parse-names":false,"suffix":""}],"container-title":"Additive Manufacturing","id":"ITEM-1","issue":"April","issued":{"date-parts":[["2018"]]},"page":"694-704","publisher":"Elsevier","title":"Sustainability of additive manufacturing: An overview on its energy demand and environmental impact","type":"article-journal","volume":"21"},"uris":["http://www.mendeley.com/documents/?uuid=74bc210a-e799-4e39-b87c-6cccbb5a8fa2"]}],"mendeley":{"formattedCitation":"[18]","plainTextFormattedCitation":"[18]","previouslyFormattedCitation":"[18]"},"properties":{"noteIndex":0},"schema":"https://github.com/citation-style-language/schema/raw/master/csl-citation.json"}</w:instrText>
      </w:r>
      <w:r w:rsidR="00EC1BC0" w:rsidRPr="00E969CA">
        <w:rPr>
          <w:lang w:val="en-GB"/>
        </w:rPr>
        <w:fldChar w:fldCharType="separate"/>
      </w:r>
      <w:r w:rsidR="003E441A" w:rsidRPr="00E969CA">
        <w:rPr>
          <w:noProof/>
          <w:lang w:val="en-GB"/>
        </w:rPr>
        <w:t>[18]</w:t>
      </w:r>
      <w:r w:rsidR="00EC1BC0" w:rsidRPr="00E969CA">
        <w:rPr>
          <w:lang w:val="en-GB"/>
        </w:rPr>
        <w:fldChar w:fldCharType="end"/>
      </w:r>
      <w:r w:rsidR="00907C0B" w:rsidRPr="00E969CA">
        <w:rPr>
          <w:lang w:val="en-GB"/>
        </w:rPr>
        <w:t>;</w:t>
      </w:r>
    </w:p>
    <w:p w14:paraId="65ADF152" w14:textId="77777777" w:rsidR="007C168D" w:rsidRPr="00E402D0" w:rsidRDefault="007C168D" w:rsidP="00E969CA">
      <w:pPr>
        <w:pStyle w:val="a"/>
        <w:numPr>
          <w:ilvl w:val="0"/>
          <w:numId w:val="9"/>
        </w:numPr>
        <w:tabs>
          <w:tab w:val="left" w:pos="284"/>
          <w:tab w:val="left" w:pos="1134"/>
        </w:tabs>
        <w:spacing w:after="0" w:line="240" w:lineRule="auto"/>
        <w:ind w:left="0" w:firstLine="709"/>
        <w:contextualSpacing w:val="0"/>
        <w:rPr>
          <w:lang w:val="en-GB"/>
        </w:rPr>
      </w:pPr>
      <w:r w:rsidRPr="00E402D0">
        <w:rPr>
          <w:lang w:val="en-GB"/>
        </w:rPr>
        <w:t>more efficient</w:t>
      </w:r>
      <w:r w:rsidR="008058C9" w:rsidRPr="00E402D0">
        <w:rPr>
          <w:lang w:val="en-GB"/>
        </w:rPr>
        <w:t>,</w:t>
      </w:r>
      <w:r w:rsidRPr="00E402D0">
        <w:rPr>
          <w:lang w:val="en-GB"/>
        </w:rPr>
        <w:t xml:space="preserve"> flexible </w:t>
      </w:r>
      <w:r w:rsidR="008058C9" w:rsidRPr="00E402D0">
        <w:rPr>
          <w:lang w:val="en-GB"/>
        </w:rPr>
        <w:t xml:space="preserve">and generative </w:t>
      </w:r>
      <w:r w:rsidRPr="00E402D0">
        <w:rPr>
          <w:lang w:val="en-GB"/>
        </w:rPr>
        <w:t>product design with better functional and operational performance</w:t>
      </w:r>
      <w:r w:rsidR="008058C9" w:rsidRPr="00E402D0">
        <w:rPr>
          <w:lang w:val="en-GB"/>
        </w:rPr>
        <w:t xml:space="preserve"> and biomimicry;</w:t>
      </w:r>
    </w:p>
    <w:p w14:paraId="5D0FCC93" w14:textId="134F0C31" w:rsidR="007C168D" w:rsidRPr="00E402D0" w:rsidRDefault="007C168D" w:rsidP="00E969CA">
      <w:pPr>
        <w:pStyle w:val="a"/>
        <w:numPr>
          <w:ilvl w:val="0"/>
          <w:numId w:val="9"/>
        </w:numPr>
        <w:tabs>
          <w:tab w:val="left" w:pos="284"/>
          <w:tab w:val="left" w:pos="1134"/>
        </w:tabs>
        <w:spacing w:after="0" w:line="240" w:lineRule="auto"/>
        <w:ind w:left="0" w:firstLine="709"/>
        <w:contextualSpacing w:val="0"/>
        <w:rPr>
          <w:lang w:val="en-GB"/>
        </w:rPr>
      </w:pPr>
      <w:r w:rsidRPr="00E402D0">
        <w:rPr>
          <w:lang w:val="en-GB"/>
        </w:rPr>
        <w:t xml:space="preserve">reduced weight of transport-related products and improved carbon footprint. The cumulative greenhouse gas emissions reduction was estimated at 92.8–217.4 Mt </w:t>
      </w:r>
      <w:r w:rsidR="00EC1BC0" w:rsidRPr="00E402D0">
        <w:rPr>
          <w:lang w:val="en-GB"/>
        </w:rPr>
        <w:fldChar w:fldCharType="begin" w:fldLock="1"/>
      </w:r>
      <w:r w:rsidR="00F20544">
        <w:rPr>
          <w:lang w:val="en-GB"/>
        </w:rPr>
        <w:instrText>ADDIN CSL_CITATION {"citationItems":[{"id":"ITEM-1","itemData":{"DOI":"10.1016/j.addma.2018.04.022","ISSN":"22148604","abstract":"Additive Manufacturing (AM) has been rapidly developing over the last decade. It shows great potential in reducing the need for energy- and resource-intensive manufacturing processes, which in turn reduces the amount of material required in the supply chain, and enables more environmentally benign practices. However, the question of how to realize these potential benefits has received little attention. This paper aims to provide an overview of the Sustainability of Additive Manufacturing (SAM). The context of the SAM is introduced, with a focus on energy and environmental impacts. Resource consumption is identified as the most important aspect. Examination from a life cycle perspective is also presented, with explicit discussions on opportunities to reduce energy and material consumption through design, material preparation, manufacturing, usage, and end-of-life treatment. Statistical data analysis provides an overview of impact forecasts, highlighting the importance of and need for thorough research on sustainability. The eco-design concept enabled by AM is identified as the most promising and effective technology, further extending and completing its design capability. This also determines the opportunities for energy and environmental optimization in subsequent processes. Most existing research is in process- and system-specific modeling, and few AM processes and systems have been studied, with generally premature conclusions. General models for each type of AM process are still necessary. Lastly, five research priorities are suggested: improve systematic data integration and management, correlate energy and quality, develop intelligent machinery, focus on material preparation and recycling, and discover innovative applications using AM.","author":[{"dropping-particle":"","family":"Peng","given":"Tao","non-dropping-particle":"","parse-names":false,"suffix":""},{"dropping-particle":"","family":"Kellens","given":"Karel","non-dropping-particle":"","parse-names":false,"suffix":""},{"dropping-particle":"","family":"Tang","given":"Renzhong","non-dropping-particle":"","parse-names":false,"suffix":""},{"dropping-particle":"","family":"Chen","given":"Chao","non-dropping-particle":"","parse-names":false,"suffix":""},{"dropping-particle":"","family":"Chen","given":"Gang","non-dropping-particle":"","parse-names":false,"suffix":""}],"container-title":"Additive Manufacturing","id":"ITEM-1","issue":"April","issued":{"date-parts":[["2018"]]},"page":"694-704","publisher":"Elsevier","title":"Sustainability of additive manufacturing: An overview on its energy demand and environmental impact","type":"article-journal","volume":"21"},"uris":["http://www.mendeley.com/documents/?uuid=74bc210a-e799-4e39-b87c-6cccbb5a8fa2"]}],"mendeley":{"formattedCitation":"[18]","plainTextFormattedCitation":"[18]","previouslyFormattedCitation":"[18]"},"properties":{"noteIndex":0},"schema":"https://github.com/citation-style-language/schema/raw/master/csl-citation.json"}</w:instrText>
      </w:r>
      <w:r w:rsidR="00EC1BC0" w:rsidRPr="00E402D0">
        <w:rPr>
          <w:lang w:val="en-GB"/>
        </w:rPr>
        <w:fldChar w:fldCharType="separate"/>
      </w:r>
      <w:r w:rsidR="003E441A" w:rsidRPr="003E441A">
        <w:rPr>
          <w:noProof/>
          <w:lang w:val="en-GB"/>
        </w:rPr>
        <w:t>[18]</w:t>
      </w:r>
      <w:r w:rsidR="00EC1BC0" w:rsidRPr="00E402D0">
        <w:rPr>
          <w:lang w:val="en-GB"/>
        </w:rPr>
        <w:fldChar w:fldCharType="end"/>
      </w:r>
      <w:r w:rsidR="004E2135" w:rsidRPr="00E402D0">
        <w:rPr>
          <w:lang w:val="en-GB"/>
        </w:rPr>
        <w:t>;</w:t>
      </w:r>
    </w:p>
    <w:p w14:paraId="422811EC" w14:textId="77777777" w:rsidR="007C168D" w:rsidRPr="00E402D0" w:rsidRDefault="007C168D" w:rsidP="00E969CA">
      <w:pPr>
        <w:pStyle w:val="a"/>
        <w:numPr>
          <w:ilvl w:val="0"/>
          <w:numId w:val="9"/>
        </w:numPr>
        <w:tabs>
          <w:tab w:val="left" w:pos="284"/>
          <w:tab w:val="left" w:pos="1134"/>
        </w:tabs>
        <w:spacing w:after="0" w:line="240" w:lineRule="auto"/>
        <w:ind w:left="0" w:firstLine="709"/>
        <w:contextualSpacing w:val="0"/>
        <w:rPr>
          <w:lang w:val="en-GB"/>
        </w:rPr>
      </w:pPr>
      <w:r w:rsidRPr="00E402D0">
        <w:rPr>
          <w:lang w:val="en-GB"/>
        </w:rPr>
        <w:t xml:space="preserve">decentralized production, closer to the point of consumption, simplify logistics, transportation, storage, </w:t>
      </w:r>
      <w:r w:rsidR="0036791F" w:rsidRPr="00E402D0">
        <w:rPr>
          <w:lang w:val="en-GB"/>
        </w:rPr>
        <w:t xml:space="preserve">and </w:t>
      </w:r>
      <w:r w:rsidRPr="00E402D0">
        <w:rPr>
          <w:lang w:val="en-GB"/>
        </w:rPr>
        <w:t>supply chain</w:t>
      </w:r>
      <w:r w:rsidR="008058C9" w:rsidRPr="00E402D0">
        <w:rPr>
          <w:lang w:val="en-GB"/>
        </w:rPr>
        <w:t>;</w:t>
      </w:r>
    </w:p>
    <w:p w14:paraId="16446181" w14:textId="77777777" w:rsidR="00A85170" w:rsidRPr="00E402D0" w:rsidRDefault="00A85170" w:rsidP="00E969CA">
      <w:pPr>
        <w:pStyle w:val="a"/>
        <w:numPr>
          <w:ilvl w:val="0"/>
          <w:numId w:val="9"/>
        </w:numPr>
        <w:tabs>
          <w:tab w:val="left" w:pos="284"/>
          <w:tab w:val="left" w:pos="1134"/>
        </w:tabs>
        <w:spacing w:after="0" w:line="240" w:lineRule="auto"/>
        <w:ind w:left="0" w:firstLine="709"/>
        <w:contextualSpacing w:val="0"/>
        <w:rPr>
          <w:lang w:val="en-GB"/>
        </w:rPr>
      </w:pPr>
      <w:r w:rsidRPr="00E402D0">
        <w:rPr>
          <w:lang w:val="en-GB"/>
        </w:rPr>
        <w:t>reduced time to market</w:t>
      </w:r>
      <w:r w:rsidR="0036791F" w:rsidRPr="00E402D0">
        <w:rPr>
          <w:lang w:val="en-GB"/>
        </w:rPr>
        <w:t>, so</w:t>
      </w:r>
      <w:r w:rsidRPr="00E402D0">
        <w:rPr>
          <w:lang w:val="en-GB"/>
        </w:rPr>
        <w:t xml:space="preserve"> product</w:t>
      </w:r>
      <w:r w:rsidR="0036791F" w:rsidRPr="00E402D0">
        <w:rPr>
          <w:lang w:val="en-GB"/>
        </w:rPr>
        <w:t>s</w:t>
      </w:r>
      <w:r w:rsidRPr="00E402D0">
        <w:rPr>
          <w:lang w:val="en-GB"/>
        </w:rPr>
        <w:t xml:space="preserve"> </w:t>
      </w:r>
      <w:r w:rsidR="0036791F" w:rsidRPr="00E402D0">
        <w:rPr>
          <w:lang w:val="en-GB"/>
        </w:rPr>
        <w:t xml:space="preserve">are obtained </w:t>
      </w:r>
      <w:r w:rsidRPr="00E402D0">
        <w:rPr>
          <w:lang w:val="en-GB"/>
        </w:rPr>
        <w:t xml:space="preserve">and start </w:t>
      </w:r>
      <w:r w:rsidR="0036791F" w:rsidRPr="00E402D0">
        <w:rPr>
          <w:lang w:val="en-GB"/>
        </w:rPr>
        <w:t xml:space="preserve">to </w:t>
      </w:r>
      <w:r w:rsidRPr="00E402D0">
        <w:rPr>
          <w:lang w:val="en-GB"/>
        </w:rPr>
        <w:t>commercializ</w:t>
      </w:r>
      <w:r w:rsidR="0036791F" w:rsidRPr="00E402D0">
        <w:rPr>
          <w:lang w:val="en-GB"/>
        </w:rPr>
        <w:t>e</w:t>
      </w:r>
      <w:r w:rsidRPr="00E402D0">
        <w:rPr>
          <w:lang w:val="en-GB"/>
        </w:rPr>
        <w:t xml:space="preserve"> fast</w:t>
      </w:r>
      <w:r w:rsidR="0036791F" w:rsidRPr="00E402D0">
        <w:rPr>
          <w:lang w:val="en-GB"/>
        </w:rPr>
        <w:t>er</w:t>
      </w:r>
      <w:r w:rsidRPr="00E402D0">
        <w:rPr>
          <w:lang w:val="en-GB"/>
        </w:rPr>
        <w:t xml:space="preserve"> thanks to the agile and rapid creation of prototypes and the ability to make </w:t>
      </w:r>
      <w:r w:rsidRPr="00E402D0">
        <w:rPr>
          <w:lang w:val="en-GB"/>
        </w:rPr>
        <w:lastRenderedPageBreak/>
        <w:t>immediate design adjustments as well as carry out pre-commercialization test of products, providing the companies that use these techniques of greater competitiveness. In addition, due to the continuous growth of these techniques, each time more final parts are produced instead of prototypes</w:t>
      </w:r>
    </w:p>
    <w:p w14:paraId="585D5260" w14:textId="77777777" w:rsidR="008058C9" w:rsidRPr="00E402D0" w:rsidRDefault="008058C9" w:rsidP="00E969CA">
      <w:pPr>
        <w:pStyle w:val="a"/>
        <w:numPr>
          <w:ilvl w:val="0"/>
          <w:numId w:val="9"/>
        </w:numPr>
        <w:tabs>
          <w:tab w:val="left" w:pos="284"/>
          <w:tab w:val="left" w:pos="1134"/>
        </w:tabs>
        <w:spacing w:after="0" w:line="240" w:lineRule="auto"/>
        <w:ind w:left="0" w:firstLine="709"/>
        <w:contextualSpacing w:val="0"/>
        <w:rPr>
          <w:lang w:val="en-GB"/>
        </w:rPr>
      </w:pPr>
      <w:r w:rsidRPr="00E402D0">
        <w:rPr>
          <w:lang w:val="en-GB"/>
        </w:rPr>
        <w:t>reduction of tooling;</w:t>
      </w:r>
    </w:p>
    <w:p w14:paraId="0F2E15C7" w14:textId="77777777" w:rsidR="008058C9" w:rsidRPr="00E402D0" w:rsidRDefault="008058C9" w:rsidP="00E969CA">
      <w:pPr>
        <w:pStyle w:val="a"/>
        <w:numPr>
          <w:ilvl w:val="0"/>
          <w:numId w:val="9"/>
        </w:numPr>
        <w:tabs>
          <w:tab w:val="left" w:pos="284"/>
          <w:tab w:val="left" w:pos="1134"/>
        </w:tabs>
        <w:spacing w:after="0" w:line="240" w:lineRule="auto"/>
        <w:ind w:left="0" w:firstLine="709"/>
        <w:contextualSpacing w:val="0"/>
        <w:rPr>
          <w:lang w:val="en-GB"/>
        </w:rPr>
      </w:pPr>
      <w:r w:rsidRPr="00E402D0">
        <w:rPr>
          <w:lang w:val="en-GB"/>
        </w:rPr>
        <w:t>reduced inventory and part consolidation;</w:t>
      </w:r>
    </w:p>
    <w:p w14:paraId="76063228" w14:textId="77777777" w:rsidR="008058C9" w:rsidRPr="00E402D0" w:rsidRDefault="008058C9" w:rsidP="00E969CA">
      <w:pPr>
        <w:pStyle w:val="a"/>
        <w:numPr>
          <w:ilvl w:val="0"/>
          <w:numId w:val="9"/>
        </w:numPr>
        <w:tabs>
          <w:tab w:val="left" w:pos="284"/>
          <w:tab w:val="left" w:pos="1134"/>
        </w:tabs>
        <w:spacing w:after="0" w:line="240" w:lineRule="auto"/>
        <w:ind w:left="0" w:firstLine="709"/>
        <w:contextualSpacing w:val="0"/>
        <w:rPr>
          <w:lang w:val="en-GB"/>
        </w:rPr>
      </w:pPr>
      <w:r w:rsidRPr="00E402D0">
        <w:rPr>
          <w:lang w:val="en-GB"/>
        </w:rPr>
        <w:t>reduced lead time and on-demand manufacturing;</w:t>
      </w:r>
    </w:p>
    <w:p w14:paraId="66BF1194" w14:textId="77777777" w:rsidR="00A85170" w:rsidRPr="00E402D0" w:rsidRDefault="008058C9" w:rsidP="00E969CA">
      <w:pPr>
        <w:pStyle w:val="a"/>
        <w:numPr>
          <w:ilvl w:val="0"/>
          <w:numId w:val="9"/>
        </w:numPr>
        <w:tabs>
          <w:tab w:val="left" w:pos="284"/>
          <w:tab w:val="left" w:pos="1134"/>
        </w:tabs>
        <w:spacing w:after="0" w:line="240" w:lineRule="auto"/>
        <w:ind w:left="0" w:firstLine="709"/>
        <w:contextualSpacing w:val="0"/>
        <w:rPr>
          <w:lang w:val="en-GB"/>
        </w:rPr>
      </w:pPr>
      <w:r w:rsidRPr="00E402D0">
        <w:rPr>
          <w:lang w:val="en-GB"/>
        </w:rPr>
        <w:t>sustainability and waste reduction</w:t>
      </w:r>
      <w:r w:rsidR="00A85170" w:rsidRPr="00E402D0">
        <w:rPr>
          <w:lang w:val="en-GB"/>
        </w:rPr>
        <w:t>. The implementation of AM promotes the development sustainability that the planet requires to fight against change climate. Energy consumption is reduced and so are costs derived from transport, since the raw material occupies less space. In addition, some specific technologies of 3D manufacturing allow the recycling and reuse of primary materials, for which makes the most of the matter and generates the least amount of waste</w:t>
      </w:r>
      <w:r w:rsidR="00B3699C" w:rsidRPr="00E402D0">
        <w:rPr>
          <w:lang w:val="en-GB"/>
        </w:rPr>
        <w:t>;</w:t>
      </w:r>
    </w:p>
    <w:p w14:paraId="4B124E14" w14:textId="77777777" w:rsidR="008058C9" w:rsidRPr="00E402D0" w:rsidRDefault="008058C9" w:rsidP="00E969CA">
      <w:pPr>
        <w:pStyle w:val="a"/>
        <w:numPr>
          <w:ilvl w:val="0"/>
          <w:numId w:val="9"/>
        </w:numPr>
        <w:tabs>
          <w:tab w:val="left" w:pos="284"/>
          <w:tab w:val="left" w:pos="1134"/>
        </w:tabs>
        <w:spacing w:after="0" w:line="240" w:lineRule="auto"/>
        <w:ind w:left="0" w:firstLine="709"/>
        <w:contextualSpacing w:val="0"/>
        <w:rPr>
          <w:lang w:val="en-GB"/>
        </w:rPr>
      </w:pPr>
      <w:r w:rsidRPr="00E402D0">
        <w:rPr>
          <w:lang w:val="en-GB"/>
        </w:rPr>
        <w:t>custom product manufacturing.</w:t>
      </w:r>
    </w:p>
    <w:p w14:paraId="184A4403" w14:textId="0BD4D1CC" w:rsidR="00B45F7F" w:rsidRPr="00E969CA" w:rsidRDefault="00B45F7F" w:rsidP="00E969CA">
      <w:pPr>
        <w:tabs>
          <w:tab w:val="left" w:pos="284"/>
          <w:tab w:val="left" w:pos="1134"/>
        </w:tabs>
        <w:spacing w:after="0" w:line="240" w:lineRule="auto"/>
        <w:rPr>
          <w:lang w:val="en-GB"/>
        </w:rPr>
      </w:pPr>
      <w:r w:rsidRPr="00E969CA">
        <w:rPr>
          <w:lang w:val="en-GB"/>
        </w:rPr>
        <w:t xml:space="preserve">There are different types of AM processes, which have been improving and innovating to offer better profitability in production, as well as a greater number of practical applications in different sectors. With the intention of classifying all these technologies, in 2013 the American Society for Testing and Materials F42 (ASTM F42) committee classified the different AM techniques into seven primary categories </w:t>
      </w:r>
      <w:r w:rsidR="00EC1BC0" w:rsidRPr="00E969CA">
        <w:rPr>
          <w:lang w:val="en-GB"/>
        </w:rPr>
        <w:fldChar w:fldCharType="begin" w:fldLock="1"/>
      </w:r>
      <w:r w:rsidR="00F20544" w:rsidRPr="00E969CA">
        <w:rPr>
          <w:lang w:val="en-GB"/>
        </w:rPr>
        <w:instrText>ADDIN CSL_CITATION {"citationItems":[{"id":"ITEM-1","itemData":{"author":[{"dropping-particle":"","family":"ASTM-F42.91","given":"","non-dropping-particle":"","parse-names":false,"suffix":""}],"id":"ITEM-1","issued":{"date-parts":[["2015"]]},"title":"Standard terminology for additive manufacturing technologies.","type":"article"},"uris":["http://www.mendeley.com/documents/?uuid=dda98162-ca0f-46bf-95da-fa8bf01fcdb7"]}],"mendeley":{"formattedCitation":"[19]","plainTextFormattedCitation":"[19]","previouslyFormattedCitation":"[19]"},"properties":{"noteIndex":0},"schema":"https://github.com/citation-style-language/schema/raw/master/csl-citation.json"}</w:instrText>
      </w:r>
      <w:r w:rsidR="00EC1BC0" w:rsidRPr="00E969CA">
        <w:rPr>
          <w:lang w:val="en-GB"/>
        </w:rPr>
        <w:fldChar w:fldCharType="separate"/>
      </w:r>
      <w:r w:rsidR="003E441A" w:rsidRPr="00E969CA">
        <w:rPr>
          <w:noProof/>
          <w:lang w:val="en-GB"/>
        </w:rPr>
        <w:t>[19]</w:t>
      </w:r>
      <w:r w:rsidR="00EC1BC0" w:rsidRPr="00E969CA">
        <w:rPr>
          <w:lang w:val="en-GB"/>
        </w:rPr>
        <w:fldChar w:fldCharType="end"/>
      </w:r>
      <w:r w:rsidRPr="00E969CA">
        <w:rPr>
          <w:lang w:val="en-GB"/>
        </w:rPr>
        <w:t xml:space="preserve">, as shown in the </w:t>
      </w:r>
      <w:r w:rsidR="005C2642" w:rsidRPr="00E969CA">
        <w:rPr>
          <w:lang w:val="en-GB"/>
        </w:rPr>
        <w:fldChar w:fldCharType="begin"/>
      </w:r>
      <w:r w:rsidR="005C2642" w:rsidRPr="00E969CA">
        <w:rPr>
          <w:lang w:val="en-GB"/>
        </w:rPr>
        <w:instrText xml:space="preserve"> REF _Ref136788811 \h  \* MERGEFORMAT </w:instrText>
      </w:r>
      <w:r w:rsidR="005C2642" w:rsidRPr="00E969CA">
        <w:rPr>
          <w:lang w:val="en-GB"/>
        </w:rPr>
      </w:r>
      <w:r w:rsidR="005C2642" w:rsidRPr="00E969CA">
        <w:rPr>
          <w:lang w:val="en-GB"/>
        </w:rPr>
        <w:fldChar w:fldCharType="separate"/>
      </w:r>
      <w:r w:rsidR="009673DC" w:rsidRPr="00E969CA">
        <w:rPr>
          <w:lang w:val="en-GB"/>
        </w:rPr>
        <w:t xml:space="preserve">Table </w:t>
      </w:r>
      <w:r w:rsidR="00EA1033" w:rsidRPr="00E969CA">
        <w:rPr>
          <w:lang w:val="en-GB"/>
        </w:rPr>
        <w:t>1</w:t>
      </w:r>
      <w:r w:rsidR="00B3699C" w:rsidRPr="00E969CA">
        <w:rPr>
          <w:lang w:val="en-GB"/>
        </w:rPr>
        <w:t>.</w:t>
      </w:r>
      <w:r w:rsidR="009673DC" w:rsidRPr="00E969CA">
        <w:rPr>
          <w:lang w:val="en-GB"/>
        </w:rPr>
        <w:t>1</w:t>
      </w:r>
      <w:r w:rsidR="005C2642" w:rsidRPr="00E969CA">
        <w:rPr>
          <w:lang w:val="en-GB"/>
        </w:rPr>
        <w:fldChar w:fldCharType="end"/>
      </w:r>
      <w:r w:rsidRPr="00E969CA">
        <w:rPr>
          <w:lang w:val="en-GB"/>
        </w:rPr>
        <w:t>.</w:t>
      </w:r>
    </w:p>
    <w:p w14:paraId="741FEC65" w14:textId="77777777" w:rsidR="00B3699C" w:rsidRPr="00E402D0" w:rsidRDefault="00B3699C" w:rsidP="006B653D">
      <w:pPr>
        <w:spacing w:after="0" w:line="240" w:lineRule="auto"/>
        <w:ind w:firstLine="709"/>
        <w:rPr>
          <w:rFonts w:cs="Times New Roman"/>
          <w:szCs w:val="28"/>
          <w:lang w:val="en-GB"/>
        </w:rPr>
      </w:pPr>
    </w:p>
    <w:p w14:paraId="07BCDF92" w14:textId="7E8139ED" w:rsidR="009673DC" w:rsidRDefault="009673DC" w:rsidP="004E7CA4">
      <w:pPr>
        <w:pStyle w:val="af0"/>
        <w:spacing w:after="0"/>
        <w:jc w:val="both"/>
        <w:rPr>
          <w:lang w:val="en-GB"/>
        </w:rPr>
      </w:pPr>
      <w:bookmarkStart w:id="13" w:name="_Ref136788811"/>
      <w:r w:rsidRPr="00E402D0">
        <w:rPr>
          <w:lang w:val="en-GB"/>
        </w:rPr>
        <w:t xml:space="preserve">Table </w:t>
      </w:r>
      <w:r w:rsidR="00EA1033">
        <w:rPr>
          <w:lang w:val="en-GB"/>
        </w:rPr>
        <w:t>1</w:t>
      </w:r>
      <w:r w:rsidR="00B3699C" w:rsidRPr="00E402D0">
        <w:rPr>
          <w:lang w:val="en-GB"/>
        </w:rPr>
        <w:t>.</w:t>
      </w:r>
      <w:r w:rsidR="00EC1BC0" w:rsidRPr="00E402D0">
        <w:rPr>
          <w:lang w:val="en-GB"/>
        </w:rPr>
        <w:fldChar w:fldCharType="begin"/>
      </w:r>
      <w:r w:rsidR="00477C9D" w:rsidRPr="00E402D0">
        <w:rPr>
          <w:lang w:val="en-GB"/>
        </w:rPr>
        <w:instrText xml:space="preserve"> SEQ Table \* ARABIC </w:instrText>
      </w:r>
      <w:r w:rsidR="00EC1BC0" w:rsidRPr="00E402D0">
        <w:rPr>
          <w:lang w:val="en-GB"/>
        </w:rPr>
        <w:fldChar w:fldCharType="separate"/>
      </w:r>
      <w:r w:rsidR="00A50C3A" w:rsidRPr="00E402D0">
        <w:rPr>
          <w:lang w:val="en-GB"/>
        </w:rPr>
        <w:t>1</w:t>
      </w:r>
      <w:r w:rsidR="00EC1BC0" w:rsidRPr="00E402D0">
        <w:rPr>
          <w:lang w:val="en-GB"/>
        </w:rPr>
        <w:fldChar w:fldCharType="end"/>
      </w:r>
      <w:bookmarkEnd w:id="13"/>
      <w:r w:rsidR="00B3699C" w:rsidRPr="00E402D0">
        <w:rPr>
          <w:lang w:val="en-GB"/>
        </w:rPr>
        <w:t xml:space="preserve"> - </w:t>
      </w:r>
      <w:r w:rsidRPr="00E402D0">
        <w:rPr>
          <w:lang w:val="en-GB"/>
        </w:rPr>
        <w:t xml:space="preserve">The seven AM process categories by ASTM F42 </w:t>
      </w:r>
      <w:r w:rsidR="00EC1BC0" w:rsidRPr="00E402D0">
        <w:rPr>
          <w:lang w:val="en-GB"/>
        </w:rPr>
        <w:fldChar w:fldCharType="begin" w:fldLock="1"/>
      </w:r>
      <w:r w:rsidR="00F20544">
        <w:rPr>
          <w:lang w:val="en-GB"/>
        </w:rPr>
        <w:instrText>ADDIN CSL_CITATION {"citationItems":[{"id":"ITEM-1","itemData":{"author":[{"dropping-particle":"","family":"Tolcha","given":"Solomon Dufera","non-dropping-particle":"","parse-names":false,"suffix":""}],"container-title":"BEST: International Journal of Management, Information Technology and Engineering (BEST: IJMITE)","id":"ITEM-1","issue":"7","issued":{"date-parts":[["2016"]]},"page":"89-112","title":"Additive manufacturing technologies","type":"article-journal","volume":"4"},"uris":["http://www.mendeley.com/documents/?uuid=47667721-79b1-42a4-af53-825457a39f0a"]}],"mendeley":{"formattedCitation":"[20]","plainTextFormattedCitation":"[20]","previouslyFormattedCitation":"[20]"},"properties":{"noteIndex":0},"schema":"https://github.com/citation-style-language/schema/raw/master/csl-citation.json"}</w:instrText>
      </w:r>
      <w:r w:rsidR="00EC1BC0" w:rsidRPr="00E402D0">
        <w:rPr>
          <w:lang w:val="en-GB"/>
        </w:rPr>
        <w:fldChar w:fldCharType="separate"/>
      </w:r>
      <w:r w:rsidR="003E441A" w:rsidRPr="003E441A">
        <w:rPr>
          <w:noProof/>
          <w:lang w:val="en-GB"/>
        </w:rPr>
        <w:t>[20]</w:t>
      </w:r>
      <w:r w:rsidR="00EC1BC0" w:rsidRPr="00E402D0">
        <w:rPr>
          <w:lang w:val="en-GB"/>
        </w:rPr>
        <w:fldChar w:fldCharType="end"/>
      </w:r>
    </w:p>
    <w:p w14:paraId="66EAB908" w14:textId="77777777" w:rsidR="004E7CA4" w:rsidRDefault="004E7CA4" w:rsidP="007D5F0A">
      <w:pPr>
        <w:spacing w:after="0" w:line="240" w:lineRule="auto"/>
        <w:ind w:firstLine="0"/>
        <w:rPr>
          <w:lang w:val="en-GB"/>
        </w:rPr>
      </w:pPr>
    </w:p>
    <w:p w14:paraId="13C10EB6" w14:textId="10F19BFE" w:rsidR="007D5F0A" w:rsidRPr="004E7CA4" w:rsidRDefault="007D5F0A" w:rsidP="007D5F0A">
      <w:pPr>
        <w:spacing w:after="0" w:line="240" w:lineRule="auto"/>
        <w:ind w:firstLine="0"/>
        <w:rPr>
          <w:lang w:val="en-GB"/>
        </w:rPr>
      </w:pPr>
      <w:r>
        <w:rPr>
          <w:noProof/>
          <w:lang w:val="ru-RU" w:eastAsia="ru-RU"/>
        </w:rPr>
        <w:drawing>
          <wp:inline distT="0" distB="0" distL="0" distR="0" wp14:anchorId="1FFA27F5" wp14:editId="342822F3">
            <wp:extent cx="6174029" cy="3814401"/>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6179247" cy="3817625"/>
                    </a:xfrm>
                    <a:prstGeom prst="rect">
                      <a:avLst/>
                    </a:prstGeom>
                  </pic:spPr>
                </pic:pic>
              </a:graphicData>
            </a:graphic>
          </wp:inline>
        </w:drawing>
      </w:r>
    </w:p>
    <w:p w14:paraId="3B6F7AF2" w14:textId="77777777" w:rsidR="000D54DD" w:rsidRDefault="000D54DD" w:rsidP="006B653D">
      <w:pPr>
        <w:spacing w:after="0" w:line="240" w:lineRule="auto"/>
        <w:ind w:firstLine="709"/>
        <w:rPr>
          <w:rFonts w:cs="Times New Roman"/>
          <w:szCs w:val="28"/>
          <w:lang w:val="en-GB"/>
        </w:rPr>
      </w:pPr>
    </w:p>
    <w:p w14:paraId="74EA6E17" w14:textId="77777777" w:rsidR="006B653D" w:rsidRPr="00E402D0" w:rsidRDefault="006B653D" w:rsidP="006B653D">
      <w:pPr>
        <w:spacing w:after="0" w:line="240" w:lineRule="auto"/>
        <w:ind w:firstLine="709"/>
        <w:rPr>
          <w:rFonts w:cs="Times New Roman"/>
          <w:szCs w:val="28"/>
          <w:lang w:val="en-GB"/>
        </w:rPr>
      </w:pPr>
    </w:p>
    <w:p w14:paraId="3ECC6138" w14:textId="3E98297E" w:rsidR="00834C0B" w:rsidRPr="004E7CA4" w:rsidRDefault="00EA1033" w:rsidP="006B653D">
      <w:pPr>
        <w:pStyle w:val="2"/>
        <w:spacing w:before="0" w:after="0" w:line="240" w:lineRule="auto"/>
        <w:ind w:firstLine="709"/>
        <w:rPr>
          <w:lang w:val="en-GB"/>
        </w:rPr>
      </w:pPr>
      <w:bookmarkStart w:id="14" w:name="_Toc151038093"/>
      <w:r w:rsidRPr="004E7CA4">
        <w:rPr>
          <w:lang w:val="en-GB"/>
        </w:rPr>
        <w:lastRenderedPageBreak/>
        <w:t>1</w:t>
      </w:r>
      <w:r w:rsidR="00477C9D" w:rsidRPr="004E7CA4">
        <w:rPr>
          <w:lang w:val="en-GB"/>
        </w:rPr>
        <w:t xml:space="preserve">.2 </w:t>
      </w:r>
      <w:r w:rsidR="005D0B99" w:rsidRPr="004E7CA4">
        <w:rPr>
          <w:lang w:val="en-GB"/>
        </w:rPr>
        <w:t xml:space="preserve">Material </w:t>
      </w:r>
      <w:r w:rsidR="008B454D" w:rsidRPr="004E7CA4">
        <w:rPr>
          <w:lang w:val="en-GB"/>
        </w:rPr>
        <w:t>e</w:t>
      </w:r>
      <w:r w:rsidR="005D0B99" w:rsidRPr="004E7CA4">
        <w:rPr>
          <w:lang w:val="en-GB"/>
        </w:rPr>
        <w:t>xtrusion based additive manufacturing</w:t>
      </w:r>
      <w:bookmarkEnd w:id="14"/>
    </w:p>
    <w:p w14:paraId="41BA69E0" w14:textId="3B111C67" w:rsidR="00C30247" w:rsidRPr="00E402D0" w:rsidRDefault="00F60A72" w:rsidP="006B653D">
      <w:pPr>
        <w:spacing w:after="0" w:line="240" w:lineRule="auto"/>
        <w:ind w:firstLine="709"/>
        <w:rPr>
          <w:lang w:val="en-GB"/>
        </w:rPr>
      </w:pPr>
      <w:r w:rsidRPr="00E402D0">
        <w:rPr>
          <w:lang w:val="en-GB"/>
        </w:rPr>
        <w:t xml:space="preserve">According to ISO/ASTM 52900:2015 standard </w:t>
      </w:r>
      <w:r w:rsidR="00EC1BC0" w:rsidRPr="00E402D0">
        <w:rPr>
          <w:lang w:val="en-GB"/>
        </w:rPr>
        <w:fldChar w:fldCharType="begin" w:fldLock="1"/>
      </w:r>
      <w:r w:rsidR="00F20544">
        <w:rPr>
          <w:lang w:val="en-GB"/>
        </w:rPr>
        <w:instrText>ADDIN CSL_CITATION {"citationItems":[{"id":"ITEM-1","itemData":{"author":[{"dropping-particle":"","family":"ISO/TC 261 Additive manufacturing","given":"","non-dropping-particle":"","parse-names":false,"suffix":""}],"id":"ITEM-1","issued":{"date-parts":[["2021"]]},"page":"19","publisher-place":"Geneva, Switzerland","title":"ISO/ASTM 52900:2015 Additive manufacturing — General principles — Terminology","type":"article"},"uris":["http://www.mendeley.com/documents/?uuid=5f88e0be-4890-4cc6-b460-5aaa8a156df5"]}],"mendeley":{"formattedCitation":"[21]","plainTextFormattedCitation":"[21]","previouslyFormattedCitation":"[21]"},"properties":{"noteIndex":0},"schema":"https://github.com/citation-style-language/schema/raw/master/csl-citation.json"}</w:instrText>
      </w:r>
      <w:r w:rsidR="00EC1BC0" w:rsidRPr="00E402D0">
        <w:rPr>
          <w:lang w:val="en-GB"/>
        </w:rPr>
        <w:fldChar w:fldCharType="separate"/>
      </w:r>
      <w:r w:rsidR="003E441A" w:rsidRPr="003E441A">
        <w:rPr>
          <w:noProof/>
          <w:lang w:val="en-GB"/>
        </w:rPr>
        <w:t>[21]</w:t>
      </w:r>
      <w:r w:rsidR="00EC1BC0" w:rsidRPr="00E402D0">
        <w:rPr>
          <w:lang w:val="en-GB"/>
        </w:rPr>
        <w:fldChar w:fldCharType="end"/>
      </w:r>
      <w:r w:rsidRPr="00E402D0">
        <w:rPr>
          <w:lang w:val="en-GB"/>
        </w:rPr>
        <w:t>, the material extrusion is one of the seven approaches to the processing of materials using 3D printing. In this technique, the material is melted, pushed through a nozzle and deposited layer by layer to reproduce the previously designed model of the object. D</w:t>
      </w:r>
      <w:r w:rsidR="00C30247" w:rsidRPr="00E402D0">
        <w:rPr>
          <w:lang w:val="en-GB"/>
        </w:rPr>
        <w:t xml:space="preserve">epending on the form of material and the type of the extruder extrusion-based AM can be divided into </w:t>
      </w:r>
      <w:r w:rsidR="0009409B" w:rsidRPr="00E402D0">
        <w:rPr>
          <w:lang w:val="en-GB"/>
        </w:rPr>
        <w:t xml:space="preserve">fused granulated fabrication (FGF) </w:t>
      </w:r>
      <w:r w:rsidR="00C30247" w:rsidRPr="00E402D0">
        <w:rPr>
          <w:lang w:val="en-GB"/>
        </w:rPr>
        <w:t xml:space="preserve">and </w:t>
      </w:r>
      <w:r w:rsidR="0009409B" w:rsidRPr="00E402D0">
        <w:rPr>
          <w:lang w:val="en-GB"/>
        </w:rPr>
        <w:t xml:space="preserve">filament fused fabrication (FFF) presented in Figure </w:t>
      </w:r>
      <w:r w:rsidR="008932B9">
        <w:rPr>
          <w:lang w:val="en-GB"/>
        </w:rPr>
        <w:t>1</w:t>
      </w:r>
      <w:r w:rsidR="0009409B" w:rsidRPr="00E402D0">
        <w:rPr>
          <w:lang w:val="en-GB"/>
        </w:rPr>
        <w:t xml:space="preserve">.3a and </w:t>
      </w:r>
      <w:r w:rsidR="008932B9">
        <w:rPr>
          <w:lang w:val="en-GB"/>
        </w:rPr>
        <w:t>1</w:t>
      </w:r>
      <w:r w:rsidR="0009409B" w:rsidRPr="00E402D0">
        <w:rPr>
          <w:lang w:val="en-GB"/>
        </w:rPr>
        <w:t>.3b, respectively</w:t>
      </w:r>
      <w:r w:rsidR="00C30247" w:rsidRPr="00E402D0">
        <w:rPr>
          <w:lang w:val="en-GB"/>
        </w:rPr>
        <w:t>.</w:t>
      </w:r>
    </w:p>
    <w:p w14:paraId="277C899F" w14:textId="51FB8B74" w:rsidR="00E577E7" w:rsidRDefault="007C168D" w:rsidP="006B653D">
      <w:pPr>
        <w:spacing w:after="0" w:line="240" w:lineRule="auto"/>
        <w:ind w:firstLine="709"/>
        <w:rPr>
          <w:lang w:val="en-GB"/>
        </w:rPr>
      </w:pPr>
      <w:r w:rsidRPr="00E402D0">
        <w:rPr>
          <w:lang w:val="en-GB"/>
        </w:rPr>
        <w:t>The most widely used AM</w:t>
      </w:r>
      <w:r w:rsidR="00C30247" w:rsidRPr="00E402D0">
        <w:rPr>
          <w:lang w:val="en-GB"/>
        </w:rPr>
        <w:t xml:space="preserve"> among extrusion based AM</w:t>
      </w:r>
      <w:r w:rsidRPr="00E402D0">
        <w:rPr>
          <w:lang w:val="en-GB"/>
        </w:rPr>
        <w:t xml:space="preserve"> process is </w:t>
      </w:r>
      <w:r w:rsidR="009C495A" w:rsidRPr="00E402D0">
        <w:rPr>
          <w:lang w:val="en-GB"/>
        </w:rPr>
        <w:t>FFF</w:t>
      </w:r>
      <w:r w:rsidR="00C30247" w:rsidRPr="003C6E0D">
        <w:rPr>
          <w:lang w:val="en-GB"/>
        </w:rPr>
        <w:t xml:space="preserve"> due to its simplicity, low running, and material costs </w:t>
      </w:r>
      <w:r w:rsidR="00EC1BC0" w:rsidRPr="00E402D0">
        <w:rPr>
          <w:lang w:val="en-GB"/>
        </w:rPr>
        <w:fldChar w:fldCharType="begin" w:fldLock="1"/>
      </w:r>
      <w:r w:rsidR="00F20544">
        <w:rPr>
          <w:lang w:val="en-GB"/>
        </w:rPr>
        <w:instrText>ADDIN CSL_CITATION {"citationItems":[{"id":"ITEM-1","itemData":{"DOI":"10.31803/tg-20210805120621","ISSN":"18466168","abstract":"Fused filament fabrication (FFF) is currently one of the most popular additive manufacturing processes due to its simplicity and low running and material costs. Support structures, which are necessary for overhanging surfaces during production, in most cases need to be manually removed and as such, they become waste material. In this paper, experimental approach is utilised in order to assess suitability of recycling support structures into recycled filament for FFF process. Mechanical properties of standardized specimens made from recycled polylactic acid (PLA) filament as well as influence of layer height and infill density on those properties were investigated. Optimal printing parameters for recycled PLA filaments are determined with Design of Experiment methods (DOE).","author":[{"dropping-particle":"","family":"Breški","given":"Tomislav","non-dropping-particle":"","parse-names":false,"suffix":""},{"dropping-particle":"","family":"Hentschel","given":"Lukas","non-dropping-particle":"","parse-names":false,"suffix":""},{"dropping-particle":"","family":"Godec","given":"Damir","non-dropping-particle":"","parse-names":false,"suffix":""},{"dropping-particle":"","family":"Đuretek","given":"Ivica","non-dropping-particle":"","parse-names":false,"suffix":""}],"container-title":"Tehnički glasnik","id":"ITEM-1","issue":"4","issued":{"date-parts":[["2021"]]},"page":"491-497","title":"Suitability of Recycled PLA Filament Application in Fused Filament Fabrication Process","type":"article-journal","volume":"15"},"uris":["http://www.mendeley.com/documents/?uuid=9c2d3e5e-65c2-46f6-8f0b-f5b2a1105b97"]}],"mendeley":{"formattedCitation":"[22]","plainTextFormattedCitation":"[22]","previouslyFormattedCitation":"[22]"},"properties":{"noteIndex":0},"schema":"https://github.com/citation-style-language/schema/raw/master/csl-citation.json"}</w:instrText>
      </w:r>
      <w:r w:rsidR="00EC1BC0" w:rsidRPr="00E402D0">
        <w:rPr>
          <w:lang w:val="en-GB"/>
        </w:rPr>
        <w:fldChar w:fldCharType="separate"/>
      </w:r>
      <w:r w:rsidR="003E441A" w:rsidRPr="003E441A">
        <w:rPr>
          <w:noProof/>
          <w:lang w:val="en-GB"/>
        </w:rPr>
        <w:t>[22]</w:t>
      </w:r>
      <w:r w:rsidR="00EC1BC0" w:rsidRPr="00E402D0">
        <w:rPr>
          <w:lang w:val="en-GB"/>
        </w:rPr>
        <w:fldChar w:fldCharType="end"/>
      </w:r>
      <w:r w:rsidRPr="00E402D0">
        <w:rPr>
          <w:lang w:val="en-GB"/>
        </w:rPr>
        <w:t>. This is a layer AM process that uses a thermoplastic filament by fused depositing</w:t>
      </w:r>
      <w:r w:rsidR="00F60A72" w:rsidRPr="00E402D0">
        <w:rPr>
          <w:lang w:val="en-GB"/>
        </w:rPr>
        <w:t xml:space="preserve"> </w:t>
      </w:r>
      <w:r w:rsidR="0009409B" w:rsidRPr="00E402D0">
        <w:rPr>
          <w:lang w:val="en-GB"/>
        </w:rPr>
        <w:t xml:space="preserve">which </w:t>
      </w:r>
      <w:r w:rsidR="00F60A72" w:rsidRPr="00E402D0">
        <w:rPr>
          <w:lang w:val="en-GB"/>
        </w:rPr>
        <w:t>transferred by the gears</w:t>
      </w:r>
      <w:r w:rsidRPr="00E402D0">
        <w:rPr>
          <w:lang w:val="en-GB"/>
        </w:rPr>
        <w:t xml:space="preserve">. </w:t>
      </w:r>
      <w:r w:rsidR="008B454D" w:rsidRPr="00E402D0">
        <w:rPr>
          <w:lang w:val="en-GB"/>
        </w:rPr>
        <w:t xml:space="preserve">This technique is also named as </w:t>
      </w:r>
      <w:r w:rsidR="009C495A" w:rsidRPr="00E402D0">
        <w:rPr>
          <w:lang w:val="en-GB"/>
        </w:rPr>
        <w:t>FDM</w:t>
      </w:r>
      <w:r w:rsidR="008B454D" w:rsidRPr="00E402D0">
        <w:rPr>
          <w:lang w:val="en-GB"/>
        </w:rPr>
        <w:t>, which</w:t>
      </w:r>
      <w:r w:rsidRPr="00E402D0">
        <w:rPr>
          <w:lang w:val="en-GB"/>
        </w:rPr>
        <w:t xml:space="preserve"> is trademarked by </w:t>
      </w:r>
      <w:proofErr w:type="spellStart"/>
      <w:r w:rsidRPr="00E402D0">
        <w:rPr>
          <w:i/>
          <w:lang w:val="en-GB"/>
        </w:rPr>
        <w:t>Stratasys</w:t>
      </w:r>
      <w:proofErr w:type="spellEnd"/>
      <w:r w:rsidRPr="00E402D0">
        <w:rPr>
          <w:i/>
          <w:lang w:val="en-GB"/>
        </w:rPr>
        <w:t xml:space="preserve"> </w:t>
      </w:r>
      <w:proofErr w:type="spellStart"/>
      <w:r w:rsidRPr="00E402D0">
        <w:rPr>
          <w:i/>
          <w:lang w:val="en-GB"/>
        </w:rPr>
        <w:t>Inc</w:t>
      </w:r>
      <w:proofErr w:type="spellEnd"/>
      <w:r w:rsidRPr="00E402D0">
        <w:rPr>
          <w:lang w:val="en-GB"/>
        </w:rPr>
        <w:t xml:space="preserve"> in the late 1980s </w:t>
      </w:r>
      <w:r w:rsidR="00EC1BC0" w:rsidRPr="00E402D0">
        <w:rPr>
          <w:lang w:val="en-GB"/>
        </w:rPr>
        <w:fldChar w:fldCharType="begin" w:fldLock="1"/>
      </w:r>
      <w:r w:rsidR="00F20544">
        <w:rPr>
          <w:lang w:val="en-GB"/>
        </w:rPr>
        <w:instrText>ADDIN CSL_CITATION {"citationItems":[{"id":"ITEM-1","itemData":{"DOI":"10.1201/9781315119106","ISBN":"9781482264098","abstract":"© 2015 Informa UK Limited, trading as Taylor  &amp;  Francis Group. The rapid prototyping has been developed from the 1980s to produce models and prototypes until the technologies evolution today. Nowadays, these technologies have other names such as 3D printing or additive manufacturing, and so forth, but they all have the same origins from rapid prototyping. The design and manufacturing process stood the same until new requirements such as a better integration on production line, a largest series of manufacturing or the reduce weight of products due to heavy costs of machines and materials. The ability to produce complex geometries allows proposing of design and manufacturing solutions in the industrial field in order to be ever more effective. The additive manufacturing (AM) technology develops rapidly with news solutions and markets which sometimes need to demonstrate their reliability. The community needs to survey some evolutions such as the new exchange format, the faster 3D printing systems, the advanced numerical simulation or the emergence of new use. This review is addressed to persons who wish have a global view on the AM and improve their understanding. We propose to review the different AM technologies and the new trends to get a global overview through the engineering and manufacturing process. This article describes the engineering and manufacturing cycle with the 3D model management and the most recent technologies from the evolution of additive manufacturing. Finally, the use of AM resulted in new trends that are exposed below with the description of some new economic activities.","author":[{"dropping-particle":"","family":"Gardan","given":"Julien","non-dropping-particle":"","parse-names":false,"suffix":""}],"container-title":"Additive Manufacturing Handbook: Product Development for the Defense Industry","id":"ITEM-1","issue":"November","issued":{"date-parts":[["2017"]]},"page":"149-168","title":"Additive manufacturing technologies: State of the art and trends","type":"article-journal","volume":"7543"},"uris":["http://www.mendeley.com/documents/?uuid=25280f31-083f-458e-b5d6-1f46ede9963d"]}],"mendeley":{"formattedCitation":"[23]","plainTextFormattedCitation":"[23]","previouslyFormattedCitation":"[23]"},"properties":{"noteIndex":0},"schema":"https://github.com/citation-style-language/schema/raw/master/csl-citation.json"}</w:instrText>
      </w:r>
      <w:r w:rsidR="00EC1BC0" w:rsidRPr="00E402D0">
        <w:rPr>
          <w:lang w:val="en-GB"/>
        </w:rPr>
        <w:fldChar w:fldCharType="separate"/>
      </w:r>
      <w:r w:rsidR="003E441A" w:rsidRPr="003E441A">
        <w:rPr>
          <w:noProof/>
          <w:lang w:val="en-GB"/>
        </w:rPr>
        <w:t>[23]</w:t>
      </w:r>
      <w:r w:rsidR="00EC1BC0" w:rsidRPr="00E402D0">
        <w:rPr>
          <w:lang w:val="en-GB"/>
        </w:rPr>
        <w:fldChar w:fldCharType="end"/>
      </w:r>
      <w:r w:rsidR="00C30247" w:rsidRPr="00E402D0">
        <w:rPr>
          <w:lang w:val="en-GB"/>
        </w:rPr>
        <w:t>.</w:t>
      </w:r>
      <w:r w:rsidRPr="00E402D0">
        <w:rPr>
          <w:lang w:val="en-GB"/>
        </w:rPr>
        <w:t xml:space="preserve"> </w:t>
      </w:r>
      <w:r w:rsidR="00F60A72" w:rsidRPr="00E402D0">
        <w:rPr>
          <w:lang w:val="en-GB"/>
        </w:rPr>
        <w:t xml:space="preserve">Its popularity </w:t>
      </w:r>
      <w:r w:rsidR="008B454D" w:rsidRPr="00E402D0">
        <w:rPr>
          <w:lang w:val="en-GB"/>
        </w:rPr>
        <w:t xml:space="preserve">is </w:t>
      </w:r>
      <w:r w:rsidR="00F60A72" w:rsidRPr="00E402D0">
        <w:rPr>
          <w:lang w:val="en-GB"/>
        </w:rPr>
        <w:t xml:space="preserve">based on </w:t>
      </w:r>
      <w:r w:rsidR="008B454D" w:rsidRPr="00E402D0">
        <w:rPr>
          <w:lang w:val="en-GB"/>
        </w:rPr>
        <w:t xml:space="preserve">its </w:t>
      </w:r>
      <w:r w:rsidR="00F60A72" w:rsidRPr="00E402D0">
        <w:rPr>
          <w:lang w:val="en-GB"/>
        </w:rPr>
        <w:t xml:space="preserve">relative simplicity and broad availability of the </w:t>
      </w:r>
      <w:r w:rsidR="008B454D" w:rsidRPr="00E402D0">
        <w:rPr>
          <w:lang w:val="en-GB"/>
        </w:rPr>
        <w:t>low-cost</w:t>
      </w:r>
      <w:r w:rsidR="00F60A72" w:rsidRPr="00E402D0">
        <w:rPr>
          <w:lang w:val="en-GB"/>
        </w:rPr>
        <w:t xml:space="preserve"> solutions in the market </w:t>
      </w:r>
      <w:r w:rsidR="00EC1BC0" w:rsidRPr="00E402D0">
        <w:rPr>
          <w:lang w:val="en-GB"/>
        </w:rPr>
        <w:fldChar w:fldCharType="begin" w:fldLock="1"/>
      </w:r>
      <w:r w:rsidR="00F20544">
        <w:rPr>
          <w:lang w:val="en-GB"/>
        </w:rPr>
        <w:instrText>ADDIN CSL_CITATION {"citationItems":[{"id":"ITEM-1","itemData":{"DOI":"10.1007/s00170-020-04981-z","ISBN":"0017002004981","ISSN":"14333015","abstract":"The application of 3D printing by fused deposition modeling (FDM) and the low-cost RepRap 3D printer for the processing of poly-l-lactide (PLLA) and poly(l-lactide-co-trimethylene carbonate) (PLLATMC) blends was examined. Two blends with different mechanical properties were selected and the general scheme of their processing was proposed. For 80:20 PLLA:PLLATMC blend, fused filament fabrication (FFF) and the standard configuration of 3D printer were used, whereas for 30:70 PLLA:PLLATMC, the device was modified based on custom project for the application of fused granulate fabrication (FGF). The properties of the blends and their changes during the processing were analyzed by rheological measurements and size exclusion chromatography. Selected parameters of the printing process were optimized and their influence on the quality of the product was discussed. Both methods were used for the preparation of the scaffolds with different previously designed structures. The geometry of the scaffolds was characterized in relation to the parameters of the printing process, and base on this, the accuracy and precision of FFF and FGF methods were evaluated.","author":[{"dropping-particle":"","family":"Marchewka","given":"Jakub","non-dropping-particle":"","parse-names":false,"suffix":""},{"dropping-particle":"","family":"Laska","given":"Jadwiga","non-dropping-particle":"","parse-names":false,"suffix":""}],"container-title":"International Journal of Advanced Manufacturing Technology","id":"ITEM-1","issue":"11-12","issued":{"date-parts":[["2020"]]},"page":"4933-4944","publisher":"The International Journal of Advanced Manufacturing Technology","title":"Processing of poly-l-lactide and poly(l-lactide-co-trimethylene carbonate) blends by fused filament fabrication and fused granulate fabrication using RepRap 3D printer","type":"article-journal","volume":"106"},"uris":["http://www.mendeley.com/documents/?uuid=8ecf609e-1d3a-40f7-86ac-1f4e15add718"]}],"mendeley":{"formattedCitation":"[24]","plainTextFormattedCitation":"[24]","previouslyFormattedCitation":"[24]"},"properties":{"noteIndex":0},"schema":"https://github.com/citation-style-language/schema/raw/master/csl-citation.json"}</w:instrText>
      </w:r>
      <w:r w:rsidR="00EC1BC0" w:rsidRPr="00E402D0">
        <w:rPr>
          <w:lang w:val="en-GB"/>
        </w:rPr>
        <w:fldChar w:fldCharType="separate"/>
      </w:r>
      <w:r w:rsidR="003E441A" w:rsidRPr="003E441A">
        <w:rPr>
          <w:noProof/>
          <w:lang w:val="en-GB"/>
        </w:rPr>
        <w:t>[24]</w:t>
      </w:r>
      <w:r w:rsidR="00EC1BC0" w:rsidRPr="00E402D0">
        <w:rPr>
          <w:lang w:val="en-GB"/>
        </w:rPr>
        <w:fldChar w:fldCharType="end"/>
      </w:r>
      <w:r w:rsidR="00F60A72" w:rsidRPr="00E402D0">
        <w:rPr>
          <w:lang w:val="en-GB"/>
        </w:rPr>
        <w:t xml:space="preserve">. </w:t>
      </w:r>
    </w:p>
    <w:p w14:paraId="6FB86B08" w14:textId="77777777" w:rsidR="000D7A7E" w:rsidRDefault="00337417" w:rsidP="006B653D">
      <w:pPr>
        <w:pStyle w:val="Normal-Tables0"/>
        <w:contextualSpacing w:val="0"/>
        <w:jc w:val="center"/>
        <w:rPr>
          <w:lang w:val="en-GB"/>
        </w:rPr>
      </w:pPr>
      <w:r w:rsidRPr="00E402D0">
        <w:rPr>
          <w:noProof/>
          <w:lang w:val="ru-RU" w:eastAsia="ru-RU"/>
        </w:rPr>
        <w:drawing>
          <wp:inline distT="0" distB="0" distL="0" distR="0" wp14:anchorId="0A222306" wp14:editId="03C170F2">
            <wp:extent cx="6135438" cy="4619625"/>
            <wp:effectExtent l="0" t="0" r="0" b="0"/>
            <wp:docPr id="26" name="Imagen 26" descr="Schematic diagram of (a) fused pallet fabrication and (b) fused... |  Download Scientific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Schematic diagram of (a) fused pallet fabrication and (b) fused... |  Download Scientific Diagram"/>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50266" cy="4630790"/>
                    </a:xfrm>
                    <a:prstGeom prst="rect">
                      <a:avLst/>
                    </a:prstGeom>
                    <a:noFill/>
                    <a:ln>
                      <a:noFill/>
                    </a:ln>
                  </pic:spPr>
                </pic:pic>
              </a:graphicData>
            </a:graphic>
          </wp:inline>
        </w:drawing>
      </w:r>
    </w:p>
    <w:p w14:paraId="7E875259" w14:textId="77777777" w:rsidR="004E7CA4" w:rsidRPr="004060D4" w:rsidRDefault="004E7CA4" w:rsidP="004060D4">
      <w:pPr>
        <w:pStyle w:val="Normal-Tables0"/>
        <w:contextualSpacing w:val="0"/>
        <w:jc w:val="center"/>
        <w:rPr>
          <w:sz w:val="28"/>
          <w:szCs w:val="28"/>
          <w:lang w:val="en-GB"/>
        </w:rPr>
      </w:pPr>
    </w:p>
    <w:p w14:paraId="10EEFCAF" w14:textId="31A3856D" w:rsidR="005B0699" w:rsidRDefault="00337417" w:rsidP="006B653D">
      <w:pPr>
        <w:pStyle w:val="af0"/>
        <w:spacing w:after="0"/>
        <w:rPr>
          <w:lang w:val="en-GB"/>
        </w:rPr>
      </w:pPr>
      <w:r w:rsidRPr="00E402D0">
        <w:rPr>
          <w:lang w:val="en-GB"/>
        </w:rPr>
        <w:t xml:space="preserve">Figure </w:t>
      </w:r>
      <w:r w:rsidR="008932B9">
        <w:rPr>
          <w:lang w:val="en-GB"/>
        </w:rPr>
        <w:t>1</w:t>
      </w:r>
      <w:r w:rsidRPr="00E402D0">
        <w:rPr>
          <w:lang w:val="en-GB"/>
        </w:rPr>
        <w:t xml:space="preserve">.3 - Schematic diagram of fused granular fabrication </w:t>
      </w:r>
      <w:r w:rsidR="00D21E64" w:rsidRPr="00E402D0">
        <w:rPr>
          <w:lang w:val="en-GB"/>
        </w:rPr>
        <w:t xml:space="preserve">(a) </w:t>
      </w:r>
      <w:r w:rsidRPr="00E402D0">
        <w:rPr>
          <w:lang w:val="en-GB"/>
        </w:rPr>
        <w:t xml:space="preserve">and fused filament fabrication </w:t>
      </w:r>
      <w:r w:rsidR="00D21E64" w:rsidRPr="00E402D0">
        <w:rPr>
          <w:lang w:val="en-GB"/>
        </w:rPr>
        <w:t xml:space="preserve">(b) </w:t>
      </w:r>
      <w:r w:rsidR="00EC1BC0" w:rsidRPr="00E402D0">
        <w:rPr>
          <w:lang w:val="en-GB"/>
        </w:rPr>
        <w:fldChar w:fldCharType="begin" w:fldLock="1"/>
      </w:r>
      <w:r w:rsidR="00F20544">
        <w:rPr>
          <w:lang w:val="en-GB"/>
        </w:rPr>
        <w:instrText>ADDIN CSL_CITATION {"citationItems":[{"id":"ITEM-1","itemData":{"DOI":"10.1080/14484846.2022.2047472","ISSN":"14484846","abstract":"Nowadays, extrusion-based additive manufacturing techniques have been utilised from domestic to industrial end-product fabrications. However, parts fabricated through these techniques are facing poorer part strength issues due to its high nature of anisotropic fabrication strategies. Moreover, it may be improved if it can be predicted in the initial stage of fabrication through part strength modelling technique. In this direction, many researchers have attempted to model part strength estimation models that could be utilised for prediction purposes and hence controlled and improved the part strength. However, due to the anisotropic nature of 3D printed parts, models developed in the existing literature are showing more prediction errors, which can affect the final part strength. To overcome this issue, a new part strength modelling technique based on ANN technique has been defined in this study, which reduces the prediction error significantly. For the validation of the developed model, a comparative study has been performed by considering previously developed models and corresponding data available in the existing literature. Results obtained from the proposed ANN model show that prediction errors reduced significantly and it can be one of the possible alternatives to predict part strength of anisotropic behaviour of 3D printed parts.","author":[{"dropping-particle":"","family":"Gupta","given":"Ashutosh Kumar","non-dropping-particle":"","parse-names":false,"suffix":""},{"dropping-particle":"","family":"Taufik","given":"Mohammad","non-dropping-particle":"","parse-names":false,"suffix":""}],"container-title":"Australian Journal of Mechanical Engineering","id":"ITEM-1","issue":"00","issued":{"date-parts":[["2022"]]},"page":"1-18","publisher":"Taylor &amp; Francis","title":"Improvement of part strength prediction modelling by artificial neural networks for filament and pellet based additively manufactured parts","type":"article-journal","volume":"00"},"uris":["http://www.mendeley.com/documents/?uuid=0ca64d1c-29e6-4a3a-912a-7c7863b55c9b"]}],"mendeley":{"formattedCitation":"[25]","plainTextFormattedCitation":"[25]","previouslyFormattedCitation":"[25]"},"properties":{"noteIndex":0},"schema":"https://github.com/citation-style-language/schema/raw/master/csl-citation.json"}</w:instrText>
      </w:r>
      <w:r w:rsidR="00EC1BC0" w:rsidRPr="00E402D0">
        <w:rPr>
          <w:lang w:val="en-GB"/>
        </w:rPr>
        <w:fldChar w:fldCharType="separate"/>
      </w:r>
      <w:r w:rsidR="003E441A" w:rsidRPr="003E441A">
        <w:rPr>
          <w:noProof/>
          <w:lang w:val="en-GB"/>
        </w:rPr>
        <w:t>[25]</w:t>
      </w:r>
      <w:r w:rsidR="00EC1BC0" w:rsidRPr="00E402D0">
        <w:rPr>
          <w:lang w:val="en-GB"/>
        </w:rPr>
        <w:fldChar w:fldCharType="end"/>
      </w:r>
    </w:p>
    <w:p w14:paraId="608E57EC" w14:textId="77777777" w:rsidR="006B653D" w:rsidRPr="006B653D" w:rsidRDefault="006B653D" w:rsidP="00FB65EF">
      <w:pPr>
        <w:spacing w:after="0" w:line="240" w:lineRule="auto"/>
        <w:rPr>
          <w:lang w:val="en-GB"/>
        </w:rPr>
      </w:pPr>
    </w:p>
    <w:p w14:paraId="3B6072E8" w14:textId="183F3337" w:rsidR="00E577E7" w:rsidRPr="00E402D0" w:rsidRDefault="00E577E7" w:rsidP="006B653D">
      <w:pPr>
        <w:spacing w:after="0" w:line="240" w:lineRule="auto"/>
        <w:ind w:firstLine="709"/>
        <w:rPr>
          <w:lang w:val="en-GB"/>
        </w:rPr>
      </w:pPr>
      <w:r w:rsidRPr="00E402D0">
        <w:rPr>
          <w:lang w:val="en-GB"/>
        </w:rPr>
        <w:t xml:space="preserve">There is an ongoing necessity to enhance product quality in all production processes. Many factors influence the product’s aesthetics and mechanical qualities. As a result, optimizing important parameters to reduce errors throughout the printing </w:t>
      </w:r>
      <w:r w:rsidRPr="00E402D0">
        <w:rPr>
          <w:lang w:val="en-GB"/>
        </w:rPr>
        <w:lastRenderedPageBreak/>
        <w:t xml:space="preserve">process is critical in obtaining excellent quality. Numerous mathematical and statistical studies have been carried out to produce specimens correctly and get high-quality results. Some parameters that influence the quality of printed components are described </w:t>
      </w:r>
      <w:r w:rsidR="009B1CCE" w:rsidRPr="00E402D0">
        <w:rPr>
          <w:lang w:val="en-GB"/>
        </w:rPr>
        <w:t xml:space="preserve">next </w:t>
      </w:r>
      <w:r w:rsidR="00EC1BC0" w:rsidRPr="00E402D0">
        <w:rPr>
          <w:lang w:val="en-GB"/>
        </w:rPr>
        <w:fldChar w:fldCharType="begin" w:fldLock="1"/>
      </w:r>
      <w:r w:rsidR="00F20544">
        <w:rPr>
          <w:lang w:val="en-GB"/>
        </w:rPr>
        <w:instrText>ADDIN CSL_CITATION {"citationItems":[{"id":"ITEM-1","itemData":{"DOI":"10.1007/s13369-022-07539-1","ISSN":"21914281","abstract":"Extrusion-based additive manufacturing (EB-AM) is a 3D fabrication process in which the material is heated and extracted through a nozzle before being deposited one layer at a time. It uses two types of technologies: filament and pellet extrusion. Filament extrusion machines entail transforming raw plastic pellets into a spool of filament; hence, these machines use limited materials. Pellet extrusion printers are more complex machines and use a screw inside a barrel. Screw feeds, transports, and melts the material before forcing it to be deposited at the required temperatures. Besides the complexities, a pellet extruder offers lower costs, higher speeds, and a wide variety of materials that can be used. This paper presents the development in extrusion-based 3D printing addressing filament and pellet-based printing issues, including filament breakage, nozzle clogging, in-line rheological monitoring, multi-color printing, material retraction, and cost-effectiveness of pellet-based extrusion additive manufacturing. To improve the material domain for 3D printing and utilize the advantages of filament and pellet-based extrusion, a hybrid form of 3D printer can be developed, capable of printing both filaments and pellet forms of material. This review work is intended to help young researchers in the field of EB-AM to understand the advances of this technology and its related complexities.","author":[{"dropping-particle":"","family":"Patel","given":"Abhishek","non-dropping-particle":"","parse-names":false,"suffix":""},{"dropping-particle":"","family":"Taufik","given":"Mohammad","non-dropping-particle":"","parse-names":false,"suffix":""}],"container-title":"Arabian Journal for Science and Engineering","id":"ITEM-1","issued":{"date-parts":[["2022"]]},"publisher":"Springer Berlin Heidelberg","title":"Extrusion-Based Technology in Additive Manufacturing: A Comprehensive Review","type":"article-journal"},"uris":["http://www.mendeley.com/documents/?uuid=dd0b1311-351e-47bd-9e6b-3caa5a05ce05"]}],"mendeley":{"formattedCitation":"[26]","plainTextFormattedCitation":"[26]","previouslyFormattedCitation":"[26]"},"properties":{"noteIndex":0},"schema":"https://github.com/citation-style-language/schema/raw/master/csl-citation.json"}</w:instrText>
      </w:r>
      <w:r w:rsidR="00EC1BC0" w:rsidRPr="00E402D0">
        <w:rPr>
          <w:lang w:val="en-GB"/>
        </w:rPr>
        <w:fldChar w:fldCharType="separate"/>
      </w:r>
      <w:r w:rsidR="003E441A" w:rsidRPr="003E441A">
        <w:rPr>
          <w:noProof/>
          <w:lang w:val="en-GB"/>
        </w:rPr>
        <w:t>[26]</w:t>
      </w:r>
      <w:r w:rsidR="00EC1BC0" w:rsidRPr="00E402D0">
        <w:rPr>
          <w:lang w:val="en-GB"/>
        </w:rPr>
        <w:fldChar w:fldCharType="end"/>
      </w:r>
      <w:r w:rsidR="009B1CCE" w:rsidRPr="00E402D0">
        <w:rPr>
          <w:lang w:val="en-GB"/>
        </w:rPr>
        <w:t>:</w:t>
      </w:r>
    </w:p>
    <w:p w14:paraId="72E929DE" w14:textId="77777777" w:rsidR="008969F7" w:rsidRDefault="000D7A7E" w:rsidP="008969F7">
      <w:pPr>
        <w:pStyle w:val="a"/>
        <w:tabs>
          <w:tab w:val="left" w:pos="1134"/>
        </w:tabs>
        <w:spacing w:after="0" w:line="240" w:lineRule="auto"/>
        <w:ind w:left="0" w:firstLine="709"/>
        <w:contextualSpacing w:val="0"/>
        <w:rPr>
          <w:lang w:val="en-GB"/>
        </w:rPr>
      </w:pPr>
      <w:r w:rsidRPr="00E402D0">
        <w:rPr>
          <w:lang w:val="en-GB"/>
        </w:rPr>
        <w:t xml:space="preserve">the </w:t>
      </w:r>
      <w:r w:rsidR="00E577E7" w:rsidRPr="00E402D0">
        <w:rPr>
          <w:lang w:val="en-GB"/>
        </w:rPr>
        <w:t>filling pattern</w:t>
      </w:r>
      <w:r w:rsidR="009B1CCE" w:rsidRPr="00E402D0">
        <w:rPr>
          <w:lang w:val="en-GB"/>
        </w:rPr>
        <w:t>.</w:t>
      </w:r>
      <w:r w:rsidR="00E577E7" w:rsidRPr="00E402D0">
        <w:rPr>
          <w:lang w:val="en-GB"/>
        </w:rPr>
        <w:t xml:space="preserve"> The shape</w:t>
      </w:r>
      <w:r w:rsidR="009B1CCE" w:rsidRPr="00E402D0">
        <w:rPr>
          <w:lang w:val="en-GB"/>
        </w:rPr>
        <w:t xml:space="preserve"> </w:t>
      </w:r>
      <w:r w:rsidR="00E577E7" w:rsidRPr="00E402D0">
        <w:rPr>
          <w:lang w:val="en-GB"/>
        </w:rPr>
        <w:t>of components could be hollow or solid, determined by the infill percentage. The infill percentage varies between 0 and 100</w:t>
      </w:r>
      <w:r w:rsidR="00E06A82">
        <w:rPr>
          <w:lang w:val="en-GB"/>
        </w:rPr>
        <w:t xml:space="preserve"> </w:t>
      </w:r>
      <w:r w:rsidR="00E577E7" w:rsidRPr="00E402D0">
        <w:rPr>
          <w:lang w:val="en-GB"/>
        </w:rPr>
        <w:t xml:space="preserve">%. </w:t>
      </w:r>
      <w:r w:rsidR="009B1CCE" w:rsidRPr="00E402D0">
        <w:rPr>
          <w:lang w:val="en-GB"/>
        </w:rPr>
        <w:t xml:space="preserve">It is available in a variety of shapes and geometries: </w:t>
      </w:r>
      <w:r w:rsidR="000D54DD" w:rsidRPr="00E402D0">
        <w:rPr>
          <w:lang w:val="en-GB"/>
        </w:rPr>
        <w:t>straight,</w:t>
      </w:r>
      <w:r w:rsidR="00BE7964" w:rsidRPr="00E402D0">
        <w:rPr>
          <w:lang w:val="en-GB"/>
        </w:rPr>
        <w:t xml:space="preserve"> grid, full honeycomb, partial honeycomb, wave, </w:t>
      </w:r>
      <w:r w:rsidR="000D54DD" w:rsidRPr="00E402D0">
        <w:rPr>
          <w:lang w:val="en-GB"/>
        </w:rPr>
        <w:t>or triangle</w:t>
      </w:r>
      <w:r w:rsidR="00E577E7" w:rsidRPr="00E402D0">
        <w:rPr>
          <w:lang w:val="en-GB"/>
        </w:rPr>
        <w:t xml:space="preserve"> patterns are possible</w:t>
      </w:r>
      <w:r w:rsidR="000D54DD" w:rsidRPr="00E402D0">
        <w:rPr>
          <w:lang w:val="en-GB"/>
        </w:rPr>
        <w:t xml:space="preserve"> as shown in Figure </w:t>
      </w:r>
      <w:r w:rsidR="008932B9">
        <w:rPr>
          <w:lang w:val="en-GB"/>
        </w:rPr>
        <w:t>1</w:t>
      </w:r>
      <w:r w:rsidR="000D54DD" w:rsidRPr="00E402D0">
        <w:rPr>
          <w:lang w:val="en-GB"/>
        </w:rPr>
        <w:t>.4</w:t>
      </w:r>
      <w:r w:rsidR="00E577E7" w:rsidRPr="00E402D0">
        <w:rPr>
          <w:lang w:val="en-GB"/>
        </w:rPr>
        <w:t xml:space="preserve">. </w:t>
      </w:r>
      <w:r w:rsidR="009B1CCE" w:rsidRPr="00E402D0">
        <w:rPr>
          <w:lang w:val="en-GB"/>
        </w:rPr>
        <w:t>The filling pattern substantially influences the mechanical characteristics and stiffness of printed components</w:t>
      </w:r>
      <w:r w:rsidRPr="00E402D0">
        <w:rPr>
          <w:lang w:val="en-GB"/>
        </w:rPr>
        <w:t>;</w:t>
      </w:r>
      <w:r w:rsidR="006B653D" w:rsidRPr="006B653D">
        <w:rPr>
          <w:lang w:val="en-GB"/>
        </w:rPr>
        <w:t xml:space="preserve"> </w:t>
      </w:r>
    </w:p>
    <w:p w14:paraId="0BC7A708" w14:textId="50B961C9" w:rsidR="00063178" w:rsidRPr="008969F7" w:rsidRDefault="00063178" w:rsidP="008969F7">
      <w:pPr>
        <w:pStyle w:val="a"/>
        <w:tabs>
          <w:tab w:val="left" w:pos="1134"/>
        </w:tabs>
        <w:spacing w:after="0" w:line="240" w:lineRule="auto"/>
        <w:ind w:left="0" w:firstLine="709"/>
        <w:contextualSpacing w:val="0"/>
        <w:rPr>
          <w:lang w:val="en-GB"/>
        </w:rPr>
      </w:pPr>
      <w:r w:rsidRPr="008969F7">
        <w:rPr>
          <w:lang w:val="en-GB"/>
        </w:rPr>
        <w:t xml:space="preserve">the temperature of the nozzle is another critical parameter, which depends on the polymer’s melting point (typically varies from 170 to 220 °C). The inappropriate nozzle temperature affects the process of printing and layer bonding; </w:t>
      </w:r>
    </w:p>
    <w:p w14:paraId="5F0DD05C" w14:textId="77777777" w:rsidR="004E7CA4" w:rsidRDefault="004E7CA4" w:rsidP="004060D4">
      <w:pPr>
        <w:pStyle w:val="a"/>
        <w:numPr>
          <w:ilvl w:val="0"/>
          <w:numId w:val="0"/>
        </w:numPr>
        <w:spacing w:after="0" w:line="240" w:lineRule="auto"/>
        <w:ind w:left="709"/>
        <w:contextualSpacing w:val="0"/>
        <w:rPr>
          <w:lang w:val="en-GB"/>
        </w:rPr>
      </w:pPr>
    </w:p>
    <w:p w14:paraId="7E9D0B62" w14:textId="77777777" w:rsidR="004060D4" w:rsidRDefault="000D54DD" w:rsidP="004060D4">
      <w:pPr>
        <w:pStyle w:val="af0"/>
        <w:spacing w:after="0"/>
        <w:rPr>
          <w:lang w:val="en-GB"/>
        </w:rPr>
      </w:pPr>
      <w:r w:rsidRPr="00E402D0">
        <w:rPr>
          <w:noProof/>
          <w:lang w:val="ru-RU" w:eastAsia="ru-RU"/>
        </w:rPr>
        <w:drawing>
          <wp:inline distT="0" distB="0" distL="0" distR="0" wp14:anchorId="37DEA0CF" wp14:editId="72CC0016">
            <wp:extent cx="5813796" cy="3857625"/>
            <wp:effectExtent l="0" t="0" r="0" b="0"/>
            <wp:docPr id="27" name="Imagen 27" descr="Fill patterns available in the slicing program: (a) straight, (b) grid,...  | Download Scientific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Fill patterns available in the slicing program: (a) straight, (b) grid,...  | Download Scientific Diagram"/>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850389" cy="3881906"/>
                    </a:xfrm>
                    <a:prstGeom prst="rect">
                      <a:avLst/>
                    </a:prstGeom>
                    <a:noFill/>
                    <a:ln>
                      <a:noFill/>
                    </a:ln>
                  </pic:spPr>
                </pic:pic>
              </a:graphicData>
            </a:graphic>
          </wp:inline>
        </w:drawing>
      </w:r>
    </w:p>
    <w:p w14:paraId="354BF365" w14:textId="77777777" w:rsidR="006C172A" w:rsidRDefault="006C172A" w:rsidP="004060D4">
      <w:pPr>
        <w:pStyle w:val="af0"/>
        <w:spacing w:after="0"/>
        <w:rPr>
          <w:szCs w:val="20"/>
          <w:lang w:val="ru-RU"/>
        </w:rPr>
      </w:pPr>
    </w:p>
    <w:p w14:paraId="1E565562" w14:textId="1861D9C2" w:rsidR="004060D4" w:rsidRPr="006C172A" w:rsidRDefault="006C172A" w:rsidP="006C172A">
      <w:pPr>
        <w:pStyle w:val="af0"/>
        <w:spacing w:after="0"/>
        <w:jc w:val="both"/>
        <w:rPr>
          <w:sz w:val="20"/>
          <w:szCs w:val="20"/>
          <w:lang w:val="en-GB"/>
        </w:rPr>
      </w:pPr>
      <w:r w:rsidRPr="006C172A">
        <w:rPr>
          <w:sz w:val="20"/>
          <w:szCs w:val="20"/>
          <w:lang w:val="en-GB"/>
        </w:rPr>
        <w:t>(a) straight, (b) grid, (c) full honeycomb, (d) partial honeycomb, (e) wave, and (f) triangle</w:t>
      </w:r>
    </w:p>
    <w:p w14:paraId="69A843AA" w14:textId="77777777" w:rsidR="006C172A" w:rsidRPr="006C172A" w:rsidRDefault="006C172A" w:rsidP="004060D4">
      <w:pPr>
        <w:pStyle w:val="af0"/>
        <w:spacing w:after="0"/>
      </w:pPr>
    </w:p>
    <w:p w14:paraId="6D17460B" w14:textId="0FDED3DE" w:rsidR="00BE7964" w:rsidRDefault="000D54DD" w:rsidP="004060D4">
      <w:pPr>
        <w:pStyle w:val="af0"/>
        <w:spacing w:after="0"/>
        <w:rPr>
          <w:lang w:val="en-GB"/>
        </w:rPr>
      </w:pPr>
      <w:r w:rsidRPr="00E402D0">
        <w:rPr>
          <w:lang w:val="en-GB"/>
        </w:rPr>
        <w:t xml:space="preserve">Figure </w:t>
      </w:r>
      <w:r w:rsidR="008932B9">
        <w:rPr>
          <w:lang w:val="en-GB"/>
        </w:rPr>
        <w:t>1</w:t>
      </w:r>
      <w:r w:rsidRPr="00E402D0">
        <w:rPr>
          <w:lang w:val="en-GB"/>
        </w:rPr>
        <w:t xml:space="preserve">.4 – Examples of filling patterns </w:t>
      </w:r>
      <w:r w:rsidR="00EC1BC0" w:rsidRPr="00E402D0">
        <w:rPr>
          <w:lang w:val="en-GB"/>
        </w:rPr>
        <w:fldChar w:fldCharType="begin" w:fldLock="1"/>
      </w:r>
      <w:r w:rsidR="00F20544">
        <w:rPr>
          <w:lang w:val="en-GB"/>
        </w:rPr>
        <w:instrText>ADDIN CSL_CITATION {"citationItems":[{"id":"ITEM-1","itemData":{"DOI":"10.3311/PPme.13683","ISSN":"1587379X","abstract":"Fused Deposition Modelling (FDM) is presently the most common utilized 3D printing technology. Since this printing technology makes the bodies anisotropic, therefore, investigate the process with different settings is worthwhile. Tensile test specimens of two plastics have been carried out to examine the mechanical properties. Polylactic acid (PLA) and High Temperature PLA (HT-PLA) are the used materials for this purpose. A total of seventy-two test pieces of the two used polymers were printed and evaluated. Three parameters were examined in twelve different settings when printing the tensile test specimens. The considered settings are; six raster directions, three build orientations and two filling factors. The differences in stress-strain curves, tensile strength values and elongation at break were compared among the tested samples. The broken specimens after the tensile test are illustrated, which gave insight into how the test pieces printed with different parameters were fractured. The optimum printing setting is represented at crossed 45/−45° raster direction, X orientation and 100 % fill factor, where the highest tensile strength of 59.7 MPa at HT-PLA and the largest elongation of about 3.5 % at PLA were measured.","author":[{"dropping-particle":"","family":"Hanon","given":"Muammel M.","non-dropping-particle":"","parse-names":false,"suffix":""},{"dropping-particle":"","family":"Marczis","given":"Róbert","non-dropping-particle":"","parse-names":false,"suffix":""},{"dropping-particle":"","family":"Zsidai","given":"László","non-dropping-particle":"","parse-names":false,"suffix":""}],"container-title":"Periodica Polytechnica Mechanical Engineering","id":"ITEM-1","issue":"1","issued":{"date-parts":[["2021"]]},"page":"38-46","title":"Influence of the 3D printing process settings on tensile strength of PLA and HT-PLA","type":"article-journal","volume":"65"},"uris":["http://www.mendeley.com/documents/?uuid=9fad4662-88e7-44f8-8eed-a85d135530df"]}],"mendeley":{"formattedCitation":"[27]","plainTextFormattedCitation":"[27]","previouslyFormattedCitation":"[27]"},"properties":{"noteIndex":0},"schema":"https://github.com/citation-style-language/schema/raw/master/csl-citation.json"}</w:instrText>
      </w:r>
      <w:r w:rsidR="00EC1BC0" w:rsidRPr="00E402D0">
        <w:rPr>
          <w:lang w:val="en-GB"/>
        </w:rPr>
        <w:fldChar w:fldCharType="separate"/>
      </w:r>
      <w:r w:rsidR="003E441A" w:rsidRPr="003E441A">
        <w:rPr>
          <w:noProof/>
          <w:lang w:val="en-GB"/>
        </w:rPr>
        <w:t>[27]</w:t>
      </w:r>
      <w:r w:rsidR="00EC1BC0" w:rsidRPr="00E402D0">
        <w:rPr>
          <w:lang w:val="en-GB"/>
        </w:rPr>
        <w:fldChar w:fldCharType="end"/>
      </w:r>
    </w:p>
    <w:p w14:paraId="721BED0F" w14:textId="77777777" w:rsidR="00063178" w:rsidRPr="00063178" w:rsidRDefault="00063178" w:rsidP="00063178">
      <w:pPr>
        <w:spacing w:after="0" w:line="240" w:lineRule="auto"/>
        <w:rPr>
          <w:lang w:val="en-GB"/>
        </w:rPr>
      </w:pPr>
    </w:p>
    <w:p w14:paraId="49022395" w14:textId="77777777" w:rsidR="00063178" w:rsidRPr="006B653D" w:rsidRDefault="00063178" w:rsidP="00E969CA">
      <w:pPr>
        <w:pStyle w:val="a"/>
        <w:tabs>
          <w:tab w:val="left" w:pos="1134"/>
        </w:tabs>
        <w:spacing w:after="0" w:line="240" w:lineRule="auto"/>
        <w:ind w:left="0" w:firstLine="709"/>
        <w:contextualSpacing w:val="0"/>
        <w:rPr>
          <w:lang w:val="en-GB"/>
        </w:rPr>
      </w:pPr>
      <w:r w:rsidRPr="00E402D0">
        <w:rPr>
          <w:lang w:val="en-GB"/>
        </w:rPr>
        <w:t>the temperature of the printing bed is another important factor in controlling the 3D-printed product quality. Based on the material characteristics, the range of temperature varies from 0 to 80 °C;</w:t>
      </w:r>
    </w:p>
    <w:p w14:paraId="7FEF6D78" w14:textId="749F0747" w:rsidR="00E577E7" w:rsidRPr="00E402D0" w:rsidRDefault="000D7A7E" w:rsidP="00E969CA">
      <w:pPr>
        <w:pStyle w:val="a"/>
        <w:tabs>
          <w:tab w:val="left" w:pos="1134"/>
        </w:tabs>
        <w:spacing w:after="0" w:line="240" w:lineRule="auto"/>
        <w:ind w:left="0" w:firstLine="709"/>
        <w:contextualSpacing w:val="0"/>
        <w:rPr>
          <w:lang w:val="en-GB"/>
        </w:rPr>
      </w:pPr>
      <w:r w:rsidRPr="00E402D0">
        <w:rPr>
          <w:lang w:val="en-GB"/>
        </w:rPr>
        <w:t xml:space="preserve">the </w:t>
      </w:r>
      <w:r w:rsidR="00E577E7" w:rsidRPr="00E402D0">
        <w:rPr>
          <w:lang w:val="en-GB"/>
        </w:rPr>
        <w:t xml:space="preserve">diameter of the nozzle impacts the product’s surface quality and mechanical capabilities. The nozzle diameter </w:t>
      </w:r>
      <w:r w:rsidR="00B16AE2" w:rsidRPr="00E402D0">
        <w:rPr>
          <w:lang w:val="en-GB"/>
        </w:rPr>
        <w:t xml:space="preserve">typically </w:t>
      </w:r>
      <w:r w:rsidR="00E577E7" w:rsidRPr="00E402D0">
        <w:rPr>
          <w:lang w:val="en-GB"/>
        </w:rPr>
        <w:t xml:space="preserve">ranges in size from 0.2 to 0.8 </w:t>
      </w:r>
      <w:r w:rsidR="00E577E7" w:rsidRPr="00E402D0">
        <w:rPr>
          <w:lang w:val="en-GB"/>
        </w:rPr>
        <w:lastRenderedPageBreak/>
        <w:t xml:space="preserve">mm. Printing with a narrower nozzle diameter produces </w:t>
      </w:r>
      <w:r w:rsidR="00B16AE2" w:rsidRPr="00E402D0">
        <w:rPr>
          <w:lang w:val="en-GB"/>
        </w:rPr>
        <w:t>better surface roughness and tolerance</w:t>
      </w:r>
      <w:r w:rsidR="00E577E7" w:rsidRPr="00E402D0">
        <w:rPr>
          <w:lang w:val="en-GB"/>
        </w:rPr>
        <w:t>, but it takes a longer printing time</w:t>
      </w:r>
      <w:r w:rsidR="00C0790A" w:rsidRPr="00E402D0">
        <w:rPr>
          <w:lang w:val="en-GB"/>
        </w:rPr>
        <w:t xml:space="preserve"> </w:t>
      </w:r>
      <w:r w:rsidR="00EC1BC0" w:rsidRPr="00E402D0">
        <w:rPr>
          <w:lang w:val="en-GB"/>
        </w:rPr>
        <w:fldChar w:fldCharType="begin" w:fldLock="1"/>
      </w:r>
      <w:r w:rsidR="00F20544">
        <w:rPr>
          <w:lang w:val="en-GB"/>
        </w:rPr>
        <w:instrText>ADDIN CSL_CITATION {"citationItems":[{"id":"ITEM-1","itemData":{"DOI":"10.1166/jctn.2018.7141","ISSN":"15461963","abstract":"Open-source 3D printer has been widely used for fabricating three dimensional products. However, this technology has some drawbacks that need to be improved such as accuracy of the finished parts. One of the factors affecting the final product is the ability of the machine to extrude the material consistently, which is related to the flow behavior of the material inside the liquefier. This paper observes the pressure drop along the liquefier by manipulating the nozzle die angle from 80° to 170° using finite element analysis (FEA) for polymethylmethacrylate (PMMA) material. When the pressure drop along the liquefier is varied, the printed product also varies, thus providing less accuracy in the finished parts. Based on the FEA, it was found that 130° was the optimum die angle (convergent angle) for extruding PMMA material using open-source 3D printing.","author":[{"dropping-particle":"","family":"Sukindar","given":"Nor Aiman","non-dropping-particle":"","parse-names":false,"suffix":""},{"dropping-particle":"","family":"Ariffin","given":"Mohd Khairol Anuar Mohd","non-dropping-particle":"","parse-names":false,"suffix":""},{"dropping-particle":"","family":"Baharudin","given":"B. T.Hang Tuah","non-dropping-particle":"","parse-names":false,"suffix":""},{"dropping-particle":"","family":"Jaafar","given":"Che Nor Aiza","non-dropping-particle":"","parse-names":false,"suffix":""},{"dropping-particle":"","family":"Ismail","given":"Mohd Idris Shah","non-dropping-particle":"","parse-names":false,"suffix":""}],"container-title":"Journal of Computational and Theoretical Nanoscience","id":"ITEM-1","issue":"2","issued":{"date-parts":[["2018"]]},"page":"663-665","title":"Effects of nozzle die angle on extruding polymethylmethacrylate in open-source 3D printing","type":"article-journal","volume":"15"},"uris":["http://www.mendeley.com/documents/?uuid=dc0b461a-4b38-4981-b401-1339550007ff"]}],"mendeley":{"formattedCitation":"[28]","plainTextFormattedCitation":"[28]","previouslyFormattedCitation":"[28]"},"properties":{"noteIndex":0},"schema":"https://github.com/citation-style-language/schema/raw/master/csl-citation.json"}</w:instrText>
      </w:r>
      <w:r w:rsidR="00EC1BC0" w:rsidRPr="00E402D0">
        <w:rPr>
          <w:lang w:val="en-GB"/>
        </w:rPr>
        <w:fldChar w:fldCharType="separate"/>
      </w:r>
      <w:r w:rsidR="003E441A" w:rsidRPr="003E441A">
        <w:rPr>
          <w:noProof/>
          <w:lang w:val="en-GB"/>
        </w:rPr>
        <w:t>[28]</w:t>
      </w:r>
      <w:r w:rsidR="00EC1BC0" w:rsidRPr="00E402D0">
        <w:rPr>
          <w:lang w:val="en-GB"/>
        </w:rPr>
        <w:fldChar w:fldCharType="end"/>
      </w:r>
      <w:r w:rsidRPr="00E402D0">
        <w:rPr>
          <w:lang w:val="en-GB"/>
        </w:rPr>
        <w:t>;</w:t>
      </w:r>
    </w:p>
    <w:p w14:paraId="1F4797F2" w14:textId="008923AE" w:rsidR="00E577E7" w:rsidRPr="00E402D0" w:rsidRDefault="000D7A7E" w:rsidP="00E969CA">
      <w:pPr>
        <w:pStyle w:val="a"/>
        <w:tabs>
          <w:tab w:val="left" w:pos="1134"/>
        </w:tabs>
        <w:spacing w:after="0" w:line="240" w:lineRule="auto"/>
        <w:ind w:left="0" w:firstLine="709"/>
        <w:contextualSpacing w:val="0"/>
        <w:rPr>
          <w:lang w:val="en-GB"/>
        </w:rPr>
      </w:pPr>
      <w:r w:rsidRPr="00E402D0">
        <w:rPr>
          <w:lang w:val="en-GB"/>
        </w:rPr>
        <w:t xml:space="preserve">the </w:t>
      </w:r>
      <w:r w:rsidR="00E577E7" w:rsidRPr="00E402D0">
        <w:rPr>
          <w:lang w:val="en-GB"/>
        </w:rPr>
        <w:t xml:space="preserve">importance of build orientation in material extrusion </w:t>
      </w:r>
      <w:r w:rsidR="00F111C5" w:rsidRPr="00E402D0">
        <w:rPr>
          <w:lang w:val="en-GB"/>
        </w:rPr>
        <w:t xml:space="preserve">AM </w:t>
      </w:r>
      <w:r w:rsidR="00E577E7" w:rsidRPr="00E402D0">
        <w:rPr>
          <w:lang w:val="en-GB"/>
        </w:rPr>
        <w:t>cannot be understated. This parameter impacts mechanical characteristics and surface texturing</w:t>
      </w:r>
      <w:r w:rsidR="00B92B65" w:rsidRPr="00E402D0">
        <w:rPr>
          <w:lang w:val="en-GB"/>
        </w:rPr>
        <w:t xml:space="preserve"> </w:t>
      </w:r>
      <w:r w:rsidR="00EC1BC0" w:rsidRPr="00E402D0">
        <w:rPr>
          <w:lang w:val="en-GB"/>
        </w:rPr>
        <w:fldChar w:fldCharType="begin" w:fldLock="1"/>
      </w:r>
      <w:r w:rsidR="00F20544">
        <w:rPr>
          <w:lang w:val="en-GB"/>
        </w:rPr>
        <w:instrText>ADDIN CSL_CITATION {"citationItems":[{"id":"ITEM-1","itemData":{"DOI":"10.1504/IJMTM.2013.058637","ISSN":"13682148","abstract":"Layered manufacturing, also called rapid prototyping or additive manufacturing is a revolutionary development in the field of manufacturing processes in last two decades. Unlike material removed from a stock in the machining process, layered manufacturing builds the solid volume from a CAD model by successively adding material layer by layer. Since parts are fabricated layer by layer, build orientation plays a critical role in the layered manufacturing process as it can improve part quality in terms of accuracy and surface finish, reduce the support volume required, support contact area and build time. It also affects the part strength and cost of manufacturing. This paper presents review of various strategies developed to decide the optimum part build orientation based on different criteria and related issues. This paper also discusses the effect of build orientation on fabricated parts and future directions to improve part quality by selecting suitable and feasible build orientation. Copyright © 2013 Inderscience Enterprises Ltd.","author":[{"dropping-particle":"","family":"Taufik","given":"Mohammad","non-dropping-particle":"","parse-names":false,"suffix":""},{"dropping-particle":"","family":"Jain","given":"Prashant K.","non-dropping-particle":"","parse-names":false,"suffix":""}],"container-title":"International Journal of Manufacturing Technology and Management","id":"ITEM-1","issue":"1-3","issued":{"date-parts":[["2013"]]},"page":"47-73","title":"Role of build orientation in layered manufacturing: A review","type":"article-journal","volume":"27"},"uris":["http://www.mendeley.com/documents/?uuid=ccdc8ec7-0f4a-4a0b-a2d6-c3ec76c4e4f8"]}],"mendeley":{"formattedCitation":"[29]","plainTextFormattedCitation":"[29]","previouslyFormattedCitation":"[29]"},"properties":{"noteIndex":0},"schema":"https://github.com/citation-style-language/schema/raw/master/csl-citation.json"}</w:instrText>
      </w:r>
      <w:r w:rsidR="00EC1BC0" w:rsidRPr="00E402D0">
        <w:rPr>
          <w:lang w:val="en-GB"/>
        </w:rPr>
        <w:fldChar w:fldCharType="separate"/>
      </w:r>
      <w:r w:rsidR="003E441A" w:rsidRPr="003E441A">
        <w:rPr>
          <w:noProof/>
          <w:lang w:val="en-GB"/>
        </w:rPr>
        <w:t>[29]</w:t>
      </w:r>
      <w:r w:rsidR="00EC1BC0" w:rsidRPr="00E402D0">
        <w:rPr>
          <w:lang w:val="en-GB"/>
        </w:rPr>
        <w:fldChar w:fldCharType="end"/>
      </w:r>
      <w:r w:rsidR="00E577E7" w:rsidRPr="00E402D0">
        <w:rPr>
          <w:lang w:val="en-GB"/>
        </w:rPr>
        <w:t>. Objects can be deposited from any angle (0°–180°) and in any direction (x, y, and z</w:t>
      </w:r>
      <w:r w:rsidRPr="00E402D0">
        <w:rPr>
          <w:lang w:val="en-GB"/>
        </w:rPr>
        <w:t>);</w:t>
      </w:r>
    </w:p>
    <w:p w14:paraId="7EFF505C" w14:textId="77777777" w:rsidR="00063178" w:rsidRDefault="000D7A7E" w:rsidP="00E969CA">
      <w:pPr>
        <w:pStyle w:val="a"/>
        <w:tabs>
          <w:tab w:val="left" w:pos="1134"/>
        </w:tabs>
        <w:spacing w:after="0" w:line="240" w:lineRule="auto"/>
        <w:ind w:left="0" w:firstLine="709"/>
        <w:contextualSpacing w:val="0"/>
        <w:rPr>
          <w:lang w:val="en-GB"/>
        </w:rPr>
      </w:pPr>
      <w:r w:rsidRPr="00E402D0">
        <w:rPr>
          <w:lang w:val="en-GB"/>
        </w:rPr>
        <w:t xml:space="preserve">the </w:t>
      </w:r>
      <w:r w:rsidR="00E577E7" w:rsidRPr="00E402D0">
        <w:rPr>
          <w:lang w:val="en-GB"/>
        </w:rPr>
        <w:t xml:space="preserve">air gap is the distance </w:t>
      </w:r>
      <w:r w:rsidR="005D120A" w:rsidRPr="00E402D0">
        <w:rPr>
          <w:lang w:val="en-GB"/>
        </w:rPr>
        <w:t xml:space="preserve">between successive </w:t>
      </w:r>
      <w:proofErr w:type="spellStart"/>
      <w:r w:rsidR="005D120A" w:rsidRPr="00E402D0">
        <w:rPr>
          <w:lang w:val="en-GB"/>
        </w:rPr>
        <w:t>rasters</w:t>
      </w:r>
      <w:proofErr w:type="spellEnd"/>
      <w:r w:rsidR="005D120A" w:rsidRPr="00E402D0">
        <w:rPr>
          <w:lang w:val="en-GB"/>
        </w:rPr>
        <w:t xml:space="preserve"> in a layer</w:t>
      </w:r>
      <w:r w:rsidR="00B92B65" w:rsidRPr="00E402D0">
        <w:rPr>
          <w:lang w:val="en-GB"/>
        </w:rPr>
        <w:t xml:space="preserve"> as shown in Figure </w:t>
      </w:r>
      <w:r w:rsidR="008932B9">
        <w:rPr>
          <w:lang w:val="en-GB"/>
        </w:rPr>
        <w:t>1</w:t>
      </w:r>
      <w:r w:rsidR="00B92B65" w:rsidRPr="00E402D0">
        <w:rPr>
          <w:lang w:val="en-GB"/>
        </w:rPr>
        <w:t>.5</w:t>
      </w:r>
      <w:r w:rsidR="00E577E7" w:rsidRPr="00E402D0">
        <w:rPr>
          <w:lang w:val="en-GB"/>
        </w:rPr>
        <w:t>. For the 3D-printed components, tensile strength is affected by the air gap and the orientation. For the components fabricated by 3D printing, stiffness and strength were improved by an air gap of (- 0.003</w:t>
      </w:r>
      <w:r w:rsidRPr="00E402D0">
        <w:rPr>
          <w:lang w:val="en-GB"/>
        </w:rPr>
        <w:t>)</w:t>
      </w:r>
      <w:r w:rsidR="00B92B65" w:rsidRPr="00E402D0">
        <w:rPr>
          <w:lang w:val="en-GB"/>
        </w:rPr>
        <w:t xml:space="preserve"> </w:t>
      </w:r>
      <w:r w:rsidR="00EC1BC0" w:rsidRPr="00E402D0">
        <w:rPr>
          <w:lang w:val="en-GB"/>
        </w:rPr>
        <w:fldChar w:fldCharType="begin" w:fldLock="1"/>
      </w:r>
      <w:r w:rsidR="00F20544">
        <w:rPr>
          <w:lang w:val="en-GB"/>
        </w:rPr>
        <w:instrText>ADDIN CSL_CITATION {"citationItems":[{"id":"ITEM-1","itemData":{"DOI":"10.1108/13552540210441166","ISBN":"1355254971019","ISSN":"13552546","abstract":"Rapid Prototyping (RP) technologies provide the ability to fabricate initial prototypes from various model materials. Stratasys Fused Deposition Modeling (FDM) is a typical RP process that can fabricate prototypes out of ABS plastic. To predict the mechanical behavior of FDM parts, it is critical to understand the material properties of the raw FDM process material, and the effect that FDM build parameters have on anisotropic material properties. This paper characterizes the properties of ABS parts fabricated by the FDM 1650. Using a Design of Experiment (DOE) approach, the process parameters of FDM, such as raster orientation, air gap, bead width, color, and model temperature were examined. Tensile strengths and compressive strengths of directionally fabricated specimens were measured and compared with injection molded FDM ABS P400 material. For the FDM parts made with a 0.003 inch overlap between roads, the typical tensile strength ranged between 65 and 72 percent of the strength of injection molded ABS P400. The compressive strength ranged from 80 to 90 percent of the injection molded FDM ABS. Several build rules for designing FDM parts were formulated based on experimental results.","author":[{"dropping-particle":"","family":"Ahn","given":"Sung Hoon","non-dropping-particle":"","parse-names":false,"suffix":""},{"dropping-particle":"","family":"Montero","given":"Michael","non-dropping-particle":"","parse-names":false,"suffix":""},{"dropping-particle":"","family":"Odell","given":"Dan","non-dropping-particle":"","parse-names":false,"suffix":""},{"dropping-particle":"","family":"Roundy","given":"Shad","non-dropping-particle":"","parse-names":false,"suffix":""},{"dropping-particle":"","family":"Wright","given":"Paul K.","non-dropping-particle":"","parse-names":false,"suffix":""}],"container-title":"Rapid Prototyping Journal","id":"ITEM-1","issue":"4","issued":{"date-parts":[["2002"]]},"number-of-pages":"248-257","title":"Anisotropic material properties of fused deposition modeling ABS","type":"book","volume":"8"},"uris":["http://www.mendeley.com/documents/?uuid=f1945ae9-6bab-4b30-b627-fedcd0a466ff"]}],"mendeley":{"formattedCitation":"[30]","plainTextFormattedCitation":"[30]","previouslyFormattedCitation":"[30]"},"properties":{"noteIndex":0},"schema":"https://github.com/citation-style-language/schema/raw/master/csl-citation.json"}</w:instrText>
      </w:r>
      <w:r w:rsidR="00EC1BC0" w:rsidRPr="00E402D0">
        <w:rPr>
          <w:lang w:val="en-GB"/>
        </w:rPr>
        <w:fldChar w:fldCharType="separate"/>
      </w:r>
      <w:r w:rsidR="003E441A" w:rsidRPr="003E441A">
        <w:rPr>
          <w:noProof/>
          <w:lang w:val="en-GB"/>
        </w:rPr>
        <w:t>[30]</w:t>
      </w:r>
      <w:r w:rsidR="00EC1BC0" w:rsidRPr="00E402D0">
        <w:rPr>
          <w:lang w:val="en-GB"/>
        </w:rPr>
        <w:fldChar w:fldCharType="end"/>
      </w:r>
      <w:r w:rsidRPr="00E402D0">
        <w:rPr>
          <w:lang w:val="en-GB"/>
        </w:rPr>
        <w:t>;</w:t>
      </w:r>
      <w:r w:rsidR="00063178" w:rsidRPr="00063178">
        <w:rPr>
          <w:lang w:val="en-GB"/>
        </w:rPr>
        <w:t xml:space="preserve"> </w:t>
      </w:r>
    </w:p>
    <w:p w14:paraId="59076685" w14:textId="23BAD07C" w:rsidR="00063178" w:rsidRPr="00E402D0" w:rsidRDefault="00063178" w:rsidP="00E969CA">
      <w:pPr>
        <w:pStyle w:val="a"/>
        <w:tabs>
          <w:tab w:val="left" w:pos="1134"/>
        </w:tabs>
        <w:spacing w:after="0" w:line="240" w:lineRule="auto"/>
        <w:ind w:left="0" w:firstLine="709"/>
        <w:contextualSpacing w:val="0"/>
        <w:rPr>
          <w:lang w:val="en-GB"/>
        </w:rPr>
      </w:pPr>
      <w:r w:rsidRPr="00E402D0">
        <w:rPr>
          <w:lang w:val="en-GB"/>
        </w:rPr>
        <w:t xml:space="preserve">the material bead width and the angle of the x-direction raster pattern are referred to as raster width and raster angles, and these variables cause warping and shrinkage. Experiments revealed that as road width, layer thickness, contours, and air gap decrease, the percentage change in part width reduces accordingly </w:t>
      </w:r>
      <w:r w:rsidRPr="00E402D0">
        <w:rPr>
          <w:lang w:val="en-GB"/>
        </w:rPr>
        <w:fldChar w:fldCharType="begin" w:fldLock="1"/>
      </w:r>
      <w:r>
        <w:rPr>
          <w:lang w:val="en-GB"/>
        </w:rPr>
        <w:instrText>ADDIN CSL_CITATION {"citationItems":[{"id":"ITEM-1","itemData":{"DOI":"10.1108/13552540210441166","ISBN":"1355254971019","ISSN":"13552546","abstract":"Rapid Prototyping (RP) technologies provide the ability to fabricate initial prototypes from various model materials. Stratasys Fused Deposition Modeling (FDM) is a typical RP process that can fabricate prototypes out of ABS plastic. To predict the mechanical behavior of FDM parts, it is critical to understand the material properties of the raw FDM process material, and the effect that FDM build parameters have on anisotropic material properties. This paper characterizes the properties of ABS parts fabricated by the FDM 1650. Using a Design of Experiment (DOE) approach, the process parameters of FDM, such as raster orientation, air gap, bead width, color, and model temperature were examined. Tensile strengths and compressive strengths of directionally fabricated specimens were measured and compared with injection molded FDM ABS P400 material. For the FDM parts made with a 0.003 inch overlap between roads, the typical tensile strength ranged between 65 and 72 percent of the strength of injection molded ABS P400. The compressive strength ranged from 80 to 90 percent of the injection molded FDM ABS. Several build rules for designing FDM parts were formulated based on experimental results.","author":[{"dropping-particle":"","family":"Ahn","given":"Sung Hoon","non-dropping-particle":"","parse-names":false,"suffix":""},{"dropping-particle":"","family":"Montero","given":"Michael","non-dropping-particle":"","parse-names":false,"suffix":""},{"dropping-particle":"","family":"Odell","given":"Dan","non-dropping-particle":"","parse-names":false,"suffix":""},{"dropping-particle":"","family":"Roundy","given":"Shad","non-dropping-particle":"","parse-names":false,"suffix":""},{"dropping-particle":"","family":"Wright","given":"Paul K.","non-dropping-particle":"","parse-names":false,"suffix":""}],"container-title":"Rapid Prototyping Journal","id":"ITEM-1","issue":"4","issued":{"date-parts":[["2002"]]},"number-of-pages":"248-257","title":"Anisotropic material properties of fused deposition modeling ABS","type":"book","volume":"8"},"uris":["http://www.mendeley.com/documents/?uuid=f1945ae9-6bab-4b30-b627-fedcd0a466ff"]}],"mendeley":{"formattedCitation":"[30]","plainTextFormattedCitation":"[30]","previouslyFormattedCitation":"[30]"},"properties":{"noteIndex":0},"schema":"https://github.com/citation-style-language/schema/raw/master/csl-citation.json"}</w:instrText>
      </w:r>
      <w:r w:rsidRPr="00E402D0">
        <w:rPr>
          <w:lang w:val="en-GB"/>
        </w:rPr>
        <w:fldChar w:fldCharType="separate"/>
      </w:r>
      <w:r w:rsidRPr="003E441A">
        <w:rPr>
          <w:noProof/>
          <w:lang w:val="en-GB"/>
        </w:rPr>
        <w:t>[30]</w:t>
      </w:r>
      <w:r w:rsidRPr="00E402D0">
        <w:rPr>
          <w:lang w:val="en-GB"/>
        </w:rPr>
        <w:fldChar w:fldCharType="end"/>
      </w:r>
      <w:r w:rsidRPr="00E402D0">
        <w:rPr>
          <w:lang w:val="en-GB"/>
        </w:rPr>
        <w:t>;</w:t>
      </w:r>
    </w:p>
    <w:p w14:paraId="0BF4DE53" w14:textId="73F816D0" w:rsidR="00063178" w:rsidRDefault="00063178" w:rsidP="00E969CA">
      <w:pPr>
        <w:pStyle w:val="a"/>
        <w:tabs>
          <w:tab w:val="left" w:pos="1134"/>
        </w:tabs>
        <w:spacing w:after="0" w:line="240" w:lineRule="auto"/>
        <w:ind w:left="0" w:firstLine="709"/>
        <w:contextualSpacing w:val="0"/>
        <w:rPr>
          <w:lang w:val="en-GB"/>
        </w:rPr>
      </w:pPr>
      <w:r w:rsidRPr="00E402D0">
        <w:rPr>
          <w:lang w:val="en-GB"/>
        </w:rPr>
        <w:t xml:space="preserve">layer thickness is the separation between the nozzle and the platform, which determines the height of every layer. This factor significantly impacts the surface roughness of components and the time required for printing </w:t>
      </w:r>
      <w:r w:rsidRPr="00E402D0">
        <w:rPr>
          <w:lang w:val="en-GB"/>
        </w:rPr>
        <w:fldChar w:fldCharType="begin" w:fldLock="1"/>
      </w:r>
      <w:r w:rsidR="00042A85">
        <w:rPr>
          <w:lang w:val="en-GB"/>
        </w:rPr>
        <w:instrText>ADDIN CSL_CITATION {"citationItems":[{"id":"ITEM-1","itemData":{"DOI":"10.1007/s11665-018-3784-x","ISSN":"15441024","abstract":"Fused deposition modeling (FDM) has become one of the most extensively used additive manufacturing technologies in recent years because of its wide adaptability, simple mechanism and low cost. It is difficult, however, to achieve an equitable trade-off among mechanical properties, surface finish quality and production time, which is an area seldom explored. This paper concentrates on the optimization of the parameters to achieve higher tensile strength and lower surface roughness with less build time during the FDM process based on central composite design for the tensile specimen forming process. The effects of five extrusion parameters (nozzle diameter, liquefier temperature, extrusion velocity, filling velocity and layer thickness) on the three outputs of tensile strength (TS), surface roughness (SR) and build time (BT) are investigated. Response surface methodology combined with nondominated sorting genetic algorithm II is developed to optimize the process parameters to achieve the maximum TS, minimum SR and BT, as verified by subsequent experiments. The predicted results are found to be very close to the experimental data, illustrating that the presented approach in this paper is effective for improving mechanical properties, surface finish and efficiency of the FDM process.","author":[{"dropping-particle":"","family":"Yang","given":"Leipeng","non-dropping-particle":"","parse-names":false,"suffix":""},{"dropping-particle":"","family":"Li","given":"Shujuan","non-dropping-particle":"","parse-names":false,"suffix":""},{"dropping-particle":"","family":"Li","given":"Yan","non-dropping-particle":"","parse-names":false,"suffix":""},{"dropping-particle":"","family":"Yang","given":"Mingshun","non-dropping-particle":"","parse-names":false,"suffix":""},{"dropping-particle":"","family":"Yuan","given":"Qilong","non-dropping-particle":"","parse-names":false,"suffix":""}],"container-title":"Journal of Materials Engineering and Performance","id":"ITEM-1","issue":"1","issued":{"date-parts":[["2019"]]},"page":"169-182","publisher":"Springer US","title":"Experimental Investigations for Optimizing the Extrusion Parameters on FDM PLA Printed Parts","type":"article-journal","volume":"28"},"uris":["http://www.mendeley.com/documents/?uuid=fa3f1484-f251-4b34-8f82-1dba1c099d7f"]}],"mendeley":{"formattedCitation":"[31]","plainTextFormattedCitation":"[31]","previouslyFormattedCitation":"[31]"},"properties":{"noteIndex":0},"schema":"https://github.com/citation-style-language/schema/raw/master/csl-citation.json"}</w:instrText>
      </w:r>
      <w:r w:rsidRPr="00E402D0">
        <w:rPr>
          <w:lang w:val="en-GB"/>
        </w:rPr>
        <w:fldChar w:fldCharType="separate"/>
      </w:r>
      <w:r w:rsidR="00042A85" w:rsidRPr="00042A85">
        <w:rPr>
          <w:noProof/>
          <w:lang w:val="en-GB"/>
        </w:rPr>
        <w:t>[31]</w:t>
      </w:r>
      <w:r w:rsidRPr="00E402D0">
        <w:rPr>
          <w:lang w:val="en-GB"/>
        </w:rPr>
        <w:fldChar w:fldCharType="end"/>
      </w:r>
      <w:r w:rsidRPr="00E402D0">
        <w:rPr>
          <w:lang w:val="en-GB"/>
        </w:rPr>
        <w:t>. The thickness of the layer ranges from 0.06 to 0.6 mm. Product quality is improved, whereas the time of printing is extended by reducing the layer thickness.</w:t>
      </w:r>
    </w:p>
    <w:p w14:paraId="50DCF0A6" w14:textId="77777777" w:rsidR="00063178" w:rsidRPr="00063178" w:rsidRDefault="00063178" w:rsidP="00063178">
      <w:pPr>
        <w:spacing w:after="0" w:line="240" w:lineRule="auto"/>
        <w:rPr>
          <w:lang w:val="en-GB"/>
        </w:rPr>
      </w:pPr>
    </w:p>
    <w:p w14:paraId="0BC215FF" w14:textId="77777777" w:rsidR="00F111C5" w:rsidRDefault="00F111C5" w:rsidP="004060D4">
      <w:pPr>
        <w:pStyle w:val="Normal-Tables0"/>
        <w:contextualSpacing w:val="0"/>
        <w:jc w:val="center"/>
        <w:rPr>
          <w:lang w:val="en-GB"/>
        </w:rPr>
      </w:pPr>
      <w:r w:rsidRPr="00E402D0">
        <w:rPr>
          <w:noProof/>
          <w:lang w:val="ru-RU" w:eastAsia="ru-RU"/>
        </w:rPr>
        <w:drawing>
          <wp:inline distT="0" distB="0" distL="0" distR="0" wp14:anchorId="172C327F" wp14:editId="03601CA2">
            <wp:extent cx="3165503" cy="2698187"/>
            <wp:effectExtent l="0" t="0" r="0" b="698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167448" cy="2699845"/>
                    </a:xfrm>
                    <a:prstGeom prst="rect">
                      <a:avLst/>
                    </a:prstGeom>
                    <a:noFill/>
                    <a:ln>
                      <a:noFill/>
                    </a:ln>
                  </pic:spPr>
                </pic:pic>
              </a:graphicData>
            </a:graphic>
          </wp:inline>
        </w:drawing>
      </w:r>
    </w:p>
    <w:p w14:paraId="4B9FA0E0" w14:textId="77777777" w:rsidR="004060D4" w:rsidRPr="004060D4" w:rsidRDefault="004060D4" w:rsidP="004060D4">
      <w:pPr>
        <w:pStyle w:val="Normal-Tables0"/>
        <w:contextualSpacing w:val="0"/>
        <w:jc w:val="center"/>
        <w:rPr>
          <w:sz w:val="28"/>
          <w:szCs w:val="28"/>
          <w:lang w:val="en-GB"/>
        </w:rPr>
      </w:pPr>
    </w:p>
    <w:p w14:paraId="2FD282F2" w14:textId="67B3E9DA" w:rsidR="00F111C5" w:rsidRDefault="00F111C5" w:rsidP="004060D4">
      <w:pPr>
        <w:pStyle w:val="af0"/>
        <w:spacing w:after="0"/>
        <w:rPr>
          <w:lang w:val="en-GB"/>
        </w:rPr>
      </w:pPr>
      <w:r w:rsidRPr="00E402D0">
        <w:rPr>
          <w:lang w:val="en-GB"/>
        </w:rPr>
        <w:t xml:space="preserve">Figure </w:t>
      </w:r>
      <w:r w:rsidR="008932B9">
        <w:rPr>
          <w:lang w:val="en-GB"/>
        </w:rPr>
        <w:t>1</w:t>
      </w:r>
      <w:r w:rsidRPr="00E402D0">
        <w:rPr>
          <w:lang w:val="en-GB"/>
        </w:rPr>
        <w:t xml:space="preserve">.5 – Extrusion based AM process parameters related to toolpath </w:t>
      </w:r>
      <w:r w:rsidR="00EC1BC0" w:rsidRPr="00E402D0">
        <w:rPr>
          <w:lang w:val="en-GB"/>
        </w:rPr>
        <w:fldChar w:fldCharType="begin" w:fldLock="1"/>
      </w:r>
      <w:r w:rsidR="00042A85">
        <w:rPr>
          <w:lang w:val="en-GB"/>
        </w:rPr>
        <w:instrText>ADDIN CSL_CITATION {"citationItems":[{"id":"ITEM-1","itemData":{"DOI":"10.3390/mi13040553","ISSN":"2072666X","abstract":"Due to the availability of materials and low cost for production, fused deposition modeling is becoming the most widely used additive manufacturing (AM) technology. However, the rea-sonable choice of process parameters for FDM is a significant task that directly affects the performance of the printed part. Therefore, it is necessary to investigate the influences of various process parameters on the quality characteristics of the components. The objectives of this study are to thor-oughly review the current state of research that characterizes, estimates the effects of process parameters on mechanical properties, and summarizes the conclusions of existing works. In addition, some general issues of the presented research are summarized, and the need for future development is also emphasized. Finally, the research proposes several areas that deserve further study in this field.","author":[{"dropping-particle":"","family":"Gao","given":"Ge","non-dropping-particle":"","parse-names":false,"suffix":""},{"dropping-particle":"","family":"Xu","given":"Fan","non-dropping-particle":"","parse-names":false,"suffix":""},{"dropping-particle":"","family":"Xu","given":"Jiangmin","non-dropping-particle":"","parse-names":false,"suffix":""},{"dropping-particle":"","family":"Tang","given":"Guanghai","non-dropping-particle":"","parse-names":false,"suffix":""},{"dropping-particle":"","family":"Liu","given":"Zhenyu","non-dropping-particle":"","parse-names":false,"suffix":""}],"container-title":"Micromachines","id":"ITEM-1","issue":"4","issued":{"date-parts":[["2022"]]},"page":"1-28","title":"A Survey of the Influence of Process Parameters on Mechanical Properties of Fused Deposition Modeling Parts","type":"article-journal","volume":"13"},"uris":["http://www.mendeley.com/documents/?uuid=91c16330-1a6b-4027-8404-33612bcfa96c"]}],"mendeley":{"formattedCitation":"[32]","plainTextFormattedCitation":"[32]","previouslyFormattedCitation":"[32]"},"properties":{"noteIndex":0},"schema":"https://github.com/citation-style-language/schema/raw/master/csl-citation.json"}</w:instrText>
      </w:r>
      <w:r w:rsidR="00EC1BC0" w:rsidRPr="00E402D0">
        <w:rPr>
          <w:lang w:val="en-GB"/>
        </w:rPr>
        <w:fldChar w:fldCharType="separate"/>
      </w:r>
      <w:r w:rsidR="00042A85" w:rsidRPr="00042A85">
        <w:rPr>
          <w:noProof/>
          <w:lang w:val="en-GB"/>
        </w:rPr>
        <w:t>[32]</w:t>
      </w:r>
      <w:r w:rsidR="00EC1BC0" w:rsidRPr="00E402D0">
        <w:rPr>
          <w:lang w:val="en-GB"/>
        </w:rPr>
        <w:fldChar w:fldCharType="end"/>
      </w:r>
    </w:p>
    <w:p w14:paraId="2E0F4ECE" w14:textId="77777777" w:rsidR="006B653D" w:rsidRPr="006B653D" w:rsidRDefault="006B653D" w:rsidP="006B653D">
      <w:pPr>
        <w:spacing w:after="0" w:line="240" w:lineRule="auto"/>
        <w:rPr>
          <w:lang w:val="en-GB"/>
        </w:rPr>
      </w:pPr>
    </w:p>
    <w:p w14:paraId="5F617510" w14:textId="4E736716" w:rsidR="00101A7B" w:rsidRPr="00E402D0" w:rsidRDefault="009F2CA7" w:rsidP="006B653D">
      <w:pPr>
        <w:spacing w:after="0" w:line="240" w:lineRule="auto"/>
        <w:ind w:firstLine="709"/>
        <w:rPr>
          <w:lang w:val="en-GB"/>
        </w:rPr>
      </w:pPr>
      <w:r w:rsidRPr="00E402D0">
        <w:rPr>
          <w:lang w:val="en-GB"/>
        </w:rPr>
        <w:t>From the economical point of view</w:t>
      </w:r>
      <w:r w:rsidR="007C168D" w:rsidRPr="00E402D0">
        <w:rPr>
          <w:lang w:val="en-GB"/>
        </w:rPr>
        <w:t xml:space="preserve">, FFF prices can go as down as 0.2 €/part, </w:t>
      </w:r>
      <w:r w:rsidR="00C30247" w:rsidRPr="00E402D0">
        <w:rPr>
          <w:lang w:val="en-GB"/>
        </w:rPr>
        <w:t>thus</w:t>
      </w:r>
      <w:r w:rsidR="007C168D" w:rsidRPr="00E402D0">
        <w:rPr>
          <w:lang w:val="en-GB"/>
        </w:rPr>
        <w:t xml:space="preserve"> mak</w:t>
      </w:r>
      <w:r w:rsidR="00C30247" w:rsidRPr="00E402D0">
        <w:rPr>
          <w:lang w:val="en-GB"/>
        </w:rPr>
        <w:t>ing</w:t>
      </w:r>
      <w:r w:rsidR="007C168D" w:rsidRPr="00E402D0">
        <w:rPr>
          <w:lang w:val="en-GB"/>
        </w:rPr>
        <w:t xml:space="preserve"> it an attractive technology </w:t>
      </w:r>
      <w:r w:rsidR="00EC1BC0" w:rsidRPr="00E402D0">
        <w:rPr>
          <w:lang w:val="en-GB"/>
        </w:rPr>
        <w:fldChar w:fldCharType="begin" w:fldLock="1"/>
      </w:r>
      <w:r w:rsidR="00F20544">
        <w:rPr>
          <w:lang w:val="en-GB"/>
        </w:rPr>
        <w:instrText>ADDIN CSL_CITATION {"citationItems":[{"id":"ITEM-1","itemData":{"DOI":"10.1016/j.techfore.2015.07.024","ISSN":"00401625","abstract":"Digital fabrication-including additive manufacturing (AM), rapid prototyping and 3D printing-has the potential to revolutionize the way in which products are produced and delivered to the customer. Therefore, it challenges companies to reinvent their business model-describing the logic of creating and capturing value. In this paper, we explore the implications that AM technologies have for manufacturing systems in the new business models that they enable. In particular, we consider how a consumer goods manufacturer can organize the operations of a more open business model when moving from a manufacturer-centric to a consumer-centric value logic. A major shift includes a move from centralized to decentralized supply chains, where consumer goods manufacturers can implement a \"hybrid\" approachwith a focus on localization and accessibility or develop a fully personalizedmodel where the consumer effectively takes over the productive activities of the manufacturer.We discuss some of the main implications for research and practice of consumer-centric business models and the changing decoupling point in consumer goods' manufacturing supply chains.","author":[{"dropping-particle":"","family":"Bogers","given":"Marcel","non-dropping-particle":"","parse-names":false,"suffix":""},{"dropping-particle":"","family":"Hadar","given":"Ronen","non-dropping-particle":"","parse-names":false,"suffix":""},{"dropping-particle":"","family":"Bilberg","given":"Arne","non-dropping-particle":"","parse-names":false,"suffix":""}],"container-title":"Technological Forecasting and Social Change","id":"ITEM-1","issued":{"date-parts":[["2016"]]},"page":"225-239","publisher":"Elsevier Inc.","title":"Additive manufacturing for consumer-centric business models: Implications for supply chains in consumer goods manufacturing","type":"article-journal","volume":"102"},"uris":["http://www.mendeley.com/documents/?uuid=b3992d4b-13a2-4442-adbb-6157c90b7a69"]}],"mendeley":{"formattedCitation":"[6]","plainTextFormattedCitation":"[6]","previouslyFormattedCitation":"[6]"},"properties":{"noteIndex":0},"schema":"https://github.com/citation-style-language/schema/raw/master/csl-citation.json"}</w:instrText>
      </w:r>
      <w:r w:rsidR="00EC1BC0" w:rsidRPr="00E402D0">
        <w:rPr>
          <w:lang w:val="en-GB"/>
        </w:rPr>
        <w:fldChar w:fldCharType="separate"/>
      </w:r>
      <w:r w:rsidR="003E441A" w:rsidRPr="003E441A">
        <w:rPr>
          <w:noProof/>
          <w:lang w:val="en-GB"/>
        </w:rPr>
        <w:t>[6]</w:t>
      </w:r>
      <w:r w:rsidR="00EC1BC0" w:rsidRPr="00E402D0">
        <w:rPr>
          <w:lang w:val="en-GB"/>
        </w:rPr>
        <w:fldChar w:fldCharType="end"/>
      </w:r>
      <w:r w:rsidR="006310D9" w:rsidRPr="00E402D0">
        <w:rPr>
          <w:lang w:val="en-GB"/>
        </w:rPr>
        <w:t>.</w:t>
      </w:r>
      <w:r w:rsidR="007C168D" w:rsidRPr="00E402D0">
        <w:rPr>
          <w:lang w:val="en-GB"/>
        </w:rPr>
        <w:t xml:space="preserve"> Also, FFF uses non-toxic thermoplastic materials such demanding less heating ener</w:t>
      </w:r>
      <w:r w:rsidR="00101A7B" w:rsidRPr="00E402D0">
        <w:rPr>
          <w:lang w:val="en-GB"/>
        </w:rPr>
        <w:t>gy for the nozzle and worktable</w:t>
      </w:r>
      <w:r w:rsidR="007C168D" w:rsidRPr="00E402D0">
        <w:rPr>
          <w:lang w:val="en-GB"/>
        </w:rPr>
        <w:t xml:space="preserve"> </w:t>
      </w:r>
      <w:r w:rsidR="00EC1BC0" w:rsidRPr="00E402D0">
        <w:rPr>
          <w:lang w:val="en-GB"/>
        </w:rPr>
        <w:fldChar w:fldCharType="begin" w:fldLock="1"/>
      </w:r>
      <w:r w:rsidR="00F20544">
        <w:rPr>
          <w:lang w:val="en-GB"/>
        </w:rPr>
        <w:instrText>ADDIN CSL_CITATION {"citationItems":[{"id":"ITEM-1","itemData":{"DOI":"10.1016/j.addma.2018.04.022","ISSN":"22148604","abstract":"Additive Manufacturing (AM) has been rapidly developing over the last decade. It shows great potential in reducing the need for energy- and resource-intensive manufacturing processes, which in turn reduces the amount of material required in the supply chain, and enables more environmentally benign practices. However, the question of how to realize these potential benefits has received little attention. This paper aims to provide an overview of the Sustainability of Additive Manufacturing (SAM). The context of the SAM is introduced, with a focus on energy and environmental impacts. Resource consumption is identified as the most important aspect. Examination from a life cycle perspective is also presented, with explicit discussions on opportunities to reduce energy and material consumption through design, material preparation, manufacturing, usage, and end-of-life treatment. Statistical data analysis provides an overview of impact forecasts, highlighting the importance of and need for thorough research on sustainability. The eco-design concept enabled by AM is identified as the most promising and effective technology, further extending and completing its design capability. This also determines the opportunities for energy and environmental optimization in subsequent processes. Most existing research is in process- and system-specific modeling, and few AM processes and systems have been studied, with generally premature conclusions. General models for each type of AM process are still necessary. Lastly, five research priorities are suggested: improve systematic data integration and management, correlate energy and quality, develop intelligent machinery, focus on material preparation and recycling, and discover innovative applications using AM.","author":[{"dropping-particle":"","family":"Peng","given":"Tao","non-dropping-particle":"","parse-names":false,"suffix":""},{"dropping-particle":"","family":"Kellens","given":"Karel","non-dropping-particle":"","parse-names":false,"suffix":""},{"dropping-particle":"","family":"Tang","given":"Renzhong","non-dropping-particle":"","parse-names":false,"suffix":""},{"dropping-particle":"","family":"Chen","given":"Chao","non-dropping-particle":"","parse-names":false,"suffix":""},{"dropping-particle":"","family":"Chen","given":"Gang","non-dropping-particle":"","parse-names":false,"suffix":""}],"container-title":"Additive Manufacturing","id":"ITEM-1","issue":"April","issued":{"date-parts":[["2018"]]},"page":"694-704","publisher":"Elsevier","title":"Sustainability of additive manufacturing: An overview on its energy demand and environmental impact","type":"article-journal","volume":"21"},"uris":["http://www.mendeley.com/documents/?uuid=74bc210a-e799-4e39-b87c-6cccbb5a8fa2"]}],"mendeley":{"formattedCitation":"[18]","plainTextFormattedCitation":"[18]","previouslyFormattedCitation":"[18]"},"properties":{"noteIndex":0},"schema":"https://github.com/citation-style-language/schema/raw/master/csl-citation.json"}</w:instrText>
      </w:r>
      <w:r w:rsidR="00EC1BC0" w:rsidRPr="00E402D0">
        <w:rPr>
          <w:lang w:val="en-GB"/>
        </w:rPr>
        <w:fldChar w:fldCharType="separate"/>
      </w:r>
      <w:r w:rsidR="003E441A" w:rsidRPr="003E441A">
        <w:rPr>
          <w:noProof/>
          <w:lang w:val="en-GB"/>
        </w:rPr>
        <w:t>[18]</w:t>
      </w:r>
      <w:r w:rsidR="00EC1BC0" w:rsidRPr="00E402D0">
        <w:rPr>
          <w:lang w:val="en-GB"/>
        </w:rPr>
        <w:fldChar w:fldCharType="end"/>
      </w:r>
      <w:r w:rsidR="00101A7B" w:rsidRPr="00E402D0">
        <w:rPr>
          <w:lang w:val="en-GB"/>
        </w:rPr>
        <w:t>.</w:t>
      </w:r>
      <w:r w:rsidR="007C168D" w:rsidRPr="00E402D0">
        <w:rPr>
          <w:lang w:val="en-GB"/>
        </w:rPr>
        <w:t xml:space="preserve"> </w:t>
      </w:r>
      <w:r w:rsidR="00101A7B" w:rsidRPr="00E402D0">
        <w:rPr>
          <w:lang w:val="en-GB"/>
        </w:rPr>
        <w:t xml:space="preserve">FFF uses high-quality, not too brittle or too flexible filament with a specific and constant diameter. So, only certain materials with the appropriate mechanical properties could be processed by FFF. In comparison, FGF method is not so limited by the variety of material </w:t>
      </w:r>
      <w:r w:rsidR="00EC1BC0" w:rsidRPr="00E402D0">
        <w:rPr>
          <w:lang w:val="en-GB"/>
        </w:rPr>
        <w:fldChar w:fldCharType="begin" w:fldLock="1"/>
      </w:r>
      <w:r w:rsidR="00F20544">
        <w:rPr>
          <w:lang w:val="en-GB"/>
        </w:rPr>
        <w:instrText>ADDIN CSL_CITATION {"citationItems":[{"id":"ITEM-1","itemData":{"DOI":"10.1007/s00170-020-04981-z","ISBN":"0017002004981","ISSN":"14333015","abstract":"The application of 3D printing by fused deposition modeling (FDM) and the low-cost RepRap 3D printer for the processing of poly-l-lactide (PLLA) and poly(l-lactide-co-trimethylene carbonate) (PLLATMC) blends was examined. Two blends with different mechanical properties were selected and the general scheme of their processing was proposed. For 80:20 PLLA:PLLATMC blend, fused filament fabrication (FFF) and the standard configuration of 3D printer were used, whereas for 30:70 PLLA:PLLATMC, the device was modified based on custom project for the application of fused granulate fabrication (FGF). The properties of the blends and their changes during the processing were analyzed by rheological measurements and size exclusion chromatography. Selected parameters of the printing process were optimized and their influence on the quality of the product was discussed. Both methods were used for the preparation of the scaffolds with different previously designed structures. The geometry of the scaffolds was characterized in relation to the parameters of the printing process, and base on this, the accuracy and precision of FFF and FGF methods were evaluated.","author":[{"dropping-particle":"","family":"Marchewka","given":"Jakub","non-dropping-particle":"","parse-names":false,"suffix":""},{"dropping-particle":"","family":"Laska","given":"Jadwiga","non-dropping-particle":"","parse-names":false,"suffix":""}],"container-title":"International Journal of Advanced Manufacturing Technology","id":"ITEM-1","issue":"11-12","issued":{"date-parts":[["2020"]]},"page":"4933-4944","publisher":"The International Journal of Advanced Manufacturing Technology","title":"Processing of poly-l-lactide and poly(l-lactide-co-trimethylene carbonate) blends by fused filament fabrication and fused granulate fabrication using RepRap 3D printer","type":"article-journal","volume":"106"},"uris":["http://www.mendeley.com/documents/?uuid=8ecf609e-1d3a-40f7-86ac-1f4e15add718"]}],"mendeley":{"formattedCitation":"[24]","plainTextFormattedCitation":"[24]","previouslyFormattedCitation":"[24]"},"properties":{"noteIndex":0},"schema":"https://github.com/citation-style-language/schema/raw/master/csl-citation.json"}</w:instrText>
      </w:r>
      <w:r w:rsidR="00EC1BC0" w:rsidRPr="00E402D0">
        <w:rPr>
          <w:lang w:val="en-GB"/>
        </w:rPr>
        <w:fldChar w:fldCharType="separate"/>
      </w:r>
      <w:r w:rsidR="003E441A" w:rsidRPr="003E441A">
        <w:rPr>
          <w:noProof/>
          <w:lang w:val="en-GB"/>
        </w:rPr>
        <w:t>[24]</w:t>
      </w:r>
      <w:r w:rsidR="00EC1BC0" w:rsidRPr="00E402D0">
        <w:rPr>
          <w:lang w:val="en-GB"/>
        </w:rPr>
        <w:fldChar w:fldCharType="end"/>
      </w:r>
      <w:r w:rsidR="00101A7B" w:rsidRPr="00E402D0">
        <w:rPr>
          <w:lang w:val="en-GB"/>
        </w:rPr>
        <w:t xml:space="preserve">, while all industrial polymers could be found as pellets </w:t>
      </w:r>
      <w:r w:rsidR="00EC1BC0" w:rsidRPr="00E402D0">
        <w:rPr>
          <w:lang w:val="en-GB"/>
        </w:rPr>
        <w:fldChar w:fldCharType="begin" w:fldLock="1"/>
      </w:r>
      <w:r w:rsidR="00F20544">
        <w:rPr>
          <w:lang w:val="en-GB"/>
        </w:rPr>
        <w:instrText>ADDIN CSL_CITATION {"citationItems":[{"id":"ITEM-1","itemData":{"DOI":"10.1108/13552540510612901","ISBN":"1355254051","ISSN":"13552546","abstract":"Purpose - To shift from rapid prototyping (RP) to agile fabrication by broadening the material selection, e.g. using ceramics, hence improving the properties (e.g. mechanical properties) of fused deposition modeling (FDM) products. Design/methodology/approach - This paper presents the development of a novel extrusion system, based on the FDM technology. The new set-up, consisting of a mini-extruder mounted on a high-precision positioning system, is fed with bulk material in granulated form, instead that with the more common filament. Findings - Previous research showed that the applications of new materials with specific characteristics in a commercial FDM system are limited by the use of intermediate precursors, i.e. a filament. The new design described in this paper overcomes the problem thanks to the new feeding system. Research limitations/implications - The work presented in this paper is only the starting point for further development. The new system design was tested and encouraging improvements of the final product were achieved. However, several parameters, e.g. size of the feeding granules, still need to be optimized. Practical implications - This configuration opens up opportunities for the use of wider range of materials, making the FDM to become a viable alternative manufacturing process for specialty products. Originality/value - The mini-extruder deposition system developed in this study exploits the advantages of the RP technologies: ability to shorten the product design and development time; suitability for automation; and ability to build many geometrically complex shapes. Hence, applying the described technology, it will be possible to manufacture customer-driven product with important cost and time (from design to final product) savings. © Emerald Group Publishing Limited.","author":[{"dropping-particle":"","family":"Bellini","given":"Anna","non-dropping-particle":"","parse-names":false,"suffix":""},{"dropping-particle":"","family":"Shor","given":"Lauren","non-dropping-particle":"","parse-names":false,"suffix":""},{"dropping-particle":"","family":"Guceri","given":"Selcuk I.","non-dropping-particle":"","parse-names":false,"suffix":""}],"container-title":"Rapid Prototyping Journal","id":"ITEM-1","issue":"4","issued":{"date-parts":[["2005"]]},"page":"214-220","title":"New developments in fused deposition modeling of ceramics","type":"article-journal","volume":"11"},"uris":["http://www.mendeley.com/documents/?uuid=0646a4b5-ec27-4575-94e3-228fb4aa32ec"]}],"mendeley":{"formattedCitation":"[33]","plainTextFormattedCitation":"[33]","previouslyFormattedCitation":"[33]"},"properties":{"noteIndex":0},"schema":"https://github.com/citation-style-language/schema/raw/master/csl-citation.json"}</w:instrText>
      </w:r>
      <w:r w:rsidR="00EC1BC0" w:rsidRPr="00E402D0">
        <w:rPr>
          <w:lang w:val="en-GB"/>
        </w:rPr>
        <w:fldChar w:fldCharType="separate"/>
      </w:r>
      <w:r w:rsidR="003E441A" w:rsidRPr="003E441A">
        <w:rPr>
          <w:noProof/>
          <w:lang w:val="en-GB"/>
        </w:rPr>
        <w:t>[33]</w:t>
      </w:r>
      <w:r w:rsidR="00EC1BC0" w:rsidRPr="00E402D0">
        <w:rPr>
          <w:lang w:val="en-GB"/>
        </w:rPr>
        <w:fldChar w:fldCharType="end"/>
      </w:r>
      <w:r w:rsidR="00101A7B" w:rsidRPr="00E402D0">
        <w:rPr>
          <w:lang w:val="en-GB"/>
        </w:rPr>
        <w:t xml:space="preserve">. </w:t>
      </w:r>
      <w:r w:rsidRPr="00E402D0">
        <w:rPr>
          <w:lang w:val="en-GB"/>
        </w:rPr>
        <w:t xml:space="preserve">The use of </w:t>
      </w:r>
      <w:r w:rsidR="00101A7B" w:rsidRPr="00E402D0">
        <w:rPr>
          <w:lang w:val="en-GB"/>
        </w:rPr>
        <w:lastRenderedPageBreak/>
        <w:t xml:space="preserve">polymeric pellets as feedstock material can improve production times by up to 200 times </w:t>
      </w:r>
      <w:r w:rsidR="00EC1BC0" w:rsidRPr="00E402D0">
        <w:rPr>
          <w:lang w:val="en-GB"/>
        </w:rPr>
        <w:fldChar w:fldCharType="begin" w:fldLock="1"/>
      </w:r>
      <w:r w:rsidR="00F20544">
        <w:rPr>
          <w:lang w:val="en-GB"/>
        </w:rPr>
        <w:instrText>ADDIN CSL_CITATION {"citationItems":[{"id":"ITEM-1","itemData":{"DOI":"10.1108/RPJ-12-2015-0183","ISSN":"13552546","abstract":"Purpose - This paper aims to investigate the deposited structure and mechanical performance of printed materials obtained during initial development of the Big Area Additive Manufacturing (BAAM) system at Oak Ridge National Laboratory. Issues unique to large-scale polymer deposition are identified and presented to reduce the learning curve for the development of similar systems. Design/methodology/approach - Although the BAAM's individual extruded bead is 10-20X larger (</w:instrText>
      </w:r>
      <w:r w:rsidR="00F20544">
        <w:rPr>
          <w:rFonts w:ascii="Cambria Math" w:hAnsi="Cambria Math" w:cs="Cambria Math"/>
          <w:lang w:val="en-GB"/>
        </w:rPr>
        <w:instrText>∼</w:instrText>
      </w:r>
      <w:r w:rsidR="00F20544">
        <w:rPr>
          <w:lang w:val="en-GB"/>
        </w:rPr>
        <w:instrText>9 mm) than the typical small-scale systems, the overall characteristics of the deposited material are very similar. This study relates the structure of BAAM materials to the material composition, deposition parameters and resulting mechanical performance. Findings - Materials investigated during initial trials are suitable for stiffness-limited applications. The strength of printed materials can be significantly reduced by voids and imperfect fusion between layers. Deposited material was found to have voids between adjacent beads and micro-porosity within a given bead. Failure generally occurs at interfaces between adjacent beads and successive layers, indicating imperfect contact area and polymer fusion. Practical implications - The incorporation of second-phase reinforcement in printed materials can significantly improve stiffness but can result in notable anisotropy that needs to be accounted for in the design of BAAM-printed structures. Originality/value - This initial evaluation of BAAM-deposited structures and mechanical performance will guide the current research effort for improving interlaminar strength and process control.","author":[{"dropping-particle":"","family":"Duty","given":"Chad E.","non-dropping-particle":"","parse-names":false,"suffix":""},{"dropping-particle":"","family":"Kunc","given":"Vlastimil","non-dropping-particle":"","parse-names":false,"suffix":""},{"dropping-particle":"","family":"Compton","given":"Brett","non-dropping-particle":"","parse-names":false,"suffix":""},{"dropping-particle":"","family":"Post","given":"Brian","non-dropping-particle":"","parse-names":false,"suffix":""},{"dropping-particle":"","family":"Erdman","given":"Donald","non-dropping-particle":"","parse-names":false,"suffix":""},{"dropping-particle":"","family":"Smith","given":"Rachel","non-dropping-particle":"","parse-names":false,"suffix":""},{"dropping-particle":"","family":"Lind","given":"Randall","non-dropping-particle":"","parse-names":false,"suffix":""},{"dropping-particle":"","family":"Lloyd","given":"Peter","non-dropping-particle":"","parse-names":false,"suffix":""},{"dropping-particle":"","family":"Love","given":"Lonnie","non-dropping-particle":"","parse-names":false,"suffix":""}],"container-title":"Rapid Prototyping Journal","id":"ITEM-1","issue":"1","issued":{"date-parts":[["2017"]]},"page":"181-189","title":"Structure and mechanical behavior of Big Area Additive Manufacturing (BAAM) materials","type":"article-journal","volume":"23"},"uris":["http://www.mendeley.com/documents/?uuid=4e922b6f-a6d2-40c9-b37f-cccfeef59881"]}],"mendeley":{"formattedCitation":"[34]","plainTextFormattedCitation":"[34]","previouslyFormattedCitation":"[34]"},"properties":{"noteIndex":0},"schema":"https://github.com/citation-style-language/schema/raw/master/csl-citation.json"}</w:instrText>
      </w:r>
      <w:r w:rsidR="00EC1BC0" w:rsidRPr="00E402D0">
        <w:rPr>
          <w:lang w:val="en-GB"/>
        </w:rPr>
        <w:fldChar w:fldCharType="separate"/>
      </w:r>
      <w:r w:rsidR="003E441A" w:rsidRPr="003E441A">
        <w:rPr>
          <w:noProof/>
          <w:lang w:val="en-GB"/>
        </w:rPr>
        <w:t>[34]</w:t>
      </w:r>
      <w:r w:rsidR="00EC1BC0" w:rsidRPr="00E402D0">
        <w:rPr>
          <w:lang w:val="en-GB"/>
        </w:rPr>
        <w:fldChar w:fldCharType="end"/>
      </w:r>
      <w:r w:rsidR="00101A7B" w:rsidRPr="00E402D0">
        <w:rPr>
          <w:lang w:val="en-GB"/>
        </w:rPr>
        <w:t xml:space="preserve"> and reduce costs by a factor of 10, as a prior additional filament-extruding step is not required during the pellet-based AM process </w:t>
      </w:r>
      <w:r w:rsidR="00EC1BC0" w:rsidRPr="00E402D0">
        <w:rPr>
          <w:lang w:val="en-GB"/>
        </w:rPr>
        <w:fldChar w:fldCharType="begin" w:fldLock="1"/>
      </w:r>
      <w:r w:rsidR="00F20544">
        <w:rPr>
          <w:lang w:val="en-GB"/>
        </w:rPr>
        <w:instrText>ADDIN CSL_CITATION {"citationItems":[{"id":"ITEM-1","itemData":{"DOI":"10.1016/j.addma.2018.07.012","ISSN":"22148604","abstract":"Polymeric Pellet-Based Additive Manufacturing (PPBAM) systems are increasing in the field of 3D printing as a result of the evolution of additive technologies as their development process consolidates and expands. New opportunities for industrial integration of additive manufacturing (AM) technologies are identified, including AM of large polymeric parts. The PPBAM process consists of adapting a pellet-fed extrusion mechanism to a displacement system, either a Cartesian mechanism or a robotic arm system, building parts in a multi-layered approach. This use is justified by the extruded filament sizes required and the material costs when facing large-format prints. In this article, a pellet extrusion based printer prototype is presented together with a case study. The case study consists of the development of a two cubic meter capacity plastic part for the naval industry with a topology optimization design approach and material selection and validation methodology for a large-volume pellet based extrusion system. Two functional prototypes were developed with the selected materials from the explained methodology a PLA and a flame retardant ABS, and post processed to full fill the actual product´s specifications.","author":[{"dropping-particle":"","family":"Moreno Nieto","given":"Daniel","non-dropping-particle":"","parse-names":false,"suffix":""},{"dropping-particle":"","family":"Casal López","given":"Victor","non-dropping-particle":"","parse-names":false,"suffix":""},{"dropping-particle":"","family":"Molina","given":"Sergio Ignacio","non-dropping-particle":"","parse-names":false,"suffix":""}],"container-title":"Additive Manufacturing","id":"ITEM-1","issue":"March","issued":{"date-parts":[["2018"]]},"page":"79-85","publisher":"Elsevier","title":"Large-format polymeric pellet-based additive manufacturing for the naval industry","type":"article-journal","volume":"23"},"uris":["http://www.mendeley.com/documents/?uuid=f5617f5e-10b1-3561-a2e6-e2537a449e0f"]}],"mendeley":{"formattedCitation":"[35]","plainTextFormattedCitation":"[35]","previouslyFormattedCitation":"[35]"},"properties":{"noteIndex":0},"schema":"https://github.com/citation-style-language/schema/raw/master/csl-citation.json"}</w:instrText>
      </w:r>
      <w:r w:rsidR="00EC1BC0" w:rsidRPr="00E402D0">
        <w:rPr>
          <w:lang w:val="en-GB"/>
        </w:rPr>
        <w:fldChar w:fldCharType="separate"/>
      </w:r>
      <w:r w:rsidR="003E441A" w:rsidRPr="003E441A">
        <w:rPr>
          <w:noProof/>
          <w:lang w:val="en-GB"/>
        </w:rPr>
        <w:t>[35]</w:t>
      </w:r>
      <w:r w:rsidR="00EC1BC0" w:rsidRPr="00E402D0">
        <w:rPr>
          <w:lang w:val="en-GB"/>
        </w:rPr>
        <w:fldChar w:fldCharType="end"/>
      </w:r>
      <w:r w:rsidR="00101A7B" w:rsidRPr="00E402D0">
        <w:rPr>
          <w:lang w:val="en-GB"/>
        </w:rPr>
        <w:t xml:space="preserve">. In addition, one-step preparation of feedstock for FGF excludes second thermal processing of the polymers which always results in the reduction of their molar mass </w:t>
      </w:r>
      <w:r w:rsidR="00EC1BC0" w:rsidRPr="00E402D0">
        <w:rPr>
          <w:lang w:val="en-GB"/>
        </w:rPr>
        <w:fldChar w:fldCharType="begin" w:fldLock="1"/>
      </w:r>
      <w:r w:rsidR="00F20544">
        <w:rPr>
          <w:lang w:val="en-GB"/>
        </w:rPr>
        <w:instrText>ADDIN CSL_CITATION {"citationItems":[{"id":"ITEM-1","itemData":{"DOI":"10.1007/s00170-020-04981-z","ISBN":"0017002004981","ISSN":"14333015","abstract":"The application of 3D printing by fused deposition modeling (FDM) and the low-cost RepRap 3D printer for the processing of poly-l-lactide (PLLA) and poly(l-lactide-co-trimethylene carbonate) (PLLATMC) blends was examined. Two blends with different mechanical properties were selected and the general scheme of their processing was proposed. For 80:20 PLLA:PLLATMC blend, fused filament fabrication (FFF) and the standard configuration of 3D printer were used, whereas for 30:70 PLLA:PLLATMC, the device was modified based on custom project for the application of fused granulate fabrication (FGF). The properties of the blends and their changes during the processing were analyzed by rheological measurements and size exclusion chromatography. Selected parameters of the printing process were optimized and their influence on the quality of the product was discussed. Both methods were used for the preparation of the scaffolds with different previously designed structures. The geometry of the scaffolds was characterized in relation to the parameters of the printing process, and base on this, the accuracy and precision of FFF and FGF methods were evaluated.","author":[{"dropping-particle":"","family":"Marchewka","given":"Jakub","non-dropping-particle":"","parse-names":false,"suffix":""},{"dropping-particle":"","family":"Laska","given":"Jadwiga","non-dropping-particle":"","parse-names":false,"suffix":""}],"container-title":"International Journal of Advanced Manufacturing Technology","id":"ITEM-1","issue":"11-12","issued":{"date-parts":[["2020"]]},"page":"4933-4944","publisher":"The International Journal of Advanced Manufacturing Technology","title":"Processing of poly-l-lactide and poly(l-lactide-co-trimethylene carbonate) blends by fused filament fabrication and fused granulate fabrication using RepRap 3D printer","type":"article-journal","volume":"106"},"uris":["http://www.mendeley.com/documents/?uuid=8ecf609e-1d3a-40f7-86ac-1f4e15add718"]}],"mendeley":{"formattedCitation":"[24]","plainTextFormattedCitation":"[24]","previouslyFormattedCitation":"[24]"},"properties":{"noteIndex":0},"schema":"https://github.com/citation-style-language/schema/raw/master/csl-citation.json"}</w:instrText>
      </w:r>
      <w:r w:rsidR="00EC1BC0" w:rsidRPr="00E402D0">
        <w:rPr>
          <w:lang w:val="en-GB"/>
        </w:rPr>
        <w:fldChar w:fldCharType="separate"/>
      </w:r>
      <w:r w:rsidR="003E441A" w:rsidRPr="003E441A">
        <w:rPr>
          <w:noProof/>
          <w:lang w:val="en-GB"/>
        </w:rPr>
        <w:t>[24]</w:t>
      </w:r>
      <w:r w:rsidR="00EC1BC0" w:rsidRPr="00E402D0">
        <w:rPr>
          <w:lang w:val="en-GB"/>
        </w:rPr>
        <w:fldChar w:fldCharType="end"/>
      </w:r>
      <w:r w:rsidR="00101A7B" w:rsidRPr="00E402D0">
        <w:rPr>
          <w:lang w:val="en-GB"/>
        </w:rPr>
        <w:t>.</w:t>
      </w:r>
    </w:p>
    <w:p w14:paraId="38D4D927" w14:textId="42A10352" w:rsidR="002A4C9F" w:rsidRPr="00E402D0" w:rsidRDefault="00E577E7" w:rsidP="006B653D">
      <w:pPr>
        <w:spacing w:after="0" w:line="240" w:lineRule="auto"/>
        <w:ind w:firstLine="709"/>
        <w:rPr>
          <w:lang w:val="en-GB"/>
        </w:rPr>
      </w:pPr>
      <w:r w:rsidRPr="00E402D0">
        <w:rPr>
          <w:lang w:val="en-GB"/>
        </w:rPr>
        <w:t>The quality of components produced by this technology depends mainly upon process parameters adopted for printing. The most critical process parameters in pellet-based material extrusion are screw speed and barrel temperature. Barrel temperature is the surface temperature of the barrel. The screw speed determines how long the material is exposed to heating systems. Kumar et al. studied the impact of screw rotational speed and barrel temperature on melt flow speed and cross section of deposited filaments</w:t>
      </w:r>
      <w:r w:rsidR="005B0699" w:rsidRPr="00E402D0">
        <w:rPr>
          <w:lang w:val="en-GB"/>
        </w:rPr>
        <w:t xml:space="preserve"> </w:t>
      </w:r>
      <w:r w:rsidR="00EC1BC0" w:rsidRPr="00E402D0">
        <w:rPr>
          <w:lang w:val="en-GB"/>
        </w:rPr>
        <w:fldChar w:fldCharType="begin" w:fldLock="1"/>
      </w:r>
      <w:r w:rsidR="00F20544">
        <w:rPr>
          <w:lang w:val="en-GB"/>
        </w:rPr>
        <w:instrText>ADDIN CSL_CITATION {"citationItems":[{"id":"ITEM-1","itemData":{"DOI":"10.1007/s40430-018-1068-x","ISBN":"0123456789","ISSN":"18063691","abstract":"The processing of elastomers through fused deposition modeling (FDM) is challenging task due to low column strength and high melt viscosity. Ethylene vinyl acetate (EVA) is an elastomer which is widely used for fabricating flexible objects. However, the potential of this material has not been explored in the FDM process. Pre-fabricated EVA filament cannot be processed in standard filament feed extrusion mechanism of commercial FDM machine due to buckling of the filament. However, development of pellet-based extrusion additive manufacturing (AM) may eliminate the issues caused by elastomer filament. The current study demonstrates the development of pellet-based AM system for processing EVA material. The developed system is compatible with the three-axis CNC milling machine, which provides high precision positioning to the deposition path and required power for screw rotation. Details about hardware and software related to the developed system have been presented. Flexible parts using EVA pellets have been fabricated successfully, which shows the capability of the developed extrusion AM system. Experiments have been performed for tuning process parameters. Further, mechanical characterization has been done to analyze the dimensional accuracy, flexibility, strength and hardness of printed parts. Obtained results show that EVA demonstrates approx. 300–550% higher elongation as compared to ABS and PLA materials, which indicates EVA can be used to make highly flexible parts. The outcome of this study will be helpful to the engineers for the development of low-cost flexible parts for those applications where customized flexible parts are needed in short span of time.","author":[{"dropping-particle":"","family":"Kumar","given":"Narendra","non-dropping-particle":"","parse-names":false,"suffix":""},{"dropping-particle":"","family":"Jain","given":"Prashant Kumar","non-dropping-particle":"","parse-names":false,"suffix":""},{"dropping-particle":"","family":"Tandon","given":"Puneet","non-dropping-particle":"","parse-names":false,"suffix":""},{"dropping-particle":"","family":"Pandey","given":"Pulak M.","non-dropping-particle":"","parse-names":false,"suffix":""}],"container-title":"Journal of the Brazilian Society of Mechanical Sciences and Engineering","id":"ITEM-1","issue":"3","issued":{"date-parts":[["2018"]]},"publisher":"Springer Berlin Heidelberg","title":"Extrusion-based additive manufacturing process for producing flexible parts","type":"article-journal","volume":"40"},"uris":["http://www.mendeley.com/documents/?uuid=3f09f7f9-5569-42a7-90fe-d904811029bc"]}],"mendeley":{"formattedCitation":"[36]","plainTextFormattedCitation":"[36]","previouslyFormattedCitation":"[36]"},"properties":{"noteIndex":0},"schema":"https://github.com/citation-style-language/schema/raw/master/csl-citation.json"}</w:instrText>
      </w:r>
      <w:r w:rsidR="00EC1BC0" w:rsidRPr="00E402D0">
        <w:rPr>
          <w:lang w:val="en-GB"/>
        </w:rPr>
        <w:fldChar w:fldCharType="separate"/>
      </w:r>
      <w:r w:rsidR="003E441A" w:rsidRPr="003E441A">
        <w:rPr>
          <w:noProof/>
          <w:lang w:val="en-GB"/>
        </w:rPr>
        <w:t>[36]</w:t>
      </w:r>
      <w:r w:rsidR="00EC1BC0" w:rsidRPr="00E402D0">
        <w:rPr>
          <w:lang w:val="en-GB"/>
        </w:rPr>
        <w:fldChar w:fldCharType="end"/>
      </w:r>
      <w:r w:rsidRPr="00E402D0">
        <w:rPr>
          <w:lang w:val="en-GB"/>
        </w:rPr>
        <w:t>. It was observed that as screw rotation speed and barrel temperature were increased, melt flow speed increased. This occurred because the pressure gradient increased as the screw speed increased, resulting in increased flow speed. Also, chains of polymer move and glide quickly on one other as barrel temperature rises, causing increased material melt speed.</w:t>
      </w:r>
    </w:p>
    <w:p w14:paraId="589B8E0D" w14:textId="09ED7403" w:rsidR="005A388B" w:rsidRDefault="005A388B" w:rsidP="006B653D">
      <w:pPr>
        <w:spacing w:after="0" w:line="240" w:lineRule="auto"/>
        <w:ind w:firstLine="709"/>
        <w:rPr>
          <w:lang w:val="en-GB"/>
        </w:rPr>
      </w:pPr>
      <w:r w:rsidRPr="00E402D0">
        <w:rPr>
          <w:lang w:val="en-GB"/>
        </w:rPr>
        <w:t>When considering the statistical data, it should be noted that the research sector related to AM has grown from 10</w:t>
      </w:r>
      <w:r w:rsidR="00E06A82">
        <w:rPr>
          <w:lang w:val="en-GB"/>
        </w:rPr>
        <w:t xml:space="preserve"> </w:t>
      </w:r>
      <w:r w:rsidRPr="00E402D0">
        <w:rPr>
          <w:lang w:val="en-GB"/>
        </w:rPr>
        <w:t>% to 50</w:t>
      </w:r>
      <w:r w:rsidR="00E06A82">
        <w:rPr>
          <w:lang w:val="en-GB"/>
        </w:rPr>
        <w:t xml:space="preserve"> </w:t>
      </w:r>
      <w:r w:rsidRPr="00E402D0">
        <w:rPr>
          <w:lang w:val="en-GB"/>
        </w:rPr>
        <w:t>% since 2015 to 2019, which indicates that 3D printing is a rapidly growing manufacturing method.</w:t>
      </w:r>
    </w:p>
    <w:p w14:paraId="6D1F90C3" w14:textId="77777777" w:rsidR="00F54FB9" w:rsidRDefault="00F54FB9" w:rsidP="006B653D">
      <w:pPr>
        <w:spacing w:after="0" w:line="240" w:lineRule="auto"/>
        <w:ind w:firstLine="709"/>
        <w:rPr>
          <w:lang w:val="en-GB"/>
        </w:rPr>
      </w:pPr>
    </w:p>
    <w:p w14:paraId="6F0173D6" w14:textId="77777777" w:rsidR="00F54FB9" w:rsidRPr="00E402D0" w:rsidRDefault="00F54FB9" w:rsidP="006B653D">
      <w:pPr>
        <w:spacing w:after="0" w:line="240" w:lineRule="auto"/>
        <w:ind w:firstLine="709"/>
        <w:rPr>
          <w:lang w:val="en-GB"/>
        </w:rPr>
      </w:pPr>
    </w:p>
    <w:p w14:paraId="62A55D3D" w14:textId="052B5E31" w:rsidR="000A4502" w:rsidRPr="004060D4" w:rsidRDefault="008932B9" w:rsidP="006B653D">
      <w:pPr>
        <w:pStyle w:val="2"/>
        <w:spacing w:before="0" w:after="0" w:line="240" w:lineRule="auto"/>
        <w:ind w:firstLine="709"/>
        <w:rPr>
          <w:lang w:val="en-GB"/>
        </w:rPr>
      </w:pPr>
      <w:bookmarkStart w:id="15" w:name="_Toc151038094"/>
      <w:r w:rsidRPr="004060D4">
        <w:rPr>
          <w:lang w:val="en-GB"/>
        </w:rPr>
        <w:t>1</w:t>
      </w:r>
      <w:r w:rsidR="00477C9D" w:rsidRPr="004060D4">
        <w:rPr>
          <w:lang w:val="en-GB"/>
        </w:rPr>
        <w:t xml:space="preserve">.3 </w:t>
      </w:r>
      <w:proofErr w:type="spellStart"/>
      <w:r w:rsidR="000A4502" w:rsidRPr="004060D4">
        <w:rPr>
          <w:lang w:val="en-GB"/>
        </w:rPr>
        <w:t>Polylactide</w:t>
      </w:r>
      <w:proofErr w:type="spellEnd"/>
      <w:r w:rsidR="000A4502" w:rsidRPr="004060D4">
        <w:rPr>
          <w:lang w:val="en-GB"/>
        </w:rPr>
        <w:t xml:space="preserve"> for </w:t>
      </w:r>
      <w:r w:rsidR="00433FA2">
        <w:t>f</w:t>
      </w:r>
      <w:r w:rsidR="00433FA2" w:rsidRPr="00433FA2">
        <w:rPr>
          <w:lang w:val="en-GB"/>
        </w:rPr>
        <w:t>used filament fabrication</w:t>
      </w:r>
      <w:r w:rsidR="000A4502" w:rsidRPr="004060D4">
        <w:rPr>
          <w:lang w:val="en-GB"/>
        </w:rPr>
        <w:t xml:space="preserve"> and </w:t>
      </w:r>
      <w:r w:rsidR="00433FA2">
        <w:rPr>
          <w:lang w:val="en-GB"/>
        </w:rPr>
        <w:t>f</w:t>
      </w:r>
      <w:r w:rsidR="00433FA2" w:rsidRPr="00433FA2">
        <w:rPr>
          <w:lang w:val="en-GB"/>
        </w:rPr>
        <w:t xml:space="preserve">used </w:t>
      </w:r>
      <w:r w:rsidR="00433FA2">
        <w:rPr>
          <w:lang w:val="en-GB"/>
        </w:rPr>
        <w:t>granular</w:t>
      </w:r>
      <w:r w:rsidR="00433FA2" w:rsidRPr="00433FA2">
        <w:rPr>
          <w:lang w:val="en-GB"/>
        </w:rPr>
        <w:t xml:space="preserve"> fabrication</w:t>
      </w:r>
      <w:bookmarkEnd w:id="15"/>
    </w:p>
    <w:p w14:paraId="7CF6E92A" w14:textId="250586C4" w:rsidR="00FA7C6D" w:rsidRPr="00E402D0" w:rsidRDefault="00FA7C6D" w:rsidP="006B653D">
      <w:pPr>
        <w:spacing w:after="0" w:line="240" w:lineRule="auto"/>
        <w:ind w:firstLine="709"/>
        <w:rPr>
          <w:lang w:val="en-GB"/>
        </w:rPr>
      </w:pPr>
      <w:r w:rsidRPr="00E402D0">
        <w:rPr>
          <w:lang w:val="en-GB"/>
        </w:rPr>
        <w:t xml:space="preserve">A broad range and successively increasing variety of plastics suitable for AM are available in the market. These materials vary in transparencies, thermal or mechanical properties. Depending on the application of the printed plastic product, a suitable material should be selected. Currently, materials exhibit properties mimicking those used in traditional manufacturing and have since replaced poor performing brittle materials used in the early 1990s </w:t>
      </w:r>
      <w:r w:rsidR="00EC1BC0" w:rsidRPr="00E402D0">
        <w:rPr>
          <w:bCs/>
          <w:lang w:val="en-GB"/>
        </w:rPr>
        <w:fldChar w:fldCharType="begin" w:fldLock="1"/>
      </w:r>
      <w:r w:rsidR="00F20544">
        <w:rPr>
          <w:bCs/>
          <w:lang w:val="en-GB"/>
        </w:rPr>
        <w:instrText>ADDIN CSL_CITATION {"citationItems":[{"id":"ITEM-1","itemData":{"DOI":"10.1177/0022427801038001005","ISBN":"978 0 12 813489 4","ISSN":"00224278","author":[{"dropping-particle":"","family":"Chua","given":"Chee Kai","non-dropping-particle":"","parse-names":false,"suffix":""},{"dropping-particle":"","family":"Wong","given":"Chee How","non-dropping-particle":"","parse-names":false,"suffix":""},{"dropping-particle":"","family":"Yeong","given":"Wai Yee","non-dropping-particle":"","parse-names":false,"suffix":""}],"id":"ITEM-1","issued":{"date-parts":[["2017"]]},"number-of-pages":"209","publisher":"Elsevier Ltd","title":"Standards, Quality Control, and Measurement Sciences in 3D printing and additive manufacturing","type":"book"},"uris":["http://www.mendeley.com/documents/?uuid=22027625-0656-4960-85fe-40c229224985"]}],"mendeley":{"formattedCitation":"[1]","plainTextFormattedCitation":"[1]","previouslyFormattedCitation":"[1]"},"properties":{"noteIndex":0},"schema":"https://github.com/citation-style-language/schema/raw/master/csl-citation.json"}</w:instrText>
      </w:r>
      <w:r w:rsidR="00EC1BC0" w:rsidRPr="00E402D0">
        <w:rPr>
          <w:bCs/>
          <w:lang w:val="en-GB"/>
        </w:rPr>
        <w:fldChar w:fldCharType="separate"/>
      </w:r>
      <w:r w:rsidR="003E441A" w:rsidRPr="003E441A">
        <w:rPr>
          <w:bCs/>
          <w:noProof/>
          <w:lang w:val="en-GB"/>
        </w:rPr>
        <w:t>[1]</w:t>
      </w:r>
      <w:r w:rsidR="00EC1BC0" w:rsidRPr="00E402D0">
        <w:rPr>
          <w:lang w:val="en-GB"/>
        </w:rPr>
        <w:fldChar w:fldCharType="end"/>
      </w:r>
      <w:r w:rsidRPr="00E402D0">
        <w:rPr>
          <w:lang w:val="en-GB"/>
        </w:rPr>
        <w:t>.</w:t>
      </w:r>
    </w:p>
    <w:p w14:paraId="275BE1B3" w14:textId="0873706C" w:rsidR="00175AF5" w:rsidRPr="003C6E0D" w:rsidRDefault="00175AF5" w:rsidP="006B653D">
      <w:pPr>
        <w:spacing w:after="0" w:line="240" w:lineRule="auto"/>
        <w:ind w:firstLine="709"/>
        <w:rPr>
          <w:lang w:val="en-GB"/>
        </w:rPr>
      </w:pPr>
      <w:r w:rsidRPr="00E402D0">
        <w:rPr>
          <w:lang w:val="en-GB"/>
        </w:rPr>
        <w:t xml:space="preserve">The most </w:t>
      </w:r>
      <w:r w:rsidR="00876EF2" w:rsidRPr="00E402D0">
        <w:rPr>
          <w:lang w:val="en-GB"/>
        </w:rPr>
        <w:t xml:space="preserve">famous </w:t>
      </w:r>
      <w:r w:rsidR="00292FF2" w:rsidRPr="00E402D0">
        <w:rPr>
          <w:lang w:val="en-GB"/>
        </w:rPr>
        <w:t xml:space="preserve">polymers for 3D printing is </w:t>
      </w:r>
      <w:proofErr w:type="spellStart"/>
      <w:r w:rsidR="009F2CA7" w:rsidRPr="003C6E0D">
        <w:rPr>
          <w:lang w:val="en-GB"/>
        </w:rPr>
        <w:t>p</w:t>
      </w:r>
      <w:r w:rsidR="001E751C" w:rsidRPr="003C6E0D">
        <w:rPr>
          <w:lang w:val="en-GB"/>
        </w:rPr>
        <w:t>olylacti</w:t>
      </w:r>
      <w:r w:rsidRPr="00E402D0">
        <w:rPr>
          <w:lang w:val="en-GB"/>
        </w:rPr>
        <w:t>de</w:t>
      </w:r>
      <w:proofErr w:type="spellEnd"/>
      <w:r w:rsidR="001E751C" w:rsidRPr="003C6E0D">
        <w:rPr>
          <w:lang w:val="en-GB"/>
        </w:rPr>
        <w:t xml:space="preserve"> acid (PLA)</w:t>
      </w:r>
      <w:r w:rsidR="00292FF2" w:rsidRPr="00E402D0">
        <w:rPr>
          <w:lang w:val="en-GB"/>
        </w:rPr>
        <w:t xml:space="preserve">. </w:t>
      </w:r>
      <w:r w:rsidR="001E751C" w:rsidRPr="003C6E0D">
        <w:rPr>
          <w:lang w:val="en-GB"/>
        </w:rPr>
        <w:t>It is a biodegradable and renewable thermoplastic polyester</w:t>
      </w:r>
      <w:r w:rsidRPr="003C6E0D">
        <w:rPr>
          <w:lang w:val="en-GB"/>
        </w:rPr>
        <w:t xml:space="preserve"> </w:t>
      </w:r>
      <w:r w:rsidR="00EC1BC0" w:rsidRPr="003C6E0D">
        <w:rPr>
          <w:lang w:val="en-GB"/>
        </w:rPr>
        <w:fldChar w:fldCharType="begin" w:fldLock="1"/>
      </w:r>
      <w:r w:rsidR="00F20544">
        <w:rPr>
          <w:lang w:val="en-GB"/>
        </w:rPr>
        <w:instrText>ADDIN CSL_CITATION {"citationItems":[{"id":"ITEM-1","itemData":{"DOI":"10.1515/polyeng-2020-0105","ISSN":"03346447","abstract":"The main objective of this study was to assess the effectiveness of TiO2-Al2O3 nano-mixture used as filler in improving packaging films performance. Polylactic acid/titanium dioxide (PLA/TiO2), polylactic acid/alumina (PLA/Al2O3) and polylactic acid/TiO2-Al2O3 (PLA/TiO2-Al2O3) nanocomposite films were successfully prepared via melt mixing process and thoroughly characterized by FTIR spectroscopy, X-ray diffraction (XRD), UV-vis spectroscopy, scanning electron microscopy (SEM), atomic force microscopy (AFM), thermogravimetric analysis (TGA) and differential scanning calorimetry (DSC). The properties such as heat resistant, barrier, mechanical and antimicrobial properties, required for food packaging have also been investigated. As compared to the neat PLA film, the developed PLA nanocomposites have displayed superior properties particularly the PLA/ TiO2-Al2O3 nanocomposite film. This resulted material has showed a 22 °C increase in its thermal stability versus 14 and 2 °C in the cases of PLA/TiO2 and PLA/Al2O3 respectively, and a 54% reduction of its water vapor permeability in comparison with 47% for PLA/TiO2 and 39% for PLA/Al2O3. In addition, the PLA/TiO2-Al2O3 had a significant enhancement of its mechanical properties. Its Young modulus increased by 102% unlike 23.60% for the PLA/TiO2 and 44.66% for the PLA/Al2O3. It was also noticed that this nanocomposite film demonstrated stronger antibacterial activity than the two others. The bacterial growth inhibition effect of TiO2-Al2O3 nano-mixture against Pseudomonas aeruginosa and Escherichia coli bacteria was more effective than that of its two constituents.","author":[{"dropping-particle":"","family":"Yakdoumi","given":"Fatima Zohra","non-dropping-particle":"","parse-names":false,"suffix":""},{"dropping-particle":"","family":"Hadj-Hamou","given":"Assia Siham","non-dropping-particle":"","parse-names":false,"suffix":""}],"container-title":"Journal of Polymer Engineering","id":"ITEM-1","issue":"10","issued":{"date-parts":[["2020"]]},"page":"848-858","title":"Effectiveness assessment of TiO2-Al2O3 nano-mixture as a filler material for improvement of packaging performance of PLA nanocomposite films","type":"article-journal","volume":"40"},"uris":["http://www.mendeley.com/documents/?uuid=9e5de468-aca5-4c4e-822c-f809539f1448"]}],"mendeley":{"formattedCitation":"[37]","plainTextFormattedCitation":"[37]","previouslyFormattedCitation":"[37]"},"properties":{"noteIndex":0},"schema":"https://github.com/citation-style-language/schema/raw/master/csl-citation.json"}</w:instrText>
      </w:r>
      <w:r w:rsidR="00EC1BC0" w:rsidRPr="003C6E0D">
        <w:rPr>
          <w:lang w:val="en-GB"/>
        </w:rPr>
        <w:fldChar w:fldCharType="separate"/>
      </w:r>
      <w:r w:rsidR="003E441A" w:rsidRPr="003E441A">
        <w:rPr>
          <w:noProof/>
          <w:lang w:val="en-GB"/>
        </w:rPr>
        <w:t>[37]</w:t>
      </w:r>
      <w:r w:rsidR="00EC1BC0" w:rsidRPr="003C6E0D">
        <w:rPr>
          <w:lang w:val="en-GB"/>
        </w:rPr>
        <w:fldChar w:fldCharType="end"/>
      </w:r>
      <w:r w:rsidR="001E751C" w:rsidRPr="003C6E0D">
        <w:rPr>
          <w:lang w:val="en-GB"/>
        </w:rPr>
        <w:t xml:space="preserve"> derived from renewable sources (mainly starch and sugar)</w:t>
      </w:r>
      <w:r w:rsidRPr="00E402D0">
        <w:rPr>
          <w:lang w:val="en-GB"/>
        </w:rPr>
        <w:t xml:space="preserve"> </w:t>
      </w:r>
      <w:r w:rsidR="00EC1BC0" w:rsidRPr="003C6E0D">
        <w:rPr>
          <w:lang w:val="en-GB"/>
        </w:rPr>
        <w:fldChar w:fldCharType="begin" w:fldLock="1"/>
      </w:r>
      <w:r w:rsidR="00F20544">
        <w:rPr>
          <w:lang w:val="en-GB"/>
        </w:rPr>
        <w:instrText>ADDIN CSL_CITATION {"citationItems":[{"id":"ITEM-1","itemData":{"DOI":"10.1089/3dp.2016.0054","ISSN":"23297670","abstract":"With the 26% annual growth rate of additive manufacturing, especially in the area of 3D polymer printing, the amount of waste is increasing at a rapid rate. Limited research in the area of recycling has been produced, yet there are several recycling machines being developed for home use. Despite this work there is no published mechanical data on components produced with filament recycled from 3D printed parts. There is very limited data on mechanical properties of any 3D printed materials. This article compares the properties of parts 3D printed with virgin polylactic acid (PLA) to those printed with recycled PLA. Using commercially available PLA and an entry level 3D printer, tensile and shear specimens were produced and then tested for tensile yield strength, modulus of elasticity, shear yield strength, and hardness. The specimens were then ground up and re-extruded into filament, and a second set of specimens were produced and tested using this recycled PLA filament. Mechanical testing showed that 3D printing with recycled PLA is a viable option. With the recycled filament, tensile strength decreased 10.9%, shear strength increased 6.8%, and hardness decreased 2.4%. The tensile modulus of elasticity was statistically unchanged. Although the average mechanical properties before and after recycling were similar, there was more variability in the results of the recycled filament. Additionally, when printing with the recycled filament there was some nozzle clogging, while none occurred with the virgin filament. Overall, the mechanical properties of specimens 3D printed from recycled PLA filament were similar to virgin properties, encouraging further development in the area of recycling 3D printed filament.","author":[{"dropping-particle":"","family":"Anderson","given":"Isabelle","non-dropping-particle":"","parse-names":false,"suffix":""}],"container-title":"3D Printing and Additive Manufacturing","id":"ITEM-1","issue":"2","issued":{"date-parts":[["2017"]]},"page":"110-115","title":"Mechanical Properties of Specimens 3D Printed with Virgin and Recycled Polylactic Acid","type":"article-journal","volume":"4"},"uris":["http://www.mendeley.com/documents/?uuid=44c72e04-caf4-4d5e-a67c-62c011b818a8"]}],"mendeley":{"formattedCitation":"[38]","plainTextFormattedCitation":"[38]","previouslyFormattedCitation":"[38]"},"properties":{"noteIndex":0},"schema":"https://github.com/citation-style-language/schema/raw/master/csl-citation.json"}</w:instrText>
      </w:r>
      <w:r w:rsidR="00EC1BC0" w:rsidRPr="003C6E0D">
        <w:rPr>
          <w:lang w:val="en-GB"/>
        </w:rPr>
        <w:fldChar w:fldCharType="separate"/>
      </w:r>
      <w:r w:rsidR="003E441A" w:rsidRPr="003E441A">
        <w:rPr>
          <w:noProof/>
          <w:lang w:val="en-GB"/>
        </w:rPr>
        <w:t>[38]</w:t>
      </w:r>
      <w:r w:rsidR="00EC1BC0" w:rsidRPr="003C6E0D">
        <w:rPr>
          <w:lang w:val="en-GB"/>
        </w:rPr>
        <w:fldChar w:fldCharType="end"/>
      </w:r>
      <w:r w:rsidR="001E751C" w:rsidRPr="003C6E0D">
        <w:rPr>
          <w:lang w:val="en-GB"/>
        </w:rPr>
        <w:t>. It replaces conventional petrochemical-based polymers, such as acrylonitrile butadiene styrene, and reduces oil consumption by 30–50</w:t>
      </w:r>
      <w:r w:rsidR="00E06A82">
        <w:rPr>
          <w:lang w:val="en-GB"/>
        </w:rPr>
        <w:t xml:space="preserve"> </w:t>
      </w:r>
      <w:r w:rsidR="001E751C" w:rsidRPr="003C6E0D">
        <w:rPr>
          <w:lang w:val="en-GB"/>
        </w:rPr>
        <w:t xml:space="preserve">% </w:t>
      </w:r>
      <w:r w:rsidR="00EC1BC0" w:rsidRPr="00E402D0">
        <w:rPr>
          <w:lang w:val="en-GB"/>
        </w:rPr>
        <w:fldChar w:fldCharType="begin" w:fldLock="1"/>
      </w:r>
      <w:r w:rsidR="00F20544">
        <w:rPr>
          <w:lang w:val="en-GB"/>
        </w:rPr>
        <w:instrText>ADDIN CSL_CITATION {"citationItems":[{"id":"ITEM-1","itemData":{"DOI":"10.1016/j.polymdegradstab.2007.12.005","ISSN":"01413910","abstract":"Polylactic acid (PLA) has now become an economically viable commodity plastic in many industries. This raises the question of recyclability of industrial production waste and some packaging wastes as well. The evolution of rheological and mechanical properties of polymer with the number of recycling cycles up to seven was investigated. For PLA, only the tensile modulus remains constant with the thermo-mechanical cycles. In contrast, stress and strain at break, rheological factors and the modulus and hardness probed by nanoindentation decrease for PLA. This dramatic effect is ascribed to a large decrease in the molecular weight due to several different complex degradation processes which are discussed. The effect of two stabilizers is also assessed. © 2007 Elsevier Ltd. All rights reserved.","author":[{"dropping-particle":"","family":"Pillin","given":"Isabelle","non-dropping-particle":"","parse-names":false,"suffix":""},{"dropping-particle":"","family":"Montrelay","given":"Nicolas","non-dropping-particle":"","parse-names":false,"suffix":""},{"dropping-particle":"","family":"Bourmaud","given":"Alain","non-dropping-particle":"","parse-names":false,"suffix":""},{"dropping-particle":"","family":"Grohens","given":"Yves","non-dropping-particle":"","parse-names":false,"suffix":""}],"container-title":"Polymer Degradation and Stability","id":"ITEM-1","issue":"2","issued":{"date-parts":[["2008"]]},"page":"321-328","title":"Effect of thermo-mechanical cycles on the physico-chemical properties of poly(lactic acid)","type":"article-journal","volume":"93"},"uris":["http://www.mendeley.com/documents/?uuid=737a945a-2132-4cbe-8415-a56ed19c05c9"]},{"id":"ITEM-2","itemData":{"DOI":"10.1002/pc.23906","abstract":"The finite availability of petroleum and environmental considerations has given emphasis on the development of raw materials for polymers from renewable resources. Polymers from renewable resources are expected to gain great momentum nowadays as petroleum resources become less secure. The use of biopolymer blends and composites can bring out a revolution in the field of automobile, pharmaceutical, packaging industry, etc. Poly(lactic acid) or polylactide (PLA) is the most extensively researched and utilized biodegradable and renewable thermoplastic polyester, with a potential to replace conventional petrochemical-based polymers. Besides its relatively high tensile strength and modulus compared to other thermoplastics such as polyethylene terephthalate, polypropylene, the low impact strength and less heat tolerance of the material makes it inadequate for more demanding applications. It is the most promising material for the production of environment friendly high performance products. It is proven to be superior to conventional plastics in terms of energy consumption and carbon dioxide emission in life cycle analysis. The general purpose of this review is to introduce PLA, a compostable, biodegradable thermoplastic made from renewable sources and their blends. In the first part of this review, we briefly discuss the advantages, limitations, production methods of PLA. The second part, the major objective of this paper, focuses on the various toughening modification of PLA and also about PLA based green composites using natural fibers and agricultural residues. It also highlights the major research progress and strategies applied to improve the brittleness of polylactic acid. POLYM. COMPOS., 39:81-101, 2018. (c) 2016 Society of Plastics Engineers","author":[{"dropping-particle":"","family":"Sangeetha","given":"V. H.","non-dropping-particle":"","parse-names":false,"suffix":""},{"dropping-particle":"","family":"Deka","given":"Harekrishna","non-dropping-particle":"","parse-names":false,"suffix":""},{"dropping-particle":"","family":"Varghese","given":"T. O.","non-dropping-particle":"","parse-names":false,"suffix":""},{"dropping-particle":"","family":"Nayak","given":"S. K.","non-dropping-particle":"","parse-names":false,"suffix":""}],"container-title":"POLYMER COMPOSITES","id":"ITEM-2","issue":"1","issued":{"date-parts":[["2018"]]},"page":"81-101","title":"State of the Art and Future Prospectives of Poly(Lactic Acid) Based Blends and Composites","type":"article-journal","volume":"39"},"uris":["http://www.mendeley.com/documents/?uuid=5b1fca4f-6333-46df-ae87-ba51ae341d8e"]},{"id":"ITEM-3","itemData":{"DOI":"10.1177/0040517514540766","ISSN":"17467748","abstract":"The aims of this series of studies were to improve the characteristics of polylactic acid (PLA) composites, including toughness modification and photo-degradability suppression. For toughness modification, polybutylene succinate (PBS) was used to modify the toughness of PLA material, and for photo-degradability suppression, ultraviolet (UV) absorbers and hindered amine light stabilizers (HALS) were used to restrain the photo-degradability of PLA material. The composite granules were produced by twin-screw extrusion followed by film extrusion, and the Taguchi method and principal component analysis are used to optimize processing parameters for toughening modification analysis. Through differential scanning calorimetry testing and melt flow index analysis it was determined that this combination of PLA-based composite material had good compatibility, processing flowability and weather resistance. Compared with pure PLA, it was found that the bending strength was decreased by 27.49%, the tensile strength was increased by 13.47% and impact strength was increased by 22.95%, when the processing parameter of the PBS blending ratio was 10 wt% and the mixing of UV absorbers and HALS blending ratio was 0.5 wt%. The screw speed of the twin-screw mixer extruder was 200 rpm, and the die head temperature was 220℃. After 480 hours of UV accelerated aging testing, the retention rate of tensile strength was 94.86%, which is higher than that of pure PLA by 44%. The retention rate of breaking elongation was 85.17%, which was higher than that of pure PLA by 35.17%. © 2014, SAGE Publications. All rights reserved.","author":[{"dropping-particle":"","family":"Kuo","given":"Chung Feng Jeffrey","non-dropping-particle":"","parse-names":false,"suffix":""},{"dropping-particle":"","family":"Lan","given":"Wei Lun","non-dropping-particle":"","parse-names":false,"suffix":""},{"dropping-particle":"","family":"Chen","given":"Ciou Yin","non-dropping-particle":"","parse-names":false,"suffix":""},{"dropping-particle":"","family":"Tsai","given":"Hsiang Chin","non-dropping-particle":"","parse-names":false,"suffix":""}],"container-title":"Textile Research Journal","id":"ITEM-3","issue":"1","issued":{"date-parts":[["2015"]]},"page":"13-25","title":"Property modification and process parameter optimization design of polylactic acid composite materials. Part I: Polylactic acid toughening and photo-degradation modification and optimized parameter design","type":"article-journal","volume":"85"},"uris":["http://www.mendeley.com/documents/?uuid=b277d689-564a-4b56-8977-2c80f88fb6ce"]},{"id":"ITEM-4","itemData":{"DOI":"10.1016/j.addr.2016.06.012","ISSN":"18728294","PMID":"27356150","abstract":"Poly(lactic acid) (PLA), so far, is the most extensively researched and utilized biodegradable aliphatic polyester in human history. Due to its merits, PLA is a leading biomaterial for numerous applications in medicine as well as in industry replacing conventional petrochemical-based polymers. The main purpose of this review is to elaborate the mechanical and physical properties that affect its stability, processability, degradation, PLA-other polymers immiscibility, aging and recyclability, and therefore its potential suitability to fulfill specific application requirements. This review also summarizes variations in these properties during PLA processing (i.e. thermal degradation and recyclability), biodegradation, packaging and sterilization, and aging (i.e. weathering and hygrothermal). In addition, we discuss up-to-date strategies for PLA properties improvements including components and plasticizer blending, nucleation agent addition, and PLA modifications and nanoformulations. Incorporating better understanding of the role of these properties with available improvement strategies is the key for successful utilization of PLA and its copolymers/composites/blends to maximize their fit with worldwide application needs.","author":[{"dropping-particle":"","family":"Farah","given":"Shady","non-dropping-particle":"","parse-names":false,"suffix":""},{"dropping-particle":"","family":"Anderson","given":"Daniel G.","non-dropping-particle":"","parse-names":false,"suffix":""},{"dropping-particle":"","family":"Langer","given":"Robert","non-dropping-particle":"","parse-names":false,"suffix":""}],"container-title":"Advanced Drug Delivery Reviews","id":"ITEM-4","issued":{"date-parts":[["2016"]]},"page":"367-392","publisher":"Elsevier B.V.","title":"Physical and mechanical properties of PLA, and their functions in widespread applications — A comprehensive review","type":"article-journal","volume":"107"},"uris":["http://www.mendeley.com/documents/?uuid=71365a6b-44dc-40aa-bfe2-ff46ddd35efe"]}],"mendeley":{"formattedCitation":"[39–42]","plainTextFormattedCitation":"[39–42]","previouslyFormattedCitation":"[39–42]"},"properties":{"noteIndex":0},"schema":"https://github.com/citation-style-language/schema/raw/master/csl-citation.json"}</w:instrText>
      </w:r>
      <w:r w:rsidR="00EC1BC0" w:rsidRPr="00E402D0">
        <w:rPr>
          <w:lang w:val="en-GB"/>
        </w:rPr>
        <w:fldChar w:fldCharType="separate"/>
      </w:r>
      <w:r w:rsidR="003E441A" w:rsidRPr="003E441A">
        <w:rPr>
          <w:noProof/>
          <w:lang w:val="en-GB"/>
        </w:rPr>
        <w:t>[39–42]</w:t>
      </w:r>
      <w:r w:rsidR="00EC1BC0" w:rsidRPr="00E402D0">
        <w:rPr>
          <w:lang w:val="en-GB"/>
        </w:rPr>
        <w:fldChar w:fldCharType="end"/>
      </w:r>
      <w:r w:rsidR="001E751C" w:rsidRPr="003C6E0D">
        <w:rPr>
          <w:lang w:val="en-GB"/>
        </w:rPr>
        <w:t xml:space="preserve">. </w:t>
      </w:r>
      <w:r w:rsidRPr="00E402D0">
        <w:rPr>
          <w:lang w:val="en-GB"/>
        </w:rPr>
        <w:t>Its relatively high tensile strength and modulus compared to other thermoplastics such as polyethylene terephthalate and polypropylene, the low impact strength, less heat tolerance, brittleness with less than 10</w:t>
      </w:r>
      <w:r w:rsidR="00E06A82">
        <w:rPr>
          <w:lang w:val="en-GB"/>
        </w:rPr>
        <w:t xml:space="preserve"> </w:t>
      </w:r>
      <w:r w:rsidRPr="00E402D0">
        <w:rPr>
          <w:lang w:val="en-GB"/>
        </w:rPr>
        <w:t xml:space="preserve">% elongation at break </w:t>
      </w:r>
      <w:r w:rsidR="00EC1BC0" w:rsidRPr="00E402D0">
        <w:rPr>
          <w:lang w:val="en-GB"/>
        </w:rPr>
        <w:fldChar w:fldCharType="begin" w:fldLock="1"/>
      </w:r>
      <w:r w:rsidR="00F20544">
        <w:rPr>
          <w:lang w:val="en-GB"/>
        </w:rPr>
        <w:instrText>ADDIN CSL_CITATION {"citationItems":[{"id":"ITEM-1","itemData":{"DOI":"10.1002/pc.23906","abstract":"The finite availability of petroleum and environmental considerations has given emphasis on the development of raw materials for polymers from renewable resources. Polymers from renewable resources are expected to gain great momentum nowadays as petroleum resources become less secure. The use of biopolymer blends and composites can bring out a revolution in the field of automobile, pharmaceutical, packaging industry, etc. Poly(lactic acid) or polylactide (PLA) is the most extensively researched and utilized biodegradable and renewable thermoplastic polyester, with a potential to replace conventional petrochemical-based polymers. Besides its relatively high tensile strength and modulus compared to other thermoplastics such as polyethylene terephthalate, polypropylene, the low impact strength and less heat tolerance of the material makes it inadequate for more demanding applications. It is the most promising material for the production of environment friendly high performance products. It is proven to be superior to conventional plastics in terms of energy consumption and carbon dioxide emission in life cycle analysis. The general purpose of this review is to introduce PLA, a compostable, biodegradable thermoplastic made from renewable sources and their blends. In the first part of this review, we briefly discuss the advantages, limitations, production methods of PLA. The second part, the major objective of this paper, focuses on the various toughening modification of PLA and also about PLA based green composites using natural fibers and agricultural residues. It also highlights the major research progress and strategies applied to improve the brittleness of polylactic acid. POLYM. COMPOS., 39:81-101, 2018. (c) 2016 Society of Plastics Engineers","author":[{"dropping-particle":"","family":"Sangeetha","given":"V. H.","non-dropping-particle":"","parse-names":false,"suffix":""},{"dropping-particle":"","family":"Deka","given":"Harekrishna","non-dropping-particle":"","parse-names":false,"suffix":""},{"dropping-particle":"","family":"Varghese","given":"T. O.","non-dropping-particle":"","parse-names":false,"suffix":""},{"dropping-particle":"","family":"Nayak","given":"S. K.","non-dropping-particle":"","parse-names":false,"suffix":""}],"container-title":"POLYMER COMPOSITES","id":"ITEM-1","issue":"1","issued":{"date-parts":[["2018"]]},"page":"81-101","title":"State of the Art and Future Prospectives of Poly(Lactic Acid) Based Blends and Composites","type":"article-journal","volume":"39"},"uris":["http://www.mendeley.com/documents/?uuid=5b1fca4f-6333-46df-ae87-ba51ae341d8e"]}],"mendeley":{"formattedCitation":"[40]","plainTextFormattedCitation":"[40]","previouslyFormattedCitation":"[40]"},"properties":{"noteIndex":0},"schema":"https://github.com/citation-style-language/schema/raw/master/csl-citation.json"}</w:instrText>
      </w:r>
      <w:r w:rsidR="00EC1BC0" w:rsidRPr="00E402D0">
        <w:rPr>
          <w:lang w:val="en-GB"/>
        </w:rPr>
        <w:fldChar w:fldCharType="separate"/>
      </w:r>
      <w:r w:rsidR="003E441A" w:rsidRPr="003E441A">
        <w:rPr>
          <w:noProof/>
          <w:lang w:val="en-GB"/>
        </w:rPr>
        <w:t>[40]</w:t>
      </w:r>
      <w:r w:rsidR="00EC1BC0" w:rsidRPr="00E402D0">
        <w:rPr>
          <w:lang w:val="en-GB"/>
        </w:rPr>
        <w:fldChar w:fldCharType="end"/>
      </w:r>
      <w:r w:rsidR="00682F00" w:rsidRPr="00E402D0">
        <w:rPr>
          <w:lang w:val="en-GB"/>
        </w:rPr>
        <w:t>,</w:t>
      </w:r>
      <w:r w:rsidRPr="00E402D0">
        <w:rPr>
          <w:lang w:val="en-GB"/>
        </w:rPr>
        <w:t xml:space="preserve"> low crystallization rate, poor ductility make it inadequate for more demanding applications </w:t>
      </w:r>
      <w:r w:rsidR="00EC1BC0" w:rsidRPr="00E402D0">
        <w:rPr>
          <w:lang w:val="en-GB"/>
        </w:rPr>
        <w:fldChar w:fldCharType="begin" w:fldLock="1"/>
      </w:r>
      <w:r w:rsidR="00F20544">
        <w:rPr>
          <w:lang w:val="en-GB"/>
        </w:rPr>
        <w:instrText>ADDIN CSL_CITATION {"citationItems":[{"id":"ITEM-1","itemData":{"DOI":"10.1002/pc.23906","abstract":"The finite availability of petroleum and environmental considerations has given emphasis on the development of raw materials for polymers from renewable resources. Polymers from renewable resources are expected to gain great momentum nowadays as petroleum resources become less secure. The use of biopolymer blends and composites can bring out a revolution in the field of automobile, pharmaceutical, packaging industry, etc. Poly(lactic acid) or polylactide (PLA) is the most extensively researched and utilized biodegradable and renewable thermoplastic polyester, with a potential to replace conventional petrochemical-based polymers. Besides its relatively high tensile strength and modulus compared to other thermoplastics such as polyethylene terephthalate, polypropylene, the low impact strength and less heat tolerance of the material makes it inadequate for more demanding applications. It is the most promising material for the production of environment friendly high performance products. It is proven to be superior to conventional plastics in terms of energy consumption and carbon dioxide emission in life cycle analysis. The general purpose of this review is to introduce PLA, a compostable, biodegradable thermoplastic made from renewable sources and their blends. In the first part of this review, we briefly discuss the advantages, limitations, production methods of PLA. The second part, the major objective of this paper, focuses on the various toughening modification of PLA and also about PLA based green composites using natural fibers and agricultural residues. It also highlights the major research progress and strategies applied to improve the brittleness of polylactic acid. POLYM. COMPOS., 39:81-101, 2018. (c) 2016 Society of Plastics Engineers","author":[{"dropping-particle":"","family":"Sangeetha","given":"V. H.","non-dropping-particle":"","parse-names":false,"suffix":""},{"dropping-particle":"","family":"Deka","given":"Harekrishna","non-dropping-particle":"","parse-names":false,"suffix":""},{"dropping-particle":"","family":"Varghese","given":"T. O.","non-dropping-particle":"","parse-names":false,"suffix":""},{"dropping-particle":"","family":"Nayak","given":"S. K.","non-dropping-particle":"","parse-names":false,"suffix":""}],"container-title":"POLYMER COMPOSITES","id":"ITEM-1","issue":"1","issued":{"date-parts":[["2018"]]},"page":"81-101","title":"State of the Art and Future Prospectives of Poly(Lactic Acid) Based Blends and Composites","type":"article-journal","volume":"39"},"uris":["http://www.mendeley.com/documents/?uuid=5b1fca4f-6333-46df-ae87-ba51ae341d8e"]},{"id":"ITEM-2","itemData":{"DOI":"10.1177/0040517514540766","ISSN":"17467748","abstract":"The aims of this series of studies were to improve the characteristics of polylactic acid (PLA) composites, including toughness modification and photo-degradability suppression. For toughness modification, polybutylene succinate (PBS) was used to modify the toughness of PLA material, and for photo-degradability suppression, ultraviolet (UV) absorbers and hindered amine light stabilizers (HALS) were used to restrain the photo-degradability of PLA material. The composite granules were produced by twin-screw extrusion followed by film extrusion, and the Taguchi method and principal component analysis are used to optimize processing parameters for toughening modification analysis. Through differential scanning calorimetry testing and melt flow index analysis it was determined that this combination of PLA-based composite material had good compatibility, processing flowability and weather resistance. Compared with pure PLA, it was found that the bending strength was decreased by 27.49%, the tensile strength was increased by 13.47% and impact strength was increased by 22.95%, when the processing parameter of the PBS blending ratio was 10 wt% and the mixing of UV absorbers and HALS blending ratio was 0.5 wt%. The screw speed of the twin-screw mixer extruder was 200 rpm, and the die head temperature was 220℃. After 480 hours of UV accelerated aging testing, the retention rate of tensile strength was 94.86%, which is higher than that of pure PLA by 44%. The retention rate of breaking elongation was 85.17%, which was higher than that of pure PLA by 35.17%. © 2014, SAGE Publications. All rights reserved.","author":[{"dropping-particle":"","family":"Kuo","given":"Chung Feng Jeffrey","non-dropping-particle":"","parse-names":false,"suffix":""},{"dropping-particle":"","family":"Lan","given":"Wei Lun","non-dropping-particle":"","parse-names":false,"suffix":""},{"dropping-particle":"","family":"Chen","given":"Ciou Yin","non-dropping-particle":"","parse-names":false,"suffix":""},{"dropping-particle":"","family":"Tsai","given":"Hsiang Chin","non-dropping-particle":"","parse-names":false,"suffix":""}],"container-title":"Textile Research Journal","id":"ITEM-2","issue":"1","issued":{"date-parts":[["2015"]]},"page":"13-25","title":"Property modification and process parameter optimization design of polylactic acid composite materials. Part I: Polylactic acid toughening and photo-degradation modification and optimized parameter design","type":"article-journal","volume":"85"},"uris":["http://www.mendeley.com/documents/?uuid=b277d689-564a-4b56-8977-2c80f88fb6ce"]}],"mendeley":{"formattedCitation":"[40,41]","plainTextFormattedCitation":"[40,41]","previouslyFormattedCitation":"[40,41]"},"properties":{"noteIndex":0},"schema":"https://github.com/citation-style-language/schema/raw/master/csl-citation.json"}</w:instrText>
      </w:r>
      <w:r w:rsidR="00EC1BC0" w:rsidRPr="00E402D0">
        <w:rPr>
          <w:lang w:val="en-GB"/>
        </w:rPr>
        <w:fldChar w:fldCharType="separate"/>
      </w:r>
      <w:r w:rsidR="003E441A" w:rsidRPr="003E441A">
        <w:rPr>
          <w:noProof/>
          <w:lang w:val="en-GB"/>
        </w:rPr>
        <w:t>[40,41]</w:t>
      </w:r>
      <w:r w:rsidR="00EC1BC0" w:rsidRPr="00E402D0">
        <w:rPr>
          <w:lang w:val="en-GB"/>
        </w:rPr>
        <w:fldChar w:fldCharType="end"/>
      </w:r>
      <w:r w:rsidR="00682F00" w:rsidRPr="00E402D0">
        <w:rPr>
          <w:lang w:val="en-GB"/>
        </w:rPr>
        <w:t>.</w:t>
      </w:r>
      <w:r w:rsidRPr="00E402D0">
        <w:rPr>
          <w:lang w:val="en-GB"/>
        </w:rPr>
        <w:t xml:space="preserve"> Otherwise, PLA has a relatively low melting point (150-160°C) and is a safer alternative to acrylonitrile butadiene styrene, another popular AM polymer </w:t>
      </w:r>
      <w:r w:rsidR="00EC1BC0" w:rsidRPr="00E402D0">
        <w:rPr>
          <w:lang w:val="en-GB"/>
        </w:rPr>
        <w:fldChar w:fldCharType="begin" w:fldLock="1"/>
      </w:r>
      <w:r w:rsidR="00F20544">
        <w:rPr>
          <w:lang w:val="en-GB"/>
        </w:rPr>
        <w:instrText>ADDIN CSL_CITATION {"citationItems":[{"id":"ITEM-1","itemData":{"DOI":"10.1016/j.addma.2017.03.005","ISSN":"22148604","abstract":"3D printing functional parts with known mechanical properties is challenging using variable open source 3D printers. This study investigates the mechanical properties of 3D printed parts using a commercial open-source 3D printer for a wide range of materials. The samples are tested for tensile strength following ASTM D638. The results are presented and conclusions are drawn about the mechanical properties of various fused filament fabrication materials. The study demonstrates that the tensile strength of a 3D printed specimen depends largely on the mass of the specimen, for all materials. Thus, to solve the challenge of unknown print quality on mechanical properties of a 3D printed part a two step process is proposed, which has a reasonably high expectation that a part will have tensile strengths described in this study for a given material. First, the exterior of the print is inspected visually for sub-optimal layers. Then, to determine if there has been under-extrusion in the interior, the mass of the sample is measured. This mass is compared to the theoretical value using densities for the material and the volume of the object. This two step process provides a means to assist low-cost open-source 3D printers expand the range of object production to functional parts.","author":[{"dropping-particle":"","family":"Tanikella","given":"Nagendra G.","non-dropping-particle":"","parse-names":false,"suffix":""},{"dropping-particle":"","family":"Wittbrodt","given":"Ben","non-dropping-particle":"","parse-names":false,"suffix":""},{"dropping-particle":"","family":"Pearce","given":"Joshua M.","non-dropping-particle":"","parse-names":false,"suffix":""}],"container-title":"Additive Manufacturing","id":"ITEM-1","issue":"2010","issued":{"date-parts":[["2017"]]},"page":"40-47","publisher":"Elsevier B.V.","title":"Tensile strength of commercial polymer materials for fused filament fabrication 3D printing","type":"article-journal","volume":"15"},"uris":["http://www.mendeley.com/documents/?uuid=001a2820-0691-4c80-996a-240663d03298"]}],"mendeley":{"formattedCitation":"[43]","plainTextFormattedCitation":"[43]","previouslyFormattedCitation":"[43]"},"properties":{"noteIndex":0},"schema":"https://github.com/citation-style-language/schema/raw/master/csl-citation.json"}</w:instrText>
      </w:r>
      <w:r w:rsidR="00EC1BC0" w:rsidRPr="00E402D0">
        <w:rPr>
          <w:lang w:val="en-GB"/>
        </w:rPr>
        <w:fldChar w:fldCharType="separate"/>
      </w:r>
      <w:r w:rsidR="003E441A" w:rsidRPr="003E441A">
        <w:rPr>
          <w:noProof/>
          <w:lang w:val="en-GB"/>
        </w:rPr>
        <w:t>[43]</w:t>
      </w:r>
      <w:r w:rsidR="00EC1BC0" w:rsidRPr="00E402D0">
        <w:rPr>
          <w:lang w:val="en-GB"/>
        </w:rPr>
        <w:fldChar w:fldCharType="end"/>
      </w:r>
      <w:r w:rsidR="00682F00" w:rsidRPr="00E402D0">
        <w:rPr>
          <w:lang w:val="en-GB"/>
        </w:rPr>
        <w:t>.</w:t>
      </w:r>
    </w:p>
    <w:p w14:paraId="0AEE6A2B" w14:textId="4FAC879F" w:rsidR="00876EF2" w:rsidRPr="00E402D0" w:rsidRDefault="001E751C" w:rsidP="006B653D">
      <w:pPr>
        <w:spacing w:after="0" w:line="240" w:lineRule="auto"/>
        <w:ind w:firstLine="709"/>
        <w:rPr>
          <w:lang w:val="en-GB"/>
        </w:rPr>
      </w:pPr>
      <w:r w:rsidRPr="003C6E0D">
        <w:rPr>
          <w:lang w:val="en-GB"/>
        </w:rPr>
        <w:t xml:space="preserve">The global production of PLA was around 0.2 million tons in 2017 </w:t>
      </w:r>
      <w:r w:rsidR="00EC1BC0" w:rsidRPr="00E402D0">
        <w:rPr>
          <w:lang w:val="en-GB"/>
        </w:rPr>
        <w:fldChar w:fldCharType="begin" w:fldLock="1"/>
      </w:r>
      <w:r w:rsidR="00F20544">
        <w:rPr>
          <w:lang w:val="en-GB"/>
        </w:rPr>
        <w:instrText>ADDIN CSL_CITATION {"citationItems":[{"id":"ITEM-1","itemData":{"DOI":"10.1016/j.wasman.2019.07.038","author":[{"dropping-particle":"","family":"Ngaowthong","given":"Chakaphan","non-dropping-particle":"","parse-names":false,"suffix":""},{"dropping-particle":"","family":"Vka","given":"Martin Boru˚","non-dropping-particle":"","parse-names":false,"suffix":""},{"dropping-particle":"","family":"Beˇhálek","given":"Luboš","non-dropping-particle":"","parse-names":false,"suffix":""},{"dropping-particle":"","family":"Lenfel","given":"Petr","non-dropping-particle":"","parse-names":false,"suffix":""},{"dropping-particle":"","family":"Švec","given":"Martin","non-dropping-particle":"","parse-names":false,"suffix":""},{"dropping-particle":"","family":"Dangtungee","given":"Rapeephun","non-dropping-particle":"","parse-names":false,"suffix":""},{"dropping-particle":"","family":"Siengchin","given":"Suchart","non-dropping-particle":"","parse-names":false,"suffix":""},{"dropping-particle":"","family":"Rangappa","given":"Sanjay Mavinkere","non-dropping-particle":"","parse-names":false,"suffix":""},{"dropping-particle":"","family":"Jyotishkumar","given":"Parameswaranpillai","non-dropping-particle":"","parse-names":false,"suffix":""}],"container-title":"Waste Management","id":"ITEM-1","issued":{"date-parts":[["2019"]]},"page":"71-81","title":"Recycling of sisal fiber reinforced polypropylene and polylactic acid composites : Thermo-mechanical properties , morphology , and water absorption behavior","type":"article-journal","volume":"97"},"uris":["http://www.mendeley.com/documents/?uuid=993cfce0-7737-4d81-aa5d-5adfdb66ef1b"]}],"mendeley":{"formattedCitation":"[44]","plainTextFormattedCitation":"[44]","previouslyFormattedCitation":"[44]"},"properties":{"noteIndex":0},"schema":"https://github.com/citation-style-language/schema/raw/master/csl-citation.json"}</w:instrText>
      </w:r>
      <w:r w:rsidR="00EC1BC0" w:rsidRPr="00E402D0">
        <w:rPr>
          <w:lang w:val="en-GB"/>
        </w:rPr>
        <w:fldChar w:fldCharType="separate"/>
      </w:r>
      <w:r w:rsidR="003E441A" w:rsidRPr="003E441A">
        <w:rPr>
          <w:noProof/>
          <w:lang w:val="en-GB"/>
        </w:rPr>
        <w:t>[44]</w:t>
      </w:r>
      <w:r w:rsidR="00EC1BC0" w:rsidRPr="00E402D0">
        <w:rPr>
          <w:lang w:val="en-GB"/>
        </w:rPr>
        <w:fldChar w:fldCharType="end"/>
      </w:r>
      <w:r w:rsidRPr="003C6E0D">
        <w:rPr>
          <w:lang w:val="en-GB"/>
        </w:rPr>
        <w:t xml:space="preserve"> and around 0.19 million tons in 2019 </w:t>
      </w:r>
      <w:r w:rsidR="00EC1BC0" w:rsidRPr="00E402D0">
        <w:rPr>
          <w:lang w:val="en-GB"/>
        </w:rPr>
        <w:fldChar w:fldCharType="begin" w:fldLock="1"/>
      </w:r>
      <w:r w:rsidR="00F20544">
        <w:rPr>
          <w:lang w:val="en-GB"/>
        </w:rPr>
        <w:instrText>ADDIN CSL_CITATION {"citationItems":[{"id":"ITEM-1","itemData":{"author":[{"dropping-particle":"","family":"Balla","given":"Evangelia","non-dropping-particle":"","parse-names":false,"suffix":""},{"dropping-particle":"","family":"Daniilidis","given":"Vasileios","non-dropping-particle":"","parse-names":false,"suffix":""},{"dropping-particle":"","family":"Karlioti","given":"Georgia","non-dropping-particle":"","parse-names":false,"suffix":""},{"dropping-particle":"","family":"Kalamas","given":"Theocharis","non-dropping-particle":"","parse-names":false,"suffix":""},{"dropping-particle":"","family":"Stefanidou","given":"Myrika","non-dropping-particle":"","parse-names":false,"suffix":""},{"dropping-particle":"","family":"Bikiaris","given":"Nikolaos D","non-dropping-particle":"","parse-names":false,"suffix":""},{"dropping-particle":"","family":"Vlachopoulos","given":"Antonios","non-dropping-particle":"","parse-names":false,"suffix":""},{"dropping-particle":"","family":"Koumentakou","given":"Ioanna","non-dropping-particle":"","parse-names":false,"suffix":""},{"dropping-particle":"","family":"Bikiaris","given":"Dimitrios N","non-dropping-particle":"","parse-names":false,"suffix":""}],"container-title":"Polymers","id":"ITEM-1","issued":{"date-parts":[["2021"]]},"title":"Poly ( lactic Acid ): A Versatile Biobased Polymer for the Future with Multifunctional Properties — From Monomer Synthesis , Polymerization Techniques and Molecular Weight Increase to PLA Applications","type":"article-journal"},"uris":["http://www.mendeley.com/documents/?uuid=fbbb5929-6ff8-4916-a981-7d10ea6fb070"]}],"mendeley":{"formattedCitation":"[45]","plainTextFormattedCitation":"[45]","previouslyFormattedCitation":"[45]"},"properties":{"noteIndex":0},"schema":"https://github.com/citation-style-language/schema/raw/master/csl-citation.json"}</w:instrText>
      </w:r>
      <w:r w:rsidR="00EC1BC0" w:rsidRPr="00E402D0">
        <w:rPr>
          <w:lang w:val="en-GB"/>
        </w:rPr>
        <w:fldChar w:fldCharType="separate"/>
      </w:r>
      <w:r w:rsidR="003E441A" w:rsidRPr="003E441A">
        <w:rPr>
          <w:noProof/>
          <w:lang w:val="en-GB"/>
        </w:rPr>
        <w:t>[45]</w:t>
      </w:r>
      <w:r w:rsidR="00EC1BC0" w:rsidRPr="00E402D0">
        <w:rPr>
          <w:lang w:val="en-GB"/>
        </w:rPr>
        <w:fldChar w:fldCharType="end"/>
      </w:r>
      <w:r w:rsidRPr="003C6E0D">
        <w:rPr>
          <w:lang w:val="en-GB"/>
        </w:rPr>
        <w:t>. In addition, the annual output of PLA is expected to reach 0.56 million tons by 2025, an increase of 53.8</w:t>
      </w:r>
      <w:r w:rsidR="00E06A82">
        <w:rPr>
          <w:lang w:val="en-GB"/>
        </w:rPr>
        <w:t xml:space="preserve"> </w:t>
      </w:r>
      <w:r w:rsidRPr="003C6E0D">
        <w:rPr>
          <w:lang w:val="en-GB"/>
        </w:rPr>
        <w:t xml:space="preserve">% over 2020 </w:t>
      </w:r>
      <w:r w:rsidR="00EC1BC0" w:rsidRPr="00E402D0">
        <w:rPr>
          <w:lang w:val="en-GB"/>
        </w:rPr>
        <w:fldChar w:fldCharType="begin" w:fldLock="1"/>
      </w:r>
      <w:r w:rsidR="00F20544">
        <w:rPr>
          <w:lang w:val="en-GB"/>
        </w:rPr>
        <w:instrText>ADDIN CSL_CITATION {"citationItems":[{"id":"ITEM-1","itemData":{"DOI":"10.1016/j.cej.2022.136881","ISSN":"1385-8947","author":[{"dropping-particle":"","family":"Sun","given":"Ce","non-dropping-particle":"","parse-names":false,"suffix":""},{"dropping-particle":"","family":"Wei","given":"Shuangying","non-dropping-particle":"","parse-names":false,"suffix":""},{"dropping-particle":"","family":"Tan","given":"Haiyan","non-dropping-particle":"","parse-names":false,"suffix":""},{"dropping-particle":"","family":"Huang","given":"Yinglai","non-dropping-particle":"","parse-names":false,"suffix":""},{"dropping-particle":"","family":"Zhang","given":"Yanhua","non-dropping-particle":"","parse-names":false,"suffix":""}],"container-title":"Chemical Engineering Journal","id":"ITEM-1","issue":"P1","issued":{"date-parts":[["2022"]]},"page":"136881","publisher":"Elsevier B.V.","title":"Progress in upcycling polylactic acid waste as an alternative carbon source : A review","type":"article-journal","volume":"446"},"uris":["http://www.mendeley.com/documents/?uuid=872b0a1e-0186-41ad-aa9a-dc6d3356b53a"]}],"mendeley":{"formattedCitation":"[46]","plainTextFormattedCitation":"[46]","previouslyFormattedCitation":"[46]"},"properties":{"noteIndex":0},"schema":"https://github.com/citation-style-language/schema/raw/master/csl-citation.json"}</w:instrText>
      </w:r>
      <w:r w:rsidR="00EC1BC0" w:rsidRPr="00E402D0">
        <w:rPr>
          <w:lang w:val="en-GB"/>
        </w:rPr>
        <w:fldChar w:fldCharType="separate"/>
      </w:r>
      <w:r w:rsidR="003E441A" w:rsidRPr="003E441A">
        <w:rPr>
          <w:noProof/>
          <w:lang w:val="en-GB"/>
        </w:rPr>
        <w:t>[46]</w:t>
      </w:r>
      <w:r w:rsidR="00EC1BC0" w:rsidRPr="00E402D0">
        <w:rPr>
          <w:lang w:val="en-GB"/>
        </w:rPr>
        <w:fldChar w:fldCharType="end"/>
      </w:r>
      <w:r w:rsidRPr="003C6E0D">
        <w:rPr>
          <w:lang w:val="en-GB"/>
        </w:rPr>
        <w:t xml:space="preserve">. </w:t>
      </w:r>
      <w:r w:rsidR="00101A7B" w:rsidRPr="00E402D0">
        <w:rPr>
          <w:lang w:val="en-GB"/>
        </w:rPr>
        <w:lastRenderedPageBreak/>
        <w:t xml:space="preserve">PLA is a three carbon membered thermoplastic with a hydroxyl and carbonyl at the end, has a very slow biodegradation rate, and it is brittle despite its low degree of crystallinity </w:t>
      </w:r>
      <w:r w:rsidR="00EC1BC0" w:rsidRPr="003C6E0D">
        <w:rPr>
          <w:lang w:val="en-GB"/>
        </w:rPr>
        <w:fldChar w:fldCharType="begin" w:fldLock="1"/>
      </w:r>
      <w:r w:rsidR="00F20544">
        <w:rPr>
          <w:lang w:val="en-GB"/>
        </w:rPr>
        <w:instrText>ADDIN CSL_CITATION {"citationItems":[{"id":"ITEM-1","itemData":{"DOI":"10.1016/j.tca.2015.05.019","ISSN":"00406031","abstract":"The effect of blending and the addition of small amounts of TiO2 nanoparticles on the dynamic mechanical properties of PLA/PHBV, PLA/PCL and PHBV/PCL blends is reported in this paper. The storage modulus of the PLA/PHBV blends was higher than those of both PLA and PHBV in the temperature region below the glass transition of PHBV, but the PLA/PCL and PHBV/PCL bends did not show a similar feature. The E′ values between the glass transitions of PLA and PHBV depended on the blend compositions and morphologies. The presence of titania nanoparticles had little effect on the E′ values of all the investigated blends. The cold crystallization transition of PLA shifted to lower temperatures in the PLA/PHBV blends, and shifts in the Tgs of the two polymers indicated partial miscibility at the polymer-polymer interfaces. This partial miscibility reduced the chain mobilities of these polymers, which could be seen in a reduction in the damping during their respective glass transitions. Blending and nanoparticle addition had little influence on the glass transition temperatures of PLA and PCL in the PLA/PCL blends, but the glass transitions of PHBV and PCL in the PHBV/PCL blends were respectively at higher and lower temperatures than those of the neat polymers, which is a somewhat abnormal observation. The PCL glass transition peaks became broader as a result of blending, which was attributed to the incompatibility of the polymers in the blends, because blending had no influence on the PCL crystallinity.","author":[{"dropping-particle":"","family":"Mofokeng","given":"J. P.","non-dropping-particle":"","parse-names":false,"suffix":""},{"dropping-particle":"","family":"Luyt","given":"A. S.","non-dropping-particle":"","parse-names":false,"suffix":""}],"container-title":"Thermochimica Acta","id":"ITEM-1","issued":{"date-parts":[["2015"]]},"page":"41-53","publisher":"Elsevier B.V.","title":"Dynamic mechanical properties of PLA/PHBV, PLA/PCL, PHBV/PCL blends and their nanocomposites with TiO2 as nanofiller","type":"article-journal","volume":"613"},"uris":["http://www.mendeley.com/documents/?uuid=67b0267d-86c9-4203-96eb-82b9665282d9"]}],"mendeley":{"formattedCitation":"[47]","plainTextFormattedCitation":"[47]","previouslyFormattedCitation":"[47]"},"properties":{"noteIndex":0},"schema":"https://github.com/citation-style-language/schema/raw/master/csl-citation.json"}</w:instrText>
      </w:r>
      <w:r w:rsidR="00EC1BC0" w:rsidRPr="003C6E0D">
        <w:rPr>
          <w:lang w:val="en-GB"/>
        </w:rPr>
        <w:fldChar w:fldCharType="separate"/>
      </w:r>
      <w:r w:rsidR="003E441A" w:rsidRPr="003E441A">
        <w:rPr>
          <w:noProof/>
          <w:lang w:val="en-GB"/>
        </w:rPr>
        <w:t>[47]</w:t>
      </w:r>
      <w:r w:rsidR="00EC1BC0" w:rsidRPr="003C6E0D">
        <w:rPr>
          <w:lang w:val="en-GB"/>
        </w:rPr>
        <w:fldChar w:fldCharType="end"/>
      </w:r>
      <w:r w:rsidR="00101A7B" w:rsidRPr="00E402D0">
        <w:rPr>
          <w:lang w:val="en-GB"/>
        </w:rPr>
        <w:t xml:space="preserve">. However, the role of biodegradable plastics in solid waste management is somewhat controversial because of their slow degradation rate and their possible interference with plastic-recycling efforts </w:t>
      </w:r>
      <w:r w:rsidR="00EC1BC0" w:rsidRPr="003C6E0D">
        <w:rPr>
          <w:lang w:val="en-GB"/>
        </w:rPr>
        <w:fldChar w:fldCharType="begin" w:fldLock="1"/>
      </w:r>
      <w:r w:rsidR="00F20544">
        <w:rPr>
          <w:lang w:val="en-GB"/>
        </w:rPr>
        <w:instrText>ADDIN CSL_CITATION {"citationItems":[{"id":"ITEM-1","itemData":{"DOI":"10.1002/pc.20658","author":[{"dropping-particle":"","family":"Zhuang","given":"Wei","non-dropping-particle":"","parse-names":false,"suffix":""},{"dropping-particle":"","family":"Liu","given":"Jing","non-dropping-particle":"","parse-names":false,"suffix":""},{"dropping-particle":"","family":"Zhang","given":"Jian Hua","non-dropping-particle":"","parse-names":false,"suffix":""},{"dropping-particle":"","family":"Hu","given":"Bai Xing","non-dropping-particle":"","parse-names":false,"suffix":""},{"dropping-particle":"","family":"Shen","given":"Jian","non-dropping-particle":"","parse-names":false,"suffix":""}],"container-title":"Polymer Composites","id":"ITEM-1","issued":{"date-parts":[["2009"]]},"title":"Preparation, Characterization, and Properties of TiO2/ PLA Nanocomposites by In Situ Polymerization","type":"article-journal"},"uris":["http://www.mendeley.com/documents/?uuid=bc00e601-4f09-4b24-be40-0707ac6b0726"]}],"mendeley":{"formattedCitation":"[48]","plainTextFormattedCitation":"[48]","previouslyFormattedCitation":"[48]"},"properties":{"noteIndex":0},"schema":"https://github.com/citation-style-language/schema/raw/master/csl-citation.json"}</w:instrText>
      </w:r>
      <w:r w:rsidR="00EC1BC0" w:rsidRPr="003C6E0D">
        <w:rPr>
          <w:lang w:val="en-GB"/>
        </w:rPr>
        <w:fldChar w:fldCharType="separate"/>
      </w:r>
      <w:r w:rsidR="003E441A" w:rsidRPr="003E441A">
        <w:rPr>
          <w:noProof/>
          <w:lang w:val="en-GB"/>
        </w:rPr>
        <w:t>[48]</w:t>
      </w:r>
      <w:r w:rsidR="00EC1BC0" w:rsidRPr="003C6E0D">
        <w:rPr>
          <w:lang w:val="en-GB"/>
        </w:rPr>
        <w:fldChar w:fldCharType="end"/>
      </w:r>
      <w:r w:rsidR="00101A7B" w:rsidRPr="00E402D0">
        <w:rPr>
          <w:lang w:val="en-GB"/>
        </w:rPr>
        <w:t xml:space="preserve">. Therefore, increasing the production of PLA might cause some problems, mainly related to the management of the waste generated after its use </w:t>
      </w:r>
      <w:r w:rsidR="00EC1BC0" w:rsidRPr="003C6E0D">
        <w:rPr>
          <w:lang w:val="en-GB"/>
        </w:rPr>
        <w:fldChar w:fldCharType="begin" w:fldLock="1"/>
      </w:r>
      <w:r w:rsidR="00F20544">
        <w:rPr>
          <w:lang w:val="en-GB"/>
        </w:rPr>
        <w:instrText>ADDIN CSL_CITATION {"citationItems":[{"id":"ITEM-1","itemData":{"DOI":"https://doi.org/10.3390/ polym13121925","author":[{"dropping-particle":"","family":"Beltran","given":"Freddys R","non-dropping-particle":"","parse-names":false,"suffix":""},{"dropping-particle":"","family":"Arrieta","given":"Marina P","non-dropping-particle":"","parse-names":false,"suffix":""},{"dropping-particle":"","family":"Diego","given":"Elena","non-dropping-particle":"","parse-names":false,"suffix":""},{"dropping-particle":"","family":"Lozano-Perez","given":"Antonio A","non-dropping-particle":"","parse-names":false,"suffix":""},{"dropping-particle":"","family":"Cenis","given":"Jose L","non-dropping-particle":"","parse-names":false,"suffix":""},{"dropping-particle":"","family":"Gaspar","given":"Gerald","non-dropping-particle":"","parse-names":false,"suffix":""},{"dropping-particle":"","family":"U de la Orden","given":"Maria","non-dropping-particle":"","parse-names":false,"suffix":""},{"dropping-particle":"","family":"Urreaga","given":"Joaquin Martinez","non-dropping-particle":"","parse-names":false,"suffix":""}],"container-title":"Polymers","id":"ITEM-1","issued":{"date-parts":[["2021"]]},"page":"1925","title":"Effect of Yerba Mate and Silk Fibroin Nanoparticles on the Migration Properties in Ethanolic Food Simulants and Composting Disintegrability of Recycled PLA Nanocomposites","type":"article-journal","volume":"13"},"uris":["http://www.mendeley.com/documents/?uuid=c79ced23-586f-4e15-b3db-885e9aae9008"]}],"mendeley":{"formattedCitation":"[49]","plainTextFormattedCitation":"[49]","previouslyFormattedCitation":"[49]"},"properties":{"noteIndex":0},"schema":"https://github.com/citation-style-language/schema/raw/master/csl-citation.json"}</w:instrText>
      </w:r>
      <w:r w:rsidR="00EC1BC0" w:rsidRPr="003C6E0D">
        <w:rPr>
          <w:lang w:val="en-GB"/>
        </w:rPr>
        <w:fldChar w:fldCharType="separate"/>
      </w:r>
      <w:r w:rsidR="003E441A" w:rsidRPr="003E441A">
        <w:rPr>
          <w:noProof/>
          <w:lang w:val="en-GB"/>
        </w:rPr>
        <w:t>[49]</w:t>
      </w:r>
      <w:r w:rsidR="00EC1BC0" w:rsidRPr="003C6E0D">
        <w:rPr>
          <w:lang w:val="en-GB"/>
        </w:rPr>
        <w:fldChar w:fldCharType="end"/>
      </w:r>
      <w:r w:rsidR="00101A7B" w:rsidRPr="00E402D0">
        <w:rPr>
          <w:lang w:val="en-GB"/>
        </w:rPr>
        <w:t xml:space="preserve">. </w:t>
      </w:r>
    </w:p>
    <w:p w14:paraId="776BBACD" w14:textId="0FB8E3F5" w:rsidR="004518C0" w:rsidRDefault="00876EF2" w:rsidP="006B653D">
      <w:pPr>
        <w:spacing w:after="0" w:line="240" w:lineRule="auto"/>
        <w:ind w:firstLine="709"/>
        <w:rPr>
          <w:lang w:val="en-GB"/>
        </w:rPr>
      </w:pPr>
      <w:r w:rsidRPr="003C6E0D">
        <w:rPr>
          <w:lang w:val="en-GB"/>
        </w:rPr>
        <w:t xml:space="preserve">PLA is supposed to finish its life in compost </w:t>
      </w:r>
      <w:r w:rsidR="00EC1BC0" w:rsidRPr="00E402D0">
        <w:rPr>
          <w:lang w:val="en-GB"/>
        </w:rPr>
        <w:fldChar w:fldCharType="begin" w:fldLock="1"/>
      </w:r>
      <w:r w:rsidR="00F20544">
        <w:rPr>
          <w:lang w:val="en-GB"/>
        </w:rPr>
        <w:instrText>ADDIN CSL_CITATION {"citationItems":[{"id":"ITEM-1","itemData":{"DOI":"10.1016/j.polymdegradstab.2007.12.005","ISSN":"01413910","abstract":"Polylactic acid (PLA) has now become an economically viable commodity plastic in many industries. This raises the question of recyclability of industrial production waste and some packaging wastes as well. The evolution of rheological and mechanical properties of polymer with the number of recycling cycles up to seven was investigated. For PLA, only the tensile modulus remains constant with the thermo-mechanical cycles. In contrast, stress and strain at break, rheological factors and the modulus and hardness probed by nanoindentation decrease for PLA. This dramatic effect is ascribed to a large decrease in the molecular weight due to several different complex degradation processes which are discussed. The effect of two stabilizers is also assessed. © 2007 Elsevier Ltd. All rights reserved.","author":[{"dropping-particle":"","family":"Pillin","given":"Isabelle","non-dropping-particle":"","parse-names":false,"suffix":""},{"dropping-particle":"","family":"Montrelay","given":"Nicolas","non-dropping-particle":"","parse-names":false,"suffix":""},{"dropping-particle":"","family":"Bourmaud","given":"Alain","non-dropping-particle":"","parse-names":false,"suffix":""},{"dropping-particle":"","family":"Grohens","given":"Yves","non-dropping-particle":"","parse-names":false,"suffix":""}],"container-title":"Polymer Degradation and Stability","id":"ITEM-1","issue":"2","issued":{"date-parts":[["2008"]]},"page":"321-328","title":"Effect of thermo-mechanical cycles on the physico-chemical properties of poly(lactic acid)","type":"article-journal","volume":"93"},"uris":["http://www.mendeley.com/documents/?uuid=737a945a-2132-4cbe-8415-a56ed19c05c9"]}],"mendeley":{"formattedCitation":"[39]","plainTextFormattedCitation":"[39]","previouslyFormattedCitation":"[39]"},"properties":{"noteIndex":0},"schema":"https://github.com/citation-style-language/schema/raw/master/csl-citation.json"}</w:instrText>
      </w:r>
      <w:r w:rsidR="00EC1BC0" w:rsidRPr="00E402D0">
        <w:rPr>
          <w:lang w:val="en-GB"/>
        </w:rPr>
        <w:fldChar w:fldCharType="separate"/>
      </w:r>
      <w:r w:rsidR="003E441A" w:rsidRPr="003E441A">
        <w:rPr>
          <w:noProof/>
          <w:lang w:val="en-GB"/>
        </w:rPr>
        <w:t>[39]</w:t>
      </w:r>
      <w:r w:rsidR="00EC1BC0" w:rsidRPr="00E402D0">
        <w:rPr>
          <w:lang w:val="en-GB"/>
        </w:rPr>
        <w:fldChar w:fldCharType="end"/>
      </w:r>
      <w:r w:rsidRPr="003C6E0D">
        <w:rPr>
          <w:lang w:val="en-GB"/>
        </w:rPr>
        <w:t xml:space="preserve">. It degrades slowly in nature, taking between 2 and 10 months in dry conditions </w:t>
      </w:r>
      <w:r w:rsidR="00EC1BC0" w:rsidRPr="00E402D0">
        <w:rPr>
          <w:lang w:val="en-GB"/>
        </w:rPr>
        <w:fldChar w:fldCharType="begin" w:fldLock="1"/>
      </w:r>
      <w:r w:rsidR="00F20544">
        <w:rPr>
          <w:lang w:val="en-GB"/>
        </w:rPr>
        <w:instrText>ADDIN CSL_CITATION {"citationItems":[{"id":"ITEM-1","itemData":{"DOI":"10.1016/j.scp.2019.100142","ISSN":"2352-5541","author":[{"dropping-particle":"","family":"Fahim","given":"I S","non-dropping-particle":"","parse-names":false,"suffix":""},{"dropping-particle":"","family":"Chbib","given":"H","non-dropping-particle":"","parse-names":false,"suffix":""},{"dropping-particle":"","family":"Mohamed","given":"Hamada","non-dropping-particle":"","parse-names":false,"suffix":""}],"container-title":"Sustainable Chemistry and Pharmacy","id":"ITEM-1","issue":"March","issued":{"date-parts":[["2019"]]},"page":"100142","publisher":"Elsevier","title":"The synthesis , production &amp; economic feasibility of manufacturing PLA from agricultural waste","type":"article-journal","volume":"12"},"uris":["http://www.mendeley.com/documents/?uuid=382b687a-862c-4a33-bb90-e524afac0464"]}],"mendeley":{"formattedCitation":"[50]","plainTextFormattedCitation":"[50]","previouslyFormattedCitation":"[50]"},"properties":{"noteIndex":0},"schema":"https://github.com/citation-style-language/schema/raw/master/csl-citation.json"}</w:instrText>
      </w:r>
      <w:r w:rsidR="00EC1BC0" w:rsidRPr="00E402D0">
        <w:rPr>
          <w:lang w:val="en-GB"/>
        </w:rPr>
        <w:fldChar w:fldCharType="separate"/>
      </w:r>
      <w:r w:rsidR="003E441A" w:rsidRPr="003E441A">
        <w:rPr>
          <w:noProof/>
          <w:lang w:val="en-GB"/>
        </w:rPr>
        <w:t>[50]</w:t>
      </w:r>
      <w:r w:rsidR="00EC1BC0" w:rsidRPr="00E402D0">
        <w:rPr>
          <w:lang w:val="en-GB"/>
        </w:rPr>
        <w:fldChar w:fldCharType="end"/>
      </w:r>
      <w:r w:rsidRPr="003C6E0D">
        <w:rPr>
          <w:lang w:val="en-GB"/>
        </w:rPr>
        <w:t xml:space="preserve">. </w:t>
      </w:r>
      <w:r w:rsidRPr="00E402D0">
        <w:rPr>
          <w:lang w:val="en-GB"/>
        </w:rPr>
        <w:t xml:space="preserve">Jeffrey </w:t>
      </w:r>
      <w:r w:rsidRPr="00E402D0">
        <w:rPr>
          <w:i/>
          <w:lang w:val="en-GB"/>
        </w:rPr>
        <w:t>et al</w:t>
      </w:r>
      <w:r w:rsidRPr="00E402D0">
        <w:rPr>
          <w:lang w:val="en-GB"/>
        </w:rPr>
        <w:t xml:space="preserve"> </w:t>
      </w:r>
      <w:r w:rsidR="00EC1BC0" w:rsidRPr="00E402D0">
        <w:rPr>
          <w:lang w:val="en-GB"/>
        </w:rPr>
        <w:fldChar w:fldCharType="begin" w:fldLock="1"/>
      </w:r>
      <w:r w:rsidR="00F20544">
        <w:rPr>
          <w:lang w:val="en-GB"/>
        </w:rPr>
        <w:instrText>ADDIN CSL_CITATION {"citationItems":[{"id":"ITEM-1","itemData":{"DOI":"10.1016/j.polymdegradstab.2012.04.003","author":[{"dropping-particle":"","family":"Kolstad","given":"Jeffrey J","non-dropping-particle":"","parse-names":false,"suffix":""},{"dropping-particle":"","family":"Vink","given":"Erwin T H","non-dropping-particle":"","parse-names":false,"suffix":""},{"dropping-particle":"De","family":"Wilde","given":"Bruno","non-dropping-particle":"","parse-names":false,"suffix":""},{"dropping-particle":"","family":"Debeer","given":"Lies","non-dropping-particle":"","parse-names":false,"suffix":""}],"container-title":"Polymer Degradation and Stability","id":"ITEM-1","issued":{"date-parts":[["2012"]]},"page":"1131-1141","title":"Assessment of anaerobic degradation of IngeoTM polylactides under accelerated landfill conditions","type":"article-journal","volume":"97"},"uris":["http://www.mendeley.com/documents/?uuid=c512a3cd-b952-4b8e-904f-d41a4b29c362"]}],"mendeley":{"formattedCitation":"[51]","plainTextFormattedCitation":"[51]","previouslyFormattedCitation":"[51]"},"properties":{"noteIndex":0},"schema":"https://github.com/citation-style-language/schema/raw/master/csl-citation.json"}</w:instrText>
      </w:r>
      <w:r w:rsidR="00EC1BC0" w:rsidRPr="00E402D0">
        <w:rPr>
          <w:lang w:val="en-GB"/>
        </w:rPr>
        <w:fldChar w:fldCharType="separate"/>
      </w:r>
      <w:r w:rsidR="003E441A" w:rsidRPr="003E441A">
        <w:rPr>
          <w:noProof/>
          <w:lang w:val="en-GB"/>
        </w:rPr>
        <w:t>[51]</w:t>
      </w:r>
      <w:r w:rsidR="00EC1BC0" w:rsidRPr="00E402D0">
        <w:rPr>
          <w:lang w:val="en-GB"/>
        </w:rPr>
        <w:fldChar w:fldCharType="end"/>
      </w:r>
      <w:r w:rsidRPr="00E402D0">
        <w:rPr>
          <w:lang w:val="en-GB"/>
        </w:rPr>
        <w:t xml:space="preserve"> estimated that biodegradation in landfills at 20°C will take 100+ years. To be decomposed in natural environments it needs microorganisms</w:t>
      </w:r>
      <w:r w:rsidR="00682F00" w:rsidRPr="00E402D0">
        <w:rPr>
          <w:lang w:val="en-GB"/>
        </w:rPr>
        <w:t xml:space="preserve"> </w:t>
      </w:r>
      <w:r w:rsidR="00EC1BC0" w:rsidRPr="00E402D0">
        <w:rPr>
          <w:lang w:val="en-GB"/>
        </w:rPr>
        <w:fldChar w:fldCharType="begin" w:fldLock="1"/>
      </w:r>
      <w:r w:rsidR="00F20544">
        <w:rPr>
          <w:lang w:val="en-GB"/>
        </w:rPr>
        <w:instrText>ADDIN CSL_CITATION {"citationItems":[{"id":"ITEM-1","itemData":{"DOI":"10.1177/0040517514540766","ISSN":"17467748","abstract":"The aims of this series of studies were to improve the characteristics of polylactic acid (PLA) composites, including toughness modification and photo-degradability suppression. For toughness modification, polybutylene succinate (PBS) was used to modify the toughness of PLA material, and for photo-degradability suppression, ultraviolet (UV) absorbers and hindered amine light stabilizers (HALS) were used to restrain the photo-degradability of PLA material. The composite granules were produced by twin-screw extrusion followed by film extrusion, and the Taguchi method and principal component analysis are used to optimize processing parameters for toughening modification analysis. Through differential scanning calorimetry testing and melt flow index analysis it was determined that this combination of PLA-based composite material had good compatibility, processing flowability and weather resistance. Compared with pure PLA, it was found that the bending strength was decreased by 27.49%, the tensile strength was increased by 13.47% and impact strength was increased by 22.95%, when the processing parameter of the PBS blending ratio was 10 wt% and the mixing of UV absorbers and HALS blending ratio was 0.5 wt%. The screw speed of the twin-screw mixer extruder was 200 rpm, and the die head temperature was 220℃. After 480 hours of UV accelerated aging testing, the retention rate of tensile strength was 94.86%, which is higher than that of pure PLA by 44%. The retention rate of breaking elongation was 85.17%, which was higher than that of pure PLA by 35.17%. © 2014, SAGE Publications. All rights reserved.","author":[{"dropping-particle":"","family":"Kuo","given":"Chung Feng Jeffrey","non-dropping-particle":"","parse-names":false,"suffix":""},{"dropping-particle":"","family":"Lan","given":"Wei Lun","non-dropping-particle":"","parse-names":false,"suffix":""},{"dropping-particle":"","family":"Chen","given":"Ciou Yin","non-dropping-particle":"","parse-names":false,"suffix":""},{"dropping-particle":"","family":"Tsai","given":"Hsiang Chin","non-dropping-particle":"","parse-names":false,"suffix":""}],"container-title":"Textile Research Journal","id":"ITEM-1","issue":"1","issued":{"date-parts":[["2015"]]},"page":"13-25","title":"Property modification and process parameter optimization design of polylactic acid composite materials. Part I: Polylactic acid toughening and photo-degradation modification and optimized parameter design","type":"article-journal","volume":"85"},"uris":["http://www.mendeley.com/documents/?uuid=b277d689-564a-4b56-8977-2c80f88fb6ce"]},{"id":"ITEM-2","itemData":{"DOI":"10.1111/j.1541-4337.2010.00126.x","ISSN":"15414337","abstract":"Environmental, economic, and safety challenges have provoked packaging scientists and producers to partially substitute petrochemical-based polymers with biodegradable ones. The general purpose of this review is to introduce poly-lactic acid (PLA), a compostable, biodegradable thermoplastic made from renewable sources. PLA properties and modifications via different methods, like using modifiers, blending, copolymerizing, and physical treatments, are mentioned; these are rarely discussed together in other reviews. Industrial processing methods for producing different PLA films, wrappings, laminates, containers (bottles and cups), are presented. The capabilities of PLA for being a strong active packaging material in different areas requiring antimicrobial and antioxidant characteristics are discussed. Consequently, applications of nanomaterials in combination with PLA structures for creating new PLA nanocomposites with greater abilities are also covered. These approaches may modify PLA weaknesses for some food packaging applications. Nanotechnology approaches are being broadened in food science, especially in packaging material science with high performances and low concentrations and prices, so this category of nano-research is estimated to be revolutionary in food packaging science in the near future. The linkage of a 100% bio-originated material and nanomaterials opens new windows for becoming independent, primarily, of petrochemical-based polymers and, secondarily, for answering environmental and health concerns will undoubtedly be growing with time. © 2010 Institute of Food Technologists®.","author":[{"dropping-particle":"","family":"Jamshidian","given":"Majid","non-dropping-particle":"","parse-names":false,"suffix":""},{"dropping-particle":"","family":"Tehrany","given":"Elmira Arab","non-dropping-particle":"","parse-names":false,"suffix":""},{"dropping-particle":"","family":"Imran","given":"Muhammad","non-dropping-particle":"","parse-names":false,"suffix":""},{"dropping-particle":"","family":"Jacquot","given":"Muriel","non-dropping-particle":"","parse-names":false,"suffix":""},{"dropping-particle":"","family":"Desobry","given":"Stéphane","non-dropping-particle":"","parse-names":false,"suffix":""}],"container-title":"Comprehensive Reviews in Food Science and Food Safety","id":"ITEM-2","issue":"5","issued":{"date-parts":[["2010"]]},"page":"552-571","title":"Poly-Lactic Acid: Production, applications, nanocomposites, and release studies","type":"article-journal","volume":"9"},"uris":["http://www.mendeley.com/documents/?uuid=13c02275-b892-4c37-bef4-3ab74bf9b64e"]},{"id":"ITEM-3","itemData":{"DOI":"10.1039/b304792j","ISSN":"14639262","abstract":"Poly(L-lactide) (PLLA) is considered to be a possible candidate for feedstock recycling because thermal degradation of PLLA can result in the recovery of its monomer, L,L-lactide. One of the serious problems concerning the feedstock recycling of PLLA has been the racemization of lactide. To control the racemization in the pyrolysis of PLLA, various calcium compounds, which are relatively safe chemicals, were added to the PLLA. Consequently, the calcium compounds, especially calcium oxide, effectively decreased the pyrolysis temperature of PLLA and led to predominant L,L-lactide formation in the specific range of 250-300°C. For PLLA containing calcium oxide, at temperatures above 250°C, L,L-lactide formation was predominant. This demonstrates the possibility of a practical way of recycling PLLA feedstock to optically pure L,L-lactide.","author":[{"dropping-particle":"","family":"Fan","given":"Yujiang","non-dropping-particle":"","parse-names":false,"suffix":""},{"dropping-particle":"","family":"Nishida","given":"Haruo","non-dropping-particle":"","parse-names":false,"suffix":""},{"dropping-particle":"","family":"Shirai","given":"Yoshihito","non-dropping-particle":"","parse-names":false,"suffix":""},{"dropping-particle":"","family":"Endo","given":"Takeshi","non-dropping-particle":"","parse-names":false,"suffix":""}],"container-title":"Green Chemistry","id":"ITEM-3","issue":"5","issued":{"date-parts":[["2003"]]},"page":"575-579","title":"Control of racemization for feedstock recycling of PLLA","type":"article-journal","volume":"5"},"uris":["http://www.mendeley.com/documents/?uuid=9e390cbd-ab0e-4e20-a33e-c663e01560b6"]}],"mendeley":{"formattedCitation":"[41,52,53]","plainTextFormattedCitation":"[41,52,53]","previouslyFormattedCitation":"[41,52,53]"},"properties":{"noteIndex":0},"schema":"https://github.com/citation-style-language/schema/raw/master/csl-citation.json"}</w:instrText>
      </w:r>
      <w:r w:rsidR="00EC1BC0" w:rsidRPr="00E402D0">
        <w:rPr>
          <w:lang w:val="en-GB"/>
        </w:rPr>
        <w:fldChar w:fldCharType="separate"/>
      </w:r>
      <w:r w:rsidR="003E441A" w:rsidRPr="003E441A">
        <w:rPr>
          <w:noProof/>
          <w:lang w:val="en-GB"/>
        </w:rPr>
        <w:t>[41,52,53]</w:t>
      </w:r>
      <w:r w:rsidR="00EC1BC0" w:rsidRPr="00E402D0">
        <w:rPr>
          <w:lang w:val="en-GB"/>
        </w:rPr>
        <w:fldChar w:fldCharType="end"/>
      </w:r>
      <w:r w:rsidRPr="00E402D0">
        <w:rPr>
          <w:lang w:val="en-GB"/>
        </w:rPr>
        <w:t>. The slow degradation rate could lead to PLA accumulation in the environment</w:t>
      </w:r>
      <w:r w:rsidR="00682F00" w:rsidRPr="00E402D0">
        <w:rPr>
          <w:lang w:val="en-GB"/>
        </w:rPr>
        <w:t xml:space="preserve"> </w:t>
      </w:r>
      <w:r w:rsidR="00EC1BC0" w:rsidRPr="00E402D0">
        <w:rPr>
          <w:lang w:val="en-GB"/>
        </w:rPr>
        <w:fldChar w:fldCharType="begin" w:fldLock="1"/>
      </w:r>
      <w:r w:rsidR="00F20544">
        <w:rPr>
          <w:lang w:val="en-GB"/>
        </w:rPr>
        <w:instrText>ADDIN CSL_CITATION {"citationItems":[{"id":"ITEM-1","itemData":{"DOI":"10.1002/pc.23906","abstract":"The finite availability of petroleum and environmental considerations has given emphasis on the development of raw materials for polymers from renewable resources. Polymers from renewable resources are expected to gain great momentum nowadays as petroleum resources become less secure. The use of biopolymer blends and composites can bring out a revolution in the field of automobile, pharmaceutical, packaging industry, etc. Poly(lactic acid) or polylactide (PLA) is the most extensively researched and utilized biodegradable and renewable thermoplastic polyester, with a potential to replace conventional petrochemical-based polymers. Besides its relatively high tensile strength and modulus compared to other thermoplastics such as polyethylene terephthalate, polypropylene, the low impact strength and less heat tolerance of the material makes it inadequate for more demanding applications. It is the most promising material for the production of environment friendly high performance products. It is proven to be superior to conventional plastics in terms of energy consumption and carbon dioxide emission in life cycle analysis. The general purpose of this review is to introduce PLA, a compostable, biodegradable thermoplastic made from renewable sources and their blends. In the first part of this review, we briefly discuss the advantages, limitations, production methods of PLA. The second part, the major objective of this paper, focuses on the various toughening modification of PLA and also about PLA based green composites using natural fibers and agricultural residues. It also highlights the major research progress and strategies applied to improve the brittleness of polylactic acid. POLYM. COMPOS., 39:81-101, 2018. (c) 2016 Society of Plastics Engineers","author":[{"dropping-particle":"","family":"Sangeetha","given":"V. H.","non-dropping-particle":"","parse-names":false,"suffix":""},{"dropping-particle":"","family":"Deka","given":"Harekrishna","non-dropping-particle":"","parse-names":false,"suffix":""},{"dropping-particle":"","family":"Varghese","given":"T. O.","non-dropping-particle":"","parse-names":false,"suffix":""},{"dropping-particle":"","family":"Nayak","given":"S. K.","non-dropping-particle":"","parse-names":false,"suffix":""}],"container-title":"POLYMER COMPOSITES","id":"ITEM-1","issue":"1","issued":{"date-parts":[["2018"]]},"page":"81-101","title":"State of the Art and Future Prospectives of Poly(Lactic Acid) Based Blends and Composites","type":"article-journal","volume":"39"},"uris":["http://www.mendeley.com/documents/?uuid=5b1fca4f-6333-46df-ae87-ba51ae341d8e"]},{"id":"ITEM-2","itemData":{"DOI":"10.1016/j.biotechadv.2011.06.019","ISSN":"07349750","abstract":"Bioabsorbable polymers are considered a suitable alternative to the improvement and development of numerous applications in medicine. Poly-lactic acid (PLA,) is one of the most promising biopolymers due to the fact that the monomers may produced from non toxic renewable feedstock as well as is naturally occurring organic acid. Lactic acid can be made by fermentation of sugars obtained from renewable resources as such sugarcane. Therefore, PLA is an eco-friendly product with better features for use in the human body (nontoxicity). Lactic acid polymers can be synthesized by different processes so as to obtain products with an ample variety of chemical and mechanical properties. Due to their excellent biocompatibility and mechanical properties, PLA and their copolymers are becoming widely used in tissue engineering for function restoration of impaired tissues. In order to maximize the benefits of its use, it is necessary to understand the relationship between PLA material properties, the manufacturing process and the final product with desired characteristics. In this paper, the lactic acid production by fermentation and the polymer synthesis such biomaterial are reviewed. The paper intends to contribute to the critical knowledge and development of suitable use of PLA for biomedical applications. © 2011 Elsevier Inc.","author":[{"dropping-particle":"","family":"Lasprilla","given":"Astrid J.R.","non-dropping-particle":"","parse-names":false,"suffix":""},{"dropping-particle":"","family":"Martinez","given":"Guillermo A.R.","non-dropping-particle":"","parse-names":false,"suffix":""},{"dropping-particle":"","family":"Lunelli","given":"Betânia H.","non-dropping-particle":"","parse-names":false,"suffix":""},{"dropping-particle":"","family":"Jardini","given":"André L.","non-dropping-particle":"","parse-names":false,"suffix":""},{"dropping-particle":"","family":"Filho","given":"Rubens Maciel","non-dropping-particle":"","parse-names":false,"suffix":""}],"container-title":"Biotechnology Advances","id":"ITEM-2","issue":"1","issued":{"date-parts":[["2012"]]},"page":"321-328","publisher":"Elsevier Inc.","title":"Poly-lactic acid synthesis for application in biomedical devices - A review","type":"article-journal","volume":"30"},"uris":["http://www.mendeley.com/documents/?uuid=1b384107-b7d2-4ef0-a0ee-8bf4d95f9cc4"]},{"id":"ITEM-3","itemData":{"DOI":"10.1016/j.progpolymsci.2008.05.004","ISSN":"00796700","abstract":"Poly(lactic acid) (PLA) is an aliphatic polyester made up of lactic acid (2-hydroxy propionic acid) building blocks. It is also a biodegradable and compostable thermoplastic derived from renewable plant sources, such as starch and sugar. Historically, the uses of PLA have been mainly limited to biomedical areas due to its bioabsorbable characteristics. Over the past decade, the discovery of new polymerization routes which allow the economical production of high molecular weight PLA, along with the elevated environmental awareness of the general public, have resulted in an expanded use of PLA for consumer goods and packaging applications. Because PLA is compostable and derived from renewable sources, it has been considered as one of the solutions to alleviate solid waste disposal problems and to lessen the dependence on petroleum-based plastics for packaging materials. Although PLA can be processed on standard converting equipment with minimal modifications, its unique material properties must be taken into consideration in order to optimize the conversion of PLA to molded parts, films, foams, and fibers. In this article, structural, thermal, crystallization, and rheological properties of PLA are reviewed in relation to its converting processes. Specific process technologies discussed are extrusion, injection molding, injection stretch blow molding, casting, blown film, thermoforming, foaming, blending, fiber spinning, and compounding. © 2008 Elsevier Ltd. All rights reserved.","author":[{"dropping-particle":"","family":"Lim","given":"L. T.","non-dropping-particle":"","parse-names":false,"suffix":""},{"dropping-particle":"","family":"Auras","given":"R.","non-dropping-particle":"","parse-names":false,"suffix":""},{"dropping-particle":"","family":"Rubino","given":"M.","non-dropping-particle":"","parse-names":false,"suffix":""}],"container-title":"Progress in Polymer Science (Oxford)","id":"ITEM-3","issue":"8","issued":{"date-parts":[["2008"]]},"page":"820-852","title":"Processing technologies for poly(lactic acid)","type":"article-journal","volume":"33"},"uris":["http://www.mendeley.com/documents/?uuid=1369bf59-fe06-4d7a-9cb6-08d6f2689109"]},{"id":"ITEM-4","itemData":{"DOI":"https://doi.org/10.3390/ polym13121925","author":[{"dropping-particle":"","family":"Beltran","given":"Freddys R","non-dropping-particle":"","parse-names":false,"suffix":""},{"dropping-particle":"","family":"Arrieta","given":"Marina P","non-dropping-particle":"","parse-names":false,"suffix":""},{"dropping-particle":"","family":"Diego","given":"Elena","non-dropping-particle":"","parse-names":false,"suffix":""},{"dropping-particle":"","family":"Lozano-Perez","given":"Antonio A","non-dropping-particle":"","parse-names":false,"suffix":""},{"dropping-particle":"","family":"Cenis","given":"Jose L","non-dropping-particle":"","parse-names":false,"suffix":""},{"dropping-particle":"","family":"Gaspar","given":"Gerald","non-dropping-particle":"","parse-names":false,"suffix":""},{"dropping-particle":"","family":"U de la Orden","given":"Maria","non-dropping-particle":"","parse-names":false,"suffix":""},{"dropping-particle":"","family":"Urreaga","given":"Joaquin Martinez","non-dropping-particle":"","parse-names":false,"suffix":""}],"container-title":"Polymers","id":"ITEM-4","issued":{"date-parts":[["2021"]]},"page":"1925","title":"Effect of Yerba Mate and Silk Fibroin Nanoparticles on the Migration Properties in Ethanolic Food Simulants and Composting Disintegrability of Recycled PLA Nanocomposites","type":"article-journal","volume":"13"},"uris":["http://www.mendeley.com/documents/?uuid=c79ced23-586f-4e15-b3db-885e9aae9008"]},{"id":"ITEM-5","itemData":{"DOI":"10.1016/j.resconrec.2019.05.018","ISSN":"18790658","abstract":"This paper presents an attributional life cycle assessment for different recycling technologies for post-industrial and post-consumer polylactic acid (PLA)waste in Germany. The study investigates mechanical recycling of post-industrial and post-consumer PLA waste as well as solvent based recycling and chemical recycling of post-consumer PLA waste. Recycling of PLA waste is exclusively compared to thermal treatment since a comparison of the different recycling options is not possible due to different qualities of the waste streams and of the products. The life cycle impact results show environmental benefits of all recycling technologies. Environmental benefits are achieved by replacing virgin PLA with PLA recyclates. The substitution of virgin PLA by recyclates leads to higher savings of greenhouse gas emissions compared to incineration. Depending on the recycling technology, savings are 0.3–1.2 times higher. The lower global warming impact goes along with higher savings in primary energy demand and less fossil resource depletion. Apart from benefits related to global warming impact and energy, the comparison between thermal treatment and the recycling shows benefits in the category agricultural land occupation since biomass cultivation is avoided. Further environmental benefits are achieved in the impact categories photochemical ozone formation, terrestrial and aquatic eutrophication, acidification, and particulate matter due to avoided biomass cultivation, harvesting, and transportation. The latter three impacts are mainly influenced by agricultural activities and transportation, whereas eutrophication is driven by fertilization. The results demonstrate that recycling of PLA products can contribute to a better environmental performance of PLA products in their life cycle.","author":[{"dropping-particle":"","family":"Maga","given":"Daniel","non-dropping-particle":"","parse-names":false,"suffix":""},{"dropping-particle":"","family":"Hiebel","given":"Markus","non-dropping-particle":"","parse-names":false,"suffix":""},{"dropping-particle":"","family":"Thonemann","given":"Nils","non-dropping-particle":"","parse-names":false,"suffix":""}],"container-title":"Resources, Conservation and Recycling","id":"ITEM-5","issue":"October 2018","issued":{"date-parts":[["2019"]]},"page":"86-96","publisher":"Elsevier","title":"Life cycle assessment of recycling options for polylactic acid","type":"article-journal","volume":"149"},"uris":["http://www.mendeley.com/documents/?uuid=ea13faef-60f2-4b81-b6b6-0ba5573de47d"]},{"id":"ITEM-6","itemData":{"DOI":"10.1016/j.polymdegradstab.2007.01.009","ISSN":"01413910","abstract":"To control the depolymerization process of poly(l-lactic acid) into l,l-lactide for feedstock recycling, the racemization of l,l-lactide as a post-depolymerization reaction was investigated. In the absence of a catalyst, the conversion to meso-lactide increased with increase in the heating temperature and time at a higher rate than the conversion into oligomers. The resulting high composition of meso-lactide suggests that the direct racemization of l,l-lactide had occurred in addition to the known racemization mechanism that occurs on the oligomer chains. In the presence of MgO, the oligomerization rapidly proceeded to reach an equilibrium state between monomers and oligomers. The equilibrium among l,l-, meso-, and d,d-lactides was found to be a convergent composition ratio l,l-:meso-:d,d-lactides = 1:1.22:0.99 (wt/wt/wt) after 120 min at 300 °C. This composition ratio also indicates that in addition to the known racemization reaction on the oligomer chains, direct racemization among the lactides is also a frequent occurrence. © 2007 Elsevier Ltd. All rights reserved.","author":[{"dropping-particle":"","family":"Tsukegi","given":"Takayuki","non-dropping-particle":"","parse-names":false,"suffix":""},{"dropping-particle":"","family":"Motoyama","given":"Toru","non-dropping-particle":"","parse-names":false,"suffix":""},{"dropping-particle":"","family":"Shirai","given":"Yoshihito","non-dropping-particle":"","parse-names":false,"suffix":""},{"dropping-particle":"","family":"Nishida","given":"Haruo","non-dropping-particle":"","parse-names":false,"suffix":""},{"dropping-particle":"","family":"Endo","given":"Takeshi","non-dropping-particle":"","parse-names":false,"suffix":""}],"container-title":"Polymer Degradation and Stability","id":"ITEM-6","issue":"4","issued":{"date-parts":[["2007"]]},"page":"552-559","title":"Racemization behavior of l,l-lactide during heating","type":"article-journal","volume":"92"},"uris":["http://www.mendeley.com/documents/?uuid=46d9b68c-1a73-4f93-ad85-aeccf6956a4a"]}],"mendeley":{"formattedCitation":"[40,49,54–57]","plainTextFormattedCitation":"[40,49,54–57]","previouslyFormattedCitation":"[40,49,54–57]"},"properties":{"noteIndex":0},"schema":"https://github.com/citation-style-language/schema/raw/master/csl-citation.json"}</w:instrText>
      </w:r>
      <w:r w:rsidR="00EC1BC0" w:rsidRPr="00E402D0">
        <w:rPr>
          <w:lang w:val="en-GB"/>
        </w:rPr>
        <w:fldChar w:fldCharType="separate"/>
      </w:r>
      <w:r w:rsidR="003E441A" w:rsidRPr="003E441A">
        <w:rPr>
          <w:noProof/>
          <w:lang w:val="en-GB"/>
        </w:rPr>
        <w:t>[40,49,54–57]</w:t>
      </w:r>
      <w:r w:rsidR="00EC1BC0" w:rsidRPr="00E402D0">
        <w:rPr>
          <w:lang w:val="en-GB"/>
        </w:rPr>
        <w:fldChar w:fldCharType="end"/>
      </w:r>
      <w:r w:rsidRPr="00E402D0">
        <w:rPr>
          <w:lang w:val="en-GB"/>
        </w:rPr>
        <w:t xml:space="preserve">. One way to utilize PLA waste is composting. But this method is used to degrade industrial waste, where a large amount of waste is collected every day </w:t>
      </w:r>
      <w:r w:rsidR="00EC1BC0" w:rsidRPr="003C6E0D">
        <w:rPr>
          <w:lang w:val="en-GB"/>
        </w:rPr>
        <w:fldChar w:fldCharType="begin" w:fldLock="1"/>
      </w:r>
      <w:r w:rsidR="00F20544">
        <w:rPr>
          <w:lang w:val="en-GB"/>
        </w:rPr>
        <w:instrText>ADDIN CSL_CITATION {"citationItems":[{"id":"ITEM-1","itemData":{"DOI":"10.3390/ma15124312","ISSN":"19961944","abstract":"Composite materials are emerging as a vital entity for the sustainable development of both humans and the environment. Polylactic acid (PLA) has been recognized as a potential polymer candidate with attractive characteristics for applications in both the engineering and medical sectors. Hence, the present article throws lights on the essential physical and mechanical properties of PLA that can be beneficial for the development of composites, biocomposites, films, porous gels, and so on. The article discusses various processes that can be utilized in the fabrication of PLA-based composites. In a later section, we have a detailed discourse on the various composites and nanocomposites-based PLA along with the properties’ comparisons, discussing our investigation on the effects of various fibers, fillers, and nanofillers on the mechanical, thermal, and wear properties of PLA. Lastly, the various applications in which PLA is used extensively are discussed in detail.","author":[{"dropping-particle":"","family":"Ranakoti","given":"Lalit","non-dropping-particle":"","parse-names":false,"suffix":""},{"dropping-particle":"","family":"Gangil","given":"Brijesh","non-dropping-particle":"","parse-names":false,"suffix":""},{"dropping-particle":"","family":"Mishra","given":"Sandip Kumar","non-dropping-particle":"","parse-names":false,"suffix":""},{"dropping-particle":"","family":"Singh","given":"Tej","non-dropping-particle":"","parse-names":false,"suffix":""},{"dropping-particle":"","family":"Sharma","given":"Shubham","non-dropping-particle":"","parse-names":false,"suffix":""},{"dropping-particle":"","family":"Ilyas","given":"R. A.","non-dropping-particle":"","parse-names":false,"suffix":""},{"dropping-particle":"","family":"El-Khatib","given":"Samah","non-dropping-particle":"","parse-names":false,"suffix":""}],"container-title":"Materials","id":"ITEM-1","issue":"12","issued":{"date-parts":[["2022"]]},"title":"Critical Review on Polylactic Acid: Properties, Structure, Processing, Biocomposites, and Nanocomposites","type":"article-journal","volume":"15"},"uris":["http://www.mendeley.com/documents/?uuid=826788fb-4863-483e-940a-5374141e5244"]}],"mendeley":{"formattedCitation":"[58]","plainTextFormattedCitation":"[58]","previouslyFormattedCitation":"[58]"},"properties":{"noteIndex":0},"schema":"https://github.com/citation-style-language/schema/raw/master/csl-citation.json"}</w:instrText>
      </w:r>
      <w:r w:rsidR="00EC1BC0" w:rsidRPr="003C6E0D">
        <w:rPr>
          <w:lang w:val="en-GB"/>
        </w:rPr>
        <w:fldChar w:fldCharType="separate"/>
      </w:r>
      <w:r w:rsidR="003E441A" w:rsidRPr="003E441A">
        <w:rPr>
          <w:noProof/>
          <w:lang w:val="en-GB"/>
        </w:rPr>
        <w:t>[58]</w:t>
      </w:r>
      <w:r w:rsidR="00EC1BC0" w:rsidRPr="003C6E0D">
        <w:rPr>
          <w:lang w:val="en-GB"/>
        </w:rPr>
        <w:fldChar w:fldCharType="end"/>
      </w:r>
      <w:r w:rsidRPr="00E402D0">
        <w:rPr>
          <w:lang w:val="en-GB"/>
        </w:rPr>
        <w:t xml:space="preserve">. Considering also the fact that PLA and construction of composting facility have quite high price currently </w:t>
      </w:r>
      <w:r w:rsidR="00EC1BC0" w:rsidRPr="00E402D0">
        <w:rPr>
          <w:lang w:val="en-GB"/>
        </w:rPr>
        <w:fldChar w:fldCharType="begin" w:fldLock="1"/>
      </w:r>
      <w:r w:rsidR="00F20544">
        <w:rPr>
          <w:lang w:val="en-GB"/>
        </w:rPr>
        <w:instrText>ADDIN CSL_CITATION {"citationItems":[{"id":"ITEM-1","itemData":{"DOI":"10.1007/s00289-017-2059-2","ISSN":"01700839","abstract":"Poly(lactic acid)/sesbania gum/nano-TiO2 composites were prepared by melt blending in the mixing chamber of a torque rheometer in this work. The processing rheological properties, mechanical properties, morphologies, thermal properties, and optical properties of the resulting composites were evaluated. Effects of nano-TiO2 content and plasticizer content on the processing rheological properties and mechanical properties of composites were discussed. Scanning electron microscopy micrographs clearly revealed good dispersion of nano-TiO2 aggregates in the matrix at the low nano-TiO2 content, while higher content contributed to easy aggregation within the matrix, which was consistent with the results of mechanical properties, thermal properties, and optical properties. As for the processing rheological properties, a reasonable choice of nano-TiO2 and plasticizer content should be made depending on the used processing equipment and process.","author":[{"dropping-particle":"","family":"Zhang","given":"Qing","non-dropping-particle":"","parse-names":false,"suffix":""},{"dropping-particle":"","family":"Li","given":"Deling","non-dropping-particle":"","parse-names":false,"suffix":""},{"dropping-particle":"","family":"Zhang","given":"Hongxia","non-dropping-particle":"","parse-names":false,"suffix":""},{"dropping-particle":"","family":"Su","given":"Guixian","non-dropping-particle":"","parse-names":false,"suffix":""},{"dropping-particle":"","family":"Li","given":"Guanghui","non-dropping-particle":"","parse-names":false,"suffix":""}],"container-title":"Polymer Bulletin","id":"ITEM-1","issue":"2","issued":{"date-parts":[["2018"]]},"page":"623-635","publisher":"Springer Berlin Heidelberg","title":"Preparation and properties of poly(lactic acid)/sesbania gum/nano-TiO2 composites","type":"article-journal","volume":"75"},"uris":["http://www.mendeley.com/documents/?uuid=caf85365-06c3-497d-a106-a926f00f21ff"]},{"id":"ITEM-2","itemData":{"DOI":"10.1016/j.matlet.2010.11.029","ISSN":"0167577X","abstract":"A novel approach for toughening polylactide (PLA) by nano-titania coated with poly(ε-caprolactone) (PCL) is presented. The composites were mixed by a torque rheometer and the samples were prepared by compression molding successfully. A series of composites was studied with various amounts of titania particles from 0 up to 32.4 wt.%. Tensile test results demonstrated that the strain-at-break of the PLA nanocomposites can be increased greatly with the addition of the titania coated with PCL(C-TiO2). For example, when the C-TiO2 particles were added 26.5 wt.%, the elongation at break was increased to 65%, which surpasses the value ever reported in the future literatures at the similar level of nano-inorganic fillers. SEM showed that coated TiO2, even in high loading level, could be dispersed well in PLA matrix, which is unavailable for the uncoated TiO2. © 2010 Elsevier B.V.","author":[{"dropping-particle":"","family":"Meng","given":"Bing","non-dropping-particle":"","parse-names":false,"suffix":""},{"dropping-particle":"","family":"Tao","given":"Jian","non-dropping-particle":"","parse-names":false,"suffix":""},{"dropping-particle":"","family":"Deng","given":"Jingjing","non-dropping-particle":"","parse-names":false,"suffix":""},{"dropping-particle":"","family":"Wu","given":"Zhihua","non-dropping-particle":"","parse-names":false,"suffix":""},{"dropping-particle":"","family":"Yang","given":"Mingbo","non-dropping-particle":"","parse-names":false,"suffix":""}],"container-title":"Materials Letters","id":"ITEM-2","issue":"4","issued":{"date-parts":[["2011"]]},"page":"729-732","publisher":"Elsevier B.V.","title":"Toughening of polylactide with higher loading of nano-titania particles coated by poly(ε-caprolactone)","type":"article-journal","volume":"65"},"uris":["http://www.mendeley.com/documents/?uuid=9f9b7aec-fd2a-4de9-bdcb-d839fcdd7f7e"]}],"mendeley":{"formattedCitation":"[59,60]","plainTextFormattedCitation":"[59,60]","previouslyFormattedCitation":"[59,60]"},"properties":{"noteIndex":0},"schema":"https://github.com/citation-style-language/schema/raw/master/csl-citation.json"}</w:instrText>
      </w:r>
      <w:r w:rsidR="00EC1BC0" w:rsidRPr="00E402D0">
        <w:rPr>
          <w:lang w:val="en-GB"/>
        </w:rPr>
        <w:fldChar w:fldCharType="separate"/>
      </w:r>
      <w:r w:rsidR="003E441A" w:rsidRPr="003E441A">
        <w:rPr>
          <w:noProof/>
          <w:lang w:val="en-GB"/>
        </w:rPr>
        <w:t>[59,60]</w:t>
      </w:r>
      <w:r w:rsidR="00EC1BC0" w:rsidRPr="00E402D0">
        <w:rPr>
          <w:lang w:val="en-GB"/>
        </w:rPr>
        <w:fldChar w:fldCharType="end"/>
      </w:r>
      <w:r w:rsidRPr="00E402D0">
        <w:rPr>
          <w:lang w:val="en-GB"/>
        </w:rPr>
        <w:t xml:space="preserve">, this is why to reprocess the scraps could be interesting in order to save costs </w:t>
      </w:r>
      <w:r w:rsidR="00EC1BC0" w:rsidRPr="003C6E0D">
        <w:rPr>
          <w:lang w:val="en-GB"/>
        </w:rPr>
        <w:fldChar w:fldCharType="begin" w:fldLock="1"/>
      </w:r>
      <w:r w:rsidR="00F20544">
        <w:rPr>
          <w:lang w:val="en-GB"/>
        </w:rPr>
        <w:instrText>ADDIN CSL_CITATION {"citationItems":[{"id":"ITEM-1","itemData":{"DOI":"10.3390/ma8105360","ISSN":"19961944","abstract":"© 2015 by the authors. The aim of this research paper is to study the behaviour of a common used biopolymer (Poly(Lactic Acid) (PLA)) after several reprocesses and how two different types of additives (a melt strength enhancer and a nanoadditive) affect its mechanical and rheological properties. Systematic extraction of extrudate samples from a twin-screw compounder was done in order to study the effect in the properties of the reprocessed material. Detailed rheological tests on a capillary rheometer as well as mechanical studies on a universal tensile machine after preparation of injected specimens were carried out. Results evidenced that PLA and reinforced PLA materials can be reprocessed and recycled without a remarkable loss in their mechanical properties. Several processing restrictions and specific phenomena were identified and are explained in the present manuscript.","author":[{"dropping-particle":"","family":"Peinado","given":"Víctor","non-dropping-particle":"","parse-names":false,"suffix":""},{"dropping-particle":"","family":"Castell","given":"Pere","non-dropping-particle":"","parse-names":false,"suffix":""},{"dropping-particle":"","family":"García","given":"Lidia","non-dropping-particle":"","parse-names":false,"suffix":""},{"dropping-particle":"","family":"Fernández","given":"Angel","non-dropping-particle":"","parse-names":false,"suffix":""}],"container-title":"Materials","id":"ITEM-1","issue":"10","issued":{"date-parts":[["2015"]]},"page":"7106-7117","title":"Effect of extrusion on the mechanical and rheological properties of a reinforced poly(lactic acid): Reprocessing and recycling of biobased materials","type":"article-journal","volume":"8"},"uris":["http://www.mendeley.com/documents/?uuid=d653dc32-7762-48b1-880d-8fbc5d663385"]}],"mendeley":{"formattedCitation":"[61]","plainTextFormattedCitation":"[61]","previouslyFormattedCitation":"[61]"},"properties":{"noteIndex":0},"schema":"https://github.com/citation-style-language/schema/raw/master/csl-citation.json"}</w:instrText>
      </w:r>
      <w:r w:rsidR="00EC1BC0" w:rsidRPr="003C6E0D">
        <w:rPr>
          <w:lang w:val="en-GB"/>
        </w:rPr>
        <w:fldChar w:fldCharType="separate"/>
      </w:r>
      <w:r w:rsidR="003E441A" w:rsidRPr="003E441A">
        <w:rPr>
          <w:noProof/>
          <w:lang w:val="en-GB"/>
        </w:rPr>
        <w:t>[61]</w:t>
      </w:r>
      <w:r w:rsidR="00EC1BC0" w:rsidRPr="003C6E0D">
        <w:rPr>
          <w:lang w:val="en-GB"/>
        </w:rPr>
        <w:fldChar w:fldCharType="end"/>
      </w:r>
      <w:r w:rsidRPr="00E402D0">
        <w:rPr>
          <w:lang w:val="en-GB"/>
        </w:rPr>
        <w:t xml:space="preserve">. Also, it must be mentioned, that the cost of PLA production is currently high relative to conventional petroleum-derived plastic products </w:t>
      </w:r>
      <w:r w:rsidR="00EC1BC0" w:rsidRPr="00E402D0">
        <w:rPr>
          <w:lang w:val="en-GB"/>
        </w:rPr>
        <w:fldChar w:fldCharType="begin" w:fldLock="1"/>
      </w:r>
      <w:r w:rsidR="00F20544">
        <w:rPr>
          <w:lang w:val="en-GB"/>
        </w:rPr>
        <w:instrText>ADDIN CSL_CITATION {"citationItems":[{"id":"ITEM-1","itemData":{"DOI":"https://doi.org/10.3390/polym14163361","author":[{"dropping-particle":"","family":"Orellana-barrasa","given":"Jaime","non-dropping-particle":"","parse-names":false,"suffix":""},{"dropping-particle":"","family":"Ferrandez-Montero","given":"Ana","non-dropping-particle":"","parse-names":false,"suffix":""},{"dropping-particle":"","family":"Ferrari","given":"Begoña","non-dropping-particle":"","parse-names":false,"suffix":""},{"dropping-particle":"","family":"Pastor","given":"Jose Ygnacio","non-dropping-particle":"","parse-names":false,"suffix":""}],"container-title":"Polymers","id":"ITEM-1","issued":{"date-parts":[["2022"]]},"page":"3361","title":"Natural Ageing of PLA Filaments , Can It Be Frozen ?","type":"article-journal","volume":"14"},"uris":["http://www.mendeley.com/documents/?uuid=266517e4-78a8-41ed-be1d-67858e2f74e2"]}],"mendeley":{"formattedCitation":"[62]","plainTextFormattedCitation":"[62]","previouslyFormattedCitation":"[62]"},"properties":{"noteIndex":0},"schema":"https://github.com/citation-style-language/schema/raw/master/csl-citation.json"}</w:instrText>
      </w:r>
      <w:r w:rsidR="00EC1BC0" w:rsidRPr="00E402D0">
        <w:rPr>
          <w:lang w:val="en-GB"/>
        </w:rPr>
        <w:fldChar w:fldCharType="separate"/>
      </w:r>
      <w:r w:rsidR="003E441A" w:rsidRPr="003E441A">
        <w:rPr>
          <w:noProof/>
          <w:lang w:val="en-GB"/>
        </w:rPr>
        <w:t>[62]</w:t>
      </w:r>
      <w:r w:rsidR="00EC1BC0" w:rsidRPr="00E402D0">
        <w:rPr>
          <w:lang w:val="en-GB"/>
        </w:rPr>
        <w:fldChar w:fldCharType="end"/>
      </w:r>
      <w:r w:rsidRPr="00E402D0">
        <w:rPr>
          <w:lang w:val="en-GB"/>
        </w:rPr>
        <w:t xml:space="preserve">. </w:t>
      </w:r>
      <w:r w:rsidRPr="003C6E0D">
        <w:rPr>
          <w:lang w:val="en-GB"/>
        </w:rPr>
        <w:t xml:space="preserve">The ratio between the price of virgin PLA and the price of PLA </w:t>
      </w:r>
      <w:proofErr w:type="spellStart"/>
      <w:r w:rsidRPr="003C6E0D">
        <w:rPr>
          <w:lang w:val="en-GB"/>
        </w:rPr>
        <w:t>recyclate</w:t>
      </w:r>
      <w:proofErr w:type="spellEnd"/>
      <w:r w:rsidRPr="003C6E0D">
        <w:rPr>
          <w:lang w:val="en-GB"/>
        </w:rPr>
        <w:t xml:space="preserve"> from post-industrial waste is 46</w:t>
      </w:r>
      <w:r w:rsidR="00E06A82">
        <w:rPr>
          <w:lang w:val="en-GB"/>
        </w:rPr>
        <w:t xml:space="preserve"> </w:t>
      </w:r>
      <w:r w:rsidRPr="003C6E0D">
        <w:rPr>
          <w:lang w:val="en-GB"/>
        </w:rPr>
        <w:t>% and 51</w:t>
      </w:r>
      <w:r w:rsidR="00E06A82">
        <w:rPr>
          <w:lang w:val="en-GB"/>
        </w:rPr>
        <w:t xml:space="preserve"> </w:t>
      </w:r>
      <w:r w:rsidRPr="003C6E0D">
        <w:rPr>
          <w:lang w:val="en-GB"/>
        </w:rPr>
        <w:t xml:space="preserve">% for post-consumer </w:t>
      </w:r>
      <w:r w:rsidR="00EC1BC0" w:rsidRPr="00E402D0">
        <w:rPr>
          <w:lang w:val="en-GB"/>
        </w:rPr>
        <w:fldChar w:fldCharType="begin" w:fldLock="1"/>
      </w:r>
      <w:r w:rsidR="00F20544">
        <w:rPr>
          <w:lang w:val="en-GB"/>
        </w:rPr>
        <w:instrText>ADDIN CSL_CITATION {"citationItems":[{"id":"ITEM-1","itemData":{"DOI":"10.1016/j.resconrec.2019.05.018","ISSN":"18790658","abstract":"This paper presents an attributional life cycle assessment for different recycling technologies for post-industrial and post-consumer polylactic acid (PLA)waste in Germany. The study investigates mechanical recycling of post-industrial and post-consumer PLA waste as well as solvent based recycling and chemical recycling of post-consumer PLA waste. Recycling of PLA waste is exclusively compared to thermal treatment since a comparison of the different recycling options is not possible due to different qualities of the waste streams and of the products. The life cycle impact results show environmental benefits of all recycling technologies. Environmental benefits are achieved by replacing virgin PLA with PLA recyclates. The substitution of virgin PLA by recyclates leads to higher savings of greenhouse gas emissions compared to incineration. Depending on the recycling technology, savings are 0.3–1.2 times higher. The lower global warming impact goes along with higher savings in primary energy demand and less fossil resource depletion. Apart from benefits related to global warming impact and energy, the comparison between thermal treatment and the recycling shows benefits in the category agricultural land occupation since biomass cultivation is avoided. Further environmental benefits are achieved in the impact categories photochemical ozone formation, terrestrial and aquatic eutrophication, acidification, and particulate matter due to avoided biomass cultivation, harvesting, and transportation. The latter three impacts are mainly influenced by agricultural activities and transportation, whereas eutrophication is driven by fertilization. The results demonstrate that recycling of PLA products can contribute to a better environmental performance of PLA products in their life cycle.","author":[{"dropping-particle":"","family":"Maga","given":"Daniel","non-dropping-particle":"","parse-names":false,"suffix":""},{"dropping-particle":"","family":"Hiebel","given":"Markus","non-dropping-particle":"","parse-names":false,"suffix":""},{"dropping-particle":"","family":"Thonemann","given":"Nils","non-dropping-particle":"","parse-names":false,"suffix":""}],"container-title":"Resources, Conservation and Recycling","id":"ITEM-1","issue":"October 2018","issued":{"date-parts":[["2019"]]},"page":"86-96","publisher":"Elsevier","title":"Life cycle assessment of recycling options for polylactic acid","type":"article-journal","volume":"149"},"uris":["http://www.mendeley.com/documents/?uuid=ea13faef-60f2-4b81-b6b6-0ba5573de47d"]}],"mendeley":{"formattedCitation":"[56]","plainTextFormattedCitation":"[56]","previouslyFormattedCitation":"[56]"},"properties":{"noteIndex":0},"schema":"https://github.com/citation-style-language/schema/raw/master/csl-citation.json"}</w:instrText>
      </w:r>
      <w:r w:rsidR="00EC1BC0" w:rsidRPr="00E402D0">
        <w:rPr>
          <w:lang w:val="en-GB"/>
        </w:rPr>
        <w:fldChar w:fldCharType="separate"/>
      </w:r>
      <w:r w:rsidR="003E441A" w:rsidRPr="003E441A">
        <w:rPr>
          <w:noProof/>
          <w:lang w:val="en-GB"/>
        </w:rPr>
        <w:t>[56]</w:t>
      </w:r>
      <w:r w:rsidR="00EC1BC0" w:rsidRPr="00E402D0">
        <w:rPr>
          <w:lang w:val="en-GB"/>
        </w:rPr>
        <w:fldChar w:fldCharType="end"/>
      </w:r>
      <w:r w:rsidRPr="003C6E0D">
        <w:rPr>
          <w:lang w:val="en-GB"/>
        </w:rPr>
        <w:t>.</w:t>
      </w:r>
    </w:p>
    <w:p w14:paraId="25C5C145" w14:textId="77777777" w:rsidR="00F54FB9" w:rsidRDefault="00F54FB9" w:rsidP="006B653D">
      <w:pPr>
        <w:spacing w:after="0" w:line="240" w:lineRule="auto"/>
        <w:ind w:firstLine="709"/>
        <w:rPr>
          <w:lang w:val="en-GB"/>
        </w:rPr>
      </w:pPr>
    </w:p>
    <w:p w14:paraId="2E943687" w14:textId="77777777" w:rsidR="00F54FB9" w:rsidRPr="003C6E0D" w:rsidRDefault="00F54FB9" w:rsidP="006B653D">
      <w:pPr>
        <w:spacing w:after="0" w:line="240" w:lineRule="auto"/>
        <w:ind w:firstLine="709"/>
        <w:rPr>
          <w:lang w:val="en-GB"/>
        </w:rPr>
      </w:pPr>
    </w:p>
    <w:p w14:paraId="7AEA39BD" w14:textId="5EFBE00B" w:rsidR="007A6FEB" w:rsidRPr="004060D4" w:rsidRDefault="008932B9" w:rsidP="006B653D">
      <w:pPr>
        <w:pStyle w:val="2"/>
        <w:spacing w:before="0" w:after="0" w:line="240" w:lineRule="auto"/>
        <w:ind w:firstLine="709"/>
        <w:rPr>
          <w:lang w:val="en-GB"/>
        </w:rPr>
      </w:pPr>
      <w:bookmarkStart w:id="16" w:name="_Toc151038095"/>
      <w:r w:rsidRPr="004060D4">
        <w:rPr>
          <w:lang w:val="en-GB"/>
        </w:rPr>
        <w:t>1</w:t>
      </w:r>
      <w:r w:rsidR="00477C9D" w:rsidRPr="004060D4">
        <w:rPr>
          <w:lang w:val="en-GB"/>
        </w:rPr>
        <w:t>.</w:t>
      </w:r>
      <w:r w:rsidR="00195032" w:rsidRPr="004060D4">
        <w:rPr>
          <w:lang w:val="en-GB"/>
        </w:rPr>
        <w:t>4</w:t>
      </w:r>
      <w:r w:rsidR="00477C9D" w:rsidRPr="004060D4">
        <w:rPr>
          <w:lang w:val="en-GB"/>
        </w:rPr>
        <w:t xml:space="preserve"> </w:t>
      </w:r>
      <w:r w:rsidR="007A6FEB" w:rsidRPr="004060D4">
        <w:rPr>
          <w:lang w:val="en-GB"/>
        </w:rPr>
        <w:t>Polymer recycling</w:t>
      </w:r>
      <w:r w:rsidR="00706A15" w:rsidRPr="004060D4">
        <w:rPr>
          <w:lang w:val="en-GB"/>
        </w:rPr>
        <w:t xml:space="preserve"> and additive manufacturing</w:t>
      </w:r>
      <w:bookmarkEnd w:id="16"/>
    </w:p>
    <w:p w14:paraId="06B5FDD3" w14:textId="0802CCAD" w:rsidR="007A6FEB" w:rsidRPr="003C6E0D" w:rsidRDefault="007A6FEB" w:rsidP="006B653D">
      <w:pPr>
        <w:spacing w:after="0" w:line="240" w:lineRule="auto"/>
        <w:ind w:firstLine="709"/>
        <w:rPr>
          <w:lang w:val="en-GB"/>
        </w:rPr>
      </w:pPr>
      <w:r w:rsidRPr="003C6E0D">
        <w:rPr>
          <w:lang w:val="en-GB"/>
        </w:rPr>
        <w:t xml:space="preserve">Despite </w:t>
      </w:r>
      <w:r w:rsidR="002E3195" w:rsidRPr="003C6E0D">
        <w:rPr>
          <w:lang w:val="en-GB"/>
        </w:rPr>
        <w:t>many</w:t>
      </w:r>
      <w:r w:rsidRPr="003C6E0D">
        <w:rPr>
          <w:lang w:val="en-GB"/>
        </w:rPr>
        <w:t xml:space="preserve"> benefits</w:t>
      </w:r>
      <w:r w:rsidR="002E3195" w:rsidRPr="003C6E0D">
        <w:rPr>
          <w:lang w:val="en-GB"/>
        </w:rPr>
        <w:t xml:space="preserve"> of </w:t>
      </w:r>
      <w:r w:rsidRPr="003C6E0D">
        <w:rPr>
          <w:lang w:val="en-GB"/>
        </w:rPr>
        <w:t>3D printing</w:t>
      </w:r>
      <w:r w:rsidR="002E3195" w:rsidRPr="003C6E0D">
        <w:rPr>
          <w:lang w:val="en-GB"/>
        </w:rPr>
        <w:t xml:space="preserve"> technologies, it</w:t>
      </w:r>
      <w:r w:rsidRPr="003C6E0D">
        <w:rPr>
          <w:lang w:val="en-GB"/>
        </w:rPr>
        <w:t xml:space="preserve"> still creates a significant amount of waste </w:t>
      </w:r>
      <w:r w:rsidR="00EC1BC0" w:rsidRPr="003C6E0D">
        <w:rPr>
          <w:lang w:val="en-GB"/>
        </w:rPr>
        <w:fldChar w:fldCharType="begin" w:fldLock="1"/>
      </w:r>
      <w:r w:rsidR="00F20544">
        <w:rPr>
          <w:lang w:val="en-GB"/>
        </w:rPr>
        <w:instrText>ADDIN CSL_CITATION {"citationItems":[{"id":"ITEM-1","itemData":{"DOI":"10.1089/3dp.2016.0054","ISSN":"23297670","abstract":"With the 26% annual growth rate of additive manufacturing, especially in the area of 3D polymer printing, the amount of waste is increasing at a rapid rate. Limited research in the area of recycling has been produced, yet there are several recycling machines being developed for home use. Despite this work there is no published mechanical data on components produced with filament recycled from 3D printed parts. There is very limited data on mechanical properties of any 3D printed materials. This article compares the properties of parts 3D printed with virgin polylactic acid (PLA) to those printed with recycled PLA. Using commercially available PLA and an entry level 3D printer, tensile and shear specimens were produced and then tested for tensile yield strength, modulus of elasticity, shear yield strength, and hardness. The specimens were then ground up and re-extruded into filament, and a second set of specimens were produced and tested using this recycled PLA filament. Mechanical testing showed that 3D printing with recycled PLA is a viable option. With the recycled filament, tensile strength decreased 10.9%, shear strength increased 6.8%, and hardness decreased 2.4%. The tensile modulus of elasticity was statistically unchanged. Although the average mechanical properties before and after recycling were similar, there was more variability in the results of the recycled filament. Additionally, when printing with the recycled filament there was some nozzle clogging, while none occurred with the virgin filament. Overall, the mechanical properties of specimens 3D printed from recycled PLA filament were similar to virgin properties, encouraging further development in the area of recycling 3D printed filament.","author":[{"dropping-particle":"","family":"Anderson","given":"Isabelle","non-dropping-particle":"","parse-names":false,"suffix":""}],"container-title":"3D Printing and Additive Manufacturing","id":"ITEM-1","issue":"2","issued":{"date-parts":[["2017"]]},"page":"110-115","title":"Mechanical Properties of Specimens 3D Printed with Virgin and Recycled Polylactic Acid","type":"article-journal","volume":"4"},"uris":["http://www.mendeley.com/documents/?uuid=44c72e04-caf4-4d5e-a67c-62c011b818a8"]}],"mendeley":{"formattedCitation":"[38]","plainTextFormattedCitation":"[38]","previouslyFormattedCitation":"[38]"},"properties":{"noteIndex":0},"schema":"https://github.com/citation-style-language/schema/raw/master/csl-citation.json"}</w:instrText>
      </w:r>
      <w:r w:rsidR="00EC1BC0" w:rsidRPr="003C6E0D">
        <w:rPr>
          <w:lang w:val="en-GB"/>
        </w:rPr>
        <w:fldChar w:fldCharType="separate"/>
      </w:r>
      <w:r w:rsidR="003E441A" w:rsidRPr="003E441A">
        <w:rPr>
          <w:noProof/>
          <w:lang w:val="en-GB"/>
        </w:rPr>
        <w:t>[38]</w:t>
      </w:r>
      <w:r w:rsidR="00EC1BC0" w:rsidRPr="003C6E0D">
        <w:rPr>
          <w:lang w:val="en-GB"/>
        </w:rPr>
        <w:fldChar w:fldCharType="end"/>
      </w:r>
      <w:r w:rsidRPr="003C6E0D">
        <w:rPr>
          <w:lang w:val="en-GB"/>
        </w:rPr>
        <w:t xml:space="preserve">. Filament material is widely thrown out during the fabrication process due to printing failures, broken parts, filament replacement, discarded support structures, and nozzle tests </w:t>
      </w:r>
      <w:r w:rsidR="00EC1BC0" w:rsidRPr="003C6E0D">
        <w:rPr>
          <w:lang w:val="en-GB"/>
        </w:rPr>
        <w:fldChar w:fldCharType="begin" w:fldLock="1"/>
      </w:r>
      <w:r w:rsidR="00F20544">
        <w:rPr>
          <w:lang w:val="en-GB"/>
        </w:rPr>
        <w:instrText>ADDIN CSL_CITATION {"citationItems":[{"id":"ITEM-1","itemData":{"DOI":"10.31803/tg-20210805120621","ISSN":"18466168","abstract":"Fused filament fabrication (FFF) is currently one of the most popular additive manufacturing processes due to its simplicity and low running and material costs. Support structures, which are necessary for overhanging surfaces during production, in most cases need to be manually removed and as such, they become waste material. In this paper, experimental approach is utilised in order to assess suitability of recycling support structures into recycled filament for FFF process. Mechanical properties of standardized specimens made from recycled polylactic acid (PLA) filament as well as influence of layer height and infill density on those properties were investigated. Optimal printing parameters for recycled PLA filaments are determined with Design of Experiment methods (DOE).","author":[{"dropping-particle":"","family":"Breški","given":"Tomislav","non-dropping-particle":"","parse-names":false,"suffix":""},{"dropping-particle":"","family":"Hentschel","given":"Lukas","non-dropping-particle":"","parse-names":false,"suffix":""},{"dropping-particle":"","family":"Godec","given":"Damir","non-dropping-particle":"","parse-names":false,"suffix":""},{"dropping-particle":"","family":"Đuretek","given":"Ivica","non-dropping-particle":"","parse-names":false,"suffix":""}],"container-title":"Tehnički glasnik","id":"ITEM-1","issue":"4","issued":{"date-parts":[["2021"]]},"page":"491-497","title":"Suitability of Recycled PLA Filament Application in Fused Filament Fabrication Process","type":"article-journal","volume":"15"},"uris":["http://www.mendeley.com/documents/?uuid=9c2d3e5e-65c2-46f6-8f0b-f5b2a1105b97"]}],"mendeley":{"formattedCitation":"[22]","plainTextFormattedCitation":"[22]","previouslyFormattedCitation":"[22]"},"properties":{"noteIndex":0},"schema":"https://github.com/citation-style-language/schema/raw/master/csl-citation.json"}</w:instrText>
      </w:r>
      <w:r w:rsidR="00EC1BC0" w:rsidRPr="003C6E0D">
        <w:rPr>
          <w:lang w:val="en-GB"/>
        </w:rPr>
        <w:fldChar w:fldCharType="separate"/>
      </w:r>
      <w:r w:rsidR="003E441A" w:rsidRPr="003E441A">
        <w:rPr>
          <w:noProof/>
          <w:lang w:val="en-GB"/>
        </w:rPr>
        <w:t>[22]</w:t>
      </w:r>
      <w:r w:rsidR="00EC1BC0" w:rsidRPr="003C6E0D">
        <w:rPr>
          <w:lang w:val="en-GB"/>
        </w:rPr>
        <w:fldChar w:fldCharType="end"/>
      </w:r>
      <w:r w:rsidRPr="003C6E0D">
        <w:rPr>
          <w:lang w:val="en-GB"/>
        </w:rPr>
        <w:t xml:space="preserve">. Moreover, some printed products are used as prototypes that could be discarded at the end of the product development process </w:t>
      </w:r>
      <w:r w:rsidR="00EC1BC0" w:rsidRPr="003C6E0D">
        <w:rPr>
          <w:lang w:val="en-GB"/>
        </w:rPr>
        <w:fldChar w:fldCharType="begin" w:fldLock="1"/>
      </w:r>
      <w:r w:rsidR="00F20544">
        <w:rPr>
          <w:lang w:val="en-GB"/>
        </w:rPr>
        <w:instrText>ADDIN CSL_CITATION {"citationItems":[{"id":"ITEM-1","itemData":{"DOI":"10.1115/1.4041747","ISSN":"15288935","abstract":"Due to an increase in the number of applications for 3D printers, the use of thermoplastic resins such as acrylonitrile butadiene styrene (ABS) and poly lactic acid (PLA), which are typical filament materials for fused filament fabrication (FFF) type 3D printers, has also increased significantly. This trend has produced an interest in recycled filaments, both to reduce the manufacturing cost of fabricated products and to lower greenhouse gas emissions. Also, this recycling system is very useful to make functional filament such as highly conducting or high strength filament by combining carbon nanotube or polydopamine during recycling process. This study presents the design procedures of system for making recycled filaments for 3D printers from waste polymer. The system integrates four main parts for recycling filament: a shredder, which crushes polymer waste into small pieces; an extruder, which extrudes filament from the crushed pieces; a sensing and control component, which regulates the diameter of the extruded filament via a closed-loop control system, and a spooler. Additionally, the dimensional accuracy, the mechanical strength of pristine, and recycled filaments were investigated and compared.","author":[{"dropping-particle":"","family":"Lee","given":"Dongoh","non-dropping-particle":"","parse-names":false,"suffix":""},{"dropping-particle":"","family":"Lee","given":"Younghun","non-dropping-particle":"","parse-names":false,"suffix":""},{"dropping-particle":"","family":"Lee","given":"Kyunghyun","non-dropping-particle":"","parse-names":false,"suffix":""},{"dropping-particle":"","family":"Ko","given":"Youngsu","non-dropping-particle":"","parse-names":false,"suffix":""},{"dropping-particle":"","family":"Kim","given":"Namsu","non-dropping-particle":"","parse-names":false,"suffix":""}],"container-title":"Journal of Manufacturing Science and Engineering, Transactions of the ASME","id":"ITEM-1","issue":"2","issued":{"date-parts":[["2019"]]},"title":"Development and Evaluation of a Distributed Recycling System for Making Filaments Reused in Three-Dimensional Printers","type":"article-journal","volume":"141"},"uris":["http://www.mendeley.com/documents/?uuid=0b00e8a9-854e-4808-8642-23eaee5d0c52"]},{"id":"ITEM-2","itemData":{"author":[{"dropping-particle":"","family":"Tanney","given":"Daniel","non-dropping-particle":"","parse-names":false,"suffix":""},{"dropping-particle":"","family":"Meisel","given":"Nicholas A","non-dropping-particle":"","parse-names":false,"suffix":""},{"dropping-particle":"","family":"Moore","given":"J. P.","non-dropping-particle":"","parse-names":false,"suffix":""}],"container-title":"Solid Freeform Fabrication Symposium","id":"ITEM-2","issued":{"date-parts":[["2017"]]},"page":"519-531","title":"Investigating Material Degradation through the Recycling of PLA in Additively Manufactured Parts","type":"paper-conference"},"uris":["http://www.mendeley.com/documents/?uuid=60baa61f-5197-4f9f-a9f8-dd708a9062f6"]}],"mendeley":{"formattedCitation":"[63,64]","plainTextFormattedCitation":"[63,64]","previouslyFormattedCitation":"[63,64]"},"properties":{"noteIndex":0},"schema":"https://github.com/citation-style-language/schema/raw/master/csl-citation.json"}</w:instrText>
      </w:r>
      <w:r w:rsidR="00EC1BC0" w:rsidRPr="003C6E0D">
        <w:rPr>
          <w:lang w:val="en-GB"/>
        </w:rPr>
        <w:fldChar w:fldCharType="separate"/>
      </w:r>
      <w:r w:rsidR="003E441A" w:rsidRPr="003E441A">
        <w:rPr>
          <w:noProof/>
          <w:lang w:val="en-GB"/>
        </w:rPr>
        <w:t>[63,64]</w:t>
      </w:r>
      <w:r w:rsidR="00EC1BC0" w:rsidRPr="003C6E0D">
        <w:rPr>
          <w:lang w:val="en-GB"/>
        </w:rPr>
        <w:fldChar w:fldCharType="end"/>
      </w:r>
      <w:r w:rsidRPr="003C6E0D">
        <w:rPr>
          <w:lang w:val="en-GB"/>
        </w:rPr>
        <w:t xml:space="preserve">. Hence, a certain increase in the amount of plastic waste associated with the development of the polymer AM market could be predicted. </w:t>
      </w:r>
      <w:r w:rsidRPr="00E402D0">
        <w:rPr>
          <w:bCs/>
          <w:lang w:val="en-GB"/>
        </w:rPr>
        <w:t>Previous studies have shown that over 40</w:t>
      </w:r>
      <w:r w:rsidR="00E06A82">
        <w:rPr>
          <w:bCs/>
          <w:lang w:val="en-GB"/>
        </w:rPr>
        <w:t xml:space="preserve"> </w:t>
      </w:r>
      <w:r w:rsidRPr="00E402D0">
        <w:rPr>
          <w:bCs/>
          <w:lang w:val="en-GB"/>
        </w:rPr>
        <w:t>% of material related waste can be avoided using AM and 95</w:t>
      </w:r>
      <w:r w:rsidR="00E06A82">
        <w:rPr>
          <w:bCs/>
          <w:lang w:val="en-GB"/>
        </w:rPr>
        <w:t xml:space="preserve"> </w:t>
      </w:r>
      <w:r w:rsidRPr="00E402D0">
        <w:rPr>
          <w:bCs/>
          <w:lang w:val="en-GB"/>
        </w:rPr>
        <w:t xml:space="preserve">% of unused material can be reused </w:t>
      </w:r>
      <w:r w:rsidR="00EC1BC0" w:rsidRPr="003C6E0D">
        <w:rPr>
          <w:bCs/>
          <w:lang w:val="en-GB"/>
        </w:rPr>
        <w:fldChar w:fldCharType="begin" w:fldLock="1"/>
      </w:r>
      <w:r w:rsidR="00F20544">
        <w:rPr>
          <w:bCs/>
          <w:lang w:val="en-GB"/>
        </w:rPr>
        <w:instrText>ADDIN CSL_CITATION {"citationItems":[{"id":"ITEM-1","itemData":{"DOI":"10.1016/j.addma.2017.03.005","ISSN":"22148604","abstract":"3D printing functional parts with known mechanical properties is challenging using variable open source 3D printers. This study investigates the mechanical properties of 3D printed parts using a commercial open-source 3D printer for a wide range of materials. The samples are tested for tensile strength following ASTM D638. The results are presented and conclusions are drawn about the mechanical properties of various fused filament fabrication materials. The study demonstrates that the tensile strength of a 3D printed specimen depends largely on the mass of the specimen, for all materials. Thus, to solve the challenge of unknown print quality on mechanical properties of a 3D printed part a two step process is proposed, which has a reasonably high expectation that a part will have tensile strengths described in this study for a given material. First, the exterior of the print is inspected visually for sub-optimal layers. Then, to determine if there has been under-extrusion in the interior, the mass of the sample is measured. This mass is compared to the theoretical value using densities for the material and the volume of the object. This two step process provides a means to assist low-cost open-source 3D printers expand the range of object production to functional parts.","author":[{"dropping-particle":"","family":"Tanikella","given":"Nagendra G.","non-dropping-particle":"","parse-names":false,"suffix":""},{"dropping-particle":"","family":"Wittbrodt","given":"Ben","non-dropping-particle":"","parse-names":false,"suffix":""},{"dropping-particle":"","family":"Pearce","given":"Joshua M.","non-dropping-particle":"","parse-names":false,"suffix":""}],"container-title":"Additive Manufacturing","id":"ITEM-1","issue":"2010","issued":{"date-parts":[["2017"]]},"page":"40-47","publisher":"Elsevier B.V.","title":"Tensile strength of commercial polymer materials for fused filament fabrication 3D printing","type":"article-journal","volume":"15"},"uris":["http://www.mendeley.com/documents/?uuid=001a2820-0691-4c80-996a-240663d03298"]}],"mendeley":{"formattedCitation":"[43]","plainTextFormattedCitation":"[43]","previouslyFormattedCitation":"[43]"},"properties":{"noteIndex":0},"schema":"https://github.com/citation-style-language/schema/raw/master/csl-citation.json"}</w:instrText>
      </w:r>
      <w:r w:rsidR="00EC1BC0" w:rsidRPr="003C6E0D">
        <w:rPr>
          <w:bCs/>
          <w:lang w:val="en-GB"/>
        </w:rPr>
        <w:fldChar w:fldCharType="separate"/>
      </w:r>
      <w:r w:rsidR="003E441A" w:rsidRPr="003E441A">
        <w:rPr>
          <w:bCs/>
          <w:noProof/>
          <w:lang w:val="en-GB"/>
        </w:rPr>
        <w:t>[43]</w:t>
      </w:r>
      <w:r w:rsidR="00EC1BC0" w:rsidRPr="003C6E0D">
        <w:rPr>
          <w:lang w:val="en-GB"/>
        </w:rPr>
        <w:fldChar w:fldCharType="end"/>
      </w:r>
      <w:r w:rsidRPr="003C6E0D">
        <w:rPr>
          <w:lang w:val="en-GB"/>
        </w:rPr>
        <w:t xml:space="preserve">. Costs could also be reduced by recycling locally, where individuals, groups, or small businesses could procure recycling equipment in the range of 3000 USD </w:t>
      </w:r>
      <w:r w:rsidR="00EC1BC0" w:rsidRPr="003C6E0D">
        <w:rPr>
          <w:lang w:val="en-GB"/>
        </w:rPr>
        <w:fldChar w:fldCharType="begin" w:fldLock="1"/>
      </w:r>
      <w:r w:rsidR="00F20544">
        <w:rPr>
          <w:lang w:val="en-GB"/>
        </w:rPr>
        <w:instrText>ADDIN CSL_CITATION {"citationItems":[{"id":"ITEM-1","itemData":{"DOI":"10.1089/3dp.2016.0054","ISSN":"23297670","abstract":"With the 26% annual growth rate of additive manufacturing, especially in the area of 3D polymer printing, the amount of waste is increasing at a rapid rate. Limited research in the area of recycling has been produced, yet there are several recycling machines being developed for home use. Despite this work there is no published mechanical data on components produced with filament recycled from 3D printed parts. There is very limited data on mechanical properties of any 3D printed materials. This article compares the properties of parts 3D printed with virgin polylactic acid (PLA) to those printed with recycled PLA. Using commercially available PLA and an entry level 3D printer, tensile and shear specimens were produced and then tested for tensile yield strength, modulus of elasticity, shear yield strength, and hardness. The specimens were then ground up and re-extruded into filament, and a second set of specimens were produced and tested using this recycled PLA filament. Mechanical testing showed that 3D printing with recycled PLA is a viable option. With the recycled filament, tensile strength decreased 10.9%, shear strength increased 6.8%, and hardness decreased 2.4%. The tensile modulus of elasticity was statistically unchanged. Although the average mechanical properties before and after recycling were similar, there was more variability in the results of the recycled filament. Additionally, when printing with the recycled filament there was some nozzle clogging, while none occurred with the virgin filament. Overall, the mechanical properties of specimens 3D printed from recycled PLA filament were similar to virgin properties, encouraging further development in the area of recycling 3D printed filament.","author":[{"dropping-particle":"","family":"Anderson","given":"Isabelle","non-dropping-particle":"","parse-names":false,"suffix":""}],"container-title":"3D Printing and Additive Manufacturing","id":"ITEM-1","issue":"2","issued":{"date-parts":[["2017"]]},"page":"110-115","title":"Mechanical Properties of Specimens 3D Printed with Virgin and Recycled Polylactic Acid","type":"article-journal","volume":"4"},"uris":["http://www.mendeley.com/documents/?uuid=44c72e04-caf4-4d5e-a67c-62c011b818a8"]}],"mendeley":{"formattedCitation":"[38]","plainTextFormattedCitation":"[38]","previouslyFormattedCitation":"[38]"},"properties":{"noteIndex":0},"schema":"https://github.com/citation-style-language/schema/raw/master/csl-citation.json"}</w:instrText>
      </w:r>
      <w:r w:rsidR="00EC1BC0" w:rsidRPr="003C6E0D">
        <w:rPr>
          <w:lang w:val="en-GB"/>
        </w:rPr>
        <w:fldChar w:fldCharType="separate"/>
      </w:r>
      <w:r w:rsidR="003E441A" w:rsidRPr="003E441A">
        <w:rPr>
          <w:noProof/>
          <w:lang w:val="en-GB"/>
        </w:rPr>
        <w:t>[38]</w:t>
      </w:r>
      <w:r w:rsidR="00EC1BC0" w:rsidRPr="003C6E0D">
        <w:rPr>
          <w:lang w:val="en-GB"/>
        </w:rPr>
        <w:fldChar w:fldCharType="end"/>
      </w:r>
      <w:r w:rsidRPr="003C6E0D">
        <w:rPr>
          <w:lang w:val="en-GB"/>
        </w:rPr>
        <w:t>.</w:t>
      </w:r>
    </w:p>
    <w:p w14:paraId="0ED74C5D" w14:textId="698CD075" w:rsidR="007A6FEB" w:rsidRPr="00E402D0" w:rsidRDefault="007A6FEB" w:rsidP="006B653D">
      <w:pPr>
        <w:spacing w:after="0" w:line="240" w:lineRule="auto"/>
        <w:ind w:firstLine="709"/>
        <w:rPr>
          <w:lang w:val="en-GB"/>
        </w:rPr>
      </w:pPr>
      <w:r w:rsidRPr="00E402D0">
        <w:rPr>
          <w:lang w:val="en-GB"/>
        </w:rPr>
        <w:t xml:space="preserve">So, it is necessary to develop effective recycling methods for PLA </w:t>
      </w:r>
      <w:r w:rsidR="00E6687C" w:rsidRPr="00E402D0">
        <w:rPr>
          <w:lang w:val="en-GB"/>
        </w:rPr>
        <w:t xml:space="preserve">3D printed </w:t>
      </w:r>
      <w:r w:rsidRPr="00E402D0">
        <w:rPr>
          <w:lang w:val="en-GB"/>
        </w:rPr>
        <w:t>waste</w:t>
      </w:r>
      <w:r w:rsidR="00042A85">
        <w:rPr>
          <w:lang w:val="en-GB"/>
        </w:rPr>
        <w:t xml:space="preserve"> </w:t>
      </w:r>
      <w:r w:rsidR="00042A85">
        <w:rPr>
          <w:lang w:val="en-GB"/>
        </w:rPr>
        <w:fldChar w:fldCharType="begin" w:fldLock="1"/>
      </w:r>
      <w:r w:rsidR="00D95240">
        <w:rPr>
          <w:lang w:val="en-GB"/>
        </w:rPr>
        <w:instrText>ADDIN CSL_CITATION {"citationItems":[{"id":"ITEM-1","itemData":{"author":[{"dropping-particle":"","family":"Bergaliyeva","given":"Saltanat","non-dropping-particle":"","parse-names":false,"suffix":""},{"dropping-particle":"","family":"Bolegenova","given":"Saltanat","non-dropping-particle":"","parse-names":false,"suffix":""}],"container-title":"International conference of students and young scientists “Farabi alemi”","id":"ITEM-1","issued":{"date-parts":[["2019"]]},"page":"298","title":"Prospects for the processing of polymer waste","type":"paper-conference"},"uris":["http://www.mendeley.com/documents/?uuid=1bf1ffd6-b329-4d0a-b4de-d926116f0fd9"]}],"mendeley":{"formattedCitation":"[65]","plainTextFormattedCitation":"[65]","previouslyFormattedCitation":"[65]"},"properties":{"noteIndex":0},"schema":"https://github.com/citation-style-language/schema/raw/master/csl-citation.json"}</w:instrText>
      </w:r>
      <w:r w:rsidR="00042A85">
        <w:rPr>
          <w:lang w:val="en-GB"/>
        </w:rPr>
        <w:fldChar w:fldCharType="separate"/>
      </w:r>
      <w:r w:rsidR="00042A85" w:rsidRPr="00042A85">
        <w:rPr>
          <w:noProof/>
          <w:lang w:val="en-GB"/>
        </w:rPr>
        <w:t>[65]</w:t>
      </w:r>
      <w:r w:rsidR="00042A85">
        <w:rPr>
          <w:lang w:val="en-GB"/>
        </w:rPr>
        <w:fldChar w:fldCharType="end"/>
      </w:r>
      <w:r w:rsidRPr="00E402D0">
        <w:rPr>
          <w:lang w:val="en-GB"/>
        </w:rPr>
        <w:t xml:space="preserve">. Furthermore, limited research in the area of recycling plastics from 3D printing has been conducted </w:t>
      </w:r>
      <w:r w:rsidR="00EC1BC0" w:rsidRPr="003C6E0D">
        <w:rPr>
          <w:lang w:val="en-GB"/>
        </w:rPr>
        <w:fldChar w:fldCharType="begin" w:fldLock="1"/>
      </w:r>
      <w:r w:rsidR="00F20544">
        <w:rPr>
          <w:lang w:val="en-GB"/>
        </w:rPr>
        <w:instrText>ADDIN CSL_CITATION {"citationItems":[{"id":"ITEM-1","itemData":{"DOI":"10.1089/3dp.2016.0054","ISSN":"23297670","abstract":"With the 26% annual growth rate of additive manufacturing, especially in the area of 3D polymer printing, the amount of waste is increasing at a rapid rate. Limited research in the area of recycling has been produced, yet there are several recycling machines being developed for home use. Despite this work there is no published mechanical data on components produced with filament recycled from 3D printed parts. There is very limited data on mechanical properties of any 3D printed materials. This article compares the properties of parts 3D printed with virgin polylactic acid (PLA) to those printed with recycled PLA. Using commercially available PLA and an entry level 3D printer, tensile and shear specimens were produced and then tested for tensile yield strength, modulus of elasticity, shear yield strength, and hardness. The specimens were then ground up and re-extruded into filament, and a second set of specimens were produced and tested using this recycled PLA filament. Mechanical testing showed that 3D printing with recycled PLA is a viable option. With the recycled filament, tensile strength decreased 10.9%, shear strength increased 6.8%, and hardness decreased 2.4%. The tensile modulus of elasticity was statistically unchanged. Although the average mechanical properties before and after recycling were similar, there was more variability in the results of the recycled filament. Additionally, when printing with the recycled filament there was some nozzle clogging, while none occurred with the virgin filament. Overall, the mechanical properties of specimens 3D printed from recycled PLA filament were similar to virgin properties, encouraging further development in the area of recycling 3D printed filament.","author":[{"dropping-particle":"","family":"Anderson","given":"Isabelle","non-dropping-particle":"","parse-names":false,"suffix":""}],"container-title":"3D Printing and Additive Manufacturing","id":"ITEM-1","issue":"2","issued":{"date-parts":[["2017"]]},"page":"110-115","title":"Mechanical Properties of Specimens 3D Printed with Virgin and Recycled Polylactic Acid","type":"article-journal","volume":"4"},"uris":["http://www.mendeley.com/documents/?uuid=44c72e04-caf4-4d5e-a67c-62c011b818a8"]}],"mendeley":{"formattedCitation":"[38]","plainTextFormattedCitation":"[38]","previouslyFormattedCitation":"[38]"},"properties":{"noteIndex":0},"schema":"https://github.com/citation-style-language/schema/raw/master/csl-citation.json"}</w:instrText>
      </w:r>
      <w:r w:rsidR="00EC1BC0" w:rsidRPr="003C6E0D">
        <w:rPr>
          <w:lang w:val="en-GB"/>
        </w:rPr>
        <w:fldChar w:fldCharType="separate"/>
      </w:r>
      <w:r w:rsidR="003E441A" w:rsidRPr="003E441A">
        <w:rPr>
          <w:noProof/>
          <w:lang w:val="en-GB"/>
        </w:rPr>
        <w:t>[38]</w:t>
      </w:r>
      <w:r w:rsidR="00EC1BC0" w:rsidRPr="003C6E0D">
        <w:rPr>
          <w:lang w:val="en-GB"/>
        </w:rPr>
        <w:fldChar w:fldCharType="end"/>
      </w:r>
      <w:r w:rsidRPr="003C6E0D">
        <w:rPr>
          <w:lang w:val="en-GB"/>
        </w:rPr>
        <w:t>.</w:t>
      </w:r>
      <w:r w:rsidRPr="00E402D0">
        <w:rPr>
          <w:lang w:val="en-GB"/>
        </w:rPr>
        <w:t xml:space="preserve"> </w:t>
      </w:r>
      <w:r w:rsidRPr="00E402D0">
        <w:rPr>
          <w:bCs/>
          <w:lang w:val="en-GB"/>
        </w:rPr>
        <w:t xml:space="preserve">Additionally, in a new transformation </w:t>
      </w:r>
      <w:r w:rsidR="00E6687C" w:rsidRPr="00E402D0">
        <w:rPr>
          <w:bCs/>
          <w:lang w:val="en-GB"/>
        </w:rPr>
        <w:t>i</w:t>
      </w:r>
      <w:r w:rsidRPr="00E402D0">
        <w:rPr>
          <w:bCs/>
          <w:lang w:val="en-GB"/>
        </w:rPr>
        <w:t>ndustry 4.0 there is a need in developing cost-effective recycling processes. AM Technologies</w:t>
      </w:r>
      <w:r w:rsidR="002E3195" w:rsidRPr="00E402D0">
        <w:rPr>
          <w:bCs/>
          <w:lang w:val="en-GB"/>
        </w:rPr>
        <w:t xml:space="preserve"> </w:t>
      </w:r>
      <w:r w:rsidRPr="00E402D0">
        <w:rPr>
          <w:bCs/>
          <w:lang w:val="en-GB"/>
        </w:rPr>
        <w:t>is one way to utilize plastic waste economizing natural resources and time. Through design, material preparation, manufacturing, usage, and end-of-life treatment AM gives opportunities to reduce energy and material consumption</w:t>
      </w:r>
      <w:r w:rsidR="00706A15" w:rsidRPr="00E402D0">
        <w:rPr>
          <w:bCs/>
          <w:lang w:val="en-GB"/>
        </w:rPr>
        <w:t xml:space="preserve"> </w:t>
      </w:r>
      <w:r w:rsidR="00EC1BC0" w:rsidRPr="00E402D0">
        <w:rPr>
          <w:bCs/>
          <w:lang w:val="en-GB"/>
        </w:rPr>
        <w:fldChar w:fldCharType="begin" w:fldLock="1"/>
      </w:r>
      <w:r w:rsidR="00F20544">
        <w:rPr>
          <w:bCs/>
          <w:lang w:val="en-GB"/>
        </w:rPr>
        <w:instrText>ADDIN CSL_CITATION {"citationItems":[{"id":"ITEM-1","itemData":{"DOI":"10.1016/j.addma.2018.04.022","ISSN":"22148604","abstract":"Additive Manufacturing (AM) has been rapidly developing over the last decade. It shows great potential in reducing the need for energy- and resource-intensive manufacturing processes, which in turn reduces the amount of material required in the supply chain, and enables more environmentally benign practices. However, the question of how to realize these potential benefits has received little attention. This paper aims to provide an overview of the Sustainability of Additive Manufacturing (SAM). The context of the SAM is introduced, with a focus on energy and environmental impacts. Resource consumption is identified as the most important aspect. Examination from a life cycle perspective is also presented, with explicit discussions on opportunities to reduce energy and material consumption through design, material preparation, manufacturing, usage, and end-of-life treatment. Statistical data analysis provides an overview of impact forecasts, highlighting the importance of and need for thorough research on sustainability. The eco-design concept enabled by AM is identified as the most promising and effective technology, further extending and completing its design capability. This also determines the opportunities for energy and environmental optimization in subsequent processes. Most existing research is in process- and system-specific modeling, and few AM processes and systems have been studied, with generally premature conclusions. General models for each type of AM process are still necessary. Lastly, five research priorities are suggested: improve systematic data integration and management, correlate energy and quality, develop intelligent machinery, focus on material preparation and recycling, and discover innovative applications using AM.","author":[{"dropping-particle":"","family":"Peng","given":"Tao","non-dropping-particle":"","parse-names":false,"suffix":""},{"dropping-particle":"","family":"Kellens","given":"Karel","non-dropping-particle":"","parse-names":false,"suffix":""},{"dropping-particle":"","family":"Tang","given":"Renzhong","non-dropping-particle":"","parse-names":false,"suffix":""},{"dropping-particle":"","family":"Chen","given":"Chao","non-dropping-particle":"","parse-names":false,"suffix":""},{"dropping-particle":"","family":"Chen","given":"Gang","non-dropping-particle":"","parse-names":false,"suffix":""}],"container-title":"Additive Manufacturing","id":"ITEM-1","issue":"April","issued":{"date-parts":[["2018"]]},"page":"694-704","publisher":"Elsevier","title":"Sustainability of additive manufacturing: An overview on its energy demand and environmental impact","type":"article-journal","volume":"21"},"uris":["http://www.mendeley.com/documents/?uuid=74bc210a-e799-4e39-b87c-6cccbb5a8fa2"]}],"mendeley":{"formattedCitation":"[18]","plainTextFormattedCitation":"[18]","previouslyFormattedCitation":"[18]"},"properties":{"noteIndex":0},"schema":"https://github.com/citation-style-language/schema/raw/master/csl-citation.json"}</w:instrText>
      </w:r>
      <w:r w:rsidR="00EC1BC0" w:rsidRPr="00E402D0">
        <w:rPr>
          <w:bCs/>
          <w:lang w:val="en-GB"/>
        </w:rPr>
        <w:fldChar w:fldCharType="separate"/>
      </w:r>
      <w:r w:rsidR="003E441A" w:rsidRPr="003E441A">
        <w:rPr>
          <w:bCs/>
          <w:noProof/>
          <w:lang w:val="en-GB"/>
        </w:rPr>
        <w:t>[18]</w:t>
      </w:r>
      <w:r w:rsidR="00EC1BC0" w:rsidRPr="00E402D0">
        <w:rPr>
          <w:lang w:val="en-GB"/>
        </w:rPr>
        <w:fldChar w:fldCharType="end"/>
      </w:r>
      <w:r w:rsidRPr="00E402D0">
        <w:rPr>
          <w:bCs/>
          <w:lang w:val="en-GB"/>
        </w:rPr>
        <w:t xml:space="preserve">. </w:t>
      </w:r>
    </w:p>
    <w:p w14:paraId="749954EA" w14:textId="66F8CDE1" w:rsidR="007A6FEB" w:rsidRPr="00E402D0" w:rsidRDefault="007A6FEB" w:rsidP="006B653D">
      <w:pPr>
        <w:spacing w:after="0" w:line="240" w:lineRule="auto"/>
        <w:ind w:firstLine="709"/>
        <w:rPr>
          <w:lang w:val="en-GB"/>
        </w:rPr>
      </w:pPr>
      <w:r w:rsidRPr="00E402D0">
        <w:rPr>
          <w:lang w:val="en-GB"/>
        </w:rPr>
        <w:t xml:space="preserve">Some works tried to solve </w:t>
      </w:r>
      <w:r w:rsidR="00E6687C" w:rsidRPr="00E402D0">
        <w:rPr>
          <w:lang w:val="en-GB"/>
        </w:rPr>
        <w:t xml:space="preserve">recycling through AM </w:t>
      </w:r>
      <w:r w:rsidRPr="00E402D0">
        <w:rPr>
          <w:lang w:val="en-GB"/>
        </w:rPr>
        <w:t xml:space="preserve">problem. For example, </w:t>
      </w:r>
      <w:proofErr w:type="spellStart"/>
      <w:r w:rsidRPr="00E402D0">
        <w:rPr>
          <w:lang w:val="en-GB"/>
        </w:rPr>
        <w:t>Baechler</w:t>
      </w:r>
      <w:proofErr w:type="spellEnd"/>
      <w:r w:rsidRPr="00E402D0">
        <w:rPr>
          <w:lang w:val="en-GB"/>
        </w:rPr>
        <w:t xml:space="preserve"> et al. developed an extruder to produce filament from polymer waste </w:t>
      </w:r>
      <w:r w:rsidR="00EC1BC0" w:rsidRPr="003C6E0D">
        <w:rPr>
          <w:lang w:val="en-GB"/>
        </w:rPr>
        <w:fldChar w:fldCharType="begin" w:fldLock="1"/>
      </w:r>
      <w:r w:rsidR="00042A85">
        <w:rPr>
          <w:lang w:val="en-GB"/>
        </w:rPr>
        <w:instrText>ADDIN CSL_CITATION {"citationItems":[{"id":"ITEM-1","itemData":{"DOI":"10.1108/13552541311302978","ISBN":"1355254131130","ISSN":"13552546","abstract":"Purpose – A low-cost, open source, self-replicating rapid prototyper (RepRap) has been developed, which greatly expands the potential user base of rapid prototypers. The operating cost of the RepRap can be further reduced using waste polymers as feedstock. Centralized recycling of polymers is often uneconomic and energy intensive due to transportation embodied energy. The purpose of this paper is to provide a proof of concept for high-value recycling of waste polymers at distributed creation sites. Design/methodology/approach – Previous designs of waste plastic extruders (also known as RecycleBots) were evaluated using a weighted evaluation matrix. An updated design was completed and the description and analysis of the design is presented including component summary, testing procedures, a basic life cycle analysis and extrusion results. The filament was tested for consistency of density and diameter while quantifying electricity consumption. Findings – Filament was successfully extruded at an average rate of 90 mm/min and used to print parts. The filament averaged 2.805 mm diameter with 87 per cent of samples between 2.540 mm and 3.081 mm. The average mass was 0.564 g/100 mm length. Energy use was 0.06 kWh/m. Practical implications – The success of the RecycleBot further reduces RepRap operating costs, which enables distributed in-home, value added, plastic recycling. This has implications for municipal waste management programs, as in-home recycling could reduce cost and greenhouse gas emissions associated with waste collection and transportation, as well as the environmental impact of manufacturing custom plastic parts. Originality/value – This paper reports on the first technical evaluation of a feedstock filament for the RepRap from waste plastic material made in a distributed recycling device.","author":[{"dropping-particle":"","family":"Baechler","given":"Christian","non-dropping-particle":"","parse-names":false,"suffix":""},{"dropping-particle":"","family":"Devuono","given":"Matthew","non-dropping-particle":"","parse-names":false,"suffix":""},{"dropping-particle":"","family":"Pearce","given":"Joshua M.","non-dropping-particle":"","parse-names":false,"suffix":""}],"container-title":"Rapid Prototyping Journal","id":"ITEM-1","issue":"2","issued":{"date-parts":[["2013"]]},"page":"118-125","title":"Distributed recycling of waste polymer into RepRap feedstock","type":"article-journal","volume":"19"},"uris":["http://www.mendeley.com/documents/?uuid=4930eec3-1d50-498d-a2fc-66e2bb5600ab"]}],"mendeley":{"formattedCitation":"[66]","plainTextFormattedCitation":"[66]","previouslyFormattedCitation":"[66]"},"properties":{"noteIndex":0},"schema":"https://github.com/citation-style-language/schema/raw/master/csl-citation.json"}</w:instrText>
      </w:r>
      <w:r w:rsidR="00EC1BC0" w:rsidRPr="003C6E0D">
        <w:rPr>
          <w:lang w:val="en-GB"/>
        </w:rPr>
        <w:fldChar w:fldCharType="separate"/>
      </w:r>
      <w:r w:rsidR="00042A85" w:rsidRPr="00042A85">
        <w:rPr>
          <w:noProof/>
          <w:lang w:val="en-GB"/>
        </w:rPr>
        <w:t>[66]</w:t>
      </w:r>
      <w:r w:rsidR="00EC1BC0" w:rsidRPr="003C6E0D">
        <w:rPr>
          <w:lang w:val="en-GB"/>
        </w:rPr>
        <w:fldChar w:fldCharType="end"/>
      </w:r>
      <w:r w:rsidR="00E6687C" w:rsidRPr="00E402D0">
        <w:rPr>
          <w:lang w:val="en-GB"/>
        </w:rPr>
        <w:t>.</w:t>
      </w:r>
      <w:r w:rsidRPr="00E402D0">
        <w:rPr>
          <w:lang w:val="en-GB"/>
        </w:rPr>
        <w:t xml:space="preserve"> </w:t>
      </w:r>
      <w:proofErr w:type="spellStart"/>
      <w:r w:rsidRPr="00E402D0">
        <w:rPr>
          <w:lang w:val="en-GB"/>
        </w:rPr>
        <w:lastRenderedPageBreak/>
        <w:t>Filabot</w:t>
      </w:r>
      <w:proofErr w:type="spellEnd"/>
      <w:r w:rsidRPr="00E402D0">
        <w:rPr>
          <w:lang w:val="en-GB"/>
        </w:rPr>
        <w:t xml:space="preserve">, a plastic filament maker that utilizes post-consumer plastic </w:t>
      </w:r>
      <w:r w:rsidR="00EC1BC0" w:rsidRPr="003C6E0D">
        <w:rPr>
          <w:lang w:val="en-GB"/>
        </w:rPr>
        <w:fldChar w:fldCharType="begin" w:fldLock="1"/>
      </w:r>
      <w:r w:rsidR="00F20544">
        <w:rPr>
          <w:lang w:val="en-GB"/>
        </w:rPr>
        <w:instrText>ADDIN CSL_CITATION {"citationItems":[{"id":"ITEM-1","itemData":{"DOI":"10.1115/1.4041747","ISSN":"15288935","abstract":"Due to an increase in the number of applications for 3D printers, the use of thermoplastic resins such as acrylonitrile butadiene styrene (ABS) and poly lactic acid (PLA), which are typical filament materials for fused filament fabrication (FFF) type 3D printers, has also increased significantly. This trend has produced an interest in recycled filaments, both to reduce the manufacturing cost of fabricated products and to lower greenhouse gas emissions. Also, this recycling system is very useful to make functional filament such as highly conducting or high strength filament by combining carbon nanotube or polydopamine during recycling process. This study presents the design procedures of system for making recycled filaments for 3D printers from waste polymer. The system integrates four main parts for recycling filament: a shredder, which crushes polymer waste into small pieces; an extruder, which extrudes filament from the crushed pieces; a sensing and control component, which regulates the diameter of the extruded filament via a closed-loop control system, and a spooler. Additionally, the dimensional accuracy, the mechanical strength of pristine, and recycled filaments were investigated and compared.","author":[{"dropping-particle":"","family":"Lee","given":"Dongoh","non-dropping-particle":"","parse-names":false,"suffix":""},{"dropping-particle":"","family":"Lee","given":"Younghun","non-dropping-particle":"","parse-names":false,"suffix":""},{"dropping-particle":"","family":"Lee","given":"Kyunghyun","non-dropping-particle":"","parse-names":false,"suffix":""},{"dropping-particle":"","family":"Ko","given":"Youngsu","non-dropping-particle":"","parse-names":false,"suffix":""},{"dropping-particle":"","family":"Kim","given":"Namsu","non-dropping-particle":"","parse-names":false,"suffix":""}],"container-title":"Journal of Manufacturing Science and Engineering, Transactions of the ASME","id":"ITEM-1","issue":"2","issued":{"date-parts":[["2019"]]},"title":"Development and Evaluation of a Distributed Recycling System for Making Filaments Reused in Three-Dimensional Printers","type":"article-journal","volume":"141"},"uris":["http://www.mendeley.com/documents/?uuid=0b00e8a9-854e-4808-8642-23eaee5d0c52"]}],"mendeley":{"formattedCitation":"[63]","plainTextFormattedCitation":"[63]","previouslyFormattedCitation":"[63]"},"properties":{"noteIndex":0},"schema":"https://github.com/citation-style-language/schema/raw/master/csl-citation.json"}</w:instrText>
      </w:r>
      <w:r w:rsidR="00EC1BC0" w:rsidRPr="003C6E0D">
        <w:rPr>
          <w:lang w:val="en-GB"/>
        </w:rPr>
        <w:fldChar w:fldCharType="separate"/>
      </w:r>
      <w:r w:rsidR="003E441A" w:rsidRPr="003E441A">
        <w:rPr>
          <w:noProof/>
          <w:lang w:val="en-GB"/>
        </w:rPr>
        <w:t>[63]</w:t>
      </w:r>
      <w:r w:rsidR="00EC1BC0" w:rsidRPr="003C6E0D">
        <w:rPr>
          <w:lang w:val="en-GB"/>
        </w:rPr>
        <w:fldChar w:fldCharType="end"/>
      </w:r>
      <w:r w:rsidR="00E6687C" w:rsidRPr="003C6E0D">
        <w:rPr>
          <w:lang w:val="en-GB"/>
        </w:rPr>
        <w:t>.</w:t>
      </w:r>
      <w:r w:rsidRPr="00E402D0">
        <w:rPr>
          <w:lang w:val="en-GB"/>
        </w:rPr>
        <w:t xml:space="preserve"> </w:t>
      </w:r>
      <w:proofErr w:type="spellStart"/>
      <w:r w:rsidRPr="00E402D0">
        <w:rPr>
          <w:lang w:val="en-GB"/>
        </w:rPr>
        <w:t>Woern</w:t>
      </w:r>
      <w:proofErr w:type="spellEnd"/>
      <w:r w:rsidRPr="00E402D0">
        <w:rPr>
          <w:lang w:val="en-GB"/>
        </w:rPr>
        <w:t xml:space="preserve"> et al. designed the open source recycling system which costs less than 700</w:t>
      </w:r>
      <w:r w:rsidR="003555FA">
        <w:rPr>
          <w:lang w:val="en-GB"/>
        </w:rPr>
        <w:t xml:space="preserve"> </w:t>
      </w:r>
      <w:r w:rsidR="003555FA" w:rsidRPr="00E402D0">
        <w:rPr>
          <w:lang w:val="en-GB"/>
        </w:rPr>
        <w:t>$</w:t>
      </w:r>
      <w:r w:rsidRPr="00E402D0">
        <w:rPr>
          <w:lang w:val="en-GB"/>
        </w:rPr>
        <w:t xml:space="preserve"> in materials and can be fabricated in about 24 h. </w:t>
      </w:r>
      <w:r w:rsidR="00EC1BC0" w:rsidRPr="003C6E0D">
        <w:rPr>
          <w:lang w:val="en-GB"/>
        </w:rPr>
        <w:fldChar w:fldCharType="begin" w:fldLock="1"/>
      </w:r>
      <w:r w:rsidR="00042A85">
        <w:rPr>
          <w:lang w:val="en-GB"/>
        </w:rPr>
        <w:instrText>ADDIN CSL_CITATION {"citationItems":[{"id":"ITEM-1","itemData":{"DOI":"10.1016/j.ohx.2018.e00026","ISSN":"24680672","abstract":"In order to assist researchers explore the full potential of distributed recycling of post-consumer polymer waste, this article describes a recyclebot, which is a waste plastic extruder capable of making commercial quality 3-D printing filament. The device design takes advantage of both the open source hardware methodology and the paradigm developed by the open source self-replicating rapid prototyper (RepRap) 3-D printer community. Specifically, this paper describes the design, fabrication and operation of a RepRapable Recyclebot, which refers to the Recyclebot's ability to provide the filament needed to largely replicate the parts for the Recyclebot on any type of RepRap 3-D printer. The device costs less than $700 in mate rials and can be fabricated in about 24 h. Filament is produced at 0.4 kg/h using 0.24 kWh/kg with a diameter ±4.6%. Thus, filament can be manufactured from commercial pellets for &lt;22% of commercial filament costs. In addition, it can fabricate recycled waste plastic into filament for 2.5 cents/kg, which is &lt;1000X commercial filament costs. The system can fabricate filament from polymers with extrusion temperatures &lt;250 °C and is thus capable of manufacturing custom filament over a wide range of thermopolymers and composites for material science studies of new materials and recyclability studies, as well as research on novel applications of fused filament based 3-D printing.","author":[{"dropping-particle":"","family":"Woern","given":"Aubrey L.","non-dropping-particle":"","parse-names":false,"suffix":""},{"dropping-particle":"","family":"McCaslin","given":"Joseph R.","non-dropping-particle":"","parse-names":false,"suffix":""},{"dropping-particle":"","family":"Pringle","given":"Adam M.","non-dropping-particle":"","parse-names":false,"suffix":""},{"dropping-particle":"","family":"Pearce","given":"Joshua M.","non-dropping-particle":"","parse-names":false,"suffix":""}],"container-title":"HardwareX","id":"ITEM-1","issued":{"date-parts":[["2018"]]},"page":"e00026","publisher":"The Authors","title":"RepRapable Recyclebot: Open source 3-D printable extruder for converting plastic to 3-D printing filament","type":"article-journal","volume":"4"},"uris":["http://www.mendeley.com/documents/?uuid=4032d083-5c2d-4265-9dfe-b7d1982bc2c1"]}],"mendeley":{"formattedCitation":"[67]","plainTextFormattedCitation":"[67]","previouslyFormattedCitation":"[67]"},"properties":{"noteIndex":0},"schema":"https://github.com/citation-style-language/schema/raw/master/csl-citation.json"}</w:instrText>
      </w:r>
      <w:r w:rsidR="00EC1BC0" w:rsidRPr="003C6E0D">
        <w:rPr>
          <w:lang w:val="en-GB"/>
        </w:rPr>
        <w:fldChar w:fldCharType="separate"/>
      </w:r>
      <w:r w:rsidR="00042A85" w:rsidRPr="00042A85">
        <w:rPr>
          <w:noProof/>
          <w:lang w:val="en-GB"/>
        </w:rPr>
        <w:t>[67]</w:t>
      </w:r>
      <w:r w:rsidR="00EC1BC0" w:rsidRPr="003C6E0D">
        <w:rPr>
          <w:lang w:val="en-GB"/>
        </w:rPr>
        <w:fldChar w:fldCharType="end"/>
      </w:r>
      <w:r w:rsidR="00E6687C" w:rsidRPr="003C6E0D">
        <w:rPr>
          <w:lang w:val="en-GB"/>
        </w:rPr>
        <w:t>.</w:t>
      </w:r>
      <w:r w:rsidRPr="00E402D0">
        <w:rPr>
          <w:lang w:val="en-GB"/>
        </w:rPr>
        <w:t xml:space="preserve"> </w:t>
      </w:r>
      <w:proofErr w:type="spellStart"/>
      <w:r w:rsidRPr="00E402D0">
        <w:rPr>
          <w:lang w:val="en-GB"/>
        </w:rPr>
        <w:t>Dongoh</w:t>
      </w:r>
      <w:proofErr w:type="spellEnd"/>
      <w:r w:rsidRPr="00E402D0">
        <w:rPr>
          <w:lang w:val="en-GB"/>
        </w:rPr>
        <w:t xml:space="preserve"> Lee et al. designed a recycling system for making post-consumer filaments for 3-D printers </w:t>
      </w:r>
      <w:r w:rsidR="00EC1BC0" w:rsidRPr="003C6E0D">
        <w:rPr>
          <w:lang w:val="en-GB"/>
        </w:rPr>
        <w:fldChar w:fldCharType="begin" w:fldLock="1"/>
      </w:r>
      <w:r w:rsidR="00F20544">
        <w:rPr>
          <w:lang w:val="en-GB"/>
        </w:rPr>
        <w:instrText>ADDIN CSL_CITATION {"citationItems":[{"id":"ITEM-1","itemData":{"DOI":"10.1115/1.4041747","ISSN":"15288935","abstract":"Due to an increase in the number of applications for 3D printers, the use of thermoplastic resins such as acrylonitrile butadiene styrene (ABS) and poly lactic acid (PLA), which are typical filament materials for fused filament fabrication (FFF) type 3D printers, has also increased significantly. This trend has produced an interest in recycled filaments, both to reduce the manufacturing cost of fabricated products and to lower greenhouse gas emissions. Also, this recycling system is very useful to make functional filament such as highly conducting or high strength filament by combining carbon nanotube or polydopamine during recycling process. This study presents the design procedures of system for making recycled filaments for 3D printers from waste polymer. The system integrates four main parts for recycling filament: a shredder, which crushes polymer waste into small pieces; an extruder, which extrudes filament from the crushed pieces; a sensing and control component, which regulates the diameter of the extruded filament via a closed-loop control system, and a spooler. Additionally, the dimensional accuracy, the mechanical strength of pristine, and recycled filaments were investigated and compared.","author":[{"dropping-particle":"","family":"Lee","given":"Dongoh","non-dropping-particle":"","parse-names":false,"suffix":""},{"dropping-particle":"","family":"Lee","given":"Younghun","non-dropping-particle":"","parse-names":false,"suffix":""},{"dropping-particle":"","family":"Lee","given":"Kyunghyun","non-dropping-particle":"","parse-names":false,"suffix":""},{"dropping-particle":"","family":"Ko","given":"Youngsu","non-dropping-particle":"","parse-names":false,"suffix":""},{"dropping-particle":"","family":"Kim","given":"Namsu","non-dropping-particle":"","parse-names":false,"suffix":""}],"container-title":"Journal of Manufacturing Science and Engineering, Transactions of the ASME","id":"ITEM-1","issue":"2","issued":{"date-parts":[["2019"]]},"title":"Development and Evaluation of a Distributed Recycling System for Making Filaments Reused in Three-Dimensional Printers","type":"article-journal","volume":"141"},"uris":["http://www.mendeley.com/documents/?uuid=0b00e8a9-854e-4808-8642-23eaee5d0c52"]}],"mendeley":{"formattedCitation":"[63]","plainTextFormattedCitation":"[63]","previouslyFormattedCitation":"[63]"},"properties":{"noteIndex":0},"schema":"https://github.com/citation-style-language/schema/raw/master/csl-citation.json"}</w:instrText>
      </w:r>
      <w:r w:rsidR="00EC1BC0" w:rsidRPr="003C6E0D">
        <w:rPr>
          <w:lang w:val="en-GB"/>
        </w:rPr>
        <w:fldChar w:fldCharType="separate"/>
      </w:r>
      <w:r w:rsidR="003E441A" w:rsidRPr="003E441A">
        <w:rPr>
          <w:noProof/>
          <w:lang w:val="en-GB"/>
        </w:rPr>
        <w:t>[63]</w:t>
      </w:r>
      <w:r w:rsidR="00EC1BC0" w:rsidRPr="003C6E0D">
        <w:rPr>
          <w:lang w:val="en-GB"/>
        </w:rPr>
        <w:fldChar w:fldCharType="end"/>
      </w:r>
      <w:r w:rsidR="00DF0E23" w:rsidRPr="00E402D0">
        <w:rPr>
          <w:lang w:val="en-GB"/>
        </w:rPr>
        <w:t>.</w:t>
      </w:r>
    </w:p>
    <w:p w14:paraId="395B79A3" w14:textId="47C1BE53" w:rsidR="00876EF2" w:rsidRPr="00E402D0" w:rsidRDefault="00E6687C" w:rsidP="006B653D">
      <w:pPr>
        <w:spacing w:after="0" w:line="240" w:lineRule="auto"/>
        <w:ind w:firstLine="709"/>
        <w:rPr>
          <w:lang w:val="en-GB"/>
        </w:rPr>
      </w:pPr>
      <w:r w:rsidRPr="003C6E0D">
        <w:rPr>
          <w:lang w:val="en-GB"/>
        </w:rPr>
        <w:t>Actually</w:t>
      </w:r>
      <w:r w:rsidR="00876EF2" w:rsidRPr="003C6E0D">
        <w:rPr>
          <w:lang w:val="en-GB"/>
        </w:rPr>
        <w:t>, recycling PLA filaments for 3D printing is a feasible option, as it offers environmental benefits, such as reducing landfill and CO</w:t>
      </w:r>
      <w:r w:rsidR="00876EF2" w:rsidRPr="003C6E0D">
        <w:rPr>
          <w:vertAlign w:val="subscript"/>
          <w:lang w:val="en-GB"/>
        </w:rPr>
        <w:t>2</w:t>
      </w:r>
      <w:r w:rsidR="00876EF2" w:rsidRPr="003C6E0D">
        <w:rPr>
          <w:lang w:val="en-GB"/>
        </w:rPr>
        <w:t xml:space="preserve"> emissions from waste transportation </w:t>
      </w:r>
      <w:r w:rsidR="00EC1BC0" w:rsidRPr="00E402D0">
        <w:rPr>
          <w:lang w:val="en-GB"/>
        </w:rPr>
        <w:fldChar w:fldCharType="begin" w:fldLock="1"/>
      </w:r>
      <w:r w:rsidR="00042A85">
        <w:rPr>
          <w:lang w:val="en-GB"/>
        </w:rPr>
        <w:instrText>ADDIN CSL_CITATION {"citationItems":[{"id":"ITEM-1","itemData":{"DOI":"10.1016/j.apsusc.2018.01.257","ISSN":"01694332","abstract":"Dopamine readily adsorbs onto almost all kinds of surfaces and develops cohesive strength through self-polymerization; hence, aqueous solutions of dopamine can be used as adhesives. These properties were used to prevent the degradation in the mechanical properties of recycled PLA fabricated by 3D printer. The mechanical properties of 3D printed PLA play a critical role in determining its applications. To reduce the manufacturing cost as well as environmental pollutants, recycling of 3D printed materials has attracted many attentions. However, recycling of polymeric materials causes the degradation of the mechanical properties. Our study is aimed at advancing the current knowledge on the adhesion behavior of polydopamine coatings on PLA pellets used in 3D printing process. Polydopamine was synthesized by oxidative polymerization and used to coat PLA specimens. The adhesion behavior and mechanical properties of the 3D printed specimens were evaluated by tensile tests. It was found that the mechanical properties of recycled specimen with polydopamine coating have been improved. Microstructural and chemical characterization of the coated specimens was carried out using FE-SEM, FTIR, and XPS analyses.","author":[{"dropping-particle":"","family":"Zhao","given":"Xing Guan","non-dropping-particle":"","parse-names":false,"suffix":""},{"dropping-particle":"","family":"Hwang","given":"Kyung Jun","non-dropping-particle":"","parse-names":false,"suffix":""},{"dropping-particle":"","family":"Lee","given":"Dongoh","non-dropping-particle":"","parse-names":false,"suffix":""},{"dropping-particle":"","family":"Kim","given":"Taemin","non-dropping-particle":"","parse-names":false,"suffix":""},{"dropping-particle":"","family":"Kim","given":"Namsu","non-dropping-particle":"","parse-names":false,"suffix":""}],"container-title":"Applied Surface Science","id":"ITEM-1","issued":{"date-parts":[["2018"]]},"page":"381-387","title":"Enhanced mechanical properties of self-polymerized polydopamine-coated recycled PLA filament used in 3D printing","type":"article-journal","volume":"441"},"uris":["http://www.mendeley.com/documents/?uuid=bc91dcbf-9427-49b8-a096-b88f0e59f9c8"]}],"mendeley":{"formattedCitation":"[68]","plainTextFormattedCitation":"[68]","previouslyFormattedCitation":"[68]"},"properties":{"noteIndex":0},"schema":"https://github.com/citation-style-language/schema/raw/master/csl-citation.json"}</w:instrText>
      </w:r>
      <w:r w:rsidR="00EC1BC0" w:rsidRPr="00E402D0">
        <w:rPr>
          <w:lang w:val="en-GB"/>
        </w:rPr>
        <w:fldChar w:fldCharType="separate"/>
      </w:r>
      <w:r w:rsidR="00042A85" w:rsidRPr="00042A85">
        <w:rPr>
          <w:noProof/>
          <w:lang w:val="en-GB"/>
        </w:rPr>
        <w:t>[68]</w:t>
      </w:r>
      <w:r w:rsidR="00EC1BC0" w:rsidRPr="00E402D0">
        <w:rPr>
          <w:lang w:val="en-GB"/>
        </w:rPr>
        <w:fldChar w:fldCharType="end"/>
      </w:r>
      <w:r w:rsidR="00876EF2" w:rsidRPr="003C6E0D">
        <w:rPr>
          <w:lang w:val="en-GB"/>
        </w:rPr>
        <w:t>. In this sense, a comparative life cycle assessment conducted on meat trays showed that PLA production (in the form of granulates) contributes 63</w:t>
      </w:r>
      <w:r w:rsidR="00E06A82">
        <w:rPr>
          <w:lang w:val="en-GB"/>
        </w:rPr>
        <w:t xml:space="preserve"> </w:t>
      </w:r>
      <w:r w:rsidR="00876EF2" w:rsidRPr="003C6E0D">
        <w:rPr>
          <w:lang w:val="en-GB"/>
        </w:rPr>
        <w:t>% to its overall greenhouse gas emissions, with this rate being greater than that for amorphous polyethylene terephthalate (PET, 53</w:t>
      </w:r>
      <w:r w:rsidR="00E06A82">
        <w:rPr>
          <w:lang w:val="en-GB"/>
        </w:rPr>
        <w:t xml:space="preserve"> </w:t>
      </w:r>
      <w:r w:rsidR="00876EF2" w:rsidRPr="003C6E0D">
        <w:rPr>
          <w:lang w:val="en-GB"/>
        </w:rPr>
        <w:t>%) and polypropylene (PP, 44</w:t>
      </w:r>
      <w:r w:rsidR="00E06A82">
        <w:rPr>
          <w:lang w:val="en-GB"/>
        </w:rPr>
        <w:t xml:space="preserve"> </w:t>
      </w:r>
      <w:r w:rsidR="00876EF2" w:rsidRPr="003C6E0D">
        <w:rPr>
          <w:lang w:val="en-GB"/>
        </w:rPr>
        <w:t xml:space="preserve">%) </w:t>
      </w:r>
      <w:r w:rsidR="00EC1BC0" w:rsidRPr="00E402D0">
        <w:rPr>
          <w:lang w:val="en-GB"/>
        </w:rPr>
        <w:fldChar w:fldCharType="begin" w:fldLock="1"/>
      </w:r>
      <w:r w:rsidR="00042A85">
        <w:rPr>
          <w:lang w:val="en-GB"/>
        </w:rPr>
        <w:instrText>ADDIN CSL_CITATION {"citationItems":[{"id":"ITEM-1","itemData":{"DOI":"10.3390/su11195324","ISSN":"20711050","abstract":"In light of the debate on the circular economy, the EU strategy for plastics, and several national regulations, such as the German Packaging Act, polymeric foam materials as well as hybrid packaging (multilayered plastic) are now in focus. To understand the environmental impacts of various tray solutions for meat packaging, a comparative environmental assessment was conducted. As an environmental assessment method, a life cycle assessment (LCA) was applied following the ISO standards 14040/44. The nine packaging solutions investigated were: PS-based trays (extruded polystyrene and extruded polystyrene with five-layered structure containing ethylene vinyl alcohol), PET-based trays (recycled polyethylene terephthalate, with and without polyethylene layer, and amorphous polyethylene terephthalate), polypropylene (PP) and polylactic acid (PLA). The scope of the LCA study included the production of the tray and the end-of-life stage. The production of meat, the filling of the tray with meat and the tray sealing were not taken into account. The results show that the PS-based trays, especially the mono material solutions made of extruded polystyrene (XPS), show the lowest environmental impact across all 12 impact categories except for resource depletion. Multilayer products exhibit higher environmental impacts. The LCA also shows that the end-of-life stage has an important influence on the environmental performance of trays. However, the production of the trays dominates the overall results. Furthermore, the sensitivity analysis illustrates that, even if higher recycling rates were realised in the future, XPS based solutions would still outperform the rest from an environmental perspective.","author":[{"dropping-particle":"","family":"Maga","given":"Daniel","non-dropping-particle":"","parse-names":false,"suffix":""},{"dropping-particle":"","family":"Hiebel","given":"Markus","non-dropping-particle":"","parse-names":false,"suffix":""},{"dropping-particle":"","family":"Aryan","given":"Venkat","non-dropping-particle":"","parse-names":false,"suffix":""}],"container-title":"Sustainability (Switzerland)","id":"ITEM-1","issue":"19","issued":{"date-parts":[["2019"]]},"title":"A comparative life cycle assessment of meat trays made of various packaging materials","type":"article-journal","volume":"11"},"uris":["http://www.mendeley.com/documents/?uuid=e5e749f1-8cf3-4cf9-b41f-6a26400c456e"]}],"mendeley":{"formattedCitation":"[69]","plainTextFormattedCitation":"[69]","previouslyFormattedCitation":"[69]"},"properties":{"noteIndex":0},"schema":"https://github.com/citation-style-language/schema/raw/master/csl-citation.json"}</w:instrText>
      </w:r>
      <w:r w:rsidR="00EC1BC0" w:rsidRPr="00E402D0">
        <w:rPr>
          <w:lang w:val="en-GB"/>
        </w:rPr>
        <w:fldChar w:fldCharType="separate"/>
      </w:r>
      <w:r w:rsidR="00042A85" w:rsidRPr="00042A85">
        <w:rPr>
          <w:noProof/>
          <w:lang w:val="en-GB"/>
        </w:rPr>
        <w:t>[69]</w:t>
      </w:r>
      <w:r w:rsidR="00EC1BC0" w:rsidRPr="00E402D0">
        <w:rPr>
          <w:lang w:val="en-GB"/>
        </w:rPr>
        <w:fldChar w:fldCharType="end"/>
      </w:r>
      <w:r w:rsidR="00876EF2" w:rsidRPr="003C6E0D">
        <w:rPr>
          <w:lang w:val="en-GB"/>
        </w:rPr>
        <w:t>. Additionally, over 80</w:t>
      </w:r>
      <w:r w:rsidR="00E06A82">
        <w:rPr>
          <w:lang w:val="en-GB"/>
        </w:rPr>
        <w:t xml:space="preserve"> </w:t>
      </w:r>
      <w:r w:rsidR="00876EF2" w:rsidRPr="003C6E0D">
        <w:rPr>
          <w:lang w:val="en-GB"/>
        </w:rPr>
        <w:t xml:space="preserve">% of the embodied energy used in transportation and collection could be saved </w:t>
      </w:r>
      <w:r w:rsidR="00EC1BC0" w:rsidRPr="00E402D0">
        <w:rPr>
          <w:lang w:val="en-GB"/>
        </w:rPr>
        <w:fldChar w:fldCharType="begin" w:fldLock="1"/>
      </w:r>
      <w:r w:rsidR="00042A85">
        <w:rPr>
          <w:lang w:val="en-GB"/>
        </w:rPr>
        <w:instrText>ADDIN CSL_CITATION {"citationItems":[{"id":"ITEM-1","itemData":{"DOI":"10.1016/j.jclepro.2014.02.009","ISBN":"1906487146","ISSN":"09596526","abstract":"The growth of desktop 3-D printers is driving an interest in recycled 3-D printer filament to reduce costs of distributed production. Life cycle analysis studies were performed on the recycling of high density polyethylene into filament suitable for additive layer manufacturing with 3-D printers. The conventional centralized recycling system for high population density and low population density rural locations was compared to the proposed in home, distributed recycling system. This system would involve shredding and then producing filament with an open-source plastic extruder from post-consumer plastics and then printing the extruded filament into usable, value-added parts and products with 3-D printers such as the open-source self replicating rapid prototyper, or RepRap. The embodied energy and carbon dioxide emissions were calculated for high density polyethylene recycling using SimaPro 7.2 and the database EcoInvent v2.0. The results showed that distributed recycling uses less embodied energy than the best-case scenario used for centralized recycling. For centralized recycling in a low-density population case study involving substantial embodied energy use for transportation and collection these savings for distributed recycling were found to extend to over 80%. If the distributed process is applied to the U.S. high density polyethylene currently recycled, more than 100 million MJ of energy could be conserved per annum along with the concomitant significant reductions in greenhouse gas emissions. It is concluded that with the open-source 3-D printing network expanding rapidly the potential for widespread adoption of in-home recycling of post-consumer plastic represents a novel path to a future of distributed manufacturing appropriate for both the developed and developing world with lower environmental impacts than the current system. © 2014 Elsevier Ltd. All rights reserved.","author":[{"dropping-particle":"","family":"Kreiger","given":"M. A.","non-dropping-particle":"","parse-names":false,"suffix":""},{"dropping-particle":"","family":"Mulder","given":"M. L.","non-dropping-particle":"","parse-names":false,"suffix":""},{"dropping-particle":"","family":"Glover","given":"A. G.","non-dropping-particle":"","parse-names":false,"suffix":""},{"dropping-particle":"","family":"Pearce","given":"J. M.","non-dropping-particle":"","parse-names":false,"suffix":""}],"container-title":"Journal of Cleaner Production","id":"ITEM-1","issued":{"date-parts":[["2014"]]},"page":"90-96","title":"Life cycle analysis of distributed recycling of post-consumer high density polyethylene for 3-D printing filament","type":"article-journal","volume":"70"},"uris":["http://www.mendeley.com/documents/?uuid=31cd1a2f-f5e5-4a47-9197-6b056abdc60e"]}],"mendeley":{"formattedCitation":"[70]","plainTextFormattedCitation":"[70]","previouslyFormattedCitation":"[70]"},"properties":{"noteIndex":0},"schema":"https://github.com/citation-style-language/schema/raw/master/csl-citation.json"}</w:instrText>
      </w:r>
      <w:r w:rsidR="00EC1BC0" w:rsidRPr="00E402D0">
        <w:rPr>
          <w:lang w:val="en-GB"/>
        </w:rPr>
        <w:fldChar w:fldCharType="separate"/>
      </w:r>
      <w:r w:rsidR="00042A85" w:rsidRPr="00042A85">
        <w:rPr>
          <w:noProof/>
          <w:lang w:val="en-GB"/>
        </w:rPr>
        <w:t>[70]</w:t>
      </w:r>
      <w:r w:rsidR="00EC1BC0" w:rsidRPr="00E402D0">
        <w:rPr>
          <w:lang w:val="en-GB"/>
        </w:rPr>
        <w:fldChar w:fldCharType="end"/>
      </w:r>
      <w:r w:rsidR="00876EF2" w:rsidRPr="003C6E0D">
        <w:rPr>
          <w:lang w:val="en-GB"/>
        </w:rPr>
        <w:t xml:space="preserve">, distributed recycling and manufacturing methods could reduce energy consumption by a factor of two compared with traditional manufacturing ones </w:t>
      </w:r>
      <w:r w:rsidR="00EC1BC0" w:rsidRPr="00E402D0">
        <w:rPr>
          <w:lang w:val="en-GB"/>
        </w:rPr>
        <w:fldChar w:fldCharType="begin" w:fldLock="1"/>
      </w:r>
      <w:r w:rsidR="00042A85">
        <w:rPr>
          <w:lang w:val="en-GB"/>
        </w:rPr>
        <w:instrText>ADDIN CSL_CITATION {"citationItems":[{"id":"ITEM-1","itemData":{"DOI":"10.1016/j.resconrec.2017.09.023","ISSN":"18790658","abstract":"A promising method of enhancing the circular economy is distributed plastic recycling. In this study plastic waste is upcycled into 3-D printing filament with a recyclebot, which is an open source waste plastic extruder. The recyclebot is combined with an open source self-replicating rapid prototyper (RepRap) 3-D printer, to enable post-consumer ABS plastic filament from computer waste to be further upcycled into valuable consumer products pre-designed in the digital commons. The total electrical energy consumption for the combined process is monitored and an economic evaluation is completed. The coupled distributed recycling and manufacturing method for complex products reduces embodied energy by half, while reducing the cost of consumer products to pennies. This economic benefit provides an incentive for consumers to both home recycle and home manufacture, which tightens the loop on the circular economy by eliminating waste associated from transportation and retail. It is clear from the results that waste plastic can be significantly upcycled at the individual level using this commons-based approach. This tightening of the loop of the circular economy benefits the environment and sustainability as well as the economic stability of consumers/prosumers.","author":[{"dropping-particle":"","family":"Zhong","given":"Shan","non-dropping-particle":"","parse-names":false,"suffix":""},{"dropping-particle":"","family":"Pearce","given":"Joshua M.","non-dropping-particle":"","parse-names":false,"suffix":""}],"container-title":"Resources, Conservation and Recycling","id":"ITEM-1","issue":"July 2017","issued":{"date-parts":[["2018"]]},"page":"48-58","publisher":"Elsevier","title":"Tightening the loop on the circular economy: Coupled distributed recycling and manufacturing with recyclebot and RepRap 3-D printing","type":"article-journal","volume":"128"},"uris":["http://www.mendeley.com/documents/?uuid=0b6cf14b-3edb-4a97-b637-511927b15379"]}],"mendeley":{"formattedCitation":"[71]","plainTextFormattedCitation":"[71]","previouslyFormattedCitation":"[71]"},"properties":{"noteIndex":0},"schema":"https://github.com/citation-style-language/schema/raw/master/csl-citation.json"}</w:instrText>
      </w:r>
      <w:r w:rsidR="00EC1BC0" w:rsidRPr="00E402D0">
        <w:rPr>
          <w:lang w:val="en-GB"/>
        </w:rPr>
        <w:fldChar w:fldCharType="separate"/>
      </w:r>
      <w:r w:rsidR="00042A85" w:rsidRPr="00042A85">
        <w:rPr>
          <w:noProof/>
          <w:lang w:val="en-GB"/>
        </w:rPr>
        <w:t>[71]</w:t>
      </w:r>
      <w:r w:rsidR="00EC1BC0" w:rsidRPr="00E402D0">
        <w:rPr>
          <w:lang w:val="en-GB"/>
        </w:rPr>
        <w:fldChar w:fldCharType="end"/>
      </w:r>
      <w:r w:rsidR="00876EF2" w:rsidRPr="003C6E0D">
        <w:rPr>
          <w:lang w:val="en-GB"/>
        </w:rPr>
        <w:t xml:space="preserve">, and making 3D printing filament at home from recycled filament saves about 40 times more energy than commercial production </w:t>
      </w:r>
      <w:r w:rsidR="00EC1BC0" w:rsidRPr="00E402D0">
        <w:rPr>
          <w:lang w:val="en-GB"/>
        </w:rPr>
        <w:fldChar w:fldCharType="begin" w:fldLock="1"/>
      </w:r>
      <w:r w:rsidR="00042A85">
        <w:rPr>
          <w:lang w:val="en-GB"/>
        </w:rPr>
        <w:instrText>ADDIN CSL_CITATION {"citationItems":[{"id":"ITEM-1","itemData":{"DOI":"10.1108/13552541311302978","ISBN":"1355254131130","ISSN":"13552546","abstract":"Purpose – A low-cost, open source, self-replicating rapid prototyper (RepRap) has been developed, which greatly expands the potential user base of rapid prototypers. The operating cost of the RepRap can be further reduced using waste polymers as feedstock. Centralized recycling of polymers is often uneconomic and energy intensive due to transportation embodied energy. The purpose of this paper is to provide a proof of concept for high-value recycling of waste polymers at distributed creation sites. Design/methodology/approach – Previous designs of waste plastic extruders (also known as RecycleBots) were evaluated using a weighted evaluation matrix. An updated design was completed and the description and analysis of the design is presented including component summary, testing procedures, a basic life cycle analysis and extrusion results. The filament was tested for consistency of density and diameter while quantifying electricity consumption. Findings – Filament was successfully extruded at an average rate of 90 mm/min and used to print parts. The filament averaged 2.805 mm diameter with 87 per cent of samples between 2.540 mm and 3.081 mm. The average mass was 0.564 g/100 mm length. Energy use was 0.06 kWh/m. Practical implications – The success of the RecycleBot further reduces RepRap operating costs, which enables distributed in-home, value added, plastic recycling. This has implications for municipal waste management programs, as in-home recycling could reduce cost and greenhouse gas emissions associated with waste collection and transportation, as well as the environmental impact of manufacturing custom plastic parts. Originality/value – This paper reports on the first technical evaluation of a feedstock filament for the RepRap from waste plastic material made in a distributed recycling device.","author":[{"dropping-particle":"","family":"Baechler","given":"Christian","non-dropping-particle":"","parse-names":false,"suffix":""},{"dropping-particle":"","family":"Devuono","given":"Matthew","non-dropping-particle":"","parse-names":false,"suffix":""},{"dropping-particle":"","family":"Pearce","given":"Joshua M.","non-dropping-particle":"","parse-names":false,"suffix":""}],"container-title":"Rapid Prototyping Journal","id":"ITEM-1","issue":"2","issued":{"date-parts":[["2013"]]},"page":"118-125","title":"Distributed recycling of waste polymer into RepRap feedstock","type":"article-journal","volume":"19"},"uris":["http://www.mendeley.com/documents/?uuid=4930eec3-1d50-498d-a2fc-66e2bb5600ab"]}],"mendeley":{"formattedCitation":"[66]","plainTextFormattedCitation":"[66]","previouslyFormattedCitation":"[66]"},"properties":{"noteIndex":0},"schema":"https://github.com/citation-style-language/schema/raw/master/csl-citation.json"}</w:instrText>
      </w:r>
      <w:r w:rsidR="00EC1BC0" w:rsidRPr="00E402D0">
        <w:rPr>
          <w:lang w:val="en-GB"/>
        </w:rPr>
        <w:fldChar w:fldCharType="separate"/>
      </w:r>
      <w:r w:rsidR="00042A85" w:rsidRPr="00042A85">
        <w:rPr>
          <w:noProof/>
          <w:lang w:val="en-GB"/>
        </w:rPr>
        <w:t>[66]</w:t>
      </w:r>
      <w:r w:rsidR="00EC1BC0" w:rsidRPr="00E402D0">
        <w:rPr>
          <w:lang w:val="en-GB"/>
        </w:rPr>
        <w:fldChar w:fldCharType="end"/>
      </w:r>
      <w:r w:rsidR="00876EF2" w:rsidRPr="003C6E0D">
        <w:rPr>
          <w:lang w:val="en-GB"/>
        </w:rPr>
        <w:t>.</w:t>
      </w:r>
    </w:p>
    <w:p w14:paraId="055639F6" w14:textId="77777777" w:rsidR="00101A7B" w:rsidRPr="00E402D0" w:rsidRDefault="00101A7B" w:rsidP="006B653D">
      <w:pPr>
        <w:spacing w:after="0" w:line="240" w:lineRule="auto"/>
        <w:ind w:firstLine="709"/>
        <w:rPr>
          <w:bCs/>
          <w:lang w:val="en-GB"/>
        </w:rPr>
      </w:pPr>
      <w:r w:rsidRPr="00E402D0">
        <w:rPr>
          <w:bCs/>
          <w:lang w:val="en-GB"/>
        </w:rPr>
        <w:t xml:space="preserve">There are not many previous research works on the topic about recycling plastics in 3D printing. The most </w:t>
      </w:r>
      <w:proofErr w:type="spellStart"/>
      <w:r w:rsidRPr="00E402D0">
        <w:rPr>
          <w:bCs/>
          <w:lang w:val="en-GB"/>
        </w:rPr>
        <w:t>relevant</w:t>
      </w:r>
      <w:r w:rsidR="004D3D1F" w:rsidRPr="00E402D0">
        <w:rPr>
          <w:bCs/>
          <w:lang w:val="en-GB"/>
        </w:rPr>
        <w:t>s</w:t>
      </w:r>
      <w:proofErr w:type="spellEnd"/>
      <w:r w:rsidRPr="00E402D0">
        <w:rPr>
          <w:bCs/>
          <w:lang w:val="en-GB"/>
        </w:rPr>
        <w:t xml:space="preserve"> are summarized next. </w:t>
      </w:r>
    </w:p>
    <w:p w14:paraId="57FA3A61" w14:textId="37B06817" w:rsidR="007A6FEB" w:rsidRPr="003C6E0D" w:rsidRDefault="007A6FEB" w:rsidP="006B653D">
      <w:pPr>
        <w:spacing w:after="0" w:line="240" w:lineRule="auto"/>
        <w:ind w:firstLine="709"/>
        <w:rPr>
          <w:bCs/>
          <w:lang w:val="en-GB"/>
        </w:rPr>
      </w:pPr>
      <w:r w:rsidRPr="003C6E0D">
        <w:rPr>
          <w:bCs/>
          <w:lang w:val="en-GB"/>
        </w:rPr>
        <w:t>Zander et al. showed that FFF filament from 100</w:t>
      </w:r>
      <w:r w:rsidR="00E06A82">
        <w:rPr>
          <w:bCs/>
          <w:lang w:val="en-GB"/>
        </w:rPr>
        <w:t xml:space="preserve"> </w:t>
      </w:r>
      <w:r w:rsidRPr="003C6E0D">
        <w:rPr>
          <w:bCs/>
          <w:lang w:val="en-GB"/>
        </w:rPr>
        <w:t xml:space="preserve">% recycled bottles and packaging PET without any chemical modifications or additives is a viable new feedstock for FFF, with the mechanical properties of the printed parts comparable to the parts made from commercial filament </w:t>
      </w:r>
      <w:r w:rsidR="00EC1BC0" w:rsidRPr="00E402D0">
        <w:rPr>
          <w:bCs/>
          <w:lang w:val="en-GB"/>
        </w:rPr>
        <w:fldChar w:fldCharType="begin" w:fldLock="1"/>
      </w:r>
      <w:r w:rsidR="00042A85">
        <w:rPr>
          <w:bCs/>
          <w:lang w:val="en-GB"/>
        </w:rPr>
        <w:instrText>ADDIN CSL_CITATION {"citationItems":[{"id":"ITEM-1","itemData":{"DOI":"10.1016/j.addma.2018.03.007","ISSN":"22148604","abstract":"Reclaimed materials such as waste plastics can be utilized in additive manufacturing to improve the self-reliance of warfighters on forward operating bases by cutting costs and decreasing the demand for the frequent resupplying of parts by the supply chain. In addition, the use of waste materials in additive manufacturing in the private sector would reduce cost and increase sustainability, providing a high-value output for used plastics. Experimentation is conducted to process polyethylene terephthalate bottles and packaging into filament that can then be used for additive manufacturing methods like fused filament fabrication, without the use of additives or modification to the polymer. The chemistry of different polyethylene terephthalate recycled feedstocks was evaluated and found to be identical, and thus mixed feedstock processing is a suitable approach. Rheological data showed drying of the recycled polyethylene terephthalate led to an increase in the polymer's viscosity. Thermal and mechanical properties were evaluated for filament with different processing conditions, as well as printed and molded specimens. Crystallinity ranged from 12.2 for the water cooled filament, compared to 24.9% for the filament without any active cooling. Tensile results show that the elongation to failure was similar to an injection molded part (3.5%) and tensile strength of 35.1 ± 8 MPa was comparable to commercial polycarbonate-ABS filament, demonstrating the robustness of the material. In addition, three point bending tests showed a similar load at failure for a select long-lead military part printed from the recycled filament compared to parts printed from commercial filament. Thus filament from recycled polyethylene terephthalate has the capability for replacing commercial filament in printing a diverse range of plastic parts.","author":[{"dropping-particle":"","family":"Zander","given":"Nicole E.","non-dropping-particle":"","parse-names":false,"suffix":""},{"dropping-particle":"","family":"Gillan","given":"Margaret","non-dropping-particle":"","parse-names":false,"suffix":""},{"dropping-particle":"","family":"Lambeth","given":"Robert H.","non-dropping-particle":"","parse-names":false,"suffix":""}],"container-title":"Additive Manufacturing","id":"ITEM-1","issue":"March","issued":{"date-parts":[["2018"]]},"page":"174-182","publisher":"Elsevier","title":"Recycled polyethylene terephthalate as a new FFF feedstock material","type":"article-journal","volume":"21"},"uris":["http://www.mendeley.com/documents/?uuid=01b1f1ed-1143-476d-950b-96dc528c3f8e"]}],"mendeley":{"formattedCitation":"[72]","plainTextFormattedCitation":"[72]","previouslyFormattedCitation":"[72]"},"properties":{"noteIndex":0},"schema":"https://github.com/citation-style-language/schema/raw/master/csl-citation.json"}</w:instrText>
      </w:r>
      <w:r w:rsidR="00EC1BC0" w:rsidRPr="00E402D0">
        <w:rPr>
          <w:bCs/>
          <w:lang w:val="en-GB"/>
        </w:rPr>
        <w:fldChar w:fldCharType="separate"/>
      </w:r>
      <w:r w:rsidR="00042A85" w:rsidRPr="00042A85">
        <w:rPr>
          <w:bCs/>
          <w:noProof/>
          <w:lang w:val="en-GB"/>
        </w:rPr>
        <w:t>[72]</w:t>
      </w:r>
      <w:r w:rsidR="00EC1BC0" w:rsidRPr="00E402D0">
        <w:rPr>
          <w:bCs/>
          <w:lang w:val="en-GB"/>
        </w:rPr>
        <w:fldChar w:fldCharType="end"/>
      </w:r>
      <w:r w:rsidRPr="003C6E0D">
        <w:rPr>
          <w:bCs/>
          <w:lang w:val="en-GB"/>
        </w:rPr>
        <w:t xml:space="preserve">. In work </w:t>
      </w:r>
      <w:r w:rsidR="00EC1BC0" w:rsidRPr="00E402D0">
        <w:rPr>
          <w:bCs/>
          <w:lang w:val="en-GB"/>
        </w:rPr>
        <w:fldChar w:fldCharType="begin" w:fldLock="1"/>
      </w:r>
      <w:r w:rsidR="00042A85">
        <w:rPr>
          <w:bCs/>
          <w:lang w:val="en-GB"/>
        </w:rPr>
        <w:instrText>ADDIN CSL_CITATION {"citationItems":[{"id":"ITEM-1","itemData":{"DOI":"10.1016/j.addma.2018.11.009","ISSN":"22148604","abstract":"Consumer-grade plastics can be considered a low-cost and sustainable feedstock for fused filament fabrication (FFF) additive manufacturing processes. Such materials are excellent candidates for distributed manufacturing, in which parts are printed from local materials at the point of need. Most plastic waste streams contain a mixture of polymers, such as water bottles and caps comprised of polyethylene terephthalate (PET) and polypropylene (PP), and complete separation is rarely implemented. In this work, blends of waste PET, PP and polystyrene (PS) were processed into filaments for 3D printing. The effect of blend composition and styrene ethylene butylene styrene (SEBS) compatibilizer on the resulting mechanical and thermal properties were probed. Recycled PET had the highest tensile strength at 35 ± 8 MPa. Blends of PP/PET compatibilized with SEBS and maleic anhydride functionalized SEBS had tensile strengths of 23 ± 1 MPa and 24 ± 1 MPa, respectively. The non-compatibilized PP/PS blend had a tensile strength of 22 ± 1 MPa. PP/PS blends exhibited reduced tensile strength to ca. 19 ± 1–3 MPa with the addition of SEBS. Elongation to failure was generally improved for the blended materials compared to neat recycled PET and PS. The glass transition was shifted to higher temperatures for all of the blends except the 50–50 wt. % PP/PET blend. Crystallinity was decreased for the blends, but was highest in the 75–25 wt. % PP/PS and the 50-50 wt. % PP/PET blend with SEBS-maleic anhydride. Solvent extraction of the dispersed phase revealed polypropylene was the matrix phase in both the 50–50 wt. % PP/PET and PP/PS blends.","author":[{"dropping-particle":"","family":"Zander","given":"Nicole E.","non-dropping-particle":"","parse-names":false,"suffix":""},{"dropping-particle":"","family":"Gillan","given":"Margaret","non-dropping-particle":"","parse-names":false,"suffix":""},{"dropping-particle":"","family":"Burckhard","given":"Zachary","non-dropping-particle":"","parse-names":false,"suffix":""},{"dropping-particle":"","family":"Gardea","given":"Frank","non-dropping-particle":"","parse-names":false,"suffix":""}],"container-title":"Additive Manufacturing","id":"ITEM-1","issued":{"date-parts":[["2019"]]},"page":"122-130","publisher":"Elsevier B.V.","title":"Recycled polypropylene blends as novel 3D printing materials","type":"article-journal","volume":"25"},"uris":["http://www.mendeley.com/documents/?uuid=f3b7524b-8888-49d1-bd75-5b6433820edc"]}],"mendeley":{"formattedCitation":"[73]","plainTextFormattedCitation":"[73]","previouslyFormattedCitation":"[73]"},"properties":{"noteIndex":0},"schema":"https://github.com/citation-style-language/schema/raw/master/csl-citation.json"}</w:instrText>
      </w:r>
      <w:r w:rsidR="00EC1BC0" w:rsidRPr="00E402D0">
        <w:rPr>
          <w:bCs/>
          <w:lang w:val="en-GB"/>
        </w:rPr>
        <w:fldChar w:fldCharType="separate"/>
      </w:r>
      <w:r w:rsidR="00042A85" w:rsidRPr="00042A85">
        <w:rPr>
          <w:bCs/>
          <w:noProof/>
          <w:lang w:val="en-GB"/>
        </w:rPr>
        <w:t>[73]</w:t>
      </w:r>
      <w:r w:rsidR="00EC1BC0" w:rsidRPr="00E402D0">
        <w:rPr>
          <w:bCs/>
          <w:lang w:val="en-GB"/>
        </w:rPr>
        <w:fldChar w:fldCharType="end"/>
      </w:r>
      <w:r w:rsidRPr="003C6E0D">
        <w:rPr>
          <w:bCs/>
          <w:lang w:val="en-GB"/>
        </w:rPr>
        <w:t xml:space="preserve">, Zander et al. processed blends of PET, PP, and polystyrene waste into filaments for 3D printing with tensile strengths comparable to some lower-end common commercial filaments, such as high-impact polystyrene. Fabio et al. recycled PLA in an open-source additive manufacturing context </w:t>
      </w:r>
      <w:r w:rsidR="00EC1BC0" w:rsidRPr="00E402D0">
        <w:rPr>
          <w:bCs/>
          <w:lang w:val="en-GB"/>
        </w:rPr>
        <w:fldChar w:fldCharType="begin" w:fldLock="1"/>
      </w:r>
      <w:r w:rsidR="00042A85">
        <w:rPr>
          <w:bCs/>
          <w:lang w:val="en-GB"/>
        </w:rPr>
        <w:instrText>ADDIN CSL_CITATION {"citationItems":[{"id":"ITEM-1","itemData":{"DOI":"10.1016/j.addma.2017.05.013","ISSN":"22148604","abstract":"Nowadays, the low recycling rate of polymers is still a challenge to humankind due to energy, economic and logistical issues. In the context of additive manufacturing, there is an exponential use of thermoplastic materials in the industrial and public open-source additive manufacturing sector, leading to an increase in global polymer consumption and waste generation. However, the coupling of the open-source 3D printers with polymer processing could potentially offer the basis for a new paradigm of distributed recycling process. It could be a complementary alternative to the traditional paradigm of centralized recycling of polymers, which is often uneconomical and energy intensive due to transportation embodied energy. In order to achieve this goal, a first step is to prove the technical feasibility to recycle thermoplastic material intended for open-source 3D printing feedstock. The contribution of the present study is twofold: first, a general methodology to evaluate the recyclability of thermoplastics used as feedstock in open-source 3D printing machines is proposed. Then, the proposed methodology is applied to the recycling study of polylactic acid (PLA) material addressed to the fused filament fabrication (FFF) technique, which is currently the most widely used. The main results of this application contribute to the understanding of the influence of the material's physico-chemical degradation on its mechanical properties as well as its potential distributed recyclability.","author":[{"dropping-particle":"","family":"Cruz Sanchez","given":"Fabio A.","non-dropping-particle":"","parse-names":false,"suffix":""},{"dropping-particle":"","family":"Boudaoud","given":"Hakim","non-dropping-particle":"","parse-names":false,"suffix":""},{"dropping-particle":"","family":"Hoppe","given":"Sandrine","non-dropping-particle":"","parse-names":false,"suffix":""},{"dropping-particle":"","family":"Camargo","given":"Mauricio","non-dropping-particle":"","parse-names":false,"suffix":""}],"container-title":"Additive Manufacturing","id":"ITEM-1","issued":{"date-parts":[["2017"]]},"page":"87-105","publisher":"Elsevier B.V.","title":"Polymer recycling in an open-source additive manufacturing context: Mechanical issues","type":"article-journal","volume":"17"},"uris":["http://www.mendeley.com/documents/?uuid=9ee86cdc-59af-4393-b471-bd860dacf3e0"]}],"mendeley":{"formattedCitation":"[74]","plainTextFormattedCitation":"[74]","previouslyFormattedCitation":"[74]"},"properties":{"noteIndex":0},"schema":"https://github.com/citation-style-language/schema/raw/master/csl-citation.json"}</w:instrText>
      </w:r>
      <w:r w:rsidR="00EC1BC0" w:rsidRPr="00E402D0">
        <w:rPr>
          <w:bCs/>
          <w:lang w:val="en-GB"/>
        </w:rPr>
        <w:fldChar w:fldCharType="separate"/>
      </w:r>
      <w:r w:rsidR="00042A85" w:rsidRPr="00042A85">
        <w:rPr>
          <w:bCs/>
          <w:noProof/>
          <w:lang w:val="en-GB"/>
        </w:rPr>
        <w:t>[74]</w:t>
      </w:r>
      <w:r w:rsidR="00EC1BC0" w:rsidRPr="00E402D0">
        <w:rPr>
          <w:bCs/>
          <w:lang w:val="en-GB"/>
        </w:rPr>
        <w:fldChar w:fldCharType="end"/>
      </w:r>
      <w:r w:rsidRPr="003C6E0D">
        <w:rPr>
          <w:bCs/>
          <w:lang w:val="en-GB"/>
        </w:rPr>
        <w:t xml:space="preserve">. As shown in </w:t>
      </w:r>
      <w:r w:rsidR="00EC1BC0" w:rsidRPr="00E402D0">
        <w:rPr>
          <w:bCs/>
          <w:lang w:val="en-GB"/>
        </w:rPr>
        <w:fldChar w:fldCharType="begin" w:fldLock="1"/>
      </w:r>
      <w:r w:rsidR="00042A85">
        <w:rPr>
          <w:bCs/>
          <w:lang w:val="en-GB"/>
        </w:rPr>
        <w:instrText>ADDIN CSL_CITATION {"citationItems":[{"id":"ITEM-1","itemData":{"DOI":"10.1016/j.addma.2018.04.011","ISSN":"22148604","abstract":"Millions of Meals Ready to Eat (MREs) are consumed annually by soldiers around the world. This results in the generation of thousands of tons of residual polymeric packaging waste, which is either left behind in the environment or otherwise recycled or incinerated at a cost of several millions of U.S. dollars per year. Advancements in distributed recycling technologies now allow for on-demand reconstitution of traditionally neglected MRE pouch waste into useful appliances via material extrusion additive manufacturing. In this work, we demonstrate recycling of MRE pouch materials through a combined compounding, filament extrusion, and fused filament fabrication (FFF) additive manufacturing protocol. Mechanical properties and barrier properties of additively manufactured structures were evaluated through tensile testing and water vapor transmission testing, respectively, and found to be comparable to the native pouch materials. Differential Scanning Calorimetry and Thermogravimetric Analysis of the extruded filament and printed materials were contrasted with native pouch materials, showing minimal effects of the manufacturing process on critical thermal transitions in the polymer. Economics and viability of on-demand reconstitution using these proposed methods are briefly discussed and reveal the multiple benefits of this recycling process.","author":[{"dropping-particle":"","family":"Hart","given":"Kevin R.","non-dropping-particle":"","parse-names":false,"suffix":""},{"dropping-particle":"","family":"Frketic","given":"Jolie B.","non-dropping-particle":"","parse-names":false,"suffix":""},{"dropping-particle":"","family":"Brown","given":"John R.","non-dropping-particle":"","parse-names":false,"suffix":""}],"container-title":"Additive Manufacturing","id":"ITEM-1","issue":"February","issued":{"date-parts":[["2018"]]},"page":"536-543","publisher":"Elsevier","title":"Recycling meal-ready-to-eat (MRE) pouches into polymer filament for material extrusion additive manufacturing","type":"article-journal","volume":"21"},"uris":["http://www.mendeley.com/documents/?uuid=65c5b824-d633-4de9-996b-85ff8caace7a"]}],"mendeley":{"formattedCitation":"[75]","plainTextFormattedCitation":"[75]","previouslyFormattedCitation":"[75]"},"properties":{"noteIndex":0},"schema":"https://github.com/citation-style-language/schema/raw/master/csl-citation.json"}</w:instrText>
      </w:r>
      <w:r w:rsidR="00EC1BC0" w:rsidRPr="00E402D0">
        <w:rPr>
          <w:bCs/>
          <w:lang w:val="en-GB"/>
        </w:rPr>
        <w:fldChar w:fldCharType="separate"/>
      </w:r>
      <w:r w:rsidR="00042A85" w:rsidRPr="00042A85">
        <w:rPr>
          <w:bCs/>
          <w:noProof/>
          <w:lang w:val="en-GB"/>
        </w:rPr>
        <w:t>[75]</w:t>
      </w:r>
      <w:r w:rsidR="00EC1BC0" w:rsidRPr="00E402D0">
        <w:rPr>
          <w:bCs/>
          <w:lang w:val="en-GB"/>
        </w:rPr>
        <w:fldChar w:fldCharType="end"/>
      </w:r>
      <w:r w:rsidRPr="003C6E0D">
        <w:rPr>
          <w:bCs/>
          <w:lang w:val="en-GB"/>
        </w:rPr>
        <w:t xml:space="preserve">, low-density polyethylene (LDPE)/linear LDPE is a soft, low-modulus, high-toughness polymer, which leads to a variety of additive manufacturing complications. In </w:t>
      </w:r>
      <w:r w:rsidR="00EC1BC0" w:rsidRPr="00E402D0">
        <w:rPr>
          <w:bCs/>
          <w:lang w:val="en-GB"/>
        </w:rPr>
        <w:fldChar w:fldCharType="begin" w:fldLock="1"/>
      </w:r>
      <w:r w:rsidR="00042A85">
        <w:rPr>
          <w:bCs/>
          <w:lang w:val="en-GB"/>
        </w:rPr>
        <w:instrText>ADDIN CSL_CITATION {"citationItems":[{"id":"ITEM-1","itemData":{"DOI":"10.1108/13552541311302978","ISBN":"1355254131130","ISSN":"13552546","abstract":"Purpose – A low-cost, open source, self-replicating rapid prototyper (RepRap) has been developed, which greatly expands the potential user base of rapid prototypers. The operating cost of the RepRap can be further reduced using waste polymers as feedstock. Centralized recycling of polymers is often uneconomic and energy intensive due to transportation embodied energy. The purpose of this paper is to provide a proof of concept for high-value recycling of waste polymers at distributed creation sites. Design/methodology/approach – Previous designs of waste plastic extruders (also known as RecycleBots) were evaluated using a weighted evaluation matrix. An updated design was completed and the description and analysis of the design is presented including component summary, testing procedures, a basic life cycle analysis and extrusion results. The filament was tested for consistency of density and diameter while quantifying electricity consumption. Findings – Filament was successfully extruded at an average rate of 90 mm/min and used to print parts. The filament averaged 2.805 mm diameter with 87 per cent of samples between 2.540 mm and 3.081 mm. The average mass was 0.564 g/100 mm length. Energy use was 0.06 kWh/m. Practical implications – The success of the RecycleBot further reduces RepRap operating costs, which enables distributed in-home, value added, plastic recycling. This has implications for municipal waste management programs, as in-home recycling could reduce cost and greenhouse gas emissions associated with waste collection and transportation, as well as the environmental impact of manufacturing custom plastic parts. Originality/value – This paper reports on the first technical evaluation of a feedstock filament for the RepRap from waste plastic material made in a distributed recycling device.","author":[{"dropping-particle":"","family":"Baechler","given":"Christian","non-dropping-particle":"","parse-names":false,"suffix":""},{"dropping-particle":"","family":"Devuono","given":"Matthew","non-dropping-particle":"","parse-names":false,"suffix":""},{"dropping-particle":"","family":"Pearce","given":"Joshua M.","non-dropping-particle":"","parse-names":false,"suffix":""}],"container-title":"Rapid Prototyping Journal","id":"ITEM-1","issue":"2","issued":{"date-parts":[["2013"]]},"page":"118-125","title":"Distributed recycling of waste polymer into RepRap feedstock","type":"article-journal","volume":"19"},"uris":["http://www.mendeley.com/documents/?uuid=4930eec3-1d50-498d-a2fc-66e2bb5600ab"]}],"mendeley":{"formattedCitation":"[66]","plainTextFormattedCitation":"[66]","previouslyFormattedCitation":"[66]"},"properties":{"noteIndex":0},"schema":"https://github.com/citation-style-language/schema/raw/master/csl-citation.json"}</w:instrText>
      </w:r>
      <w:r w:rsidR="00EC1BC0" w:rsidRPr="00E402D0">
        <w:rPr>
          <w:bCs/>
          <w:lang w:val="en-GB"/>
        </w:rPr>
        <w:fldChar w:fldCharType="separate"/>
      </w:r>
      <w:r w:rsidR="00042A85" w:rsidRPr="00042A85">
        <w:rPr>
          <w:bCs/>
          <w:noProof/>
          <w:lang w:val="en-GB"/>
        </w:rPr>
        <w:t>[66]</w:t>
      </w:r>
      <w:r w:rsidR="00EC1BC0" w:rsidRPr="00E402D0">
        <w:rPr>
          <w:bCs/>
          <w:lang w:val="en-GB"/>
        </w:rPr>
        <w:fldChar w:fldCharType="end"/>
      </w:r>
      <w:r w:rsidRPr="003C6E0D">
        <w:rPr>
          <w:bCs/>
          <w:lang w:val="en-GB"/>
        </w:rPr>
        <w:t xml:space="preserve"> and </w:t>
      </w:r>
      <w:r w:rsidR="00EC1BC0" w:rsidRPr="00E402D0">
        <w:rPr>
          <w:bCs/>
          <w:lang w:val="en-GB"/>
        </w:rPr>
        <w:fldChar w:fldCharType="begin" w:fldLock="1"/>
      </w:r>
      <w:r w:rsidR="00042A85">
        <w:rPr>
          <w:bCs/>
          <w:lang w:val="en-GB"/>
        </w:rPr>
        <w:instrText>ADDIN CSL_CITATION {"citationItems":[{"id":"ITEM-1","itemData":{"DOI":"10.1007/s10924-016-0793-4","ISSN":"15662543","abstract":"© 2016, Springer Science+Business Media New York. 3D printing has received lots of attention due to its limitless potential and advantages in comparison to traditional manufacturing processes. This study focuses on the most popular type of home 3D printers, namely fused filament fabrication (FFF) printers, which use plastic filaments as the feedstock. The rather high material cost and large amount of plastic waste generated by FFF 3D printers have driven the need for plastic filaments produced from recycled plastic waste. This study evaluates, in terms of physical characterization, the feasibility of using recycled high-density polyethylene (HDPE), one of the most commonly used plastics, as the feedstock for 3D printers, in comparison with the common acrylonitrile butadiene styrene plastic pellets. In-house extrusion using recycled HDPE pellets and flakes is possible. The diameter consistency and extrusion rate results, along with other physical characterization results, including differential scanning calorimetry, thermogravimetric analysis, Fourier transform infrared spectroscopy, Raman spectroscopy, and water absorption, suggest that making filaments from recycled HDPE pellets is a viable option, as the obtained filament has favorable water rejection and comparable extrusion rate and thermal stability. Existing methods for overcoming the warping and adhesion problems in 3D printing with HDPE were also reviewed. In order to increase the market competitiveness of waste-derived filaments, optimization of the extrusion process, studies on the mechanical and aging properties, and development of a standard characterization methodology and database are crucial.","author":[{"dropping-particle":"","family":"Chong","given":"Siewhui","non-dropping-particle":"","parse-names":false,"suffix":""},{"dropping-particle":"","family":"Pan","given":"Guan Ting","non-dropping-particle":"","parse-names":false,"suffix":""},{"dropping-particle":"","family":"Khalid","given":"Mohammad","non-dropping-particle":"","parse-names":false,"suffix":""},{"dropping-particle":"","family":"Yang","given":"Thomas C.K.","non-dropping-particle":"","parse-names":false,"suffix":""},{"dropping-particle":"","family":"Hung","given":"Shuo Ting","non-dropping-particle":"","parse-names":false,"suffix":""},{"dropping-particle":"","family":"Huang","given":"Chao Ming","non-dropping-particle":"","parse-names":false,"suffix":""}],"container-title":"Journal of Polymers and the Environment","id":"ITEM-1","issue":"2","issued":{"date-parts":[["2017"]]},"page":"136-145","publisher":"Springer US","title":"Physical Characterization and Pre-assessment of Recycled High-Density Polyethylene as 3D Printing Material","type":"article-journal","volume":"25"},"uris":["http://www.mendeley.com/documents/?uuid=fbd4d2df-63fe-4d1d-b7df-3a5fa0c3cc36"]}],"mendeley":{"formattedCitation":"[76]","plainTextFormattedCitation":"[76]","previouslyFormattedCitation":"[76]"},"properties":{"noteIndex":0},"schema":"https://github.com/citation-style-language/schema/raw/master/csl-citation.json"}</w:instrText>
      </w:r>
      <w:r w:rsidR="00EC1BC0" w:rsidRPr="00E402D0">
        <w:rPr>
          <w:bCs/>
          <w:lang w:val="en-GB"/>
        </w:rPr>
        <w:fldChar w:fldCharType="separate"/>
      </w:r>
      <w:r w:rsidR="00042A85" w:rsidRPr="00042A85">
        <w:rPr>
          <w:bCs/>
          <w:noProof/>
          <w:lang w:val="en-GB"/>
        </w:rPr>
        <w:t>[76]</w:t>
      </w:r>
      <w:r w:rsidR="00EC1BC0" w:rsidRPr="00E402D0">
        <w:rPr>
          <w:bCs/>
          <w:lang w:val="en-GB"/>
        </w:rPr>
        <w:fldChar w:fldCharType="end"/>
      </w:r>
      <w:r w:rsidRPr="003C6E0D">
        <w:rPr>
          <w:bCs/>
          <w:lang w:val="en-GB"/>
        </w:rPr>
        <w:t>, filament made of recycled high-density polyethylene (HDPE) pellets had favourable water rejection, with an extrusion rate and thermal stability comparable to those of the filament made of acrylonitrile butadiene styrene pellets. According to data from studies, polymers could only be recycled to a lower material level (</w:t>
      </w:r>
      <w:proofErr w:type="spellStart"/>
      <w:r w:rsidRPr="003C6E0D">
        <w:rPr>
          <w:bCs/>
          <w:lang w:val="en-GB"/>
        </w:rPr>
        <w:t>downcycling</w:t>
      </w:r>
      <w:proofErr w:type="spellEnd"/>
      <w:r w:rsidRPr="003C6E0D">
        <w:rPr>
          <w:bCs/>
          <w:lang w:val="en-GB"/>
        </w:rPr>
        <w:t xml:space="preserve">), so they could be used in less critical applications because of worse mechanical properties </w:t>
      </w:r>
      <w:r w:rsidR="00EC1BC0" w:rsidRPr="00E402D0">
        <w:rPr>
          <w:bCs/>
          <w:lang w:val="en-GB"/>
        </w:rPr>
        <w:fldChar w:fldCharType="begin" w:fldLock="1"/>
      </w:r>
      <w:r w:rsidR="00042A85">
        <w:rPr>
          <w:bCs/>
          <w:lang w:val="en-GB"/>
        </w:rPr>
        <w:instrText>ADDIN CSL_CITATION {"citationItems":[{"id":"ITEM-1","itemData":{"DOI":"10.1089/3dp.2016.0054","ISSN":"23297670","abstract":"With the 26% annual growth rate of additive manufacturing, especially in the area of 3D polymer printing, the amount of waste is increasing at a rapid rate. Limited research in the area of recycling has been produced, yet there are several recycling machines being developed for home use. Despite this work there is no published mechanical data on components produced with filament recycled from 3D printed parts. There is very limited data on mechanical properties of any 3D printed materials. This article compares the properties of parts 3D printed with virgin polylactic acid (PLA) to those printed with recycled PLA. Using commercially available PLA and an entry level 3D printer, tensile and shear specimens were produced and then tested for tensile yield strength, modulus of elasticity, shear yield strength, and hardness. The specimens were then ground up and re-extruded into filament, and a second set of specimens were produced and tested using this recycled PLA filament. Mechanical testing showed that 3D printing with recycled PLA is a viable option. With the recycled filament, tensile strength decreased 10.9%, shear strength increased 6.8%, and hardness decreased 2.4%. The tensile modulus of elasticity was statistically unchanged. Although the average mechanical properties before and after recycling were similar, there was more variability in the results of the recycled filament. Additionally, when printing with the recycled filament there was some nozzle clogging, while none occurred with the virgin filament. Overall, the mechanical properties of specimens 3D printed from recycled PLA filament were similar to virgin properties, encouraging further development in the area of recycling 3D printed filament.","author":[{"dropping-particle":"","family":"Anderson","given":"Isabelle","non-dropping-particle":"","parse-names":false,"suffix":""}],"container-title":"3D Printing and Additive Manufacturing","id":"ITEM-1","issue":"2","issued":{"date-parts":[["2017"]]},"page":"110-115","title":"Mechanical Properties of Specimens 3D Printed with Virgin and Recycled Polylactic Acid","type":"article-journal","volume":"4"},"uris":["http://www.mendeley.com/documents/?uuid=44c72e04-caf4-4d5e-a67c-62c011b818a8"]},{"id":"ITEM-2","itemData":{"DOI":"10.1115/1.4041747","ISSN":"15288935","abstract":"Due to an increase in the number of applications for 3D printers, the use of thermoplastic resins such as acrylonitrile butadiene styrene (ABS) and poly lactic acid (PLA), which are typical filament materials for fused filament fabrication (FFF) type 3D printers, has also increased significantly. This trend has produced an interest in recycled filaments, both to reduce the manufacturing cost of fabricated products and to lower greenhouse gas emissions. Also, this recycling system is very useful to make functional filament such as highly conducting or high strength filament by combining carbon nanotube or polydopamine during recycling process. This study presents the design procedures of system for making recycled filaments for 3D printers from waste polymer. The system integrates four main parts for recycling filament: a shredder, which crushes polymer waste into small pieces; an extruder, which extrudes filament from the crushed pieces; a sensing and control component, which regulates the diameter of the extruded filament via a closed-loop control system, and a spooler. Additionally, the dimensional accuracy, the mechanical strength of pristine, and recycled filaments were investigated and compared.","author":[{"dropping-particle":"","family":"Lee","given":"Dongoh","non-dropping-particle":"","parse-names":false,"suffix":""},{"dropping-particle":"","family":"Lee","given":"Younghun","non-dropping-particle":"","parse-names":false,"suffix":""},{"dropping-particle":"","family":"Lee","given":"Kyunghyun","non-dropping-particle":"","parse-names":false,"suffix":""},{"dropping-particle":"","family":"Ko","given":"Youngsu","non-dropping-particle":"","parse-names":false,"suffix":""},{"dropping-particle":"","family":"Kim","given":"Namsu","non-dropping-particle":"","parse-names":false,"suffix":""}],"container-title":"Journal of Manufacturing Science and Engineering, Transactions of the ASME","id":"ITEM-2","issue":"2","issued":{"date-parts":[["2019"]]},"title":"Development and Evaluation of a Distributed Recycling System for Making Filaments Reused in Three-Dimensional Printers","type":"article-journal","volume":"141"},"uris":["http://www.mendeley.com/documents/?uuid=0b00e8a9-854e-4808-8642-23eaee5d0c52"]},{"id":"ITEM-3","itemData":{"author":[{"dropping-particle":"","family":"Tanney","given":"Daniel","non-dropping-particle":"","parse-names":false,"suffix":""},{"dropping-particle":"","family":"Meisel","given":"Nicholas A","non-dropping-particle":"","parse-names":false,"suffix":""},{"dropping-particle":"","family":"Moore","given":"J. P.","non-dropping-particle":"","parse-names":false,"suffix":""}],"container-title":"Solid Freeform Fabrication Symposium","id":"ITEM-3","issued":{"date-parts":[["2017"]]},"page":"519-531","title":"Investigating Material Degradation through the Recycling of PLA in Additively Manufactured Parts","type":"paper-conference"},"uris":["http://www.mendeley.com/documents/?uuid=60baa61f-5197-4f9f-a9f8-dd708a9062f6"]},{"id":"ITEM-4","itemData":{"DOI":"10.1016/j.addma.2017.05.013","ISSN":"22148604","abstract":"Nowadays, the low recycling rate of polymers is still a challenge to humankind due to energy, economic and logistical issues. In the context of additive manufacturing, there is an exponential use of thermoplastic materials in the industrial and public open-source additive manufacturing sector, leading to an increase in global polymer consumption and waste generation. However, the coupling of the open-source 3D printers with polymer processing could potentially offer the basis for a new paradigm of distributed recycling process. It could be a complementary alternative to the traditional paradigm of centralized recycling of polymers, which is often uneconomical and energy intensive due to transportation embodied energy. In order to achieve this goal, a first step is to prove the technical feasibility to recycle thermoplastic material intended for open-source 3D printing feedstock. The contribution of the present study is twofold: first, a general methodology to evaluate the recyclability of thermoplastics used as feedstock in open-source 3D printing machines is proposed. Then, the proposed methodology is applied to the recycling study of polylactic acid (PLA) material addressed to the fused filament fabrication (FFF) technique, which is currently the most widely used. The main results of this application contribute to the understanding of the influence of the material's physico-chemical degradation on its mechanical properties as well as its potential distributed recyclability.","author":[{"dropping-particle":"","family":"Cruz Sanchez","given":"Fabio A.","non-dropping-particle":"","parse-names":false,"suffix":""},{"dropping-particle":"","family":"Boudaoud","given":"Hakim","non-dropping-particle":"","parse-names":false,"suffix":""},{"dropping-particle":"","family":"Hoppe","given":"Sandrine","non-dropping-particle":"","parse-names":false,"suffix":""},{"dropping-particle":"","family":"Camargo","given":"Mauricio","non-dropping-particle":"","parse-names":false,"suffix":""}],"container-title":"Additive Manufacturing","id":"ITEM-4","issued":{"date-parts":[["2017"]]},"page":"87-105","publisher":"Elsevier B.V.","title":"Polymer recycling in an open-source additive manufacturing context: Mechanical issues","type":"article-journal","volume":"17"},"uris":["http://www.mendeley.com/documents/?uuid=9ee86cdc-59af-4393-b471-bd860dacf3e0"]}],"mendeley":{"formattedCitation":"[38,63,64,74]","plainTextFormattedCitation":"[38,63,64,74]","previouslyFormattedCitation":"[38,63,64,74]"},"properties":{"noteIndex":0},"schema":"https://github.com/citation-style-language/schema/raw/master/csl-citation.json"}</w:instrText>
      </w:r>
      <w:r w:rsidR="00EC1BC0" w:rsidRPr="00E402D0">
        <w:rPr>
          <w:bCs/>
          <w:lang w:val="en-GB"/>
        </w:rPr>
        <w:fldChar w:fldCharType="separate"/>
      </w:r>
      <w:r w:rsidR="00042A85" w:rsidRPr="00042A85">
        <w:rPr>
          <w:bCs/>
          <w:noProof/>
          <w:lang w:val="en-GB"/>
        </w:rPr>
        <w:t>[38,63,64,74]</w:t>
      </w:r>
      <w:r w:rsidR="00EC1BC0" w:rsidRPr="00E402D0">
        <w:rPr>
          <w:bCs/>
          <w:lang w:val="en-GB"/>
        </w:rPr>
        <w:fldChar w:fldCharType="end"/>
      </w:r>
      <w:r w:rsidRPr="003C6E0D">
        <w:rPr>
          <w:bCs/>
          <w:lang w:val="en-GB"/>
        </w:rPr>
        <w:t xml:space="preserve">. To improve the quality of recycled polymers, composites were created from polymer waste by adding natural/synthesis particles and/or fibres of a micro- or nanoscale size. For instance, in </w:t>
      </w:r>
      <w:r w:rsidR="00EC1BC0" w:rsidRPr="00E402D0">
        <w:rPr>
          <w:bCs/>
          <w:lang w:val="en-GB"/>
        </w:rPr>
        <w:fldChar w:fldCharType="begin" w:fldLock="1"/>
      </w:r>
      <w:r w:rsidR="00042A85">
        <w:rPr>
          <w:bCs/>
          <w:lang w:val="en-GB"/>
        </w:rPr>
        <w:instrText>ADDIN CSL_CITATION {"citationItems":[{"id":"ITEM-1","itemData":{"DOI":"10.11159/icmie22.143","ISBN":"9781990800108","ISSN":"23698136","abstract":"The use of fibre-reinforced polymer composites has increased in recent years across various industries, such as aircraft, energy, sports, infrastructure, medical, defence, electronics, and automobile industries [1]. In particular, carbon fibre reinforced polymers (CFRP) and glass fibre reinforced polymers (GFRP) [1, 2] regularly demonstrate favourable strength-to-weight ratios at multiple size scales. Until recently, these materials have been readily adopted without complete consideration of the environmental impacts of the entire life cycle of the product-from raw material extraction, production, use and end-of-life outcome. In addition, composite waste occurs during production processes. Thus, finding efficient, commercially viable and effective reuse, remanufacturing and recycling routes is now of crucial importance to ensure sustainable continued use of composites. In addition, it is imperative that every effort be made to reduce the amount of waste material that is either disposed of or incinerated by reusing and recycling material to the greatest extent possible. Two examples of where waste fibre-reinforced polymer composites are produced in significant quantities worldwide are in wind turbine blades and drone structures [2, 3]. The aim of this paper is to develop low-cost raw feedstock and products out of waste composite material, while retaining as much as possible of the mechanical advantage that composites provide. In contrast to thermoset resins, which are difficult to recycle and dispose of, thermoplastic matrix resins are easy to recycle since they are typically remeltable [4]. To explore recycling technologies and protocols, sample off-cut fabrics of glass fibre-reinforced polypropylene (GFRPP) were obtained from a composite manufacturer. A selection of pure and particle reinforced composite 1.75mm filaments compatible with standard material extrusion additive manufacturing (3D Printing) hardware were produced. The mechanical properties of GFRPP filaments were assessed through filament testing. Different volume fractions of short fibre were manufactured by varying the ratio of polypropylene to glass fibres. Thermal analysis will be conducted on both GFRPP and GFRPP filaments to confirm the glass transient temperature and secondary polymer crystallization (due to residual stresses in the filament manufacturing process). Thus key process parameters (e.g. extruder temperature) on the ultimate strength will be determined.","author":[{"dropping-particle":"","family":"Sam-Daliri","given":"Omid","non-dropping-particle":"","parse-names":false,"suffix":""},{"dropping-particle":"","family":"Ghabezi","given":"Pouyan","non-dropping-particle":"","parse-names":false,"suffix":""},{"dropping-particle":"","family":"Flanagan","given":"Tomas","non-dropping-particle":"","parse-names":false,"suffix":""},{"dropping-particle":"","family":"Finnegan","given":"William","non-dropping-particle":"","parse-names":false,"suffix":""},{"dropping-particle":"","family":"Mitchell","given":"Sinéad","non-dropping-particle":"","parse-names":false,"suffix":""},{"dropping-particle":"","family":"Harrison","given":"Noel","non-dropping-particle":"","parse-names":false,"suffix":""}],"container-title":"Proceedings of the World Congress on Mechanical, Chemical, and Material Engineering","id":"ITEM-1","issued":{"date-parts":[["2022"]]},"page":"3-4","title":"Recovery of Particle Reinforced Composite 3D Printing Filament from Recycled Industrial Polypropylene and Glass Fibre Waste","type":"article-journal","volume":"177"},"uris":["http://www.mendeley.com/documents/?uuid=c2be879b-1126-41eb-a10f-d37bb2e3b98e"]}],"mendeley":{"formattedCitation":"[77]","plainTextFormattedCitation":"[77]","previouslyFormattedCitation":"[77]"},"properties":{"noteIndex":0},"schema":"https://github.com/citation-style-language/schema/raw/master/csl-citation.json"}</w:instrText>
      </w:r>
      <w:r w:rsidR="00EC1BC0" w:rsidRPr="00E402D0">
        <w:rPr>
          <w:bCs/>
          <w:lang w:val="en-GB"/>
        </w:rPr>
        <w:fldChar w:fldCharType="separate"/>
      </w:r>
      <w:r w:rsidR="00042A85" w:rsidRPr="00042A85">
        <w:rPr>
          <w:bCs/>
          <w:noProof/>
          <w:lang w:val="en-GB"/>
        </w:rPr>
        <w:t>[77]</w:t>
      </w:r>
      <w:r w:rsidR="00EC1BC0" w:rsidRPr="00E402D0">
        <w:rPr>
          <w:bCs/>
          <w:lang w:val="en-GB"/>
        </w:rPr>
        <w:fldChar w:fldCharType="end"/>
      </w:r>
      <w:r w:rsidRPr="003C6E0D">
        <w:rPr>
          <w:bCs/>
          <w:lang w:val="en-GB"/>
        </w:rPr>
        <w:t xml:space="preserve"> and </w:t>
      </w:r>
      <w:r w:rsidR="00EC1BC0" w:rsidRPr="00E402D0">
        <w:rPr>
          <w:bCs/>
          <w:lang w:val="en-GB"/>
        </w:rPr>
        <w:fldChar w:fldCharType="begin" w:fldLock="1"/>
      </w:r>
      <w:r w:rsidR="00042A85">
        <w:rPr>
          <w:bCs/>
          <w:lang w:val="en-GB"/>
        </w:rPr>
        <w:instrText>ADDIN CSL_CITATION {"citationItems":[{"id":"ITEM-1","itemData":{"DOI":"10.1016/j.matlet.2022.132942","ISSN":"18734979","abstract":"Additive Manufacturing (3D Printing, and specifically Material Extrusion) is a rapid and convenient manufacturing method using raw material in filament form and is a potential candidate process for the use of recycled plastics and fibres gathered from industrial waste and domestic recycling. In this research, off-cuts of basalt fibre and recycled mushroom trays made of Polypropylene (PP) have been collected, recycled and combined in an extruder to make short fibre reinforced filaments as material extrusion feedstock filament material. A Noztek Touch Dual PID filament maker was utilized to make reinforced PP with 0%, 2%, 5%, and 8% basalt fibre weight fractions. The extruding parameters including motor speed, heating temperatures, cooling fan status, extrusion tension have been optimized to produce a filament made from these waste materials with the desired surface quality, void content, and profile. Microscopic assessment has been carried out to verify the fibre dispersion and above mentioned quality measures in the upcycled filaments. Differential scanning calorimetry has been done to measure the melting and crystallization temperatures of collected polypropylene and recycled filaments, and the tensile strength and elastic modulus of the reinforced recycled polypropylene have been measured in presence of different percentages of short basalt fibres with 4.5 mm length. The produced filaments with 5% wt. of basalt are a good candidate for use as feedstock in manufacturing using 3D printing.","author":[{"dropping-particle":"","family":"Ghabezi","given":"Pouyan","non-dropping-particle":"","parse-names":false,"suffix":""},{"dropping-particle":"","family":"Flanagan","given":"Tomas","non-dropping-particle":"","parse-names":false,"suffix":""},{"dropping-particle":"","family":"Harrison","given":"Noel","non-dropping-particle":"","parse-names":false,"suffix":""}],"container-title":"Materials Letters","id":"ITEM-1","issue":"March","issued":{"date-parts":[["2022"]]},"page":"132942","publisher":"Elsevier B.V.","title":"Short basalt fibre reinforced recycled polypropylene filaments for 3D printing","type":"article-journal","volume":"326"},"uris":["http://www.mendeley.com/documents/?uuid=f0fb28eb-54e1-44d5-9a0d-c21ed3d21969"]}],"mendeley":{"formattedCitation":"[78]","plainTextFormattedCitation":"[78]","previouslyFormattedCitation":"[78]"},"properties":{"noteIndex":0},"schema":"https://github.com/citation-style-language/schema/raw/master/csl-citation.json"}</w:instrText>
      </w:r>
      <w:r w:rsidR="00EC1BC0" w:rsidRPr="00E402D0">
        <w:rPr>
          <w:bCs/>
          <w:lang w:val="en-GB"/>
        </w:rPr>
        <w:fldChar w:fldCharType="separate"/>
      </w:r>
      <w:r w:rsidR="00042A85" w:rsidRPr="00042A85">
        <w:rPr>
          <w:bCs/>
          <w:noProof/>
          <w:lang w:val="en-GB"/>
        </w:rPr>
        <w:t>[78]</w:t>
      </w:r>
      <w:r w:rsidR="00EC1BC0" w:rsidRPr="00E402D0">
        <w:rPr>
          <w:bCs/>
          <w:lang w:val="en-GB"/>
        </w:rPr>
        <w:fldChar w:fldCharType="end"/>
      </w:r>
      <w:r w:rsidRPr="003C6E0D">
        <w:rPr>
          <w:bCs/>
          <w:lang w:val="en-GB"/>
        </w:rPr>
        <w:t>, the authors manufactured 3D printable composites based on the waste of PP by adding glass fibre in the first work and basalt fibre in the second one. The produced filament with 5</w:t>
      </w:r>
      <w:r w:rsidR="00E06A82">
        <w:rPr>
          <w:bCs/>
          <w:lang w:val="en-GB"/>
        </w:rPr>
        <w:t xml:space="preserve"> </w:t>
      </w:r>
      <w:r w:rsidRPr="003C6E0D">
        <w:rPr>
          <w:bCs/>
          <w:lang w:val="en-GB"/>
        </w:rPr>
        <w:t xml:space="preserve">% wt. of basalt had the highest tensile strength among all the produced samples </w:t>
      </w:r>
      <w:r w:rsidR="00EC1BC0" w:rsidRPr="00E402D0">
        <w:rPr>
          <w:bCs/>
          <w:lang w:val="en-GB"/>
        </w:rPr>
        <w:fldChar w:fldCharType="begin" w:fldLock="1"/>
      </w:r>
      <w:r w:rsidR="00042A85">
        <w:rPr>
          <w:bCs/>
          <w:lang w:val="en-GB"/>
        </w:rPr>
        <w:instrText>ADDIN CSL_CITATION {"citationItems":[{"id":"ITEM-1","itemData":{"DOI":"10.1016/j.matlet.2022.132942","ISSN":"18734979","abstract":"Additive Manufacturing (3D Printing, and specifically Material Extrusion) is a rapid and convenient manufacturing method using raw material in filament form and is a potential candidate process for the use of recycled plastics and fibres gathered from industrial waste and domestic recycling. In this research, off-cuts of basalt fibre and recycled mushroom trays made of Polypropylene (PP) have been collected, recycled and combined in an extruder to make short fibre reinforced filaments as material extrusion feedstock filament material. A Noztek Touch Dual PID filament maker was utilized to make reinforced PP with 0%, 2%, 5%, and 8% basalt fibre weight fractions. The extruding parameters including motor speed, heating temperatures, cooling fan status, extrusion tension have been optimized to produce a filament made from these waste materials with the desired surface quality, void content, and profile. Microscopic assessment has been carried out to verify the fibre dispersion and above mentioned quality measures in the upcycled filaments. Differential scanning calorimetry has been done to measure the melting and crystallization temperatures of collected polypropylene and recycled filaments, and the tensile strength and elastic modulus of the reinforced recycled polypropylene have been measured in presence of different percentages of short basalt fibres with 4.5 mm length. The produced filaments with 5% wt. of basalt are a good candidate for use as feedstock in manufacturing using 3D printing.","author":[{"dropping-particle":"","family":"Ghabezi","given":"Pouyan","non-dropping-particle":"","parse-names":false,"suffix":""},{"dropping-particle":"","family":"Flanagan","given":"Tomas","non-dropping-particle":"","parse-names":false,"suffix":""},{"dropping-particle":"","family":"Harrison","given":"Noel","non-dropping-particle":"","parse-names":false,"suffix":""}],"container-title":"Materials Letters","id":"ITEM-1","issue":"March","issued":{"date-parts":[["2022"]]},"page":"132942","publisher":"Elsevier B.V.","title":"Short basalt fibre reinforced recycled polypropylene filaments for 3D printing","type":"article-journal","volume":"326"},"uris":["http://www.mendeley.com/documents/?uuid=f0fb28eb-54e1-44d5-9a0d-c21ed3d21969"]}],"mendeley":{"formattedCitation":"[78]","plainTextFormattedCitation":"[78]","previouslyFormattedCitation":"[78]"},"properties":{"noteIndex":0},"schema":"https://github.com/citation-style-language/schema/raw/master/csl-citation.json"}</w:instrText>
      </w:r>
      <w:r w:rsidR="00EC1BC0" w:rsidRPr="00E402D0">
        <w:rPr>
          <w:bCs/>
          <w:lang w:val="en-GB"/>
        </w:rPr>
        <w:fldChar w:fldCharType="separate"/>
      </w:r>
      <w:r w:rsidR="00042A85" w:rsidRPr="00042A85">
        <w:rPr>
          <w:bCs/>
          <w:noProof/>
          <w:lang w:val="en-GB"/>
        </w:rPr>
        <w:t>[78]</w:t>
      </w:r>
      <w:r w:rsidR="00EC1BC0" w:rsidRPr="00E402D0">
        <w:rPr>
          <w:bCs/>
          <w:lang w:val="en-GB"/>
        </w:rPr>
        <w:fldChar w:fldCharType="end"/>
      </w:r>
      <w:r w:rsidRPr="003C6E0D">
        <w:rPr>
          <w:bCs/>
          <w:lang w:val="en-GB"/>
        </w:rPr>
        <w:t xml:space="preserve">. It must be mentioned that the quality and </w:t>
      </w:r>
      <w:proofErr w:type="spellStart"/>
      <w:r w:rsidRPr="003C6E0D">
        <w:rPr>
          <w:bCs/>
          <w:lang w:val="en-GB"/>
        </w:rPr>
        <w:t>processability</w:t>
      </w:r>
      <w:proofErr w:type="spellEnd"/>
      <w:r w:rsidRPr="003C6E0D">
        <w:rPr>
          <w:bCs/>
          <w:lang w:val="en-GB"/>
        </w:rPr>
        <w:t xml:space="preserve"> of fabricated filaments mainly depend on extrusion parameters, such as the rpm/speed of the screw, extrusion temperature, and load. These extruder settings are optimized experimentally and can vary. According to the above-mentioned studies, PET filament was extruded at a temperature that is equal to </w:t>
      </w:r>
      <w:r w:rsidRPr="003C6E0D">
        <w:rPr>
          <w:bCs/>
          <w:lang w:val="en-GB"/>
        </w:rPr>
        <w:lastRenderedPageBreak/>
        <w:t>the melting point. To fabricate filament from PP, LDPE, and HDPE, the extrusion temperature was set up much higher than the melting temperature. The opposite is true for PLA.</w:t>
      </w:r>
    </w:p>
    <w:p w14:paraId="359E74EE" w14:textId="11400C41" w:rsidR="00E6687C" w:rsidRPr="00E402D0" w:rsidRDefault="00E6687C" w:rsidP="006B653D">
      <w:pPr>
        <w:spacing w:after="0" w:line="240" w:lineRule="auto"/>
        <w:ind w:firstLine="709"/>
        <w:rPr>
          <w:bCs/>
          <w:lang w:val="en-GB"/>
        </w:rPr>
      </w:pPr>
      <w:r w:rsidRPr="00E402D0">
        <w:rPr>
          <w:bCs/>
          <w:lang w:val="en-GB"/>
        </w:rPr>
        <w:t xml:space="preserve">Some studies revealed the coupling of open-source 3D printers with polymer processing could potentially offer the basis for a new paradigm of distributed recycling process. Anderson </w:t>
      </w:r>
      <w:r w:rsidR="00EC1BC0" w:rsidRPr="003C6E0D">
        <w:rPr>
          <w:bCs/>
          <w:lang w:val="en-GB"/>
        </w:rPr>
        <w:fldChar w:fldCharType="begin" w:fldLock="1"/>
      </w:r>
      <w:r w:rsidR="00F20544">
        <w:rPr>
          <w:bCs/>
          <w:lang w:val="en-GB"/>
        </w:rPr>
        <w:instrText>ADDIN CSL_CITATION {"citationItems":[{"id":"ITEM-1","itemData":{"DOI":"10.1089/3dp.2016.0054","ISSN":"23297670","abstract":"With the 26% annual growth rate of additive manufacturing, especially in the area of 3D polymer printing, the amount of waste is increasing at a rapid rate. Limited research in the area of recycling has been produced, yet there are several recycling machines being developed for home use. Despite this work there is no published mechanical data on components produced with filament recycled from 3D printed parts. There is very limited data on mechanical properties of any 3D printed materials. This article compares the properties of parts 3D printed with virgin polylactic acid (PLA) to those printed with recycled PLA. Using commercially available PLA and an entry level 3D printer, tensile and shear specimens were produced and then tested for tensile yield strength, modulus of elasticity, shear yield strength, and hardness. The specimens were then ground up and re-extruded into filament, and a second set of specimens were produced and tested using this recycled PLA filament. Mechanical testing showed that 3D printing with recycled PLA is a viable option. With the recycled filament, tensile strength decreased 10.9%, shear strength increased 6.8%, and hardness decreased 2.4%. The tensile modulus of elasticity was statistically unchanged. Although the average mechanical properties before and after recycling were similar, there was more variability in the results of the recycled filament. Additionally, when printing with the recycled filament there was some nozzle clogging, while none occurred with the virgin filament. Overall, the mechanical properties of specimens 3D printed from recycled PLA filament were similar to virgin properties, encouraging further development in the area of recycling 3D printed filament.","author":[{"dropping-particle":"","family":"Anderson","given":"Isabelle","non-dropping-particle":"","parse-names":false,"suffix":""}],"container-title":"3D Printing and Additive Manufacturing","id":"ITEM-1","issue":"2","issued":{"date-parts":[["2017"]]},"page":"110-115","title":"Mechanical Properties of Specimens 3D Printed with Virgin and Recycled Polylactic Acid","type":"article-journal","volume":"4"},"uris":["http://www.mendeley.com/documents/?uuid=44c72e04-caf4-4d5e-a67c-62c011b818a8"]}],"mendeley":{"formattedCitation":"[38]","plainTextFormattedCitation":"[38]","previouslyFormattedCitation":"[38]"},"properties":{"noteIndex":0},"schema":"https://github.com/citation-style-language/schema/raw/master/csl-citation.json"}</w:instrText>
      </w:r>
      <w:r w:rsidR="00EC1BC0" w:rsidRPr="003C6E0D">
        <w:rPr>
          <w:bCs/>
          <w:lang w:val="en-GB"/>
        </w:rPr>
        <w:fldChar w:fldCharType="separate"/>
      </w:r>
      <w:r w:rsidR="003E441A" w:rsidRPr="003E441A">
        <w:rPr>
          <w:bCs/>
          <w:noProof/>
          <w:lang w:val="en-GB"/>
        </w:rPr>
        <w:t>[38]</w:t>
      </w:r>
      <w:r w:rsidR="00EC1BC0" w:rsidRPr="003C6E0D">
        <w:rPr>
          <w:bCs/>
          <w:lang w:val="en-GB"/>
        </w:rPr>
        <w:fldChar w:fldCharType="end"/>
      </w:r>
      <w:r w:rsidRPr="00E402D0">
        <w:rPr>
          <w:bCs/>
          <w:lang w:val="en-GB"/>
        </w:rPr>
        <w:t xml:space="preserve"> produced filament for FFF recycled from 3D printed parts, Cruz Sanchez et al. </w:t>
      </w:r>
      <w:r w:rsidR="00EC1BC0" w:rsidRPr="003C6E0D">
        <w:rPr>
          <w:bCs/>
          <w:lang w:val="en-GB"/>
        </w:rPr>
        <w:fldChar w:fldCharType="begin" w:fldLock="1"/>
      </w:r>
      <w:r w:rsidR="00042A85">
        <w:rPr>
          <w:bCs/>
          <w:lang w:val="en-GB"/>
        </w:rPr>
        <w:instrText>ADDIN CSL_CITATION {"citationItems":[{"id":"ITEM-1","itemData":{"DOI":"10.1016/j.addma.2017.05.013","ISSN":"22148604","abstract":"Nowadays, the low recycling rate of polymers is still a challenge to humankind due to energy, economic and logistical issues. In the context of additive manufacturing, there is an exponential use of thermoplastic materials in the industrial and public open-source additive manufacturing sector, leading to an increase in global polymer consumption and waste generation. However, the coupling of the open-source 3D printers with polymer processing could potentially offer the basis for a new paradigm of distributed recycling process. It could be a complementary alternative to the traditional paradigm of centralized recycling of polymers, which is often uneconomical and energy intensive due to transportation embodied energy. In order to achieve this goal, a first step is to prove the technical feasibility to recycle thermoplastic material intended for open-source 3D printing feedstock. The contribution of the present study is twofold: first, a general methodology to evaluate the recyclability of thermoplastics used as feedstock in open-source 3D printing machines is proposed. Then, the proposed methodology is applied to the recycling study of polylactic acid (PLA) material addressed to the fused filament fabrication (FFF) technique, which is currently the most widely used. The main results of this application contribute to the understanding of the influence of the material's physico-chemical degradation on its mechanical properties as well as its potential distributed recyclability.","author":[{"dropping-particle":"","family":"Cruz Sanchez","given":"Fabio A.","non-dropping-particle":"","parse-names":false,"suffix":""},{"dropping-particle":"","family":"Boudaoud","given":"Hakim","non-dropping-particle":"","parse-names":false,"suffix":""},{"dropping-particle":"","family":"Hoppe","given":"Sandrine","non-dropping-particle":"","parse-names":false,"suffix":""},{"dropping-particle":"","family":"Camargo","given":"Mauricio","non-dropping-particle":"","parse-names":false,"suffix":""}],"container-title":"Additive Manufacturing","id":"ITEM-1","issued":{"date-parts":[["2017"]]},"page":"87-105","publisher":"Elsevier B.V.","title":"Polymer recycling in an open-source additive manufacturing context: Mechanical issues","type":"article-journal","volume":"17"},"uris":["http://www.mendeley.com/documents/?uuid=9ee86cdc-59af-4393-b471-bd860dacf3e0"]}],"mendeley":{"formattedCitation":"[74]","plainTextFormattedCitation":"[74]","previouslyFormattedCitation":"[74]"},"properties":{"noteIndex":0},"schema":"https://github.com/citation-style-language/schema/raw/master/csl-citation.json"}</w:instrText>
      </w:r>
      <w:r w:rsidR="00EC1BC0" w:rsidRPr="003C6E0D">
        <w:rPr>
          <w:bCs/>
          <w:lang w:val="en-GB"/>
        </w:rPr>
        <w:fldChar w:fldCharType="separate"/>
      </w:r>
      <w:r w:rsidR="00042A85" w:rsidRPr="00042A85">
        <w:rPr>
          <w:bCs/>
          <w:noProof/>
          <w:lang w:val="en-GB"/>
        </w:rPr>
        <w:t>[74]</w:t>
      </w:r>
      <w:r w:rsidR="00EC1BC0" w:rsidRPr="003C6E0D">
        <w:rPr>
          <w:bCs/>
          <w:lang w:val="en-GB"/>
        </w:rPr>
        <w:fldChar w:fldCharType="end"/>
      </w:r>
      <w:r w:rsidRPr="00E402D0">
        <w:rPr>
          <w:bCs/>
          <w:lang w:val="en-GB"/>
        </w:rPr>
        <w:t xml:space="preserve"> reprocessed PLA filament 5 times in open-source AM, </w:t>
      </w:r>
      <w:proofErr w:type="spellStart"/>
      <w:r w:rsidRPr="00E402D0">
        <w:rPr>
          <w:bCs/>
          <w:lang w:val="en-GB"/>
        </w:rPr>
        <w:t>Sasse</w:t>
      </w:r>
      <w:proofErr w:type="spellEnd"/>
      <w:r w:rsidRPr="00E402D0">
        <w:rPr>
          <w:bCs/>
          <w:lang w:val="en-GB"/>
        </w:rPr>
        <w:t xml:space="preserve"> et al. </w:t>
      </w:r>
      <w:r w:rsidR="00EC1BC0" w:rsidRPr="003C6E0D">
        <w:rPr>
          <w:bCs/>
          <w:lang w:val="en-GB"/>
        </w:rPr>
        <w:fldChar w:fldCharType="begin" w:fldLock="1"/>
      </w:r>
      <w:r w:rsidR="00F20544">
        <w:rPr>
          <w:bCs/>
          <w:lang w:val="en-GB"/>
        </w:rPr>
        <w:instrText>ADDIN CSL_CITATION {"citationItems":[{"id":"ITEM-1","itemData":{"DOI":"10.3390/polym14122407","ISSN":"20734360","abstract":"Polylactide acid (PLA) is one of the most used plastics in extrusion-based additive manufacturing (AM). Although it is bio-based and in theory biodegradable, its recyclability for fused filament fabrication (FFF) is limited due to material degradation. To better understand the material’s recyclability, blends with different contents of recycled PLA (rPLA) are investigated alongside a coextruded filament comprised of a core layer with high rPLA content and a skin layer from virgin PLA. The goal was to determine whether this coextrusion approach is more efficient than blending rPLA with virgin PLA. Different filaments were extruded and subsequently used to manufacture samples using FFF. While the strength of the individual strands did not decrease significantly, layer adhesion decreased by up to 67%. The coextruded filament was found to be more brittle than its monoextruded counterparts. Additionally, no continuous weld line could be formed between the layers of coextruded material, leading to a decreased tensile strength. However, the coextruded filament proved to be able to save on master batch and colorants, as the outer layer of the filament has the most impact on the part’s coloring. Therefore, switching to a coextruded filament could provide economical savings on master batch material.","author":[{"dropping-particle":"","family":"Sasse","given":"Jana","non-dropping-particle":"","parse-names":false,"suffix":""},{"dropping-particle":"","family":"Pelzer","given":"Lukas","non-dropping-particle":"","parse-names":false,"suffix":""},{"dropping-particle":"","family":"Schön","given":"Malte","non-dropping-particle":"","parse-names":false,"suffix":""},{"dropping-particle":"","family":"Ghaddar","given":"Tala","non-dropping-particle":"","parse-names":false,"suffix":""},{"dropping-particle":"","family":"Hopmann","given":"Christian","non-dropping-particle":"","parse-names":false,"suffix":""}],"container-title":"Polymers","id":"ITEM-1","issue":"12","issued":{"date-parts":[["2022"]]},"title":"Investigation of Recycled and Coextruded PLA Filament for Additive Manufacturing","type":"article-journal","volume":"14"},"uris":["http://www.mendeley.com/documents/?uuid=4340f0c3-842b-4657-b1bb-9bfbaf008fde"]}],"mendeley":{"formattedCitation":"[14]","plainTextFormattedCitation":"[14]","previouslyFormattedCitation":"[14]"},"properties":{"noteIndex":0},"schema":"https://github.com/citation-style-language/schema/raw/master/csl-citation.json"}</w:instrText>
      </w:r>
      <w:r w:rsidR="00EC1BC0" w:rsidRPr="003C6E0D">
        <w:rPr>
          <w:bCs/>
          <w:lang w:val="en-GB"/>
        </w:rPr>
        <w:fldChar w:fldCharType="separate"/>
      </w:r>
      <w:r w:rsidR="003E441A" w:rsidRPr="003E441A">
        <w:rPr>
          <w:bCs/>
          <w:noProof/>
          <w:lang w:val="en-GB"/>
        </w:rPr>
        <w:t>[14]</w:t>
      </w:r>
      <w:r w:rsidR="00EC1BC0" w:rsidRPr="003C6E0D">
        <w:rPr>
          <w:bCs/>
          <w:lang w:val="en-GB"/>
        </w:rPr>
        <w:fldChar w:fldCharType="end"/>
      </w:r>
      <w:r w:rsidRPr="00E402D0">
        <w:rPr>
          <w:bCs/>
          <w:lang w:val="en-GB"/>
        </w:rPr>
        <w:t xml:space="preserve"> investigated filaments with different contents of recycled PLA, </w:t>
      </w:r>
      <w:proofErr w:type="spellStart"/>
      <w:r w:rsidRPr="00E402D0">
        <w:rPr>
          <w:bCs/>
          <w:lang w:val="en-GB"/>
        </w:rPr>
        <w:t>Babagowda</w:t>
      </w:r>
      <w:proofErr w:type="spellEnd"/>
      <w:r w:rsidRPr="00E402D0">
        <w:rPr>
          <w:bCs/>
          <w:lang w:val="en-GB"/>
        </w:rPr>
        <w:t xml:space="preserve"> et al. </w:t>
      </w:r>
      <w:r w:rsidR="00EC1BC0" w:rsidRPr="003C6E0D">
        <w:rPr>
          <w:bCs/>
          <w:lang w:val="en-GB"/>
        </w:rPr>
        <w:fldChar w:fldCharType="begin" w:fldLock="1"/>
      </w:r>
      <w:r w:rsidR="00042A85">
        <w:rPr>
          <w:bCs/>
          <w:lang w:val="en-GB"/>
        </w:rPr>
        <w:instrText>ADDIN CSL_CITATION {"citationItems":[{"id":"ITEM-1","itemData":{"DOI":"10.1088/1757-899X/310/1/012103","author":[{"dropping-particle":"","family":"Babagowda","given":"","non-dropping-particle":"","parse-names":false,"suffix":""},{"dropping-particle":"","family":"Kadadevara Math","given":"R.S.","non-dropping-particle":"","parse-names":false,"suffix":""},{"dropping-particle":"","family":"Goutham","given":"R","non-dropping-particle":"","parse-names":false,"suffix":""},{"dropping-particle":"","family":"Srinivas Prasad","given":"K.R","non-dropping-particle":"","parse-names":false,"suffix":""}],"container-title":"IOP Conf. Series: Materials Science and Engineering","id":"ITEM-1","issued":{"date-parts":[["2018"]]},"title":"Study of Effects on Mechanical Properties of PLA Filament which is blended with Recycled PLA Materials Study of Effects on Mechanical Properties of PLA Filament which is blended with Recycled PLA Materials .","type":"article-journal"},"uris":["http://www.mendeley.com/documents/?uuid=78cc82c0-200a-4c53-880c-06115f2ff339"]}],"mendeley":{"formattedCitation":"[79]","plainTextFormattedCitation":"[79]","previouslyFormattedCitation":"[79]"},"properties":{"noteIndex":0},"schema":"https://github.com/citation-style-language/schema/raw/master/csl-citation.json"}</w:instrText>
      </w:r>
      <w:r w:rsidR="00EC1BC0" w:rsidRPr="003C6E0D">
        <w:rPr>
          <w:bCs/>
          <w:lang w:val="en-GB"/>
        </w:rPr>
        <w:fldChar w:fldCharType="separate"/>
      </w:r>
      <w:r w:rsidR="00042A85" w:rsidRPr="00042A85">
        <w:rPr>
          <w:bCs/>
          <w:noProof/>
          <w:lang w:val="en-GB"/>
        </w:rPr>
        <w:t>[79]</w:t>
      </w:r>
      <w:r w:rsidR="00EC1BC0" w:rsidRPr="003C6E0D">
        <w:rPr>
          <w:bCs/>
          <w:lang w:val="en-GB"/>
        </w:rPr>
        <w:fldChar w:fldCharType="end"/>
      </w:r>
      <w:r w:rsidRPr="00E402D0">
        <w:rPr>
          <w:bCs/>
          <w:lang w:val="en-GB"/>
        </w:rPr>
        <w:t xml:space="preserve"> optimized the parameters such as layer thickness and PLA build material which is mixed with recycled PLA material. The main conclusion that can be drawn from </w:t>
      </w:r>
      <w:r w:rsidR="004D3D1F" w:rsidRPr="00E402D0">
        <w:rPr>
          <w:bCs/>
          <w:lang w:val="en-GB"/>
        </w:rPr>
        <w:t xml:space="preserve">the </w:t>
      </w:r>
      <w:r w:rsidRPr="00E402D0">
        <w:rPr>
          <w:bCs/>
          <w:lang w:val="en-GB"/>
        </w:rPr>
        <w:t xml:space="preserve">listed researches </w:t>
      </w:r>
      <w:r w:rsidR="004D3D1F" w:rsidRPr="00E402D0">
        <w:rPr>
          <w:bCs/>
          <w:lang w:val="en-GB"/>
        </w:rPr>
        <w:t xml:space="preserve">is </w:t>
      </w:r>
      <w:r w:rsidRPr="00E402D0">
        <w:rPr>
          <w:bCs/>
          <w:lang w:val="en-GB"/>
        </w:rPr>
        <w:t>that 3D printing with recycled PLA is a viable option. Some of the listed authors wrote that there was some nozzle clogging during reprinting</w:t>
      </w:r>
      <w:r w:rsidR="004D3D1F" w:rsidRPr="00E402D0">
        <w:rPr>
          <w:bCs/>
          <w:lang w:val="en-GB"/>
        </w:rPr>
        <w:t xml:space="preserve"> </w:t>
      </w:r>
      <w:r w:rsidRPr="00E402D0">
        <w:rPr>
          <w:bCs/>
          <w:lang w:val="en-GB"/>
        </w:rPr>
        <w:t xml:space="preserve">of recycled materials. This drawback is common in filament-fed printers, used in the works mentioned above. On the other hand, these studies showed the decreasing tendency of mechanical properties. This problem can be solved by adding of </w:t>
      </w:r>
      <w:proofErr w:type="spellStart"/>
      <w:r w:rsidRPr="00E402D0">
        <w:rPr>
          <w:bCs/>
          <w:lang w:val="en-GB"/>
        </w:rPr>
        <w:t>nanofillers</w:t>
      </w:r>
      <w:proofErr w:type="spellEnd"/>
      <w:r w:rsidRPr="00E402D0">
        <w:rPr>
          <w:bCs/>
          <w:lang w:val="en-GB"/>
        </w:rPr>
        <w:t xml:space="preserve"> which could also add functionalities to the produced nanocomposites </w:t>
      </w:r>
      <w:r w:rsidR="00EC1BC0" w:rsidRPr="003C6E0D">
        <w:rPr>
          <w:bCs/>
          <w:lang w:val="en-GB"/>
        </w:rPr>
        <w:fldChar w:fldCharType="begin" w:fldLock="1"/>
      </w:r>
      <w:r w:rsidR="00042A85">
        <w:rPr>
          <w:bCs/>
          <w:lang w:val="en-GB"/>
        </w:rPr>
        <w:instrText>ADDIN CSL_CITATION {"citationItems":[{"id":"ITEM-1","itemData":{"DOI":"10.1007/s10965-021-02408-1","ISBN":"0123456789","ISSN":"15728935","abstract":"Herein, the review aims to compile some reportable work of researchers carried concerning the use of nanomaterials in the polymeric composites for significant improvements in the properties and to report the application areas of such nanocomposites. Carbon nanotubes, cellulose nanoparticles, titanium dioxide, and other nanoparticles are used in the polymeric composites to enhance their mechanical, electrical, inter-laminar, optical, chemical, electrochemical, electromagnetic shielding, and ballistic properties. Such nanocomposites have a wide range of applications in structural, biomedical, electronics, automobiles, aircraft, oil pipelines, gas pipeline construction, electromagnetic shielding, and protected areas. According to the reported results of researchers, the incorporation of nanomaterials into polymers significantly enhance their properties, which make them able to widen their application areas.","author":[{"dropping-particle":"","family":"Hassan","given":"Tufail","non-dropping-particle":"","parse-names":false,"suffix":""},{"dropping-particle":"","family":"Salam","given":"Abdul","non-dropping-particle":"","parse-names":false,"suffix":""},{"dropping-particle":"","family":"Khan","given":"Amina","non-dropping-particle":"","parse-names":false,"suffix":""},{"dropping-particle":"","family":"Khan","given":"Saif Ullah","non-dropping-particle":"","parse-names":false,"suffix":""},{"dropping-particle":"","family":"Khanzada","given":"Halima","non-dropping-particle":"","parse-names":false,"suffix":""},{"dropping-particle":"","family":"Wasim","given":"Muhammad","non-dropping-particle":"","parse-names":false,"suffix":""},{"dropping-particle":"","family":"Khan","given":"Muhammad Qamar","non-dropping-particle":"","parse-names":false,"suffix":""},{"dropping-particle":"","family":"Kim","given":"Ick Soo","non-dropping-particle":"","parse-names":false,"suffix":""}],"container-title":"Journal of Polymer Research","id":"ITEM-1","issue":"2","issued":{"date-parts":[["2021"]]},"page":"1-22","publisher":"Springer Netherlands","title":"Functional nanocomposites and their potential applications: A review","type":"article-journal","volume":"28"},"uris":["http://www.mendeley.com/documents/?uuid=fe0339f9-f834-4d9b-acca-3052183fbba8"]}],"mendeley":{"formattedCitation":"[80]","plainTextFormattedCitation":"[80]","previouslyFormattedCitation":"[80]"},"properties":{"noteIndex":0},"schema":"https://github.com/citation-style-language/schema/raw/master/csl-citation.json"}</w:instrText>
      </w:r>
      <w:r w:rsidR="00EC1BC0" w:rsidRPr="003C6E0D">
        <w:rPr>
          <w:bCs/>
          <w:lang w:val="en-GB"/>
        </w:rPr>
        <w:fldChar w:fldCharType="separate"/>
      </w:r>
      <w:r w:rsidR="00042A85" w:rsidRPr="00042A85">
        <w:rPr>
          <w:bCs/>
          <w:noProof/>
          <w:lang w:val="en-GB"/>
        </w:rPr>
        <w:t>[80]</w:t>
      </w:r>
      <w:r w:rsidR="00EC1BC0" w:rsidRPr="003C6E0D">
        <w:rPr>
          <w:bCs/>
          <w:lang w:val="en-GB"/>
        </w:rPr>
        <w:fldChar w:fldCharType="end"/>
      </w:r>
      <w:r w:rsidRPr="00E402D0">
        <w:rPr>
          <w:bCs/>
          <w:lang w:val="en-GB"/>
        </w:rPr>
        <w:t xml:space="preserve">. The physical, chemical, and mechanical improvements in nanocomposites have been found to be significantly greater than the more traditional polymer-composites with micron sized fillers. </w:t>
      </w:r>
      <w:r w:rsidR="00EC1BC0" w:rsidRPr="003C6E0D">
        <w:rPr>
          <w:bCs/>
          <w:lang w:val="en-GB"/>
        </w:rPr>
        <w:fldChar w:fldCharType="begin" w:fldLock="1"/>
      </w:r>
      <w:r w:rsidR="00042A85">
        <w:rPr>
          <w:bCs/>
          <w:lang w:val="en-GB"/>
        </w:rPr>
        <w:instrText>ADDIN CSL_CITATION {"citationItems":[{"id":"ITEM-1","itemData":{"DOI":"10.12693/APhysPolA.125.801","ISSN":"1898794X","abstract":"In this short paper we illustrate the versatility of positron annihilation lifetime spectrometry when used for material characterisation by presenting a selection of recent lifetime studies carried out on novel polymeric materials with a wide range of potential industrial applications. We highlight the importance of local free volume in governing the macroscopic properties (e.g. permeation properties, mechanical strength) of these materials and how lifetime measurements can be used in conjunction with a number of complementary techniques in order to establish composition-structure-property relationships for these systems.","author":[{"dropping-particle":"","family":"Roussenova","given":"M.","non-dropping-particle":"","parse-names":false,"suffix":""},{"dropping-particle":"","family":"Hughes","given":"D. J.","non-dropping-particle":"","parse-names":false,"suffix":""},{"dropping-particle":"","family":"Enrione","given":"J.","non-dropping-particle":"","parse-names":false,"suffix":""},{"dropping-particle":"","family":"Diaz-Calderon","given":"P.","non-dropping-particle":"","parse-names":false,"suffix":""},{"dropping-particle":"","family":"Sivaniah","given":"E.","non-dropping-particle":"","parse-names":false,"suffix":""},{"dropping-particle":"","family":"Song","given":"Q.","non-dropping-particle":"","parse-names":false,"suffix":""},{"dropping-particle":"","family":"Ubbink","given":"J.","non-dropping-particle":"","parse-names":false,"suffix":""},{"dropping-particle":"","family":"Beavis","given":"P.","non-dropping-particle":"","parse-names":false,"suffix":""},{"dropping-particle":"","family":"Swain","given":"A.","non-dropping-particle":"","parse-names":false,"suffix":""},{"dropping-particle":"","family":"Alam","given":"M. A.","non-dropping-particle":"","parse-names":false,"suffix":""}],"container-title":"Acta Physica Polonica A","id":"ITEM-1","issue":"3","issued":{"date-parts":[["2014"]]},"page":"801-805","title":"Free volume, molecular mobility and polymer structure: Towards the rational design of multi-functional materials","type":"article-journal","volume":"125"},"uris":["http://www.mendeley.com/documents/?uuid=29a62b7a-da86-465e-8690-392f26b6b7d9"]}],"mendeley":{"formattedCitation":"[81]","plainTextFormattedCitation":"[81]","previouslyFormattedCitation":"[81]"},"properties":{"noteIndex":0},"schema":"https://github.com/citation-style-language/schema/raw/master/csl-citation.json"}</w:instrText>
      </w:r>
      <w:r w:rsidR="00EC1BC0" w:rsidRPr="003C6E0D">
        <w:rPr>
          <w:bCs/>
          <w:lang w:val="en-GB"/>
        </w:rPr>
        <w:fldChar w:fldCharType="separate"/>
      </w:r>
      <w:r w:rsidR="00042A85" w:rsidRPr="00042A85">
        <w:rPr>
          <w:bCs/>
          <w:noProof/>
          <w:lang w:val="en-GB"/>
        </w:rPr>
        <w:t>[81]</w:t>
      </w:r>
      <w:r w:rsidR="00EC1BC0" w:rsidRPr="003C6E0D">
        <w:rPr>
          <w:bCs/>
          <w:lang w:val="en-GB"/>
        </w:rPr>
        <w:fldChar w:fldCharType="end"/>
      </w:r>
    </w:p>
    <w:p w14:paraId="1AF89233" w14:textId="44D5614A" w:rsidR="006310D9" w:rsidRPr="00E402D0" w:rsidRDefault="006310D9" w:rsidP="006B653D">
      <w:pPr>
        <w:spacing w:after="0" w:line="240" w:lineRule="auto"/>
        <w:ind w:firstLine="709"/>
        <w:rPr>
          <w:lang w:val="en-GB"/>
        </w:rPr>
      </w:pPr>
      <w:r w:rsidRPr="00E402D0">
        <w:rPr>
          <w:bCs/>
          <w:lang w:val="en-GB"/>
        </w:rPr>
        <w:t>Regarding the cost of post-consumed plastics that can be processed by FFF, PET, for instance, has a cost of 0.10 $/kg while polystyrene, HDPE</w:t>
      </w:r>
      <w:r w:rsidR="006672ED">
        <w:rPr>
          <w:bCs/>
          <w:lang w:val="en-GB"/>
        </w:rPr>
        <w:t xml:space="preserve"> and</w:t>
      </w:r>
      <w:r w:rsidR="006672ED" w:rsidRPr="00E402D0">
        <w:rPr>
          <w:bCs/>
          <w:lang w:val="en-GB"/>
        </w:rPr>
        <w:t xml:space="preserve"> </w:t>
      </w:r>
      <w:r w:rsidRPr="00E402D0">
        <w:rPr>
          <w:bCs/>
          <w:lang w:val="en-GB"/>
        </w:rPr>
        <w:t xml:space="preserve">LDPE, and PP have an even lower cost, 0,03- 0,06 $/kg, which is more than a thousand times the commercial filament costs </w:t>
      </w:r>
      <w:r w:rsidR="00EC1BC0" w:rsidRPr="00E402D0">
        <w:rPr>
          <w:bCs/>
          <w:lang w:val="en-GB"/>
        </w:rPr>
        <w:fldChar w:fldCharType="begin" w:fldLock="1"/>
      </w:r>
      <w:r w:rsidR="00042A85">
        <w:rPr>
          <w:bCs/>
          <w:lang w:val="en-GB"/>
        </w:rPr>
        <w:instrText>ADDIN CSL_CITATION {"citationItems":[{"id":"ITEM-1","itemData":{"DOI":"10.1016/S0141-3910(03)00025-9","ISSN":"01413910","abstract":"The large amount of disposable bottles presently produced makes imperative the search for alternative procedures for recycling or reuse of these materials, since they are not biodegradable. As chemical processing is most often costly and sometimes aggressive to the environment, a possible solution is the recycling of such material by thermo-mechanical techniques. This paper takes into consideration the thermo-mechanical recycling of post-consumed plastic bottles, especially the ones made of polyethylene terephtalate (PET), and its use as composite materials for engineering applications. To be able to evaluate the new composite performance from the mechanics point of view, i.e. stiffness and machinability, two sets of tests were carried out. For the first set, compression tests were applied. For the machinability evaluation, the final roughness was measured after the milling procedure at different speeds and leads. Experimental data showed good performance for compression and machinability. Finally, spur gears were cut from cylindrical specimens made of PET/HDPE blend. © 2003 Elsevier Science Ltd. All rights reserved.","author":[{"dropping-particle":"","family":"Ávila","given":"Antonio F.","non-dropping-particle":"","parse-names":false,"suffix":""},{"dropping-particle":"V.","family":"Duarte","given":"Marcos","non-dropping-particle":"","parse-names":false,"suffix":""}],"container-title":"Polymer Degradation and Stability","id":"ITEM-1","issue":"2","issued":{"date-parts":[["2003"]]},"page":"373-382","title":"A mechanical analysis on recycled PET/HDPE composites","type":"article-journal","volume":"80"},"uris":["http://www.mendeley.com/documents/?uuid=d1319188-646d-48e5-9e7a-0861a14abd50"]}],"mendeley":{"formattedCitation":"[82]","plainTextFormattedCitation":"[82]","previouslyFormattedCitation":"[82]"},"properties":{"noteIndex":0},"schema":"https://github.com/citation-style-language/schema/raw/master/csl-citation.json"}</w:instrText>
      </w:r>
      <w:r w:rsidR="00EC1BC0" w:rsidRPr="00E402D0">
        <w:rPr>
          <w:bCs/>
          <w:lang w:val="en-GB"/>
        </w:rPr>
        <w:fldChar w:fldCharType="separate"/>
      </w:r>
      <w:r w:rsidR="00042A85" w:rsidRPr="00042A85">
        <w:rPr>
          <w:bCs/>
          <w:noProof/>
          <w:lang w:val="en-GB"/>
        </w:rPr>
        <w:t>[82]</w:t>
      </w:r>
      <w:r w:rsidR="00EC1BC0" w:rsidRPr="00E402D0">
        <w:rPr>
          <w:lang w:val="en-GB"/>
        </w:rPr>
        <w:fldChar w:fldCharType="end"/>
      </w:r>
      <w:r w:rsidRPr="00E402D0">
        <w:rPr>
          <w:lang w:val="en-GB"/>
        </w:rPr>
        <w:t>.</w:t>
      </w:r>
    </w:p>
    <w:p w14:paraId="4D0D69CC" w14:textId="40DE366D" w:rsidR="00292FF2" w:rsidRPr="003C6E0D" w:rsidRDefault="00292FF2" w:rsidP="006B653D">
      <w:pPr>
        <w:spacing w:after="0" w:line="240" w:lineRule="auto"/>
        <w:ind w:firstLine="709"/>
        <w:rPr>
          <w:lang w:val="en-GB"/>
        </w:rPr>
      </w:pPr>
      <w:r w:rsidRPr="003C6E0D">
        <w:rPr>
          <w:lang w:val="en-GB"/>
        </w:rPr>
        <w:t xml:space="preserve">Manufacturing materials mainly affect the quality and performance of parts made of FFF. The mechanical effects of recycled PLA content on PLA filaments should, therefore, be studied to attain the desired quality characteristics in the parts developed by the FFF process. Studying the effect of the parameters on the response characteristics of the FFF parts helps to adjust the level of the process variable that improves the parts’ quality </w:t>
      </w:r>
      <w:r w:rsidR="00EC1BC0" w:rsidRPr="00E402D0">
        <w:rPr>
          <w:lang w:val="en-GB"/>
        </w:rPr>
        <w:fldChar w:fldCharType="begin" w:fldLock="1"/>
      </w:r>
      <w:r w:rsidR="00042A85">
        <w:rPr>
          <w:lang w:val="en-GB"/>
        </w:rPr>
        <w:instrText>ADDIN CSL_CITATION {"citationItems":[{"id":"ITEM-1","itemData":{"DOI":"10.1016/j.matpr.2018.10.282","ISSN":"22147853","abstract":"Fused Deposition Modeling is a rapidly growing additive manufacturing technology due to its capability to form functional parts having complex geometry. The mechanical properties of the build part will depend on several parameters and build material of the printed specimen. The aim of this study is to characterize and optimize the parameters such as infill density and Acrylonitrile butadiene styrene (ABS) build material which is mixed with recycled ABS material. Tensile and three-point bending tests are carried out to determine the mechanical response characteristics of the printed specimen. Taguchi method is used for a number of experiments and Taguchi S/N ratio is utilized to recognize the set of parameters which give good results for particular response characteristics, the effectiveness of each parameter is investigated by using analysis of variance (ANOVA).","author":[{"dropping-particle":"","family":"Goutham","given":"R.","non-dropping-particle":"","parse-names":false,"suffix":""},{"dropping-particle":"","family":"Veena","given":"T. R.","non-dropping-particle":"","parse-names":false,"suffix":""},{"dropping-particle":"","family":"Babagowda","given":"","non-dropping-particle":"","parse-names":false,"suffix":""},{"dropping-particle":"","family":"Prasad","given":"K. R.Srinivasa","non-dropping-particle":"","parse-names":false,"suffix":""}],"container-title":"Materials Today: Proceedings","id":"ITEM-1","issue":"11","issued":{"date-parts":[["2018"]]},"page":"24836-24845","publisher":"Elsevier Ltd","title":"Study on mechanical properties of recycled Acrylonitrile Butadiene Styrene (ABS) blended with virgin Acrylonitrile Butadiene Styrene (ABS) using Taguchi method","type":"paper-conference","volume":"5"},"uris":["http://www.mendeley.com/documents/?uuid=45e311c5-d9a1-4ebd-97fc-d6caed22c68b"]}],"mendeley":{"formattedCitation":"[83]","plainTextFormattedCitation":"[83]","previouslyFormattedCitation":"[83]"},"properties":{"noteIndex":0},"schema":"https://github.com/citation-style-language/schema/raw/master/csl-citation.json"}</w:instrText>
      </w:r>
      <w:r w:rsidR="00EC1BC0" w:rsidRPr="00E402D0">
        <w:rPr>
          <w:lang w:val="en-GB"/>
        </w:rPr>
        <w:fldChar w:fldCharType="separate"/>
      </w:r>
      <w:r w:rsidR="00042A85" w:rsidRPr="00042A85">
        <w:rPr>
          <w:noProof/>
          <w:lang w:val="en-GB"/>
        </w:rPr>
        <w:t>[83]</w:t>
      </w:r>
      <w:r w:rsidR="00EC1BC0" w:rsidRPr="00E402D0">
        <w:rPr>
          <w:lang w:val="en-GB"/>
        </w:rPr>
        <w:fldChar w:fldCharType="end"/>
      </w:r>
      <w:r w:rsidRPr="003C6E0D">
        <w:rPr>
          <w:lang w:val="en-GB"/>
        </w:rPr>
        <w:t>.</w:t>
      </w:r>
    </w:p>
    <w:p w14:paraId="16A08497" w14:textId="77777777" w:rsidR="004518C0" w:rsidRDefault="005F07B8" w:rsidP="006B653D">
      <w:pPr>
        <w:spacing w:after="0" w:line="240" w:lineRule="auto"/>
        <w:ind w:firstLine="709"/>
        <w:rPr>
          <w:bCs/>
          <w:lang w:val="en-GB"/>
        </w:rPr>
      </w:pPr>
      <w:r w:rsidRPr="003C6E0D">
        <w:rPr>
          <w:bCs/>
          <w:lang w:val="en-GB"/>
        </w:rPr>
        <w:t>All in all, p</w:t>
      </w:r>
      <w:r w:rsidR="00E6687C" w:rsidRPr="003C6E0D">
        <w:rPr>
          <w:bCs/>
          <w:lang w:val="en-GB"/>
        </w:rPr>
        <w:t>revious works have shown that 3D printing is a cost-effective recycling process that economizes natural resources and time. However, the physical and chemical properties of recycled plastics should be studied to make them effective</w:t>
      </w:r>
      <w:r w:rsidR="002E3195" w:rsidRPr="003C6E0D">
        <w:rPr>
          <w:bCs/>
          <w:lang w:val="en-GB"/>
        </w:rPr>
        <w:t xml:space="preserve"> and standardized to make them </w:t>
      </w:r>
      <w:r w:rsidR="002E3195" w:rsidRPr="00E402D0">
        <w:rPr>
          <w:bCs/>
          <w:lang w:val="en-GB"/>
        </w:rPr>
        <w:t>widespread and reliable.</w:t>
      </w:r>
    </w:p>
    <w:p w14:paraId="06FCB74E" w14:textId="77777777" w:rsidR="00F54FB9" w:rsidRDefault="00F54FB9" w:rsidP="006B653D">
      <w:pPr>
        <w:spacing w:after="0" w:line="240" w:lineRule="auto"/>
        <w:ind w:firstLine="709"/>
        <w:rPr>
          <w:bCs/>
          <w:lang w:val="en-GB"/>
        </w:rPr>
      </w:pPr>
    </w:p>
    <w:p w14:paraId="2810F225" w14:textId="77777777" w:rsidR="00F54FB9" w:rsidRPr="00E402D0" w:rsidRDefault="00F54FB9" w:rsidP="006B653D">
      <w:pPr>
        <w:spacing w:after="0" w:line="240" w:lineRule="auto"/>
        <w:ind w:firstLine="709"/>
        <w:rPr>
          <w:bCs/>
          <w:lang w:val="en-GB"/>
        </w:rPr>
      </w:pPr>
    </w:p>
    <w:p w14:paraId="270B414A" w14:textId="720D9212" w:rsidR="00162221" w:rsidRPr="004060D4" w:rsidRDefault="008932B9" w:rsidP="006B653D">
      <w:pPr>
        <w:pStyle w:val="2"/>
        <w:spacing w:before="0" w:after="0" w:line="240" w:lineRule="auto"/>
        <w:ind w:firstLine="709"/>
        <w:rPr>
          <w:lang w:val="en-GB"/>
        </w:rPr>
      </w:pPr>
      <w:bookmarkStart w:id="17" w:name="_Toc151038096"/>
      <w:r w:rsidRPr="004060D4">
        <w:rPr>
          <w:lang w:val="en-GB"/>
        </w:rPr>
        <w:t>1</w:t>
      </w:r>
      <w:r w:rsidR="00477C9D" w:rsidRPr="004060D4">
        <w:rPr>
          <w:lang w:val="en-GB"/>
        </w:rPr>
        <w:t>.</w:t>
      </w:r>
      <w:r w:rsidR="00195032" w:rsidRPr="004060D4">
        <w:rPr>
          <w:lang w:val="en-GB"/>
        </w:rPr>
        <w:t>5</w:t>
      </w:r>
      <w:r w:rsidR="00477C9D" w:rsidRPr="004060D4">
        <w:rPr>
          <w:lang w:val="en-GB"/>
        </w:rPr>
        <w:t xml:space="preserve"> </w:t>
      </w:r>
      <w:r w:rsidR="00162221" w:rsidRPr="004060D4">
        <w:rPr>
          <w:lang w:val="en-GB"/>
        </w:rPr>
        <w:t>Standardization in additive manufacturing</w:t>
      </w:r>
      <w:bookmarkEnd w:id="17"/>
    </w:p>
    <w:p w14:paraId="75D482B4" w14:textId="1888B515" w:rsidR="00FA7C6D" w:rsidRPr="00E402D0" w:rsidRDefault="00FA7C6D" w:rsidP="006B653D">
      <w:pPr>
        <w:spacing w:after="0" w:line="240" w:lineRule="auto"/>
        <w:ind w:firstLine="709"/>
        <w:rPr>
          <w:lang w:val="en-GB"/>
        </w:rPr>
      </w:pPr>
      <w:r w:rsidRPr="00E402D0">
        <w:rPr>
          <w:lang w:val="en-GB"/>
        </w:rPr>
        <w:t>While many companies have explored the potential of AM for new</w:t>
      </w:r>
      <w:r w:rsidR="002E3195" w:rsidRPr="00E402D0">
        <w:rPr>
          <w:lang w:val="en-GB"/>
        </w:rPr>
        <w:t xml:space="preserve"> </w:t>
      </w:r>
      <w:r w:rsidRPr="00E402D0">
        <w:rPr>
          <w:lang w:val="en-GB"/>
        </w:rPr>
        <w:t>business opportunities through novel designs that were previously impossible and will alter the makeup of supply chains, several hurdles prevent</w:t>
      </w:r>
      <w:r w:rsidR="002E3195" w:rsidRPr="00E402D0">
        <w:rPr>
          <w:lang w:val="en-GB"/>
        </w:rPr>
        <w:t xml:space="preserve"> </w:t>
      </w:r>
      <w:r w:rsidRPr="00E402D0">
        <w:rPr>
          <w:lang w:val="en-GB"/>
        </w:rPr>
        <w:t>its wider adoption. One of the most critical barriers is the qualification of</w:t>
      </w:r>
      <w:r w:rsidR="002E3195" w:rsidRPr="00E402D0">
        <w:rPr>
          <w:lang w:val="en-GB"/>
        </w:rPr>
        <w:t xml:space="preserve"> </w:t>
      </w:r>
      <w:r w:rsidRPr="00E402D0">
        <w:rPr>
          <w:lang w:val="en-GB"/>
        </w:rPr>
        <w:t xml:space="preserve">AM parts. Many manufacturers and users do not have </w:t>
      </w:r>
      <w:r w:rsidR="00A02F35">
        <w:rPr>
          <w:lang w:val="en-GB"/>
        </w:rPr>
        <w:t>full</w:t>
      </w:r>
      <w:r w:rsidR="00A02F35" w:rsidRPr="00E402D0">
        <w:rPr>
          <w:lang w:val="en-GB"/>
        </w:rPr>
        <w:t xml:space="preserve"> </w:t>
      </w:r>
      <w:r w:rsidRPr="00E402D0">
        <w:rPr>
          <w:lang w:val="en-GB"/>
        </w:rPr>
        <w:t>confidence</w:t>
      </w:r>
      <w:r w:rsidR="002E3195" w:rsidRPr="00E402D0">
        <w:rPr>
          <w:lang w:val="en-GB"/>
        </w:rPr>
        <w:t xml:space="preserve"> </w:t>
      </w:r>
      <w:r w:rsidRPr="00E402D0">
        <w:rPr>
          <w:lang w:val="en-GB"/>
        </w:rPr>
        <w:t>and certainty that AM parts would exhibit consistent quality and reliability</w:t>
      </w:r>
      <w:r w:rsidR="002E3195" w:rsidRPr="00E402D0">
        <w:rPr>
          <w:lang w:val="en-GB"/>
        </w:rPr>
        <w:t xml:space="preserve"> </w:t>
      </w:r>
      <w:r w:rsidRPr="00E402D0">
        <w:rPr>
          <w:lang w:val="en-GB"/>
        </w:rPr>
        <w:t xml:space="preserve">within and across different printers and geographies </w:t>
      </w:r>
      <w:r w:rsidR="00EC1BC0" w:rsidRPr="00E402D0">
        <w:rPr>
          <w:bCs/>
          <w:lang w:val="en-GB"/>
        </w:rPr>
        <w:fldChar w:fldCharType="begin" w:fldLock="1"/>
      </w:r>
      <w:r w:rsidR="00F20544">
        <w:rPr>
          <w:bCs/>
          <w:lang w:val="en-GB"/>
        </w:rPr>
        <w:instrText>ADDIN CSL_CITATION {"citationItems":[{"id":"ITEM-1","itemData":{"DOI":"10.1177/0022427801038001005","ISBN":"978 0 12 813489 4","ISSN":"00224278","author":[{"dropping-particle":"","family":"Chua","given":"Chee Kai","non-dropping-particle":"","parse-names":false,"suffix":""},{"dropping-particle":"","family":"Wong","given":"Chee How","non-dropping-particle":"","parse-names":false,"suffix":""},{"dropping-particle":"","family":"Yeong","given":"Wai Yee","non-dropping-particle":"","parse-names":false,"suffix":""}],"id":"ITEM-1","issued":{"date-parts":[["2017"]]},"number-of-pages":"209","publisher":"Elsevier Ltd","title":"Standards, Quality Control, and Measurement Sciences in 3D printing and additive manufacturing","type":"book"},"uris":["http://www.mendeley.com/documents/?uuid=22027625-0656-4960-85fe-40c229224985"]}],"mendeley":{"formattedCitation":"[1]","plainTextFormattedCitation":"[1]","previouslyFormattedCitation":"[1]"},"properties":{"noteIndex":0},"schema":"https://github.com/citation-style-language/schema/raw/master/csl-citation.json"}</w:instrText>
      </w:r>
      <w:r w:rsidR="00EC1BC0" w:rsidRPr="00E402D0">
        <w:rPr>
          <w:bCs/>
          <w:lang w:val="en-GB"/>
        </w:rPr>
        <w:fldChar w:fldCharType="separate"/>
      </w:r>
      <w:r w:rsidR="003E441A" w:rsidRPr="003E441A">
        <w:rPr>
          <w:bCs/>
          <w:noProof/>
          <w:lang w:val="en-GB"/>
        </w:rPr>
        <w:t>[1]</w:t>
      </w:r>
      <w:r w:rsidR="00EC1BC0" w:rsidRPr="00E402D0">
        <w:rPr>
          <w:lang w:val="en-GB"/>
        </w:rPr>
        <w:fldChar w:fldCharType="end"/>
      </w:r>
      <w:r w:rsidRPr="00E402D0">
        <w:rPr>
          <w:lang w:val="en-GB"/>
        </w:rPr>
        <w:t>.</w:t>
      </w:r>
    </w:p>
    <w:p w14:paraId="74A736E3" w14:textId="00A965A4" w:rsidR="006E7F30" w:rsidRPr="00E402D0" w:rsidRDefault="006E7F30" w:rsidP="006B653D">
      <w:pPr>
        <w:spacing w:after="0" w:line="240" w:lineRule="auto"/>
        <w:ind w:firstLine="709"/>
        <w:rPr>
          <w:lang w:val="en-GB"/>
        </w:rPr>
      </w:pPr>
      <w:r w:rsidRPr="00E402D0">
        <w:rPr>
          <w:lang w:val="en-GB"/>
        </w:rPr>
        <w:lastRenderedPageBreak/>
        <w:t>Develop</w:t>
      </w:r>
      <w:r w:rsidR="00A02F35">
        <w:rPr>
          <w:lang w:val="en-GB"/>
        </w:rPr>
        <w:t>ing</w:t>
      </w:r>
      <w:r w:rsidRPr="00E402D0">
        <w:rPr>
          <w:lang w:val="en-GB"/>
        </w:rPr>
        <w:t xml:space="preserve"> AM specifications and standards </w:t>
      </w:r>
      <w:r w:rsidR="00A02F35">
        <w:rPr>
          <w:lang w:val="en-GB"/>
        </w:rPr>
        <w:t xml:space="preserve">that are accepted by the industry </w:t>
      </w:r>
      <w:r w:rsidRPr="00E402D0">
        <w:rPr>
          <w:lang w:val="en-GB"/>
        </w:rPr>
        <w:t xml:space="preserve">is especially essential in this rapidly evolving environment and can facilitate faster and more robust qualification, which, in turn, could expedite device/product certification by regulatory agencies </w:t>
      </w:r>
      <w:r w:rsidR="00EC1BC0" w:rsidRPr="00E402D0">
        <w:rPr>
          <w:lang w:val="en-GB"/>
        </w:rPr>
        <w:fldChar w:fldCharType="begin" w:fldLock="1"/>
      </w:r>
      <w:r w:rsidR="00042A85">
        <w:rPr>
          <w:lang w:val="en-GB"/>
        </w:rPr>
        <w:instrText>ADDIN CSL_CITATION {"citationItems":[{"id":"ITEM-1","itemData":{"DOI":"10.1007/s11837-017-2265-2","ISSN":"15431851","abstract":"As the metal additive manufacturing (AM) industry moves towards industrial production, the need for qualification standards covering all aspects of the technology becomes ever more prevalent. While some standards and specifications for documenting the various aspects of AM processes and materials exist and continue to evolve, many such standards still need to be matured or are under consideration/development within standards development organizations. An important subset of this evolving the standardization domain has to do with critical property measurements for AM materials. While such measurement procedures are well documented, with various legacy standards for conventional metallic material forms such as cast or wrought structural alloys, many fewer standards are currently available to enable systematic evaluation of those properties in AM-processed metallic materials. This is due in part to the current lack of AM-specific standards and specifications for AM materials and processes, which are a logical precursor to the material characterization standards for any material system. This paper summarizes some of the important standardization activities, as well as limitations associated with using currently available standards for metal AM with a focus on measuring mission-critical properties. Technical considerations in support of future standards development, as well as a pathway for qualification/certification of AM parts enabled by the appropriate standardization landscape, are discussed.","author":[{"dropping-particle":"","family":"Seifi","given":"Mohsen","non-dropping-particle":"","parse-names":false,"suffix":""},{"dropping-particle":"","family":"Gorelik","given":"Michael","non-dropping-particle":"","parse-names":false,"suffix":""},{"dropping-particle":"","family":"Waller","given":"Jess","non-dropping-particle":"","parse-names":false,"suffix":""},{"dropping-particle":"","family":"Hrabe","given":"Nik","non-dropping-particle":"","parse-names":false,"suffix":""},{"dropping-particle":"","family":"Shamsaei","given":"Nima","non-dropping-particle":"","parse-names":false,"suffix":""},{"dropping-particle":"","family":"Daniewicz","given":"Steve","non-dropping-particle":"","parse-names":false,"suffix":""},{"dropping-particle":"","family":"Lewandowski","given":"John J.","non-dropping-particle":"","parse-names":false,"suffix":""}],"container-title":"Jom","id":"ITEM-1","issue":"3","issued":{"date-parts":[["2017"]]},"page":"439-455","title":"Progress Towards Metal Additive Manufacturing Standardization to Support Qualification and Certification","type":"article-journal","volume":"69"},"uris":["http://www.mendeley.com/documents/?uuid=8f06e574-a481-4fac-a495-3f23881441f6"]}],"mendeley":{"formattedCitation":"[84]","plainTextFormattedCitation":"[84]","previouslyFormattedCitation":"[84]"},"properties":{"noteIndex":0},"schema":"https://github.com/citation-style-language/schema/raw/master/csl-citation.json"}</w:instrText>
      </w:r>
      <w:r w:rsidR="00EC1BC0" w:rsidRPr="00E402D0">
        <w:rPr>
          <w:lang w:val="en-GB"/>
        </w:rPr>
        <w:fldChar w:fldCharType="separate"/>
      </w:r>
      <w:r w:rsidR="00042A85" w:rsidRPr="00042A85">
        <w:rPr>
          <w:noProof/>
          <w:lang w:val="en-GB"/>
        </w:rPr>
        <w:t>[84]</w:t>
      </w:r>
      <w:r w:rsidR="00EC1BC0" w:rsidRPr="00E402D0">
        <w:rPr>
          <w:lang w:val="en-GB"/>
        </w:rPr>
        <w:fldChar w:fldCharType="end"/>
      </w:r>
      <w:r w:rsidRPr="00E402D0">
        <w:rPr>
          <w:lang w:val="en-GB"/>
        </w:rPr>
        <w:t>.</w:t>
      </w:r>
    </w:p>
    <w:p w14:paraId="4DF19A46" w14:textId="7CD80CFC" w:rsidR="00162221" w:rsidRPr="00E402D0" w:rsidRDefault="006E7F30" w:rsidP="006B653D">
      <w:pPr>
        <w:spacing w:after="0" w:line="240" w:lineRule="auto"/>
        <w:ind w:firstLine="709"/>
        <w:rPr>
          <w:lang w:val="en-GB"/>
        </w:rPr>
      </w:pPr>
      <w:r w:rsidRPr="00E402D0">
        <w:rPr>
          <w:lang w:val="en-GB"/>
        </w:rPr>
        <w:t>I</w:t>
      </w:r>
      <w:r w:rsidR="00162221" w:rsidRPr="00E402D0">
        <w:rPr>
          <w:lang w:val="en-GB"/>
        </w:rPr>
        <w:t>t must be mentioned that exist</w:t>
      </w:r>
      <w:r w:rsidR="00A02F35">
        <w:rPr>
          <w:lang w:val="en-GB"/>
        </w:rPr>
        <w:t>ing</w:t>
      </w:r>
      <w:r w:rsidR="00162221" w:rsidRPr="00E402D0">
        <w:rPr>
          <w:lang w:val="en-GB"/>
        </w:rPr>
        <w:t xml:space="preserve"> standards for the polymer-based material are very general, and there are no open standards developed for resin-</w:t>
      </w:r>
      <w:r w:rsidR="00A02F35">
        <w:rPr>
          <w:lang w:val="en-GB"/>
        </w:rPr>
        <w:t>based</w:t>
      </w:r>
      <w:r w:rsidR="00162221" w:rsidRPr="00E402D0">
        <w:rPr>
          <w:lang w:val="en-GB"/>
        </w:rPr>
        <w:t xml:space="preserve"> and filament-based AM </w:t>
      </w:r>
      <w:r w:rsidR="00EC1BC0" w:rsidRPr="00E402D0">
        <w:rPr>
          <w:lang w:val="en-GB"/>
        </w:rPr>
        <w:fldChar w:fldCharType="begin" w:fldLock="1"/>
      </w:r>
      <w:r w:rsidR="00F20544">
        <w:rPr>
          <w:lang w:val="en-GB"/>
        </w:rPr>
        <w:instrText>ADDIN CSL_CITATION {"citationItems":[{"id":"ITEM-1","itemData":{"DOI":"10.1177/0022427801038001005","ISBN":"978 0 12 813489 4","ISSN":"00224278","author":[{"dropping-particle":"","family":"Chua","given":"Chee Kai","non-dropping-particle":"","parse-names":false,"suffix":""},{"dropping-particle":"","family":"Wong","given":"Chee How","non-dropping-particle":"","parse-names":false,"suffix":""},{"dropping-particle":"","family":"Yeong","given":"Wai Yee","non-dropping-particle":"","parse-names":false,"suffix":""}],"id":"ITEM-1","issued":{"date-parts":[["2017"]]},"number-of-pages":"209","publisher":"Elsevier Ltd","title":"Standards, Quality Control, and Measurement Sciences in 3D printing and additive manufacturing","type":"book"},"uris":["http://www.mendeley.com/documents/?uuid=22027625-0656-4960-85fe-40c229224985"]}],"mendeley":{"formattedCitation":"[1]","plainTextFormattedCitation":"[1]","previouslyFormattedCitation":"[1]"},"properties":{"noteIndex":0},"schema":"https://github.com/citation-style-language/schema/raw/master/csl-citation.json"}</w:instrText>
      </w:r>
      <w:r w:rsidR="00EC1BC0" w:rsidRPr="00E402D0">
        <w:rPr>
          <w:lang w:val="en-GB"/>
        </w:rPr>
        <w:fldChar w:fldCharType="separate"/>
      </w:r>
      <w:r w:rsidR="003E441A" w:rsidRPr="003E441A">
        <w:rPr>
          <w:noProof/>
          <w:lang w:val="en-GB"/>
        </w:rPr>
        <w:t>[1]</w:t>
      </w:r>
      <w:r w:rsidR="00EC1BC0" w:rsidRPr="00E402D0">
        <w:rPr>
          <w:lang w:val="en-GB"/>
        </w:rPr>
        <w:fldChar w:fldCharType="end"/>
      </w:r>
      <w:r w:rsidR="00162221" w:rsidRPr="00E402D0">
        <w:rPr>
          <w:lang w:val="en-GB"/>
        </w:rPr>
        <w:t xml:space="preserve">. Without </w:t>
      </w:r>
      <w:r w:rsidR="00A02F35">
        <w:rPr>
          <w:lang w:val="en-GB"/>
        </w:rPr>
        <w:t xml:space="preserve">such </w:t>
      </w:r>
      <w:r w:rsidR="00162221" w:rsidRPr="00E402D0">
        <w:rPr>
          <w:lang w:val="en-GB"/>
        </w:rPr>
        <w:t xml:space="preserve">standards in place, it would not be possible to conduct a proper comparison across and within different AM processes </w:t>
      </w:r>
      <w:r w:rsidR="00EC1BC0" w:rsidRPr="00E402D0">
        <w:rPr>
          <w:lang w:val="en-GB"/>
        </w:rPr>
        <w:fldChar w:fldCharType="begin" w:fldLock="1"/>
      </w:r>
      <w:r w:rsidR="00F20544">
        <w:rPr>
          <w:lang w:val="en-GB"/>
        </w:rPr>
        <w:instrText>ADDIN CSL_CITATION {"citationItems":[{"id":"ITEM-1","itemData":{"DOI":"10.1177/0022427801038001005","ISBN":"978 0 12 813489 4","ISSN":"00224278","author":[{"dropping-particle":"","family":"Chua","given":"Chee Kai","non-dropping-particle":"","parse-names":false,"suffix":""},{"dropping-particle":"","family":"Wong","given":"Chee How","non-dropping-particle":"","parse-names":false,"suffix":""},{"dropping-particle":"","family":"Yeong","given":"Wai Yee","non-dropping-particle":"","parse-names":false,"suffix":""}],"id":"ITEM-1","issued":{"date-parts":[["2017"]]},"number-of-pages":"209","publisher":"Elsevier Ltd","title":"Standards, Quality Control, and Measurement Sciences in 3D printing and additive manufacturing","type":"book"},"uris":["http://www.mendeley.com/documents/?uuid=22027625-0656-4960-85fe-40c229224985"]}],"mendeley":{"formattedCitation":"[1]","plainTextFormattedCitation":"[1]","previouslyFormattedCitation":"[1]"},"properties":{"noteIndex":0},"schema":"https://github.com/citation-style-language/schema/raw/master/csl-citation.json"}</w:instrText>
      </w:r>
      <w:r w:rsidR="00EC1BC0" w:rsidRPr="00E402D0">
        <w:rPr>
          <w:lang w:val="en-GB"/>
        </w:rPr>
        <w:fldChar w:fldCharType="separate"/>
      </w:r>
      <w:r w:rsidR="003E441A" w:rsidRPr="003E441A">
        <w:rPr>
          <w:noProof/>
          <w:lang w:val="en-GB"/>
        </w:rPr>
        <w:t>[1]</w:t>
      </w:r>
      <w:r w:rsidR="00EC1BC0" w:rsidRPr="00E402D0">
        <w:rPr>
          <w:lang w:val="en-GB"/>
        </w:rPr>
        <w:fldChar w:fldCharType="end"/>
      </w:r>
      <w:r w:rsidR="00162221" w:rsidRPr="00E402D0">
        <w:rPr>
          <w:lang w:val="en-GB"/>
        </w:rPr>
        <w:t xml:space="preserve">. It is widely recognized that the lack of AM standards </w:t>
      </w:r>
      <w:r w:rsidR="00A02F35">
        <w:rPr>
          <w:lang w:val="en-GB"/>
        </w:rPr>
        <w:t>has</w:t>
      </w:r>
      <w:r w:rsidR="00162221" w:rsidRPr="00E402D0">
        <w:rPr>
          <w:lang w:val="en-GB"/>
        </w:rPr>
        <w:t xml:space="preserve"> slow</w:t>
      </w:r>
      <w:r w:rsidR="00A02F35">
        <w:rPr>
          <w:lang w:val="en-GB"/>
        </w:rPr>
        <w:t>ed down the</w:t>
      </w:r>
      <w:r w:rsidR="00162221" w:rsidRPr="00E402D0">
        <w:rPr>
          <w:lang w:val="en-GB"/>
        </w:rPr>
        <w:t xml:space="preserve"> adoption of AM systems in industr</w:t>
      </w:r>
      <w:r w:rsidR="00A02F35">
        <w:rPr>
          <w:lang w:val="en-GB"/>
        </w:rPr>
        <w:t>ial</w:t>
      </w:r>
      <w:r w:rsidR="00162221" w:rsidRPr="00E402D0">
        <w:rPr>
          <w:lang w:val="en-GB"/>
        </w:rPr>
        <w:t xml:space="preserve"> processes </w:t>
      </w:r>
      <w:r w:rsidR="00EC1BC0" w:rsidRPr="00E402D0">
        <w:rPr>
          <w:lang w:val="en-GB"/>
        </w:rPr>
        <w:fldChar w:fldCharType="begin" w:fldLock="1"/>
      </w:r>
      <w:r w:rsidR="00042A85">
        <w:rPr>
          <w:lang w:val="en-GB"/>
        </w:rPr>
        <w:instrText>ADDIN CSL_CITATION {"citationItems":[{"id":"ITEM-1","itemData":{"DOI":"10.1007/s00170-014-6334-1","ISBN":"0017001463","ISSN":"14333015","abstract":"Standards have to satisfy the needs of the different groups represented, such as industrial, trade, and consumer groups of all of the countries involved. Most experts agree that the lack of additive manufacturing (AM) standards is a key point to take into account in the barriers to broad adoption of AM. Although over the past two decades several entities and groups of experts have demanded the development of specific standards for additive manufacturing, the most important steps forward have been taken in the last few years, mainly through the actions of international organizations such as International Organization for Standardization (ISO) and American Society for Testing and Materials (ASTM), with the support of technical groups and projects focused on the standardization of AM. This work, which is successfully providing new standards for AM, is expected to be reinforced by a global agreement between ASTM and ISO with the aim of collaboration on common AM standards. This paper presents a summary and review of actions carried out so far by different organizations and projects, based on the work of several road maps and workshops, with the aim of developing new standards in this particular field.","author":[{"dropping-particle":"","family":"Monzón","given":"M. D.","non-dropping-particle":"","parse-names":false,"suffix":""},{"dropping-particle":"","family":"Ortega","given":"Z.","non-dropping-particle":"","parse-names":false,"suffix":""},{"dropping-particle":"","family":"Martínez","given":"A.","non-dropping-particle":"","parse-names":false,"suffix":""},{"dropping-particle":"","family":"Ortega","given":"F.","non-dropping-particle":"","parse-names":false,"suffix":""}],"container-title":"International Journal of Advanced Manufacturing Technology","id":"ITEM-1","issue":"5-8","issued":{"date-parts":[["2014"]]},"page":"1111-1121","title":"Standardization in additive manufacturing: activities carried out by international organizations and projects","type":"article-journal","volume":"76"},"uris":["http://www.mendeley.com/documents/?uuid=cbd50e9a-b5d6-44c6-abcc-0f204f66fa75"]}],"mendeley":{"formattedCitation":"[85]","plainTextFormattedCitation":"[85]","previouslyFormattedCitation":"[85]"},"properties":{"noteIndex":0},"schema":"https://github.com/citation-style-language/schema/raw/master/csl-citation.json"}</w:instrText>
      </w:r>
      <w:r w:rsidR="00EC1BC0" w:rsidRPr="00E402D0">
        <w:rPr>
          <w:lang w:val="en-GB"/>
        </w:rPr>
        <w:fldChar w:fldCharType="separate"/>
      </w:r>
      <w:r w:rsidR="00042A85" w:rsidRPr="00042A85">
        <w:rPr>
          <w:noProof/>
          <w:lang w:val="en-GB"/>
        </w:rPr>
        <w:t>[85]</w:t>
      </w:r>
      <w:r w:rsidR="00EC1BC0" w:rsidRPr="00E402D0">
        <w:rPr>
          <w:lang w:val="en-GB"/>
        </w:rPr>
        <w:fldChar w:fldCharType="end"/>
      </w:r>
      <w:r w:rsidR="00162221" w:rsidRPr="00E402D0">
        <w:rPr>
          <w:lang w:val="en-GB"/>
        </w:rPr>
        <w:t>.</w:t>
      </w:r>
    </w:p>
    <w:p w14:paraId="48B85A5A" w14:textId="1B975643" w:rsidR="00F92BD3" w:rsidRDefault="00F92BD3" w:rsidP="006B653D">
      <w:pPr>
        <w:spacing w:after="0" w:line="240" w:lineRule="auto"/>
        <w:ind w:firstLine="709"/>
        <w:rPr>
          <w:bCs/>
          <w:lang w:val="en-GB"/>
        </w:rPr>
      </w:pPr>
      <w:r w:rsidRPr="00E402D0">
        <w:rPr>
          <w:bCs/>
          <w:lang w:val="en-GB"/>
        </w:rPr>
        <w:t xml:space="preserve">The literature review in </w:t>
      </w:r>
      <w:r w:rsidR="00A02F35">
        <w:rPr>
          <w:bCs/>
          <w:lang w:val="en-GB"/>
        </w:rPr>
        <w:t xml:space="preserve">the </w:t>
      </w:r>
      <w:r w:rsidRPr="00E402D0">
        <w:rPr>
          <w:bCs/>
          <w:lang w:val="en-GB"/>
        </w:rPr>
        <w:t xml:space="preserve">Scopus Web of Science Core Collection </w:t>
      </w:r>
      <w:r w:rsidR="00A02F35">
        <w:rPr>
          <w:bCs/>
          <w:lang w:val="en-GB"/>
        </w:rPr>
        <w:t>d</w:t>
      </w:r>
      <w:r w:rsidR="00A02F35" w:rsidRPr="00E402D0">
        <w:rPr>
          <w:bCs/>
          <w:lang w:val="en-GB"/>
        </w:rPr>
        <w:t xml:space="preserve">atabase </w:t>
      </w:r>
      <w:r w:rsidRPr="00E402D0">
        <w:rPr>
          <w:bCs/>
          <w:lang w:val="en-GB"/>
        </w:rPr>
        <w:t xml:space="preserve">from 1948 </w:t>
      </w:r>
      <w:r w:rsidR="00A02F35">
        <w:rPr>
          <w:bCs/>
          <w:lang w:val="en-GB"/>
        </w:rPr>
        <w:t>to</w:t>
      </w:r>
      <w:r w:rsidR="00A02F35" w:rsidRPr="00E402D0">
        <w:rPr>
          <w:bCs/>
          <w:lang w:val="en-GB"/>
        </w:rPr>
        <w:t xml:space="preserve"> </w:t>
      </w:r>
      <w:r w:rsidRPr="00E402D0">
        <w:rPr>
          <w:bCs/>
          <w:lang w:val="en-GB"/>
        </w:rPr>
        <w:t xml:space="preserve">2023 showed that there are only 277 papers </w:t>
      </w:r>
      <w:r w:rsidR="00A02F35">
        <w:rPr>
          <w:bCs/>
          <w:lang w:val="en-GB"/>
        </w:rPr>
        <w:t>using</w:t>
      </w:r>
      <w:r w:rsidRPr="00E402D0">
        <w:rPr>
          <w:bCs/>
          <w:lang w:val="en-GB"/>
        </w:rPr>
        <w:t xml:space="preserve"> the combination of keywords: “additive manufacturing and standardization”. </w:t>
      </w:r>
      <w:r w:rsidR="00A02F35">
        <w:rPr>
          <w:bCs/>
          <w:lang w:val="en-GB"/>
        </w:rPr>
        <w:t>C</w:t>
      </w:r>
      <w:r w:rsidRPr="00E402D0">
        <w:rPr>
          <w:bCs/>
          <w:lang w:val="en-GB"/>
        </w:rPr>
        <w:t>ompar</w:t>
      </w:r>
      <w:r w:rsidR="00A02F35">
        <w:rPr>
          <w:bCs/>
          <w:lang w:val="en-GB"/>
        </w:rPr>
        <w:t>ed to</w:t>
      </w:r>
      <w:r w:rsidRPr="00E402D0">
        <w:rPr>
          <w:bCs/>
          <w:lang w:val="en-GB"/>
        </w:rPr>
        <w:t xml:space="preserve"> the search </w:t>
      </w:r>
      <w:r w:rsidR="00A02F35">
        <w:rPr>
          <w:bCs/>
          <w:lang w:val="en-GB"/>
        </w:rPr>
        <w:t>using the</w:t>
      </w:r>
      <w:r w:rsidR="00A02F35" w:rsidRPr="00E402D0">
        <w:rPr>
          <w:bCs/>
          <w:lang w:val="en-GB"/>
        </w:rPr>
        <w:t xml:space="preserve"> </w:t>
      </w:r>
      <w:r w:rsidRPr="00E402D0">
        <w:rPr>
          <w:bCs/>
          <w:lang w:val="en-GB"/>
        </w:rPr>
        <w:t>keywords “additive manufacturing”, which gave 425</w:t>
      </w:r>
      <w:r w:rsidR="009545D2" w:rsidRPr="00E402D0">
        <w:rPr>
          <w:bCs/>
          <w:lang w:val="en-GB"/>
        </w:rPr>
        <w:t>,</w:t>
      </w:r>
      <w:r w:rsidRPr="00E402D0">
        <w:rPr>
          <w:bCs/>
          <w:lang w:val="en-GB"/>
        </w:rPr>
        <w:t xml:space="preserve">239 results, </w:t>
      </w:r>
      <w:r w:rsidR="00A02F35">
        <w:rPr>
          <w:bCs/>
          <w:lang w:val="en-GB"/>
        </w:rPr>
        <w:t>indicating</w:t>
      </w:r>
      <w:r w:rsidRPr="00E402D0">
        <w:rPr>
          <w:bCs/>
          <w:lang w:val="en-GB"/>
        </w:rPr>
        <w:t xml:space="preserve"> a lack of information </w:t>
      </w:r>
      <w:r w:rsidR="00A02F35">
        <w:rPr>
          <w:bCs/>
          <w:lang w:val="en-GB"/>
        </w:rPr>
        <w:t xml:space="preserve">from this difference </w:t>
      </w:r>
      <w:r w:rsidRPr="00E402D0">
        <w:rPr>
          <w:bCs/>
          <w:lang w:val="en-GB"/>
        </w:rPr>
        <w:t>in the field of standardization of additive manufacturing.</w:t>
      </w:r>
      <w:r w:rsidR="008319E9" w:rsidRPr="00E402D0">
        <w:rPr>
          <w:bCs/>
          <w:lang w:val="en-GB"/>
        </w:rPr>
        <w:t xml:space="preserve"> </w:t>
      </w:r>
      <w:r w:rsidR="005627A1">
        <w:rPr>
          <w:bCs/>
          <w:lang w:val="en-GB"/>
        </w:rPr>
        <w:t>S</w:t>
      </w:r>
      <w:r w:rsidR="00B11004" w:rsidRPr="00E402D0">
        <w:rPr>
          <w:bCs/>
          <w:lang w:val="en-GB"/>
        </w:rPr>
        <w:t xml:space="preserve">imilar results </w:t>
      </w:r>
      <w:r w:rsidR="005627A1">
        <w:rPr>
          <w:bCs/>
          <w:lang w:val="en-GB"/>
        </w:rPr>
        <w:t xml:space="preserve">were </w:t>
      </w:r>
      <w:r w:rsidR="00B11004" w:rsidRPr="00E402D0">
        <w:rPr>
          <w:bCs/>
          <w:lang w:val="en-GB"/>
        </w:rPr>
        <w:t>obtained in the Web of Science (</w:t>
      </w:r>
      <w:proofErr w:type="spellStart"/>
      <w:r w:rsidR="00B11004" w:rsidRPr="00E402D0">
        <w:rPr>
          <w:bCs/>
          <w:lang w:val="en-GB"/>
        </w:rPr>
        <w:t>Clarivate</w:t>
      </w:r>
      <w:proofErr w:type="spellEnd"/>
      <w:r w:rsidR="00B11004" w:rsidRPr="00E402D0">
        <w:rPr>
          <w:bCs/>
          <w:lang w:val="en-GB"/>
        </w:rPr>
        <w:t>) database</w:t>
      </w:r>
      <w:r w:rsidR="005627A1">
        <w:rPr>
          <w:bCs/>
          <w:lang w:val="en-GB"/>
        </w:rPr>
        <w:t>, as shown in</w:t>
      </w:r>
      <w:r w:rsidR="003555FA">
        <w:rPr>
          <w:bCs/>
          <w:lang w:val="en-GB"/>
        </w:rPr>
        <w:t xml:space="preserve"> Figure 1.6</w:t>
      </w:r>
      <w:r w:rsidR="00B11004" w:rsidRPr="00E402D0">
        <w:rPr>
          <w:bCs/>
          <w:lang w:val="en-GB"/>
        </w:rPr>
        <w:t xml:space="preserve">. </w:t>
      </w:r>
      <w:r w:rsidR="00A2634D" w:rsidRPr="00E402D0">
        <w:rPr>
          <w:bCs/>
          <w:lang w:val="en-GB"/>
        </w:rPr>
        <w:t xml:space="preserve">The main </w:t>
      </w:r>
      <w:r w:rsidR="00DB62FA" w:rsidRPr="00E402D0">
        <w:rPr>
          <w:bCs/>
          <w:lang w:val="en-GB"/>
        </w:rPr>
        <w:t>achievements in the field of AM standardization</w:t>
      </w:r>
      <w:r w:rsidR="00A47CC6" w:rsidRPr="00E402D0">
        <w:rPr>
          <w:bCs/>
          <w:lang w:val="en-GB"/>
        </w:rPr>
        <w:t xml:space="preserve"> are summarized next</w:t>
      </w:r>
      <w:r w:rsidR="00DB62FA" w:rsidRPr="00E402D0">
        <w:rPr>
          <w:bCs/>
          <w:lang w:val="en-GB"/>
        </w:rPr>
        <w:t>.</w:t>
      </w:r>
    </w:p>
    <w:p w14:paraId="1555B7F2" w14:textId="77777777" w:rsidR="00FB65EF" w:rsidRDefault="00FB65EF" w:rsidP="006B653D">
      <w:pPr>
        <w:spacing w:after="0" w:line="240" w:lineRule="auto"/>
        <w:ind w:firstLine="709"/>
        <w:rPr>
          <w:bCs/>
          <w:lang w:val="en-GB"/>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2F4347" w14:paraId="2FA4C44C" w14:textId="77777777" w:rsidTr="002F4347">
        <w:tc>
          <w:tcPr>
            <w:tcW w:w="9855" w:type="dxa"/>
          </w:tcPr>
          <w:p w14:paraId="20C48EBE" w14:textId="1BF74661" w:rsidR="002F4347" w:rsidRDefault="002F4347" w:rsidP="002F4347">
            <w:pPr>
              <w:ind w:firstLine="0"/>
              <w:jc w:val="center"/>
              <w:rPr>
                <w:bCs/>
                <w:lang w:val="en-GB"/>
              </w:rPr>
            </w:pPr>
            <w:r w:rsidRPr="00E402D0">
              <w:rPr>
                <w:noProof/>
                <w:lang w:val="ru-RU" w:eastAsia="ru-RU"/>
              </w:rPr>
              <w:drawing>
                <wp:inline distT="0" distB="0" distL="0" distR="0" wp14:anchorId="7853C3F6" wp14:editId="4091B492">
                  <wp:extent cx="4010025" cy="1681806"/>
                  <wp:effectExtent l="0" t="0" r="0" b="0"/>
                  <wp:docPr id="9138466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84660" name="Imagen 91384660"/>
                          <pic:cNvPicPr/>
                        </pic:nvPicPr>
                        <pic:blipFill rotWithShape="1">
                          <a:blip r:embed="rId20" cstate="print">
                            <a:extLst>
                              <a:ext uri="{28A0092B-C50C-407E-A947-70E740481C1C}">
                                <a14:useLocalDpi xmlns:a14="http://schemas.microsoft.com/office/drawing/2010/main" val="0"/>
                              </a:ext>
                            </a:extLst>
                          </a:blip>
                          <a:srcRect b="14368"/>
                          <a:stretch/>
                        </pic:blipFill>
                        <pic:spPr bwMode="auto">
                          <a:xfrm>
                            <a:off x="0" y="0"/>
                            <a:ext cx="4017680" cy="1685016"/>
                          </a:xfrm>
                          <a:prstGeom prst="rect">
                            <a:avLst/>
                          </a:prstGeom>
                          <a:ln>
                            <a:noFill/>
                          </a:ln>
                          <a:extLst>
                            <a:ext uri="{53640926-AAD7-44D8-BBD7-CCE9431645EC}">
                              <a14:shadowObscured xmlns:a14="http://schemas.microsoft.com/office/drawing/2010/main"/>
                            </a:ext>
                          </a:extLst>
                        </pic:spPr>
                      </pic:pic>
                    </a:graphicData>
                  </a:graphic>
                </wp:inline>
              </w:drawing>
            </w:r>
          </w:p>
        </w:tc>
      </w:tr>
      <w:tr w:rsidR="002F4347" w:rsidRPr="002F4347" w14:paraId="55E3B0C0" w14:textId="77777777" w:rsidTr="002F4347">
        <w:tc>
          <w:tcPr>
            <w:tcW w:w="9855" w:type="dxa"/>
          </w:tcPr>
          <w:p w14:paraId="5F0B7711" w14:textId="4DBF7484" w:rsidR="002F4347" w:rsidRPr="002F4347" w:rsidRDefault="002F4347" w:rsidP="002F4347">
            <w:pPr>
              <w:ind w:firstLine="0"/>
              <w:jc w:val="center"/>
              <w:rPr>
                <w:bCs/>
                <w:sz w:val="20"/>
                <w:szCs w:val="20"/>
                <w:lang w:val="en-GB"/>
              </w:rPr>
            </w:pPr>
            <w:r w:rsidRPr="002F4347">
              <w:rPr>
                <w:bCs/>
                <w:sz w:val="20"/>
                <w:szCs w:val="20"/>
                <w:lang w:val="en-GB"/>
              </w:rPr>
              <w:t>a)</w:t>
            </w:r>
          </w:p>
        </w:tc>
      </w:tr>
      <w:tr w:rsidR="002F4347" w14:paraId="7F2CCA0D" w14:textId="77777777" w:rsidTr="002F4347">
        <w:tc>
          <w:tcPr>
            <w:tcW w:w="9855" w:type="dxa"/>
          </w:tcPr>
          <w:p w14:paraId="1B008CF8" w14:textId="206DE2FB" w:rsidR="002F4347" w:rsidRDefault="002F4347" w:rsidP="002F4347">
            <w:pPr>
              <w:ind w:firstLine="0"/>
              <w:jc w:val="center"/>
              <w:rPr>
                <w:bCs/>
                <w:lang w:val="en-GB"/>
              </w:rPr>
            </w:pPr>
            <w:r w:rsidRPr="00E402D0">
              <w:rPr>
                <w:noProof/>
                <w:lang w:val="ru-RU" w:eastAsia="ru-RU"/>
              </w:rPr>
              <w:drawing>
                <wp:inline distT="0" distB="0" distL="0" distR="0" wp14:anchorId="32A980B0" wp14:editId="2BBAC10C">
                  <wp:extent cx="3979456" cy="1624013"/>
                  <wp:effectExtent l="0" t="0" r="2540" b="0"/>
                  <wp:docPr id="1000833689"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833689" name="Imagen 1000833689"/>
                          <pic:cNvPicPr/>
                        </pic:nvPicPr>
                        <pic:blipFill rotWithShape="1">
                          <a:blip r:embed="rId21" cstate="print">
                            <a:extLst>
                              <a:ext uri="{28A0092B-C50C-407E-A947-70E740481C1C}">
                                <a14:useLocalDpi xmlns:a14="http://schemas.microsoft.com/office/drawing/2010/main" val="0"/>
                              </a:ext>
                            </a:extLst>
                          </a:blip>
                          <a:srcRect b="16675"/>
                          <a:stretch/>
                        </pic:blipFill>
                        <pic:spPr bwMode="auto">
                          <a:xfrm>
                            <a:off x="0" y="0"/>
                            <a:ext cx="3985998" cy="1626683"/>
                          </a:xfrm>
                          <a:prstGeom prst="rect">
                            <a:avLst/>
                          </a:prstGeom>
                          <a:ln>
                            <a:noFill/>
                          </a:ln>
                          <a:extLst>
                            <a:ext uri="{53640926-AAD7-44D8-BBD7-CCE9431645EC}">
                              <a14:shadowObscured xmlns:a14="http://schemas.microsoft.com/office/drawing/2010/main"/>
                            </a:ext>
                          </a:extLst>
                        </pic:spPr>
                      </pic:pic>
                    </a:graphicData>
                  </a:graphic>
                </wp:inline>
              </w:drawing>
            </w:r>
          </w:p>
        </w:tc>
      </w:tr>
      <w:tr w:rsidR="002F4347" w:rsidRPr="002F4347" w14:paraId="47640A9A" w14:textId="77777777" w:rsidTr="002F4347">
        <w:tc>
          <w:tcPr>
            <w:tcW w:w="9855" w:type="dxa"/>
          </w:tcPr>
          <w:p w14:paraId="74504B42" w14:textId="6340ABA9" w:rsidR="002F4347" w:rsidRPr="002F4347" w:rsidRDefault="002F4347" w:rsidP="002F4347">
            <w:pPr>
              <w:ind w:firstLine="0"/>
              <w:jc w:val="center"/>
              <w:rPr>
                <w:bCs/>
                <w:sz w:val="20"/>
                <w:szCs w:val="20"/>
                <w:lang w:val="en-GB"/>
              </w:rPr>
            </w:pPr>
            <w:r w:rsidRPr="002F4347">
              <w:rPr>
                <w:bCs/>
                <w:sz w:val="20"/>
                <w:szCs w:val="20"/>
                <w:lang w:val="en-GB"/>
              </w:rPr>
              <w:t>b)</w:t>
            </w:r>
          </w:p>
        </w:tc>
      </w:tr>
    </w:tbl>
    <w:p w14:paraId="45EB9F85" w14:textId="77777777" w:rsidR="004060D4" w:rsidRPr="004060D4" w:rsidRDefault="004060D4" w:rsidP="004060D4">
      <w:pPr>
        <w:pStyle w:val="Normal-Tables0"/>
        <w:contextualSpacing w:val="0"/>
        <w:jc w:val="center"/>
        <w:rPr>
          <w:sz w:val="28"/>
          <w:szCs w:val="28"/>
          <w:lang w:val="en-GB"/>
        </w:rPr>
      </w:pPr>
    </w:p>
    <w:p w14:paraId="36CF541F" w14:textId="191D26DE" w:rsidR="004518C0" w:rsidRDefault="00B11004" w:rsidP="004060D4">
      <w:pPr>
        <w:pStyle w:val="af0"/>
        <w:spacing w:after="0"/>
        <w:rPr>
          <w:lang w:val="en-GB"/>
        </w:rPr>
      </w:pPr>
      <w:bookmarkStart w:id="18" w:name="_Ref136804878"/>
      <w:r w:rsidRPr="00E402D0">
        <w:rPr>
          <w:lang w:val="en-GB"/>
        </w:rPr>
        <w:t xml:space="preserve">Figure </w:t>
      </w:r>
      <w:bookmarkEnd w:id="18"/>
      <w:r w:rsidR="008932B9">
        <w:rPr>
          <w:lang w:val="en-GB"/>
        </w:rPr>
        <w:t>1</w:t>
      </w:r>
      <w:r w:rsidR="008319E9" w:rsidRPr="00E402D0">
        <w:rPr>
          <w:lang w:val="en-GB"/>
        </w:rPr>
        <w:t xml:space="preserve">.6 </w:t>
      </w:r>
      <w:r w:rsidR="004518C0" w:rsidRPr="00E402D0">
        <w:rPr>
          <w:lang w:val="en-GB"/>
        </w:rPr>
        <w:t xml:space="preserve">- </w:t>
      </w:r>
      <w:r w:rsidRPr="00E402D0">
        <w:rPr>
          <w:lang w:val="en-GB"/>
        </w:rPr>
        <w:t>Number of published articles per year as registered in the Web of Science (</w:t>
      </w:r>
      <w:proofErr w:type="spellStart"/>
      <w:r w:rsidRPr="00E402D0">
        <w:rPr>
          <w:lang w:val="en-GB"/>
        </w:rPr>
        <w:t>Clarivate</w:t>
      </w:r>
      <w:proofErr w:type="spellEnd"/>
      <w:r w:rsidRPr="00E402D0">
        <w:rPr>
          <w:lang w:val="en-GB"/>
        </w:rPr>
        <w:t xml:space="preserve">) for the search </w:t>
      </w:r>
      <w:r w:rsidR="006C172A">
        <w:t>“</w:t>
      </w:r>
      <w:r w:rsidRPr="00E402D0">
        <w:rPr>
          <w:lang w:val="en-GB"/>
        </w:rPr>
        <w:t>additive manufacturing</w:t>
      </w:r>
      <w:r w:rsidR="006C172A">
        <w:rPr>
          <w:lang w:val="en-GB"/>
        </w:rPr>
        <w:t>”</w:t>
      </w:r>
      <w:r w:rsidRPr="00E402D0">
        <w:rPr>
          <w:lang w:val="en-GB"/>
        </w:rPr>
        <w:t xml:space="preserve"> (</w:t>
      </w:r>
      <w:r w:rsidR="002F4347">
        <w:rPr>
          <w:lang w:val="en-GB"/>
        </w:rPr>
        <w:t>a</w:t>
      </w:r>
      <w:r w:rsidRPr="00E402D0">
        <w:rPr>
          <w:lang w:val="en-GB"/>
        </w:rPr>
        <w:t xml:space="preserve">), and </w:t>
      </w:r>
      <w:r w:rsidR="006C172A">
        <w:rPr>
          <w:lang w:val="en-GB"/>
        </w:rPr>
        <w:t>“</w:t>
      </w:r>
      <w:r w:rsidRPr="00E402D0">
        <w:rPr>
          <w:lang w:val="en-GB"/>
        </w:rPr>
        <w:t>additive manufacturing AND standardization</w:t>
      </w:r>
      <w:r w:rsidR="006C172A">
        <w:rPr>
          <w:lang w:val="en-GB"/>
        </w:rPr>
        <w:t>”</w:t>
      </w:r>
      <w:r w:rsidRPr="00E402D0">
        <w:rPr>
          <w:lang w:val="en-GB"/>
        </w:rPr>
        <w:t xml:space="preserve"> (</w:t>
      </w:r>
      <w:r w:rsidR="002F4347">
        <w:rPr>
          <w:lang w:val="en-GB"/>
        </w:rPr>
        <w:t>b</w:t>
      </w:r>
      <w:r w:rsidRPr="00E402D0">
        <w:rPr>
          <w:lang w:val="en-GB"/>
        </w:rPr>
        <w:t>)</w:t>
      </w:r>
    </w:p>
    <w:p w14:paraId="3A10F56B" w14:textId="77777777" w:rsidR="00FB65EF" w:rsidRPr="00FB65EF" w:rsidRDefault="00FB65EF" w:rsidP="00FB65EF">
      <w:pPr>
        <w:spacing w:after="0" w:line="240" w:lineRule="auto"/>
        <w:rPr>
          <w:lang w:val="en-GB"/>
        </w:rPr>
      </w:pPr>
    </w:p>
    <w:p w14:paraId="4ADB002E" w14:textId="5ECC8D46" w:rsidR="00B22E18" w:rsidRPr="00E402D0" w:rsidRDefault="00A21D83" w:rsidP="006B653D">
      <w:pPr>
        <w:spacing w:after="0" w:line="240" w:lineRule="auto"/>
        <w:ind w:firstLine="709"/>
        <w:rPr>
          <w:rFonts w:cs="Times New Roman"/>
          <w:szCs w:val="28"/>
          <w:lang w:val="en-GB"/>
        </w:rPr>
      </w:pPr>
      <w:proofErr w:type="spellStart"/>
      <w:r w:rsidRPr="00E402D0">
        <w:rPr>
          <w:rFonts w:cs="Times New Roman"/>
          <w:szCs w:val="28"/>
          <w:lang w:val="en-GB"/>
        </w:rPr>
        <w:t>Monzon</w:t>
      </w:r>
      <w:proofErr w:type="spellEnd"/>
      <w:r w:rsidRPr="00E402D0">
        <w:rPr>
          <w:rFonts w:cs="Times New Roman"/>
          <w:szCs w:val="28"/>
          <w:lang w:val="en-GB"/>
        </w:rPr>
        <w:t xml:space="preserve"> et al. </w:t>
      </w:r>
      <w:r w:rsidR="00EC1BC0" w:rsidRPr="00E402D0">
        <w:rPr>
          <w:rFonts w:cs="Times New Roman"/>
          <w:szCs w:val="28"/>
          <w:lang w:val="en-GB"/>
        </w:rPr>
        <w:fldChar w:fldCharType="begin" w:fldLock="1"/>
      </w:r>
      <w:r w:rsidR="00042A85">
        <w:rPr>
          <w:rFonts w:cs="Times New Roman"/>
          <w:szCs w:val="28"/>
          <w:lang w:val="en-GB"/>
        </w:rPr>
        <w:instrText>ADDIN CSL_CITATION {"citationItems":[{"id":"ITEM-1","itemData":{"DOI":"10.1007/s00170-014-6334-1","ISBN":"0017001463","ISSN":"14333015","abstract":"Standards have to satisfy the needs of the different groups represented, such as industrial, trade, and consumer groups of all of the countries involved. Most experts agree that the lack of additive manufacturing (AM) standards is a key point to take into account in the barriers to broad adoption of AM. Although over the past two decades several entities and groups of experts have demanded the development of specific standards for additive manufacturing, the most important steps forward have been taken in the last few years, mainly through the actions of international organizations such as International Organization for Standardization (ISO) and American Society for Testing and Materials (ASTM), with the support of technical groups and projects focused on the standardization of AM. This work, which is successfully providing new standards for AM, is expected to be reinforced by a global agreement between ASTM and ISO with the aim of collaboration on common AM standards. This paper presents a summary and review of actions carried out so far by different organizations and projects, based on the work of several road maps and workshops, with the aim of developing new standards in this particular field.","author":[{"dropping-particle":"","family":"Monzón","given":"M. D.","non-dropping-particle":"","parse-names":false,"suffix":""},{"dropping-particle":"","family":"Ortega","given":"Z.","non-dropping-particle":"","parse-names":false,"suffix":""},{"dropping-particle":"","family":"Martínez","given":"A.","non-dropping-particle":"","parse-names":false,"suffix":""},{"dropping-particle":"","family":"Ortega","given":"F.","non-dropping-particle":"","parse-names":false,"suffix":""}],"container-title":"International Journal of Advanced Manufacturing Technology","id":"ITEM-1","issue":"5-8","issued":{"date-parts":[["2014"]]},"page":"1111-1121","title":"Standardization in additive manufacturing: activities carried out by international organizations and projects","type":"article-journal","volume":"76"},"uris":["http://www.mendeley.com/documents/?uuid=cbd50e9a-b5d6-44c6-abcc-0f204f66fa75"]}],"mendeley":{"formattedCitation":"[85]","plainTextFormattedCitation":"[85]","previouslyFormattedCitation":"[85]"},"properties":{"noteIndex":0},"schema":"https://github.com/citation-style-language/schema/raw/master/csl-citation.json"}</w:instrText>
      </w:r>
      <w:r w:rsidR="00EC1BC0" w:rsidRPr="00E402D0">
        <w:rPr>
          <w:rFonts w:cs="Times New Roman"/>
          <w:szCs w:val="28"/>
          <w:lang w:val="en-GB"/>
        </w:rPr>
        <w:fldChar w:fldCharType="separate"/>
      </w:r>
      <w:r w:rsidR="00042A85" w:rsidRPr="00042A85">
        <w:rPr>
          <w:rFonts w:cs="Times New Roman"/>
          <w:noProof/>
          <w:szCs w:val="28"/>
          <w:lang w:val="en-GB"/>
        </w:rPr>
        <w:t>[85]</w:t>
      </w:r>
      <w:r w:rsidR="00EC1BC0" w:rsidRPr="00E402D0">
        <w:rPr>
          <w:rFonts w:cs="Times New Roman"/>
          <w:szCs w:val="28"/>
          <w:lang w:val="en-GB"/>
        </w:rPr>
        <w:fldChar w:fldCharType="end"/>
      </w:r>
      <w:r w:rsidRPr="00E402D0">
        <w:rPr>
          <w:rFonts w:cs="Times New Roman"/>
          <w:szCs w:val="28"/>
          <w:lang w:val="en-GB"/>
        </w:rPr>
        <w:t xml:space="preserve"> and </w:t>
      </w:r>
      <w:proofErr w:type="spellStart"/>
      <w:r w:rsidRPr="00E402D0">
        <w:rPr>
          <w:rFonts w:cs="Times New Roman"/>
          <w:szCs w:val="28"/>
          <w:lang w:val="en-GB"/>
        </w:rPr>
        <w:t>Kawalkar</w:t>
      </w:r>
      <w:proofErr w:type="spellEnd"/>
      <w:r w:rsidRPr="00E402D0">
        <w:rPr>
          <w:rFonts w:cs="Times New Roman"/>
          <w:szCs w:val="28"/>
          <w:lang w:val="en-GB"/>
        </w:rPr>
        <w:t xml:space="preserve"> et al. </w:t>
      </w:r>
      <w:r w:rsidR="00EC1BC0" w:rsidRPr="00E402D0">
        <w:rPr>
          <w:rFonts w:cs="Times New Roman"/>
          <w:szCs w:val="28"/>
          <w:lang w:val="en-GB"/>
        </w:rPr>
        <w:fldChar w:fldCharType="begin" w:fldLock="1"/>
      </w:r>
      <w:r w:rsidR="00042A85">
        <w:rPr>
          <w:rFonts w:cs="Times New Roman"/>
          <w:szCs w:val="28"/>
          <w:lang w:val="en-GB"/>
        </w:rPr>
        <w:instrText>ADDIN CSL_CITATION {"citationItems":[{"id":"ITEM-1","itemData":{"DOI":"10.1016/j.matpr.2021.09.333","ISSN":"22147853","abstract":"The need for standardization is important for all sectors starting from industrial manufacturers to delivering it to the consumers. The acceptance of AM in all aspects of manufacturing is always subjected to a lack of additive manufacturing standards. This issue is always being addressed by an eminent group of researchers, and scientists and organizations over the last three decades for developing the desired qualified standards in additive manufacturing. However, ASTM) and ISO along with different research groups have been working with high integrity to resolve this aspect to a greater extent across all sectors. The current research signifies the adoption of standards between ASTM and ISO for enforcing it globally by law with the inculcation of common AM standards. This work emphasizes recent development carried by such organizations and projects, depending on pathways laid by the conductance of several workshops with a focus on developing new standards in this field.","author":[{"dropping-particle":"","family":"Kawalkar","given":"Rajat","non-dropping-particle":"","parse-names":false,"suffix":""},{"dropping-particle":"","family":"Dubey","given":"Harrsh Kumar","non-dropping-particle":"","parse-names":false,"suffix":""},{"dropping-particle":"","family":"Lokhande","given":"Satish P.","non-dropping-particle":"","parse-names":false,"suffix":""}],"container-title":"Materials Today: Proceedings","id":"ITEM-1","issued":{"date-parts":[["2021"]]},"page":"1983-1990","publisher":"Elsevier Ltd","title":"A review for advancements in standardization for additive manufacturing","type":"article-journal","volume":"50"},"uris":["http://www.mendeley.com/documents/?uuid=dd3a1a8f-040e-4daa-a295-7e5a26169c1f"]}],"mendeley":{"formattedCitation":"[86]","plainTextFormattedCitation":"[86]","previouslyFormattedCitation":"[86]"},"properties":{"noteIndex":0},"schema":"https://github.com/citation-style-language/schema/raw/master/csl-citation.json"}</w:instrText>
      </w:r>
      <w:r w:rsidR="00EC1BC0" w:rsidRPr="00E402D0">
        <w:rPr>
          <w:rFonts w:cs="Times New Roman"/>
          <w:szCs w:val="28"/>
          <w:lang w:val="en-GB"/>
        </w:rPr>
        <w:fldChar w:fldCharType="separate"/>
      </w:r>
      <w:r w:rsidR="00042A85" w:rsidRPr="00042A85">
        <w:rPr>
          <w:rFonts w:cs="Times New Roman"/>
          <w:noProof/>
          <w:szCs w:val="28"/>
          <w:lang w:val="en-GB"/>
        </w:rPr>
        <w:t>[86]</w:t>
      </w:r>
      <w:r w:rsidR="00EC1BC0" w:rsidRPr="00E402D0">
        <w:rPr>
          <w:rFonts w:cs="Times New Roman"/>
          <w:szCs w:val="28"/>
          <w:lang w:val="en-GB"/>
        </w:rPr>
        <w:fldChar w:fldCharType="end"/>
      </w:r>
      <w:r w:rsidRPr="00E402D0">
        <w:rPr>
          <w:rFonts w:cs="Times New Roman"/>
          <w:szCs w:val="28"/>
          <w:lang w:val="en-GB"/>
        </w:rPr>
        <w:t xml:space="preserve"> </w:t>
      </w:r>
      <w:r w:rsidR="005627A1">
        <w:rPr>
          <w:rFonts w:cs="Times New Roman"/>
          <w:szCs w:val="28"/>
          <w:lang w:val="en-GB"/>
        </w:rPr>
        <w:t xml:space="preserve">emphasized the importance for </w:t>
      </w:r>
      <w:r w:rsidRPr="00E402D0">
        <w:rPr>
          <w:rFonts w:cs="Times New Roman"/>
          <w:szCs w:val="28"/>
          <w:lang w:val="en-GB"/>
        </w:rPr>
        <w:t>standardization for all sectors</w:t>
      </w:r>
      <w:r w:rsidR="009545D2" w:rsidRPr="00E402D0">
        <w:rPr>
          <w:rFonts w:cs="Times New Roman"/>
          <w:szCs w:val="28"/>
          <w:lang w:val="en-GB"/>
        </w:rPr>
        <w:t>,</w:t>
      </w:r>
      <w:r w:rsidRPr="00E402D0">
        <w:rPr>
          <w:rFonts w:cs="Times New Roman"/>
          <w:szCs w:val="28"/>
          <w:lang w:val="en-GB"/>
        </w:rPr>
        <w:t xml:space="preserve"> starting from industrial manufacturers to delivering it </w:t>
      </w:r>
      <w:r w:rsidRPr="00E402D0">
        <w:rPr>
          <w:rFonts w:cs="Times New Roman"/>
          <w:szCs w:val="28"/>
          <w:lang w:val="en-GB"/>
        </w:rPr>
        <w:lastRenderedPageBreak/>
        <w:t xml:space="preserve">to the consumers. </w:t>
      </w:r>
      <w:r w:rsidR="005627A1" w:rsidRPr="005627A1">
        <w:rPr>
          <w:rFonts w:cs="Times New Roman"/>
          <w:szCs w:val="28"/>
          <w:lang w:val="en-GB"/>
        </w:rPr>
        <w:t>The lack of AM standards is always a barrier to the acceptance of AM in all aspects of manufacturing</w:t>
      </w:r>
      <w:r w:rsidR="00894A48" w:rsidRPr="00E402D0">
        <w:rPr>
          <w:rFonts w:cs="Times New Roman"/>
          <w:szCs w:val="28"/>
          <w:lang w:val="en-GB"/>
        </w:rPr>
        <w:t xml:space="preserve">. </w:t>
      </w:r>
      <w:r w:rsidR="005627A1">
        <w:rPr>
          <w:rFonts w:cs="Times New Roman"/>
          <w:szCs w:val="28"/>
          <w:lang w:val="en-GB"/>
        </w:rPr>
        <w:t>Based i</w:t>
      </w:r>
      <w:r w:rsidR="00894A48" w:rsidRPr="00E402D0">
        <w:rPr>
          <w:rFonts w:cs="Times New Roman"/>
          <w:szCs w:val="28"/>
          <w:lang w:val="en-GB"/>
        </w:rPr>
        <w:t>n this prospect</w:t>
      </w:r>
      <w:r w:rsidR="005627A1">
        <w:rPr>
          <w:rFonts w:cs="Times New Roman"/>
          <w:szCs w:val="28"/>
          <w:lang w:val="en-GB"/>
        </w:rPr>
        <w:t>ive,</w:t>
      </w:r>
      <w:r w:rsidR="00894A48" w:rsidRPr="00E402D0">
        <w:rPr>
          <w:rFonts w:cs="Times New Roman"/>
          <w:szCs w:val="28"/>
          <w:lang w:val="en-GB"/>
        </w:rPr>
        <w:t xml:space="preserve"> </w:t>
      </w:r>
      <w:proofErr w:type="spellStart"/>
      <w:r w:rsidR="005627A1" w:rsidRPr="00E402D0">
        <w:rPr>
          <w:rFonts w:cs="Times New Roman"/>
          <w:szCs w:val="28"/>
          <w:lang w:val="en-GB"/>
        </w:rPr>
        <w:t>Monzon</w:t>
      </w:r>
      <w:proofErr w:type="spellEnd"/>
      <w:r w:rsidR="005627A1" w:rsidRPr="00E402D0">
        <w:rPr>
          <w:rFonts w:cs="Times New Roman"/>
          <w:szCs w:val="28"/>
          <w:lang w:val="en-GB"/>
        </w:rPr>
        <w:t xml:space="preserve"> et al. </w:t>
      </w:r>
      <w:r w:rsidR="005627A1" w:rsidRPr="00E402D0">
        <w:rPr>
          <w:rFonts w:cs="Times New Roman"/>
          <w:szCs w:val="28"/>
          <w:lang w:val="en-GB"/>
        </w:rPr>
        <w:fldChar w:fldCharType="begin" w:fldLock="1"/>
      </w:r>
      <w:r w:rsidR="00042A85">
        <w:rPr>
          <w:rFonts w:cs="Times New Roman"/>
          <w:szCs w:val="28"/>
          <w:lang w:val="en-GB"/>
        </w:rPr>
        <w:instrText>ADDIN CSL_CITATION {"citationItems":[{"id":"ITEM-1","itemData":{"DOI":"10.1007/s00170-014-6334-1","ISBN":"0017001463","ISSN":"14333015","abstract":"Standards have to satisfy the needs of the different groups represented, such as industrial, trade, and consumer groups of all of the countries involved. Most experts agree that the lack of additive manufacturing (AM) standards is a key point to take into account in the barriers to broad adoption of AM. Although over the past two decades several entities and groups of experts have demanded the development of specific standards for additive manufacturing, the most important steps forward have been taken in the last few years, mainly through the actions of international organizations such as International Organization for Standardization (ISO) and American Society for Testing and Materials (ASTM), with the support of technical groups and projects focused on the standardization of AM. This work, which is successfully providing new standards for AM, is expected to be reinforced by a global agreement between ASTM and ISO with the aim of collaboration on common AM standards. This paper presents a summary and review of actions carried out so far by different organizations and projects, based on the work of several road maps and workshops, with the aim of developing new standards in this particular field.","author":[{"dropping-particle":"","family":"Monzón","given":"M. D.","non-dropping-particle":"","parse-names":false,"suffix":""},{"dropping-particle":"","family":"Ortega","given":"Z.","non-dropping-particle":"","parse-names":false,"suffix":""},{"dropping-particle":"","family":"Martínez","given":"A.","non-dropping-particle":"","parse-names":false,"suffix":""},{"dropping-particle":"","family":"Ortega","given":"F.","non-dropping-particle":"","parse-names":false,"suffix":""}],"container-title":"International Journal of Advanced Manufacturing Technology","id":"ITEM-1","issue":"5-8","issued":{"date-parts":[["2014"]]},"page":"1111-1121","title":"Standardization in additive manufacturing: activities carried out by international organizations and projects","type":"article-journal","volume":"76"},"uris":["http://www.mendeley.com/documents/?uuid=cbd50e9a-b5d6-44c6-abcc-0f204f66fa75"]}],"mendeley":{"formattedCitation":"[85]","plainTextFormattedCitation":"[85]","previouslyFormattedCitation":"[85]"},"properties":{"noteIndex":0},"schema":"https://github.com/citation-style-language/schema/raw/master/csl-citation.json"}</w:instrText>
      </w:r>
      <w:r w:rsidR="005627A1" w:rsidRPr="00E402D0">
        <w:rPr>
          <w:rFonts w:cs="Times New Roman"/>
          <w:szCs w:val="28"/>
          <w:lang w:val="en-GB"/>
        </w:rPr>
        <w:fldChar w:fldCharType="separate"/>
      </w:r>
      <w:r w:rsidR="00042A85" w:rsidRPr="00042A85">
        <w:rPr>
          <w:rFonts w:cs="Times New Roman"/>
          <w:noProof/>
          <w:szCs w:val="28"/>
          <w:lang w:val="en-GB"/>
        </w:rPr>
        <w:t>[85]</w:t>
      </w:r>
      <w:r w:rsidR="005627A1" w:rsidRPr="00E402D0">
        <w:rPr>
          <w:rFonts w:cs="Times New Roman"/>
          <w:szCs w:val="28"/>
          <w:lang w:val="en-GB"/>
        </w:rPr>
        <w:fldChar w:fldCharType="end"/>
      </w:r>
      <w:r w:rsidR="005627A1">
        <w:rPr>
          <w:rFonts w:cs="Times New Roman"/>
          <w:szCs w:val="28"/>
          <w:lang w:val="en-GB"/>
        </w:rPr>
        <w:t xml:space="preserve"> drew </w:t>
      </w:r>
      <w:r w:rsidR="00894A48" w:rsidRPr="00E402D0">
        <w:rPr>
          <w:rFonts w:cs="Times New Roman"/>
          <w:szCs w:val="28"/>
          <w:lang w:val="en-GB"/>
        </w:rPr>
        <w:t>the following conclusions:</w:t>
      </w:r>
    </w:p>
    <w:p w14:paraId="4EA2B329" w14:textId="77777777" w:rsidR="00894A48" w:rsidRPr="00E402D0" w:rsidRDefault="004518C0" w:rsidP="00E969CA">
      <w:pPr>
        <w:pStyle w:val="a"/>
        <w:tabs>
          <w:tab w:val="left" w:pos="1134"/>
        </w:tabs>
        <w:spacing w:after="0" w:line="240" w:lineRule="auto"/>
        <w:ind w:left="0" w:firstLine="709"/>
        <w:contextualSpacing w:val="0"/>
        <w:rPr>
          <w:lang w:val="en-GB"/>
        </w:rPr>
      </w:pPr>
      <w:r w:rsidRPr="00E402D0">
        <w:rPr>
          <w:lang w:val="en-GB"/>
        </w:rPr>
        <w:t xml:space="preserve">there </w:t>
      </w:r>
      <w:r w:rsidR="00894A48" w:rsidRPr="00E402D0">
        <w:rPr>
          <w:lang w:val="en-GB"/>
        </w:rPr>
        <w:t>is an urgent need for AM standards;</w:t>
      </w:r>
    </w:p>
    <w:p w14:paraId="52C00C8D" w14:textId="703F6E76" w:rsidR="00894A48" w:rsidRPr="00E402D0" w:rsidRDefault="004518C0" w:rsidP="00E969CA">
      <w:pPr>
        <w:pStyle w:val="a"/>
        <w:tabs>
          <w:tab w:val="left" w:pos="1134"/>
        </w:tabs>
        <w:spacing w:after="0" w:line="240" w:lineRule="auto"/>
        <w:ind w:left="0" w:firstLine="709"/>
        <w:contextualSpacing w:val="0"/>
        <w:rPr>
          <w:lang w:val="en-GB"/>
        </w:rPr>
      </w:pPr>
      <w:r w:rsidRPr="00E402D0">
        <w:rPr>
          <w:lang w:val="en-GB"/>
        </w:rPr>
        <w:t xml:space="preserve">it </w:t>
      </w:r>
      <w:r w:rsidR="00894A48" w:rsidRPr="00E402D0">
        <w:rPr>
          <w:lang w:val="en-GB"/>
        </w:rPr>
        <w:t xml:space="preserve">is </w:t>
      </w:r>
      <w:r w:rsidR="005627A1">
        <w:rPr>
          <w:lang w:val="en-GB"/>
        </w:rPr>
        <w:t>crucial</w:t>
      </w:r>
      <w:r w:rsidR="00894A48" w:rsidRPr="00E402D0">
        <w:rPr>
          <w:lang w:val="en-GB"/>
        </w:rPr>
        <w:t xml:space="preserve"> that the AM standards </w:t>
      </w:r>
      <w:r w:rsidR="005627A1">
        <w:rPr>
          <w:lang w:val="en-GB"/>
        </w:rPr>
        <w:t>are</w:t>
      </w:r>
      <w:r w:rsidR="00894A48" w:rsidRPr="00E402D0">
        <w:rPr>
          <w:lang w:val="en-GB"/>
        </w:rPr>
        <w:t xml:space="preserve"> global and internationally accepted;</w:t>
      </w:r>
    </w:p>
    <w:p w14:paraId="2CAE6334" w14:textId="3C2ADE6B" w:rsidR="00894A48" w:rsidRPr="00E402D0" w:rsidRDefault="004518C0" w:rsidP="00E969CA">
      <w:pPr>
        <w:pStyle w:val="a"/>
        <w:tabs>
          <w:tab w:val="left" w:pos="1134"/>
        </w:tabs>
        <w:spacing w:after="0" w:line="240" w:lineRule="auto"/>
        <w:ind w:left="0" w:firstLine="709"/>
        <w:contextualSpacing w:val="0"/>
        <w:rPr>
          <w:lang w:val="en-GB"/>
        </w:rPr>
      </w:pPr>
      <w:r w:rsidRPr="00E402D0">
        <w:rPr>
          <w:lang w:val="en-GB"/>
        </w:rPr>
        <w:t xml:space="preserve">the </w:t>
      </w:r>
      <w:r w:rsidR="005627A1" w:rsidRPr="00E402D0">
        <w:rPr>
          <w:lang w:val="en-GB"/>
        </w:rPr>
        <w:t xml:space="preserve">customer </w:t>
      </w:r>
      <w:r w:rsidR="00894A48" w:rsidRPr="00E402D0">
        <w:rPr>
          <w:lang w:val="en-GB"/>
        </w:rPr>
        <w:t xml:space="preserve">requirements are the main driver for implementing standards and the basis for </w:t>
      </w:r>
      <w:r w:rsidR="005627A1">
        <w:rPr>
          <w:lang w:val="en-GB"/>
        </w:rPr>
        <w:t>future</w:t>
      </w:r>
      <w:r w:rsidR="005627A1" w:rsidRPr="00E402D0">
        <w:rPr>
          <w:lang w:val="en-GB"/>
        </w:rPr>
        <w:t xml:space="preserve"> </w:t>
      </w:r>
      <w:r w:rsidR="00894A48" w:rsidRPr="00E402D0">
        <w:rPr>
          <w:lang w:val="en-GB"/>
        </w:rPr>
        <w:t>AM standards;</w:t>
      </w:r>
    </w:p>
    <w:p w14:paraId="39207D89" w14:textId="38CFA947" w:rsidR="00894A48" w:rsidRPr="00E402D0" w:rsidRDefault="004518C0" w:rsidP="00E969CA">
      <w:pPr>
        <w:pStyle w:val="a"/>
        <w:tabs>
          <w:tab w:val="left" w:pos="1134"/>
        </w:tabs>
        <w:spacing w:after="0" w:line="240" w:lineRule="auto"/>
        <w:ind w:left="0" w:firstLine="709"/>
        <w:contextualSpacing w:val="0"/>
        <w:rPr>
          <w:lang w:val="en-GB"/>
        </w:rPr>
      </w:pPr>
      <w:r w:rsidRPr="00E402D0">
        <w:rPr>
          <w:lang w:val="en-GB"/>
        </w:rPr>
        <w:t xml:space="preserve">the </w:t>
      </w:r>
      <w:r w:rsidR="005627A1" w:rsidRPr="00E402D0">
        <w:rPr>
          <w:lang w:val="en-GB"/>
        </w:rPr>
        <w:t>priorit</w:t>
      </w:r>
      <w:r w:rsidR="005627A1">
        <w:rPr>
          <w:lang w:val="en-GB"/>
        </w:rPr>
        <w:t>y</w:t>
      </w:r>
      <w:r w:rsidR="005627A1" w:rsidRPr="00E402D0">
        <w:rPr>
          <w:lang w:val="en-GB"/>
        </w:rPr>
        <w:t xml:space="preserve"> </w:t>
      </w:r>
      <w:r w:rsidR="00894A48" w:rsidRPr="00E402D0">
        <w:rPr>
          <w:lang w:val="en-GB"/>
        </w:rPr>
        <w:t>topics for AM standardization are materials, processes/methods, and test methods;</w:t>
      </w:r>
    </w:p>
    <w:p w14:paraId="2E7CBABA" w14:textId="4E5BB2CA" w:rsidR="00894A48" w:rsidRPr="00E402D0" w:rsidRDefault="00B76F75" w:rsidP="00E969CA">
      <w:pPr>
        <w:pStyle w:val="a"/>
        <w:tabs>
          <w:tab w:val="left" w:pos="1134"/>
        </w:tabs>
        <w:spacing w:after="0" w:line="240" w:lineRule="auto"/>
        <w:ind w:left="0" w:firstLine="709"/>
        <w:contextualSpacing w:val="0"/>
        <w:rPr>
          <w:lang w:val="en-GB"/>
        </w:rPr>
      </w:pPr>
      <w:r w:rsidRPr="00B76F75">
        <w:rPr>
          <w:lang w:val="en-GB"/>
        </w:rPr>
        <w:t>the development and application of standards are expected to improve</w:t>
      </w:r>
      <w:r>
        <w:rPr>
          <w:lang w:val="en-GB"/>
        </w:rPr>
        <w:t xml:space="preserve"> </w:t>
      </w:r>
      <w:r w:rsidR="004518C0" w:rsidRPr="00E402D0">
        <w:rPr>
          <w:lang w:val="en-GB"/>
        </w:rPr>
        <w:t xml:space="preserve">the </w:t>
      </w:r>
      <w:r w:rsidR="00894A48" w:rsidRPr="00E402D0">
        <w:rPr>
          <w:lang w:val="en-GB"/>
        </w:rPr>
        <w:t>reliability of machines and processes;</w:t>
      </w:r>
    </w:p>
    <w:p w14:paraId="02142FC4" w14:textId="5AADC131" w:rsidR="00894A48" w:rsidRPr="00E402D0" w:rsidRDefault="004518C0" w:rsidP="00E969CA">
      <w:pPr>
        <w:pStyle w:val="a"/>
        <w:tabs>
          <w:tab w:val="left" w:pos="1134"/>
        </w:tabs>
        <w:spacing w:after="0" w:line="240" w:lineRule="auto"/>
        <w:ind w:left="0" w:firstLine="709"/>
        <w:contextualSpacing w:val="0"/>
        <w:rPr>
          <w:lang w:val="en-GB"/>
        </w:rPr>
      </w:pPr>
      <w:r w:rsidRPr="00E402D0">
        <w:rPr>
          <w:lang w:val="en-GB"/>
        </w:rPr>
        <w:t xml:space="preserve">the </w:t>
      </w:r>
      <w:r w:rsidR="00B76F75">
        <w:rPr>
          <w:lang w:val="en-GB"/>
        </w:rPr>
        <w:t>main</w:t>
      </w:r>
      <w:r w:rsidR="00894A48" w:rsidRPr="00E402D0">
        <w:rPr>
          <w:lang w:val="en-GB"/>
        </w:rPr>
        <w:t xml:space="preserve"> arguments for why standards are </w:t>
      </w:r>
      <w:r w:rsidR="00B76F75">
        <w:rPr>
          <w:lang w:val="en-GB"/>
        </w:rPr>
        <w:t xml:space="preserve">needed are related to </w:t>
      </w:r>
      <w:r w:rsidR="00894A48" w:rsidRPr="00E402D0">
        <w:rPr>
          <w:lang w:val="en-GB"/>
        </w:rPr>
        <w:t>quality or qualification (system qualification; material quality, part quality, quality control);</w:t>
      </w:r>
    </w:p>
    <w:p w14:paraId="5B791C89" w14:textId="41EE32CB" w:rsidR="00894A48" w:rsidRPr="00E402D0" w:rsidRDefault="00B76F75" w:rsidP="00E969CA">
      <w:pPr>
        <w:pStyle w:val="a"/>
        <w:tabs>
          <w:tab w:val="left" w:pos="1134"/>
        </w:tabs>
        <w:spacing w:after="0" w:line="240" w:lineRule="auto"/>
        <w:ind w:left="0" w:firstLine="709"/>
        <w:contextualSpacing w:val="0"/>
        <w:rPr>
          <w:lang w:val="en-GB"/>
        </w:rPr>
      </w:pPr>
      <w:r w:rsidRPr="00E402D0">
        <w:rPr>
          <w:lang w:val="en-GB"/>
        </w:rPr>
        <w:t xml:space="preserve">future standards </w:t>
      </w:r>
      <w:r>
        <w:rPr>
          <w:lang w:val="en-GB"/>
        </w:rPr>
        <w:t xml:space="preserve">are directly linked to </w:t>
      </w:r>
      <w:r w:rsidR="004518C0" w:rsidRPr="00E402D0">
        <w:rPr>
          <w:lang w:val="en-GB"/>
        </w:rPr>
        <w:t xml:space="preserve">market </w:t>
      </w:r>
      <w:r w:rsidR="00894A48" w:rsidRPr="00E402D0">
        <w:rPr>
          <w:lang w:val="en-GB"/>
        </w:rPr>
        <w:t>opportunities</w:t>
      </w:r>
      <w:r>
        <w:rPr>
          <w:lang w:val="en-GB"/>
        </w:rPr>
        <w:t>.</w:t>
      </w:r>
    </w:p>
    <w:p w14:paraId="5048A5AA" w14:textId="16CAE74D" w:rsidR="00A21D83" w:rsidRPr="00E402D0" w:rsidRDefault="000466CB" w:rsidP="006B653D">
      <w:pPr>
        <w:spacing w:after="0" w:line="240" w:lineRule="auto"/>
        <w:ind w:firstLine="709"/>
        <w:rPr>
          <w:lang w:val="en-GB"/>
        </w:rPr>
      </w:pPr>
      <w:r>
        <w:rPr>
          <w:lang w:val="en-GB"/>
        </w:rPr>
        <w:t>F</w:t>
      </w:r>
      <w:r w:rsidR="006E7301" w:rsidRPr="00E402D0">
        <w:rPr>
          <w:lang w:val="en-GB"/>
        </w:rPr>
        <w:t xml:space="preserve">rom </w:t>
      </w:r>
      <w:r>
        <w:rPr>
          <w:lang w:val="en-GB"/>
        </w:rPr>
        <w:t xml:space="preserve">the </w:t>
      </w:r>
      <w:r w:rsidR="006E7301" w:rsidRPr="00E402D0">
        <w:rPr>
          <w:lang w:val="en-GB"/>
        </w:rPr>
        <w:t xml:space="preserve">initial workshops </w:t>
      </w:r>
      <w:r>
        <w:rPr>
          <w:lang w:val="en-GB"/>
        </w:rPr>
        <w:t xml:space="preserve">that </w:t>
      </w:r>
      <w:r w:rsidR="006E7301" w:rsidRPr="00E402D0">
        <w:rPr>
          <w:lang w:val="en-GB"/>
        </w:rPr>
        <w:t>stipulat</w:t>
      </w:r>
      <w:r>
        <w:rPr>
          <w:lang w:val="en-GB"/>
        </w:rPr>
        <w:t>ed</w:t>
      </w:r>
      <w:r w:rsidR="006E7301" w:rsidRPr="00E402D0">
        <w:rPr>
          <w:lang w:val="en-GB"/>
        </w:rPr>
        <w:t xml:space="preserve"> the initial layout to modern day collaboration between ISO and ASTM, the AM industry has </w:t>
      </w:r>
      <w:r>
        <w:rPr>
          <w:lang w:val="en-GB"/>
        </w:rPr>
        <w:t>established</w:t>
      </w:r>
      <w:r w:rsidR="006E7301" w:rsidRPr="00E402D0">
        <w:rPr>
          <w:lang w:val="en-GB"/>
        </w:rPr>
        <w:t xml:space="preserve"> standards for the </w:t>
      </w:r>
      <w:r>
        <w:rPr>
          <w:lang w:val="en-GB"/>
        </w:rPr>
        <w:t>emerging</w:t>
      </w:r>
      <w:r w:rsidRPr="00E402D0">
        <w:rPr>
          <w:lang w:val="en-GB"/>
        </w:rPr>
        <w:t xml:space="preserve"> </w:t>
      </w:r>
      <w:r w:rsidR="006E7301" w:rsidRPr="00E402D0">
        <w:rPr>
          <w:lang w:val="en-GB"/>
        </w:rPr>
        <w:t xml:space="preserve">scientific community. These steps are helping </w:t>
      </w:r>
      <w:r>
        <w:rPr>
          <w:lang w:val="en-GB"/>
        </w:rPr>
        <w:t xml:space="preserve">to realize </w:t>
      </w:r>
      <w:r w:rsidR="006E7301" w:rsidRPr="00E402D0">
        <w:rPr>
          <w:lang w:val="en-GB"/>
        </w:rPr>
        <w:t xml:space="preserve">the potential </w:t>
      </w:r>
      <w:r>
        <w:rPr>
          <w:lang w:val="en-GB"/>
        </w:rPr>
        <w:t>of expanding</w:t>
      </w:r>
      <w:r w:rsidRPr="00E402D0">
        <w:rPr>
          <w:lang w:val="en-GB"/>
        </w:rPr>
        <w:t xml:space="preserve"> </w:t>
      </w:r>
      <w:r w:rsidR="006E7301" w:rsidRPr="00E402D0">
        <w:rPr>
          <w:lang w:val="en-GB"/>
        </w:rPr>
        <w:t>AM industry</w:t>
      </w:r>
      <w:r>
        <w:rPr>
          <w:lang w:val="en-GB"/>
        </w:rPr>
        <w:t>,</w:t>
      </w:r>
      <w:r w:rsidR="006E7301" w:rsidRPr="00E402D0">
        <w:rPr>
          <w:lang w:val="en-GB"/>
        </w:rPr>
        <w:t xml:space="preserve"> which brings larger market </w:t>
      </w:r>
      <w:r>
        <w:rPr>
          <w:lang w:val="en-GB"/>
        </w:rPr>
        <w:t>revenue</w:t>
      </w:r>
      <w:r w:rsidRPr="00E402D0">
        <w:rPr>
          <w:lang w:val="en-GB"/>
        </w:rPr>
        <w:t xml:space="preserve"> </w:t>
      </w:r>
      <w:r w:rsidR="006E7301" w:rsidRPr="00E402D0">
        <w:rPr>
          <w:lang w:val="en-GB"/>
        </w:rPr>
        <w:t>worldwide</w:t>
      </w:r>
      <w:r>
        <w:rPr>
          <w:lang w:val="en-GB"/>
        </w:rPr>
        <w:t xml:space="preserve"> and</w:t>
      </w:r>
      <w:r w:rsidR="006E7301" w:rsidRPr="00E402D0">
        <w:rPr>
          <w:lang w:val="en-GB"/>
        </w:rPr>
        <w:t xml:space="preserve"> ensur</w:t>
      </w:r>
      <w:r>
        <w:rPr>
          <w:lang w:val="en-GB"/>
        </w:rPr>
        <w:t>es</w:t>
      </w:r>
      <w:r w:rsidR="006E7301" w:rsidRPr="00E402D0">
        <w:rPr>
          <w:lang w:val="en-GB"/>
        </w:rPr>
        <w:t xml:space="preserve"> quality and certified products in </w:t>
      </w:r>
      <w:r>
        <w:rPr>
          <w:lang w:val="en-GB"/>
        </w:rPr>
        <w:t xml:space="preserve">critical </w:t>
      </w:r>
      <w:r w:rsidR="006E7301" w:rsidRPr="00E402D0">
        <w:rPr>
          <w:lang w:val="en-GB"/>
        </w:rPr>
        <w:t>sectors such as aerospace</w:t>
      </w:r>
      <w:r>
        <w:rPr>
          <w:lang w:val="en-GB"/>
        </w:rPr>
        <w:t xml:space="preserve"> and</w:t>
      </w:r>
      <w:r w:rsidR="006E7301" w:rsidRPr="00E402D0">
        <w:rPr>
          <w:lang w:val="en-GB"/>
        </w:rPr>
        <w:t xml:space="preserve"> medical.</w:t>
      </w:r>
    </w:p>
    <w:p w14:paraId="0E0838D6" w14:textId="4FBFE554" w:rsidR="007E0EFD" w:rsidRPr="00E402D0" w:rsidRDefault="00F92BD3" w:rsidP="006B653D">
      <w:pPr>
        <w:spacing w:after="0" w:line="240" w:lineRule="auto"/>
        <w:ind w:firstLine="709"/>
        <w:rPr>
          <w:lang w:val="en-GB"/>
        </w:rPr>
      </w:pPr>
      <w:r w:rsidRPr="00E402D0">
        <w:rPr>
          <w:lang w:val="en-GB"/>
        </w:rPr>
        <w:t xml:space="preserve">Pei </w:t>
      </w:r>
      <w:r w:rsidR="000466CB">
        <w:rPr>
          <w:lang w:val="en-GB"/>
        </w:rPr>
        <w:t>has published a series of</w:t>
      </w:r>
      <w:r w:rsidRPr="00E402D0">
        <w:rPr>
          <w:lang w:val="en-GB"/>
        </w:rPr>
        <w:t xml:space="preserve"> reports </w:t>
      </w:r>
      <w:r w:rsidR="000466CB">
        <w:rPr>
          <w:lang w:val="en-GB"/>
        </w:rPr>
        <w:t>on the</w:t>
      </w:r>
      <w:r w:rsidR="000466CB" w:rsidRPr="00E402D0">
        <w:rPr>
          <w:lang w:val="en-GB"/>
        </w:rPr>
        <w:t xml:space="preserve"> </w:t>
      </w:r>
      <w:r w:rsidRPr="00E402D0">
        <w:rPr>
          <w:lang w:val="en-GB"/>
        </w:rPr>
        <w:t xml:space="preserve">standardization efforts of ISO/TC 261 “Additive Manufacturing” during every plenary meeting of this technical committee </w:t>
      </w:r>
      <w:r w:rsidR="00EC1BC0" w:rsidRPr="00E402D0">
        <w:rPr>
          <w:lang w:val="en-GB"/>
        </w:rPr>
        <w:fldChar w:fldCharType="begin" w:fldLock="1"/>
      </w:r>
      <w:r w:rsidR="00042A85">
        <w:rPr>
          <w:lang w:val="en-GB"/>
        </w:rPr>
        <w:instrText>ADDIN CSL_CITATION {"citationItems":[{"id":"ITEM-1","itemData":{"DOI":"10.1007/s40964-021-00245-8","ISBN":"0123456789","ISSN":"23639520","abstract":"The main objective of ISO/TC 261 is to standardise the processes of additive manufacturing, the process chains (data, materials, processes, hard- and software, applications), test procedures, quality parameters, supply agreements, environment, health and safety, fundamentals and vocabularies. This section provides readers with news regarding standardisation efforts of ISO/TC 261.","author":[{"dropping-particle":"","family":"Pei","given":"Eujin","non-dropping-particle":"","parse-names":false,"suffix":""}],"container-title":"Progress in Additive Manufacturing","id":"ITEM-1","issue":"2","issued":{"date-parts":[["2022"]]},"page":"433-434","publisher":"Springer International Publishing","title":"Standardisation efforts of ISO/TC 261 “Additive Manufacturing”: 17th plenary meeting of ISO/TC 261 “Additive Manufacturing”","type":"article-journal","volume":"7"},"uris":["http://www.mendeley.com/documents/?uuid=6efd2bb4-e984-46da-b110-719d989f63b7"]}],"mendeley":{"formattedCitation":"[87]","plainTextFormattedCitation":"[87]","previouslyFormattedCitation":"[87]"},"properties":{"noteIndex":0},"schema":"https://github.com/citation-style-language/schema/raw/master/csl-citation.json"}</w:instrText>
      </w:r>
      <w:r w:rsidR="00EC1BC0" w:rsidRPr="00E402D0">
        <w:rPr>
          <w:lang w:val="en-GB"/>
        </w:rPr>
        <w:fldChar w:fldCharType="separate"/>
      </w:r>
      <w:r w:rsidR="00042A85" w:rsidRPr="00042A85">
        <w:rPr>
          <w:noProof/>
          <w:lang w:val="en-GB"/>
        </w:rPr>
        <w:t>[87]</w:t>
      </w:r>
      <w:r w:rsidR="00EC1BC0" w:rsidRPr="00E402D0">
        <w:rPr>
          <w:lang w:val="en-GB"/>
        </w:rPr>
        <w:fldChar w:fldCharType="end"/>
      </w:r>
      <w:r w:rsidRPr="00E402D0">
        <w:rPr>
          <w:lang w:val="en-GB"/>
        </w:rPr>
        <w:t xml:space="preserve">. </w:t>
      </w:r>
      <w:r w:rsidR="007E0EFD" w:rsidRPr="00E402D0">
        <w:rPr>
          <w:bCs/>
          <w:lang w:val="en-GB"/>
        </w:rPr>
        <w:t xml:space="preserve">Jinhua </w:t>
      </w:r>
      <w:r w:rsidR="005D60B7" w:rsidRPr="00E402D0">
        <w:rPr>
          <w:bCs/>
          <w:lang w:val="en-GB"/>
        </w:rPr>
        <w:t xml:space="preserve">Xiao </w:t>
      </w:r>
      <w:r w:rsidR="007E0EFD" w:rsidRPr="00E402D0">
        <w:rPr>
          <w:bCs/>
          <w:lang w:val="en-GB"/>
        </w:rPr>
        <w:t>et al.</w:t>
      </w:r>
      <w:r w:rsidR="007E0EFD" w:rsidRPr="00E402D0">
        <w:rPr>
          <w:lang w:val="en-GB"/>
        </w:rPr>
        <w:t xml:space="preserve"> </w:t>
      </w:r>
      <w:r w:rsidR="00EC1BC0" w:rsidRPr="00E402D0">
        <w:rPr>
          <w:lang w:val="en-GB"/>
        </w:rPr>
        <w:fldChar w:fldCharType="begin" w:fldLock="1"/>
      </w:r>
      <w:r w:rsidR="00042A85">
        <w:rPr>
          <w:lang w:val="en-GB"/>
        </w:rPr>
        <w:instrText>ADDIN CSL_CITATION {"citationItems":[{"id":"ITEM-1","itemData":{"DOI":"10.1007/978-3-319-45781-9_23","ISBN":"9783319457819","ISSN":"21954364","abstract":"The work presented in this paper has focused on process planning and operations management of Additive Manufacturing (AM) through the hereafter mentioned standards such as ISO 10303 and ISO 14649, ISO 15531, ISO/CD 18828 and Unified Manufacturing Resource Model (UMRM). We have combined these standards to integrate process implementations, manufacturing management and control and information flows. The objective of this work is to standardize manufacturing process for AM. Similarly, the UMRM is introduced to develop a unified manufacturing resource service platform, which can provide the required information regarding machine tools to automate the decision making in process planning and operations management.","author":[{"dropping-particle":"","family":"Xiao","given":"Jinhua","non-dropping-particle":"","parse-names":false,"suffix":""},{"dropping-particle":"","family":"Anwer","given":"Nabil","non-dropping-particle":"","parse-names":false,"suffix":""},{"dropping-particle":"","family":"Durupt","given":"Alexandre","non-dropping-particle":"","parse-names":false,"suffix":""},{"dropping-particle":"","family":"Duigou","given":"Julien","non-dropping-particle":"Le","parse-names":false,"suffix":""},{"dropping-particle":"","family":"Eynard","given":"Benoît","non-dropping-particle":"","parse-names":false,"suffix":""}],"container-title":"Lecture Notes in Mechanical Engineering","id":"ITEM-1","issued":{"date-parts":[["2017"]]},"page":"223-232","title":"Standardisation focus on process planning and operations management for additive manufacturing","type":"article-journal","volume":"0"},"uris":["http://www.mendeley.com/documents/?uuid=7ff65961-1ff1-493d-96f5-ed5742d40da0"]}],"mendeley":{"formattedCitation":"[88]","plainTextFormattedCitation":"[88]","previouslyFormattedCitation":"[88]"},"properties":{"noteIndex":0},"schema":"https://github.com/citation-style-language/schema/raw/master/csl-citation.json"}</w:instrText>
      </w:r>
      <w:r w:rsidR="00EC1BC0" w:rsidRPr="00E402D0">
        <w:rPr>
          <w:lang w:val="en-GB"/>
        </w:rPr>
        <w:fldChar w:fldCharType="separate"/>
      </w:r>
      <w:r w:rsidR="00042A85" w:rsidRPr="00042A85">
        <w:rPr>
          <w:noProof/>
          <w:lang w:val="en-GB"/>
        </w:rPr>
        <w:t>[88]</w:t>
      </w:r>
      <w:r w:rsidR="00EC1BC0" w:rsidRPr="00E402D0">
        <w:rPr>
          <w:lang w:val="en-GB"/>
        </w:rPr>
        <w:fldChar w:fldCharType="end"/>
      </w:r>
      <w:r w:rsidR="000466CB">
        <w:rPr>
          <w:lang w:val="en-GB"/>
        </w:rPr>
        <w:t>, on the other hand,</w:t>
      </w:r>
      <w:r w:rsidR="007E0EFD" w:rsidRPr="00E402D0">
        <w:rPr>
          <w:lang w:val="en-GB"/>
        </w:rPr>
        <w:t xml:space="preserve"> standardized AM machine tool representation according to </w:t>
      </w:r>
      <w:r w:rsidR="000A0666">
        <w:rPr>
          <w:lang w:val="en-GB"/>
        </w:rPr>
        <w:t>four</w:t>
      </w:r>
      <w:r w:rsidR="000A0666" w:rsidRPr="00E402D0">
        <w:rPr>
          <w:lang w:val="en-GB"/>
        </w:rPr>
        <w:t xml:space="preserve"> </w:t>
      </w:r>
      <w:r w:rsidR="007E0EFD" w:rsidRPr="00E402D0">
        <w:rPr>
          <w:lang w:val="en-GB"/>
        </w:rPr>
        <w:t>important ISO standards (ISO 10303</w:t>
      </w:r>
      <w:r w:rsidR="000A0666">
        <w:rPr>
          <w:lang w:val="en-GB"/>
        </w:rPr>
        <w:t>,</w:t>
      </w:r>
      <w:r w:rsidR="007E0EFD" w:rsidRPr="00E402D0">
        <w:rPr>
          <w:lang w:val="en-GB"/>
        </w:rPr>
        <w:t xml:space="preserve"> ISO 14649, ISO 15531 and ISO/CD 18828), to solve </w:t>
      </w:r>
      <w:r w:rsidR="000A0666">
        <w:rPr>
          <w:lang w:val="en-GB"/>
        </w:rPr>
        <w:t xml:space="preserve">the problem of </w:t>
      </w:r>
      <w:r w:rsidR="007E0EFD" w:rsidRPr="00E402D0">
        <w:rPr>
          <w:lang w:val="en-GB"/>
        </w:rPr>
        <w:t>process planning and operation management.</w:t>
      </w:r>
    </w:p>
    <w:p w14:paraId="6C79278E" w14:textId="3A05D0DA" w:rsidR="00F92BD3" w:rsidRPr="00E402D0" w:rsidRDefault="00652FC1" w:rsidP="006B653D">
      <w:pPr>
        <w:spacing w:after="0" w:line="240" w:lineRule="auto"/>
        <w:ind w:firstLine="709"/>
        <w:rPr>
          <w:lang w:val="en-GB"/>
        </w:rPr>
      </w:pPr>
      <w:r w:rsidRPr="00E402D0">
        <w:rPr>
          <w:lang w:val="en-GB"/>
        </w:rPr>
        <w:t xml:space="preserve">Even though polymer AM is the most </w:t>
      </w:r>
      <w:r w:rsidR="00871F9E">
        <w:rPr>
          <w:lang w:val="en-GB"/>
        </w:rPr>
        <w:t>widespread</w:t>
      </w:r>
      <w:r w:rsidR="00871F9E" w:rsidRPr="00E402D0">
        <w:rPr>
          <w:lang w:val="en-GB"/>
        </w:rPr>
        <w:t xml:space="preserve"> </w:t>
      </w:r>
      <w:r w:rsidRPr="00E402D0">
        <w:rPr>
          <w:lang w:val="en-GB"/>
        </w:rPr>
        <w:t>one, m</w:t>
      </w:r>
      <w:r w:rsidR="007E0EFD" w:rsidRPr="00E402D0">
        <w:rPr>
          <w:lang w:val="en-GB"/>
        </w:rPr>
        <w:t xml:space="preserve">ost of the published works </w:t>
      </w:r>
      <w:r w:rsidRPr="00E402D0">
        <w:rPr>
          <w:lang w:val="en-GB"/>
        </w:rPr>
        <w:t xml:space="preserve">on AM </w:t>
      </w:r>
      <w:r w:rsidRPr="00E402D0">
        <w:rPr>
          <w:bCs/>
          <w:lang w:val="en-GB"/>
        </w:rPr>
        <w:t>standardization</w:t>
      </w:r>
      <w:r w:rsidRPr="00E402D0" w:rsidDel="009545D2">
        <w:rPr>
          <w:lang w:val="en-GB"/>
        </w:rPr>
        <w:t xml:space="preserve"> </w:t>
      </w:r>
      <w:r w:rsidRPr="00E402D0">
        <w:rPr>
          <w:lang w:val="en-GB"/>
        </w:rPr>
        <w:t>focuses on</w:t>
      </w:r>
      <w:r w:rsidR="007E0EFD" w:rsidRPr="00E402D0">
        <w:rPr>
          <w:lang w:val="en-GB"/>
        </w:rPr>
        <w:t xml:space="preserve"> </w:t>
      </w:r>
      <w:r w:rsidR="009545D2" w:rsidRPr="00E402D0">
        <w:rPr>
          <w:lang w:val="en-GB"/>
        </w:rPr>
        <w:t>m</w:t>
      </w:r>
      <w:r w:rsidR="007E0EFD" w:rsidRPr="00E402D0">
        <w:rPr>
          <w:lang w:val="en-GB"/>
        </w:rPr>
        <w:t>etal.</w:t>
      </w:r>
      <w:r w:rsidR="00B129A0" w:rsidRPr="00E402D0">
        <w:rPr>
          <w:lang w:val="en-GB"/>
        </w:rPr>
        <w:t xml:space="preserve"> For example, </w:t>
      </w:r>
      <w:proofErr w:type="spellStart"/>
      <w:r w:rsidRPr="00E402D0">
        <w:rPr>
          <w:lang w:val="en-GB"/>
        </w:rPr>
        <w:t>Seifi</w:t>
      </w:r>
      <w:proofErr w:type="spellEnd"/>
      <w:r w:rsidRPr="00E402D0">
        <w:rPr>
          <w:lang w:val="en-GB"/>
        </w:rPr>
        <w:t xml:space="preserve"> et al.</w:t>
      </w:r>
      <w:r w:rsidR="00B129A0" w:rsidRPr="00E402D0">
        <w:rPr>
          <w:lang w:val="en-GB"/>
        </w:rPr>
        <w:t xml:space="preserve"> </w:t>
      </w:r>
      <w:r w:rsidR="00EC1BC0" w:rsidRPr="00E402D0">
        <w:rPr>
          <w:lang w:val="en-GB"/>
        </w:rPr>
        <w:fldChar w:fldCharType="begin" w:fldLock="1"/>
      </w:r>
      <w:r w:rsidR="00042A85">
        <w:rPr>
          <w:lang w:val="en-GB"/>
        </w:rPr>
        <w:instrText>ADDIN CSL_CITATION {"citationItems":[{"id":"ITEM-1","itemData":{"DOI":"10.1007/s11837-017-2265-2","ISSN":"15431851","abstract":"As the metal additive manufacturing (AM) industry moves towards industrial production, the need for qualification standards covering all aspects of the technology becomes ever more prevalent. While some standards and specifications for documenting the various aspects of AM processes and materials exist and continue to evolve, many such standards still need to be matured or are under consideration/development within standards development organizations. An important subset of this evolving the standardization domain has to do with critical property measurements for AM materials. While such measurement procedures are well documented, with various legacy standards for conventional metallic material forms such as cast or wrought structural alloys, many fewer standards are currently available to enable systematic evaluation of those properties in AM-processed metallic materials. This is due in part to the current lack of AM-specific standards and specifications for AM materials and processes, which are a logical precursor to the material characterization standards for any material system. This paper summarizes some of the important standardization activities, as well as limitations associated with using currently available standards for metal AM with a focus on measuring mission-critical properties. Technical considerations in support of future standards development, as well as a pathway for qualification/certification of AM parts enabled by the appropriate standardization landscape, are discussed.","author":[{"dropping-particle":"","family":"Seifi","given":"Mohsen","non-dropping-particle":"","parse-names":false,"suffix":""},{"dropping-particle":"","family":"Gorelik","given":"Michael","non-dropping-particle":"","parse-names":false,"suffix":""},{"dropping-particle":"","family":"Waller","given":"Jess","non-dropping-particle":"","parse-names":false,"suffix":""},{"dropping-particle":"","family":"Hrabe","given":"Nik","non-dropping-particle":"","parse-names":false,"suffix":""},{"dropping-particle":"","family":"Shamsaei","given":"Nima","non-dropping-particle":"","parse-names":false,"suffix":""},{"dropping-particle":"","family":"Daniewicz","given":"Steve","non-dropping-particle":"","parse-names":false,"suffix":""},{"dropping-particle":"","family":"Lewandowski","given":"John J.","non-dropping-particle":"","parse-names":false,"suffix":""}],"container-title":"Jom","id":"ITEM-1","issue":"3","issued":{"date-parts":[["2017"]]},"page":"439-455","title":"Progress Towards Metal Additive Manufacturing Standardization to Support Qualification and Certification","type":"article-journal","volume":"69"},"uris":["http://www.mendeley.com/documents/?uuid=8f06e574-a481-4fac-a495-3f23881441f6"]}],"mendeley":{"formattedCitation":"[84]","plainTextFormattedCitation":"[84]","previouslyFormattedCitation":"[84]"},"properties":{"noteIndex":0},"schema":"https://github.com/citation-style-language/schema/raw/master/csl-citation.json"}</w:instrText>
      </w:r>
      <w:r w:rsidR="00EC1BC0" w:rsidRPr="00E402D0">
        <w:rPr>
          <w:lang w:val="en-GB"/>
        </w:rPr>
        <w:fldChar w:fldCharType="separate"/>
      </w:r>
      <w:r w:rsidR="00042A85" w:rsidRPr="00042A85">
        <w:rPr>
          <w:noProof/>
          <w:lang w:val="en-GB"/>
        </w:rPr>
        <w:t>[84]</w:t>
      </w:r>
      <w:r w:rsidR="00EC1BC0" w:rsidRPr="00E402D0">
        <w:rPr>
          <w:lang w:val="en-GB"/>
        </w:rPr>
        <w:fldChar w:fldCharType="end"/>
      </w:r>
      <w:r w:rsidR="00B129A0" w:rsidRPr="00E402D0">
        <w:rPr>
          <w:lang w:val="en-GB"/>
        </w:rPr>
        <w:t xml:space="preserve"> appl</w:t>
      </w:r>
      <w:r w:rsidR="00871F9E">
        <w:rPr>
          <w:lang w:val="en-GB"/>
        </w:rPr>
        <w:t xml:space="preserve">ied </w:t>
      </w:r>
      <w:r w:rsidR="00871F9E" w:rsidRPr="00E402D0">
        <w:rPr>
          <w:lang w:val="en-GB"/>
        </w:rPr>
        <w:t>many sections of manuscript</w:t>
      </w:r>
      <w:r w:rsidR="00B129A0" w:rsidRPr="00E402D0">
        <w:rPr>
          <w:lang w:val="en-GB"/>
        </w:rPr>
        <w:t xml:space="preserve"> to a broad range of material systems produced by AM technology (both metallic and non-metallic), but the primary focus </w:t>
      </w:r>
      <w:r w:rsidR="00871F9E">
        <w:rPr>
          <w:lang w:val="en-GB"/>
        </w:rPr>
        <w:t>was</w:t>
      </w:r>
      <w:r w:rsidR="00B129A0" w:rsidRPr="00E402D0">
        <w:rPr>
          <w:lang w:val="en-GB"/>
        </w:rPr>
        <w:t xml:space="preserve"> on metal AM processes. </w:t>
      </w:r>
      <w:r w:rsidR="009E2055" w:rsidRPr="00E402D0">
        <w:rPr>
          <w:lang w:val="en-GB"/>
        </w:rPr>
        <w:t xml:space="preserve">Mohsen et al. state that the need for qualification standards covering all aspects of the technology </w:t>
      </w:r>
      <w:r w:rsidR="00871F9E">
        <w:rPr>
          <w:lang w:val="en-GB"/>
        </w:rPr>
        <w:t xml:space="preserve">is </w:t>
      </w:r>
      <w:r w:rsidR="009E2055" w:rsidRPr="00E402D0">
        <w:rPr>
          <w:lang w:val="en-GB"/>
        </w:rPr>
        <w:t>becom</w:t>
      </w:r>
      <w:r w:rsidR="00871F9E">
        <w:rPr>
          <w:lang w:val="en-GB"/>
        </w:rPr>
        <w:t>ing</w:t>
      </w:r>
      <w:r w:rsidR="009E2055" w:rsidRPr="00E402D0">
        <w:rPr>
          <w:lang w:val="en-GB"/>
        </w:rPr>
        <w:t xml:space="preserve"> more prevalent </w:t>
      </w:r>
      <w:r w:rsidR="00871F9E">
        <w:rPr>
          <w:lang w:val="en-GB"/>
        </w:rPr>
        <w:t>as the</w:t>
      </w:r>
      <w:r w:rsidR="00871F9E" w:rsidRPr="00E402D0">
        <w:rPr>
          <w:lang w:val="en-GB"/>
        </w:rPr>
        <w:t xml:space="preserve"> </w:t>
      </w:r>
      <w:r w:rsidR="009E2055" w:rsidRPr="00E402D0">
        <w:rPr>
          <w:lang w:val="en-GB"/>
        </w:rPr>
        <w:t>AM industry moves towards industrial production. While some standards and specifications for documenting the various aspects of AM processes and materials exist and continue to evolve, many such standards still need to be matured or are under consideration/development within standards development organizations</w:t>
      </w:r>
      <w:r w:rsidR="007E0EFD" w:rsidRPr="00E402D0">
        <w:rPr>
          <w:lang w:val="en-GB"/>
        </w:rPr>
        <w:t xml:space="preserve"> </w:t>
      </w:r>
      <w:r w:rsidR="00871F9E">
        <w:rPr>
          <w:lang w:val="en-GB"/>
        </w:rPr>
        <w:t>The a</w:t>
      </w:r>
      <w:r w:rsidR="006E7F30" w:rsidRPr="00E402D0">
        <w:rPr>
          <w:lang w:val="en-GB"/>
        </w:rPr>
        <w:t xml:space="preserve">uthors says that for AM, </w:t>
      </w:r>
      <w:r w:rsidR="00871F9E">
        <w:rPr>
          <w:lang w:val="en-GB"/>
        </w:rPr>
        <w:t>as</w:t>
      </w:r>
      <w:r w:rsidR="00871F9E" w:rsidRPr="00E402D0">
        <w:rPr>
          <w:lang w:val="en-GB"/>
        </w:rPr>
        <w:t xml:space="preserve"> </w:t>
      </w:r>
      <w:r w:rsidR="006E7F30" w:rsidRPr="00E402D0">
        <w:rPr>
          <w:lang w:val="en-GB"/>
        </w:rPr>
        <w:t>a relatively new manufacturing technology, the specific testing procedures still need to be developed</w:t>
      </w:r>
      <w:r w:rsidR="00871F9E">
        <w:rPr>
          <w:lang w:val="en-GB"/>
        </w:rPr>
        <w:t xml:space="preserve"> to</w:t>
      </w:r>
      <w:r w:rsidR="006E7F30" w:rsidRPr="00E402D0">
        <w:rPr>
          <w:lang w:val="en-GB"/>
        </w:rPr>
        <w:t xml:space="preserve"> </w:t>
      </w:r>
      <w:proofErr w:type="spellStart"/>
      <w:r w:rsidR="006E7F30" w:rsidRPr="00E402D0">
        <w:rPr>
          <w:lang w:val="en-GB"/>
        </w:rPr>
        <w:t>reflec</w:t>
      </w:r>
      <w:proofErr w:type="spellEnd"/>
      <w:r w:rsidR="006E7F30" w:rsidRPr="00E402D0">
        <w:rPr>
          <w:lang w:val="en-GB"/>
        </w:rPr>
        <w:t xml:space="preserve"> the unique nature of AM material systems </w:t>
      </w:r>
      <w:r w:rsidR="00B13C80">
        <w:rPr>
          <w:lang w:val="en-GB"/>
        </w:rPr>
        <w:t>(</w:t>
      </w:r>
      <w:r w:rsidR="006E7F30" w:rsidRPr="00E402D0">
        <w:rPr>
          <w:lang w:val="en-GB"/>
        </w:rPr>
        <w:t xml:space="preserve">including anisotropy, inherent material anomalies, location-specific properties, </w:t>
      </w:r>
      <w:r w:rsidR="00871F9E">
        <w:rPr>
          <w:lang w:val="en-GB"/>
        </w:rPr>
        <w:t xml:space="preserve">and </w:t>
      </w:r>
      <w:r w:rsidR="006E7F30" w:rsidRPr="00E402D0">
        <w:rPr>
          <w:lang w:val="en-GB"/>
        </w:rPr>
        <w:t>residual stresses</w:t>
      </w:r>
      <w:r w:rsidR="00B13C80">
        <w:rPr>
          <w:lang w:val="en-GB"/>
        </w:rPr>
        <w:t>)</w:t>
      </w:r>
      <w:r w:rsidR="006E7F30" w:rsidRPr="00E402D0">
        <w:rPr>
          <w:lang w:val="en-GB"/>
        </w:rPr>
        <w:t xml:space="preserve">,  focused on the characterization and understanding of fatigue and fracture properties of AM materials, and the corresponding testing methodologies. </w:t>
      </w:r>
      <w:r w:rsidR="00B13C80">
        <w:rPr>
          <w:lang w:val="en-GB"/>
        </w:rPr>
        <w:t>Besides the</w:t>
      </w:r>
      <w:r w:rsidR="006E7F30" w:rsidRPr="00E402D0">
        <w:rPr>
          <w:lang w:val="en-GB"/>
        </w:rPr>
        <w:t xml:space="preserve"> “conventional” crystallographic fatigue crack initiation mechanisms in homogeneous substrate materials, crack initiation due to the presence of inherent AM material anomalies such as porosity, lack of fusion defects, or </w:t>
      </w:r>
      <w:r w:rsidR="006E7F30" w:rsidRPr="00E402D0">
        <w:rPr>
          <w:lang w:val="en-GB"/>
        </w:rPr>
        <w:lastRenderedPageBreak/>
        <w:t xml:space="preserve">inclusions also </w:t>
      </w:r>
      <w:r w:rsidR="00B13C80">
        <w:rPr>
          <w:lang w:val="en-GB"/>
        </w:rPr>
        <w:t>must</w:t>
      </w:r>
      <w:r w:rsidR="006E7F30" w:rsidRPr="00E402D0">
        <w:rPr>
          <w:lang w:val="en-GB"/>
        </w:rPr>
        <w:t xml:space="preserve"> be considered. </w:t>
      </w:r>
      <w:r w:rsidR="009E2055" w:rsidRPr="00E402D0">
        <w:rPr>
          <w:lang w:val="en-GB"/>
        </w:rPr>
        <w:t>This paper summarizes some of the important standardization activities</w:t>
      </w:r>
      <w:r w:rsidR="00B13C80">
        <w:rPr>
          <w:lang w:val="en-GB"/>
        </w:rPr>
        <w:t xml:space="preserve"> and</w:t>
      </w:r>
      <w:r w:rsidR="009E2055" w:rsidRPr="00E402D0">
        <w:rPr>
          <w:lang w:val="en-GB"/>
        </w:rPr>
        <w:t xml:space="preserve"> limitations associated with using currently available standards for metal AM with a focus on measuring mission-critical properties.</w:t>
      </w:r>
    </w:p>
    <w:p w14:paraId="7EEF6D2A" w14:textId="444413EB" w:rsidR="00291302" w:rsidRPr="00E402D0" w:rsidRDefault="00291302" w:rsidP="006B653D">
      <w:pPr>
        <w:spacing w:after="0" w:line="240" w:lineRule="auto"/>
        <w:ind w:firstLine="709"/>
        <w:rPr>
          <w:lang w:val="en-GB"/>
        </w:rPr>
      </w:pPr>
      <w:r w:rsidRPr="00E402D0">
        <w:rPr>
          <w:lang w:val="en-GB"/>
        </w:rPr>
        <w:t xml:space="preserve">It must be </w:t>
      </w:r>
      <w:r w:rsidR="00652FC1" w:rsidRPr="00E402D0">
        <w:rPr>
          <w:lang w:val="en-GB"/>
        </w:rPr>
        <w:t>mentioned</w:t>
      </w:r>
      <w:r w:rsidRPr="00E402D0">
        <w:rPr>
          <w:lang w:val="en-GB"/>
        </w:rPr>
        <w:t xml:space="preserve"> that many different types of AM machines having a broad range of prices and sizes are currently available on the market. The AM processes and materials are often different from one machine to another, but </w:t>
      </w:r>
      <w:r w:rsidR="00652FC1" w:rsidRPr="00E402D0">
        <w:rPr>
          <w:lang w:val="en-GB"/>
        </w:rPr>
        <w:t>ultimately,</w:t>
      </w:r>
      <w:r w:rsidRPr="00E402D0">
        <w:rPr>
          <w:lang w:val="en-GB"/>
        </w:rPr>
        <w:t xml:space="preserve"> they are all designed to print complex 3D parts and components from 3D CAD drawings. </w:t>
      </w:r>
      <w:proofErr w:type="gramStart"/>
      <w:r w:rsidRPr="00E402D0">
        <w:rPr>
          <w:lang w:val="en-GB"/>
        </w:rPr>
        <w:t>AM</w:t>
      </w:r>
      <w:proofErr w:type="gramEnd"/>
      <w:r w:rsidRPr="00E402D0">
        <w:rPr>
          <w:lang w:val="en-GB"/>
        </w:rPr>
        <w:t xml:space="preserve"> system manufacturers typically provide their own system specifications such as minimum dimensional resolution and feature size. However, </w:t>
      </w:r>
      <w:proofErr w:type="spellStart"/>
      <w:r w:rsidRPr="00E402D0">
        <w:rPr>
          <w:lang w:val="en-GB"/>
        </w:rPr>
        <w:t>Jeong</w:t>
      </w:r>
      <w:proofErr w:type="spellEnd"/>
      <w:r w:rsidRPr="00E402D0">
        <w:rPr>
          <w:lang w:val="en-GB"/>
        </w:rPr>
        <w:t xml:space="preserve"> et al. </w:t>
      </w:r>
      <w:r w:rsidR="00EC1BC0" w:rsidRPr="00E402D0">
        <w:rPr>
          <w:lang w:val="en-GB"/>
        </w:rPr>
        <w:fldChar w:fldCharType="begin" w:fldLock="1"/>
      </w:r>
      <w:r w:rsidR="00042A85">
        <w:rPr>
          <w:lang w:val="en-GB"/>
        </w:rPr>
        <w:instrText>ADDIN CSL_CITATION {"citationItems":[{"id":"ITEM-1","itemData":{"DOI":"10.1016/j.addma.2018.09.024","ISSN":"22148604","abstract":"In the current investigation, an ultrasonic imaging system originally developed for visualization of microstructures in sheet metals, with capabilities of generating plane two-dimensional images at spatial resolutions between 1 and 200 μm, was used to quantitatively evaluate a Fused Filament Fabrication (FFF) processed 3D test part. For the ultrasonic system, a custom software program was written to control all components of the inspection schemes in a continuous scan mode, including the movement of three orthogonal translational stages, as well as display a live ultrasonic image during scanning and provide tools for advanced post-processing of the recorded ultrasonic signals. Prior to collecting ultrasonic data for a selected test specimen, an optical flat reference standard was used to characterize the ultrasonic probes and to quantify the system's mechanical stability, repeatability, and accuracy when measuring the physical dimensions of features. Ultrasonic data collected at different spatial resolutions were used to characterize a part's surface flatness, internal defects, and fusion conditions; and to measure the physical dimensions of intended features. To validate the accuracy of the ultrasonic internal characterization, one side panel of the test specimen was removed for visual confirmation, and additional ultrasonic data was collected and compared to the original data. Finally, a suggestion is made for adopting a process to qualify or certify FFF based additive manufacturing machines in the market by applying a reliable NDE validation method to a standardized part with various features of different shapes and physical dimensions.","author":[{"dropping-particle":"","family":"Na","given":"Jeong K.","non-dropping-particle":"","parse-names":false,"suffix":""},{"dropping-particle":"","family":"Oneida","given":"Erin K.","non-dropping-particle":"","parse-names":false,"suffix":""}],"container-title":"Additive Manufacturing","id":"ITEM-1","issue":"September","issued":{"date-parts":[["2018"]]},"page":"154-165","publisher":"Elsevier","title":"Nondestructive evaluation method for standardization of fused filament fabrication based additive manufacturing","type":"article-journal","volume":"24"},"uris":["http://www.mendeley.com/documents/?uuid=42c39b44-f7a4-4e27-b333-0389f1437c84"]}],"mendeley":{"formattedCitation":"[89]","plainTextFormattedCitation":"[89]","previouslyFormattedCitation":"[89]"},"properties":{"noteIndex":0},"schema":"https://github.com/citation-style-language/schema/raw/master/csl-citation.json"}</w:instrText>
      </w:r>
      <w:r w:rsidR="00EC1BC0" w:rsidRPr="00E402D0">
        <w:rPr>
          <w:lang w:val="en-GB"/>
        </w:rPr>
        <w:fldChar w:fldCharType="separate"/>
      </w:r>
      <w:r w:rsidR="00042A85" w:rsidRPr="00042A85">
        <w:rPr>
          <w:noProof/>
          <w:lang w:val="en-GB"/>
        </w:rPr>
        <w:t>[89]</w:t>
      </w:r>
      <w:r w:rsidR="00EC1BC0" w:rsidRPr="00E402D0">
        <w:rPr>
          <w:lang w:val="en-GB"/>
        </w:rPr>
        <w:fldChar w:fldCharType="end"/>
      </w:r>
      <w:r w:rsidRPr="00E402D0">
        <w:rPr>
          <w:lang w:val="en-GB"/>
        </w:rPr>
        <w:t xml:space="preserve"> noticed that currently there is not a reliable method to evaluate and certify AM parts against the specifications claimed by the manufacture. </w:t>
      </w:r>
      <w:proofErr w:type="spellStart"/>
      <w:r w:rsidR="00A21D83" w:rsidRPr="00E402D0">
        <w:rPr>
          <w:lang w:val="en-GB"/>
        </w:rPr>
        <w:t>Jeong</w:t>
      </w:r>
      <w:proofErr w:type="spellEnd"/>
      <w:r w:rsidR="00A21D83" w:rsidRPr="00E402D0">
        <w:rPr>
          <w:lang w:val="en-GB"/>
        </w:rPr>
        <w:t xml:space="preserve"> et al. </w:t>
      </w:r>
      <w:r w:rsidR="00EC1BC0" w:rsidRPr="00E402D0">
        <w:rPr>
          <w:lang w:val="en-GB"/>
        </w:rPr>
        <w:fldChar w:fldCharType="begin" w:fldLock="1"/>
      </w:r>
      <w:r w:rsidR="00042A85">
        <w:rPr>
          <w:lang w:val="en-GB"/>
        </w:rPr>
        <w:instrText>ADDIN CSL_CITATION {"citationItems":[{"id":"ITEM-1","itemData":{"DOI":"10.1016/j.addma.2018.09.024","ISSN":"22148604","abstract":"In the current investigation, an ultrasonic imaging system originally developed for visualization of microstructures in sheet metals, with capabilities of generating plane two-dimensional images at spatial resolutions between 1 and 200 μm, was used to quantitatively evaluate a Fused Filament Fabrication (FFF) processed 3D test part. For the ultrasonic system, a custom software program was written to control all components of the inspection schemes in a continuous scan mode, including the movement of three orthogonal translational stages, as well as display a live ultrasonic image during scanning and provide tools for advanced post-processing of the recorded ultrasonic signals. Prior to collecting ultrasonic data for a selected test specimen, an optical flat reference standard was used to characterize the ultrasonic probes and to quantify the system's mechanical stability, repeatability, and accuracy when measuring the physical dimensions of features. Ultrasonic data collected at different spatial resolutions were used to characterize a part's surface flatness, internal defects, and fusion conditions; and to measure the physical dimensions of intended features. To validate the accuracy of the ultrasonic internal characterization, one side panel of the test specimen was removed for visual confirmation, and additional ultrasonic data was collected and compared to the original data. Finally, a suggestion is made for adopting a process to qualify or certify FFF based additive manufacturing machines in the market by applying a reliable NDE validation method to a standardized part with various features of different shapes and physical dimensions.","author":[{"dropping-particle":"","family":"Na","given":"Jeong K.","non-dropping-particle":"","parse-names":false,"suffix":""},{"dropping-particle":"","family":"Oneida","given":"Erin K.","non-dropping-particle":"","parse-names":false,"suffix":""}],"container-title":"Additive Manufacturing","id":"ITEM-1","issue":"September","issued":{"date-parts":[["2018"]]},"page":"154-165","publisher":"Elsevier","title":"Nondestructive evaluation method for standardization of fused filament fabrication based additive manufacturing","type":"article-journal","volume":"24"},"uris":["http://www.mendeley.com/documents/?uuid=42c39b44-f7a4-4e27-b333-0389f1437c84"]}],"mendeley":{"formattedCitation":"[89]","plainTextFormattedCitation":"[89]","previouslyFormattedCitation":"[89]"},"properties":{"noteIndex":0},"schema":"https://github.com/citation-style-language/schema/raw/master/csl-citation.json"}</w:instrText>
      </w:r>
      <w:r w:rsidR="00EC1BC0" w:rsidRPr="00E402D0">
        <w:rPr>
          <w:lang w:val="en-GB"/>
        </w:rPr>
        <w:fldChar w:fldCharType="separate"/>
      </w:r>
      <w:r w:rsidR="00042A85" w:rsidRPr="00042A85">
        <w:rPr>
          <w:noProof/>
          <w:lang w:val="en-GB"/>
        </w:rPr>
        <w:t>[89]</w:t>
      </w:r>
      <w:r w:rsidR="00EC1BC0" w:rsidRPr="00E402D0">
        <w:rPr>
          <w:lang w:val="en-GB"/>
        </w:rPr>
        <w:fldChar w:fldCharType="end"/>
      </w:r>
      <w:r w:rsidR="00A21D83" w:rsidRPr="00E402D0">
        <w:rPr>
          <w:lang w:val="en-GB"/>
        </w:rPr>
        <w:t xml:space="preserve"> </w:t>
      </w:r>
      <w:r w:rsidRPr="00E402D0">
        <w:rPr>
          <w:lang w:val="en-GB"/>
        </w:rPr>
        <w:t xml:space="preserve">offered to establish a reliable validation process like defining a standardized AM part that can be produced by any AM system from the same 3D CAD drawing. </w:t>
      </w:r>
      <w:r w:rsidR="00B129A0" w:rsidRPr="00E402D0">
        <w:rPr>
          <w:lang w:val="en-GB"/>
        </w:rPr>
        <w:t xml:space="preserve">In </w:t>
      </w:r>
      <w:r w:rsidRPr="00E402D0">
        <w:rPr>
          <w:lang w:val="en-GB"/>
        </w:rPr>
        <w:t>their</w:t>
      </w:r>
      <w:r w:rsidR="00B129A0" w:rsidRPr="00E402D0">
        <w:rPr>
          <w:lang w:val="en-GB"/>
        </w:rPr>
        <w:t xml:space="preserve"> investigation </w:t>
      </w:r>
      <w:r w:rsidR="00EC1BC0" w:rsidRPr="00E402D0">
        <w:rPr>
          <w:lang w:val="en-GB"/>
        </w:rPr>
        <w:fldChar w:fldCharType="begin" w:fldLock="1"/>
      </w:r>
      <w:r w:rsidR="00042A85">
        <w:rPr>
          <w:lang w:val="en-GB"/>
        </w:rPr>
        <w:instrText>ADDIN CSL_CITATION {"citationItems":[{"id":"ITEM-1","itemData":{"DOI":"10.1016/j.addma.2018.09.024","ISSN":"22148604","abstract":"In the current investigation, an ultrasonic imaging system originally developed for visualization of microstructures in sheet metals, with capabilities of generating plane two-dimensional images at spatial resolutions between 1 and 200 μm, was used to quantitatively evaluate a Fused Filament Fabrication (FFF) processed 3D test part. For the ultrasonic system, a custom software program was written to control all components of the inspection schemes in a continuous scan mode, including the movement of three orthogonal translational stages, as well as display a live ultrasonic image during scanning and provide tools for advanced post-processing of the recorded ultrasonic signals. Prior to collecting ultrasonic data for a selected test specimen, an optical flat reference standard was used to characterize the ultrasonic probes and to quantify the system's mechanical stability, repeatability, and accuracy when measuring the physical dimensions of features. Ultrasonic data collected at different spatial resolutions were used to characterize a part's surface flatness, internal defects, and fusion conditions; and to measure the physical dimensions of intended features. To validate the accuracy of the ultrasonic internal characterization, one side panel of the test specimen was removed for visual confirmation, and additional ultrasonic data was collected and compared to the original data. Finally, a suggestion is made for adopting a process to qualify or certify FFF based additive manufacturing machines in the market by applying a reliable NDE validation method to a standardized part with various features of different shapes and physical dimensions.","author":[{"dropping-particle":"","family":"Na","given":"Jeong K.","non-dropping-particle":"","parse-names":false,"suffix":""},{"dropping-particle":"","family":"Oneida","given":"Erin K.","non-dropping-particle":"","parse-names":false,"suffix":""}],"container-title":"Additive Manufacturing","id":"ITEM-1","issue":"September","issued":{"date-parts":[["2018"]]},"page":"154-165","publisher":"Elsevier","title":"Nondestructive evaluation method for standardization of fused filament fabrication based additive manufacturing","type":"article-journal","volume":"24"},"uris":["http://www.mendeley.com/documents/?uuid=42c39b44-f7a4-4e27-b333-0389f1437c84"]}],"mendeley":{"formattedCitation":"[89]","plainTextFormattedCitation":"[89]","previouslyFormattedCitation":"[89]"},"properties":{"noteIndex":0},"schema":"https://github.com/citation-style-language/schema/raw/master/csl-citation.json"}</w:instrText>
      </w:r>
      <w:r w:rsidR="00EC1BC0" w:rsidRPr="00E402D0">
        <w:rPr>
          <w:lang w:val="en-GB"/>
        </w:rPr>
        <w:fldChar w:fldCharType="separate"/>
      </w:r>
      <w:r w:rsidR="00042A85" w:rsidRPr="00042A85">
        <w:rPr>
          <w:noProof/>
          <w:lang w:val="en-GB"/>
        </w:rPr>
        <w:t>[89]</w:t>
      </w:r>
      <w:r w:rsidR="00EC1BC0" w:rsidRPr="00E402D0">
        <w:rPr>
          <w:lang w:val="en-GB"/>
        </w:rPr>
        <w:fldChar w:fldCharType="end"/>
      </w:r>
      <w:r w:rsidR="00B129A0" w:rsidRPr="00E402D0">
        <w:rPr>
          <w:lang w:val="en-GB"/>
        </w:rPr>
        <w:t xml:space="preserve"> for standardization of FFF, an ultrasonic imaging system originally developed for visualization of microstructures in sheet metals, with capabilities of generating plane two-dimensional images at spatial resolutions between 1 and 200 </w:t>
      </w:r>
      <w:proofErr w:type="spellStart"/>
      <w:r w:rsidR="00B129A0" w:rsidRPr="00E402D0">
        <w:rPr>
          <w:lang w:val="en-GB"/>
        </w:rPr>
        <w:t>μm</w:t>
      </w:r>
      <w:proofErr w:type="spellEnd"/>
      <w:r w:rsidR="00B129A0" w:rsidRPr="00E402D0">
        <w:rPr>
          <w:lang w:val="en-GB"/>
        </w:rPr>
        <w:t xml:space="preserve">, was used to quantitatively evaluate a FFF processed 3D test part. Finally, a suggestion is made for adopting </w:t>
      </w:r>
      <w:r w:rsidR="00863489" w:rsidRPr="00E402D0">
        <w:rPr>
          <w:lang w:val="en-GB"/>
        </w:rPr>
        <w:t xml:space="preserve">controlling process parameters </w:t>
      </w:r>
      <w:r w:rsidR="00B129A0" w:rsidRPr="00E402D0">
        <w:rPr>
          <w:lang w:val="en-GB"/>
        </w:rPr>
        <w:t xml:space="preserve">to qualify or certify FFF based </w:t>
      </w:r>
      <w:r w:rsidR="00863489" w:rsidRPr="00E402D0">
        <w:rPr>
          <w:lang w:val="en-GB"/>
        </w:rPr>
        <w:t>AM</w:t>
      </w:r>
      <w:r w:rsidR="00B129A0" w:rsidRPr="00E402D0">
        <w:rPr>
          <w:lang w:val="en-GB"/>
        </w:rPr>
        <w:t xml:space="preserve"> machines in the market by applying a reliable </w:t>
      </w:r>
      <w:proofErr w:type="spellStart"/>
      <w:r w:rsidR="00863489" w:rsidRPr="00E402D0">
        <w:rPr>
          <w:lang w:val="en-GB"/>
        </w:rPr>
        <w:t>nondestructive</w:t>
      </w:r>
      <w:proofErr w:type="spellEnd"/>
      <w:r w:rsidR="00863489" w:rsidRPr="00E402D0">
        <w:rPr>
          <w:lang w:val="en-GB"/>
        </w:rPr>
        <w:t xml:space="preserve"> evaluation</w:t>
      </w:r>
      <w:r w:rsidR="00B129A0" w:rsidRPr="00E402D0">
        <w:rPr>
          <w:lang w:val="en-GB"/>
        </w:rPr>
        <w:t xml:space="preserve"> </w:t>
      </w:r>
      <w:r w:rsidRPr="00E402D0">
        <w:rPr>
          <w:lang w:val="en-GB"/>
        </w:rPr>
        <w:t>validation method to a sta</w:t>
      </w:r>
      <w:r w:rsidR="00B129A0" w:rsidRPr="00E402D0">
        <w:rPr>
          <w:lang w:val="en-GB"/>
        </w:rPr>
        <w:t>ndardized part with various features of different shapes and physical dimensions.</w:t>
      </w:r>
      <w:r w:rsidR="00863489" w:rsidRPr="00E402D0">
        <w:rPr>
          <w:lang w:val="en-GB"/>
        </w:rPr>
        <w:t xml:space="preserve"> But the main problem to use this method </w:t>
      </w:r>
      <w:r w:rsidR="00B44E04" w:rsidRPr="00E402D0">
        <w:rPr>
          <w:lang w:val="en-GB"/>
        </w:rPr>
        <w:t xml:space="preserve">is that it </w:t>
      </w:r>
      <w:r w:rsidR="00863489" w:rsidRPr="00E402D0">
        <w:rPr>
          <w:lang w:val="en-GB"/>
        </w:rPr>
        <w:t>practically</w:t>
      </w:r>
      <w:r w:rsidRPr="00E402D0">
        <w:rPr>
          <w:lang w:val="en-GB"/>
        </w:rPr>
        <w:t xml:space="preserve"> needs to be officially regulated.</w:t>
      </w:r>
    </w:p>
    <w:p w14:paraId="423BEAC1" w14:textId="6FBCDD46" w:rsidR="00B129A0" w:rsidRPr="00D60A37" w:rsidRDefault="00B04498" w:rsidP="006B653D">
      <w:pPr>
        <w:spacing w:after="0" w:line="240" w:lineRule="auto"/>
        <w:ind w:firstLine="709"/>
        <w:rPr>
          <w:lang w:val="es-ES"/>
        </w:rPr>
      </w:pPr>
      <w:r w:rsidRPr="00873A45">
        <w:rPr>
          <w:lang w:val="es-ES"/>
        </w:rPr>
        <w:t xml:space="preserve">García-Domínguez et al. </w:t>
      </w:r>
      <w:r w:rsidR="00EC1BC0" w:rsidRPr="00E402D0">
        <w:rPr>
          <w:lang w:val="en-GB"/>
        </w:rPr>
        <w:fldChar w:fldCharType="begin" w:fldLock="1"/>
      </w:r>
      <w:r w:rsidR="00042A85">
        <w:rPr>
          <w:lang w:val="es-ES"/>
        </w:rPr>
        <w:instrText>ADDIN CSL_CITATION {"citationItems":[{"id":"ITEM-1","itemData":{"DOI":"10.1109/ACCESS.2020.3005021","ISSN":"21693536","abstract":"Additive manufacturing processes and products are very present in the current productive landscape, and in fact these technologies have been one of the most intensively studied and improved during the last years; however, there is still no defined and homogeneous regulatory context for this field. In this work, a thorough review of the main general and specific regulatory developments in design, materials and processes standards for additive manufacturing has been carried out, with special attention to the standards for mechanical characterization of polymer-based products. In many cases standards developed for other productive contexts are identified as recommended references, and some contradictory trends can be identified when different documents and previous experiences are consulted. Thus, as it is logical considering that all these technologies are involved in an intensive and continuous evolution process, there is a certain lack of clarity regarding the standards to be considered. This work aims to contribute to clarify the current standardization context in additive manufacturing and provide some guidelines for the identification of appropriate standards. The paper also emphasizes that the key for next regulatory developments in mechanical testing is to develop standards that consider particular AM processes along with materials. Moreover, a great gap between available standard about additive technologies based on metallic materials and polymer materials during the last years has been detected. Finally, the provided overview is considered of interest as support for research and practice in additive manufacturing, and both in intensive productive scenarios and for particular users and makers.","author":[{"dropping-particle":"","family":"Garcia-Dominguez","given":"Amabel","non-dropping-particle":"","parse-names":false,"suffix":""},{"dropping-particle":"","family":"Claver","given":"Juan","non-dropping-particle":"","parse-names":false,"suffix":""},{"dropping-particle":"","family":"Camacho","given":"Ana Maria","non-dropping-particle":"","parse-names":false,"suffix":""},{"dropping-particle":"","family":"Sebastian","given":"Miguel A.","non-dropping-particle":"","parse-names":false,"suffix":""}],"container-title":"IEEE Access","id":"ITEM-1","issued":{"date-parts":[["2020"]]},"page":"125056-125075","title":"Analysis of General and Specific Standardization Developments in Additive Manufacturing from a Materials and Technological Approach","type":"article-journal","volume":"8"},"uris":["http://www.mendeley.com/documents/?uuid=15612723-20af-42f9-9c13-c18892e8de19"]}],"mendeley":{"formattedCitation":"[90]","plainTextFormattedCitation":"[90]","previouslyFormattedCitation":"[90]"},"properties":{"noteIndex":0},"schema":"https://github.com/citation-style-language/schema/raw/master/csl-citation.json"}</w:instrText>
      </w:r>
      <w:r w:rsidR="00EC1BC0" w:rsidRPr="00E402D0">
        <w:rPr>
          <w:lang w:val="en-GB"/>
        </w:rPr>
        <w:fldChar w:fldCharType="separate"/>
      </w:r>
      <w:r w:rsidR="00042A85" w:rsidRPr="00042A85">
        <w:rPr>
          <w:noProof/>
          <w:lang w:val="es-ES"/>
        </w:rPr>
        <w:t>[90]</w:t>
      </w:r>
      <w:r w:rsidR="00EC1BC0" w:rsidRPr="00E402D0">
        <w:rPr>
          <w:lang w:val="en-GB"/>
        </w:rPr>
        <w:fldChar w:fldCharType="end"/>
      </w:r>
      <w:r w:rsidRPr="00D60A37">
        <w:rPr>
          <w:lang w:val="es-ES"/>
        </w:rPr>
        <w:t xml:space="preserve"> claimed that there is still no defined and homogeneous regulatory context for AM field, especially they emphasized that standards for mechanical test are very general and are not specific for materials nor for the corresponding manufacturing processes.</w:t>
      </w:r>
    </w:p>
    <w:p w14:paraId="0FA9C9C1" w14:textId="17300CF4" w:rsidR="00162221" w:rsidRPr="00E402D0" w:rsidRDefault="00162221" w:rsidP="006B653D">
      <w:pPr>
        <w:spacing w:after="0" w:line="240" w:lineRule="auto"/>
        <w:ind w:firstLine="709"/>
        <w:rPr>
          <w:lang w:val="en-GB"/>
        </w:rPr>
      </w:pPr>
      <w:r w:rsidRPr="00E402D0">
        <w:rPr>
          <w:lang w:val="en-GB"/>
        </w:rPr>
        <w:t xml:space="preserve">ASTM International has supported the development of AM for more than a decade </w:t>
      </w:r>
      <w:r w:rsidR="00EC1BC0" w:rsidRPr="00E402D0">
        <w:rPr>
          <w:lang w:val="en-GB"/>
        </w:rPr>
        <w:fldChar w:fldCharType="begin" w:fldLock="1"/>
      </w:r>
      <w:r w:rsidR="00F20544">
        <w:rPr>
          <w:lang w:val="en-GB"/>
        </w:rPr>
        <w:instrText>ADDIN CSL_CITATION {"citationItems":[{"id":"ITEM-1","itemData":{"ISBN":"9780991333295","author":[{"dropping-particle":"","family":"Wohlers Associates","given":"","non-dropping-particle":"","parse-names":false,"suffix":""}],"container-title":"Wohlers Report","id":"ITEM-1","issued":{"date-parts":[["2013"]]},"page":"14","title":"Additive manufacturing and 3D printing: State of the industry","type":"article-journal"},"uris":["http://www.mendeley.com/documents/?uuid=e5e026af-86eb-4006-a3b6-1f53241e3b9c"]}],"mendeley":{"formattedCitation":"[4]","plainTextFormattedCitation":"[4]","previouslyFormattedCitation":"[4]"},"properties":{"noteIndex":0},"schema":"https://github.com/citation-style-language/schema/raw/master/csl-citation.json"}</w:instrText>
      </w:r>
      <w:r w:rsidR="00EC1BC0" w:rsidRPr="00E402D0">
        <w:rPr>
          <w:lang w:val="en-GB"/>
        </w:rPr>
        <w:fldChar w:fldCharType="separate"/>
      </w:r>
      <w:r w:rsidR="003E441A" w:rsidRPr="003E441A">
        <w:rPr>
          <w:noProof/>
          <w:lang w:val="en-GB"/>
        </w:rPr>
        <w:t>[4]</w:t>
      </w:r>
      <w:r w:rsidR="00EC1BC0" w:rsidRPr="00E402D0">
        <w:rPr>
          <w:lang w:val="en-GB"/>
        </w:rPr>
        <w:fldChar w:fldCharType="end"/>
      </w:r>
      <w:r w:rsidRPr="00E402D0">
        <w:rPr>
          <w:lang w:val="en-GB"/>
        </w:rPr>
        <w:t>. The first reported standard development was carried out by E28.16 Rapid Prototyping Subcommittee of the ASTM E-28 Mechanical Testing Committee which develops tensile specimens for testing purposes which eventually led to the foundation of a new committee for additive manufacturing i.e. ASTM F42 in 2009</w:t>
      </w:r>
      <w:r w:rsidR="00B44E04" w:rsidRPr="00E402D0">
        <w:rPr>
          <w:lang w:val="en-GB"/>
        </w:rPr>
        <w:t>,</w:t>
      </w:r>
      <w:r w:rsidRPr="00E402D0">
        <w:rPr>
          <w:lang w:val="en-GB"/>
        </w:rPr>
        <w:t xml:space="preserve"> which governs all activities with respect to additive manufacturing till date </w:t>
      </w:r>
      <w:r w:rsidR="00EC1BC0" w:rsidRPr="00E402D0">
        <w:rPr>
          <w:lang w:val="en-GB"/>
        </w:rPr>
        <w:fldChar w:fldCharType="begin" w:fldLock="1"/>
      </w:r>
      <w:r w:rsidR="00042A85">
        <w:rPr>
          <w:lang w:val="en-GB"/>
        </w:rPr>
        <w:instrText>ADDIN CSL_CITATION {"citationItems":[{"id":"ITEM-1","itemData":{"DOI":"10.1016/j.matpr.2021.09.333","ISSN":"22147853","abstract":"The need for standardization is important for all sectors starting from industrial manufacturers to delivering it to the consumers. The acceptance of AM in all aspects of manufacturing is always subjected to a lack of additive manufacturing standards. This issue is always being addressed by an eminent group of researchers, and scientists and organizations over the last three decades for developing the desired qualified standards in additive manufacturing. However, ASTM) and ISO along with different research groups have been working with high integrity to resolve this aspect to a greater extent across all sectors. The current research signifies the adoption of standards between ASTM and ISO for enforcing it globally by law with the inculcation of common AM standards. This work emphasizes recent development carried by such organizations and projects, depending on pathways laid by the conductance of several workshops with a focus on developing new standards in this field.","author":[{"dropping-particle":"","family":"Kawalkar","given":"Rajat","non-dropping-particle":"","parse-names":false,"suffix":""},{"dropping-particle":"","family":"Dubey","given":"Harrsh Kumar","non-dropping-particle":"","parse-names":false,"suffix":""},{"dropping-particle":"","family":"Lokhande","given":"Satish P.","non-dropping-particle":"","parse-names":false,"suffix":""}],"container-title":"Materials Today: Proceedings","id":"ITEM-1","issued":{"date-parts":[["2021"]]},"page":"1983-1990","publisher":"Elsevier Ltd","title":"A review for advancements in standardization for additive manufacturing","type":"article-journal","volume":"50"},"uris":["http://www.mendeley.com/documents/?uuid=dd3a1a8f-040e-4daa-a295-7e5a26169c1f"]}],"mendeley":{"formattedCitation":"[86]","plainTextFormattedCitation":"[86]","previouslyFormattedCitation":"[86]"},"properties":{"noteIndex":0},"schema":"https://github.com/citation-style-language/schema/raw/master/csl-citation.json"}</w:instrText>
      </w:r>
      <w:r w:rsidR="00EC1BC0" w:rsidRPr="00E402D0">
        <w:rPr>
          <w:lang w:val="en-GB"/>
        </w:rPr>
        <w:fldChar w:fldCharType="separate"/>
      </w:r>
      <w:r w:rsidR="00042A85" w:rsidRPr="00042A85">
        <w:rPr>
          <w:noProof/>
          <w:lang w:val="en-GB"/>
        </w:rPr>
        <w:t>[86]</w:t>
      </w:r>
      <w:r w:rsidR="00EC1BC0" w:rsidRPr="00E402D0">
        <w:rPr>
          <w:lang w:val="en-GB"/>
        </w:rPr>
        <w:fldChar w:fldCharType="end"/>
      </w:r>
      <w:r w:rsidRPr="00E402D0">
        <w:rPr>
          <w:lang w:val="en-GB"/>
        </w:rPr>
        <w:t>.</w:t>
      </w:r>
    </w:p>
    <w:p w14:paraId="7FADAA35" w14:textId="2DCF8FF9" w:rsidR="006E7301" w:rsidRPr="00E402D0" w:rsidRDefault="00162221" w:rsidP="006B653D">
      <w:pPr>
        <w:spacing w:after="0" w:line="240" w:lineRule="auto"/>
        <w:ind w:firstLine="709"/>
        <w:rPr>
          <w:lang w:val="en-GB"/>
        </w:rPr>
      </w:pPr>
      <w:r w:rsidRPr="00E402D0">
        <w:rPr>
          <w:lang w:val="en-GB"/>
        </w:rPr>
        <w:t>Nowadays, the development of standards in the field of AM is carried out by International Organization of Standardization (ISO) and American Society for Testing and Materials (ASTM)</w:t>
      </w:r>
      <w:r w:rsidR="00042A85">
        <w:rPr>
          <w:lang w:val="en-GB"/>
        </w:rPr>
        <w:t xml:space="preserve"> </w:t>
      </w:r>
      <w:r w:rsidR="00042A85">
        <w:rPr>
          <w:lang w:val="en-GB"/>
        </w:rPr>
        <w:fldChar w:fldCharType="begin" w:fldLock="1"/>
      </w:r>
      <w:r w:rsidR="00F94492">
        <w:rPr>
          <w:lang w:val="en-GB"/>
        </w:rPr>
        <w:instrText>ADDIN CSL_CITATION {"citationItems":[{"id":"ITEM-1","itemData":{"abstract":"Additive manufacturing is a layer-by-layer manufacturing technology of parts that has been developed in medicine and automotive industry in the recent years. The main advantages of this technology are saving raw materials and energy resources, as well as reducing CO2 emissions. Standards in Additive manufacturing can be an additional impulse for the development of this industry. The purpose of the work is 1) to analyze the regulatory framework in the field of Additive manufacturing; 2) to consider if the existing methods for testing polymer products made by traditional methods are applicable for determining the hardness and mechanical properties under strength of the same products made using Fused Deposition Modeling. Key","author":[{"dropping-particle":"","family":"Bergaliyeva","given":"Saltanat","non-dropping-particle":"","parse-names":false,"suffix":""},{"dropping-particle":"","family":"Bolegenova","given":"Saltanat","non-dropping-particle":"","parse-names":false,"suffix":""},{"dropping-particle":"","family":"Sales","given":"David L.","non-dropping-particle":"","parse-names":false,"suffix":""}],"container-title":"Bulletin of KBTU","id":"ITEM-1","issue":"55","issued":{"date-parts":[["2020"]]},"page":"142-149","title":"Standardization of additive manufacturing","type":"article-journal","volume":"4"},"uris":["http://www.mendeley.com/documents/?uuid=79fe41ca-518e-4100-ae8a-4733f2f1b2f0"]}],"mendeley":{"formattedCitation":"[91]","plainTextFormattedCitation":"[91]","previouslyFormattedCitation":"[91]"},"properties":{"noteIndex":0},"schema":"https://github.com/citation-style-language/schema/raw/master/csl-citation.json"}</w:instrText>
      </w:r>
      <w:r w:rsidR="00042A85">
        <w:rPr>
          <w:lang w:val="en-GB"/>
        </w:rPr>
        <w:fldChar w:fldCharType="separate"/>
      </w:r>
      <w:r w:rsidR="00042A85" w:rsidRPr="00042A85">
        <w:rPr>
          <w:noProof/>
          <w:lang w:val="en-GB"/>
        </w:rPr>
        <w:t>[91]</w:t>
      </w:r>
      <w:r w:rsidR="00042A85">
        <w:rPr>
          <w:lang w:val="en-GB"/>
        </w:rPr>
        <w:fldChar w:fldCharType="end"/>
      </w:r>
      <w:r w:rsidRPr="00E402D0">
        <w:rPr>
          <w:lang w:val="en-GB"/>
        </w:rPr>
        <w:t xml:space="preserve">. These international organizations united and created technical committees at ISO/TC 261 “Additive </w:t>
      </w:r>
      <w:r w:rsidR="00B44E04" w:rsidRPr="00E402D0">
        <w:rPr>
          <w:lang w:val="en-GB"/>
        </w:rPr>
        <w:t>M</w:t>
      </w:r>
      <w:r w:rsidRPr="00E402D0">
        <w:rPr>
          <w:lang w:val="en-GB"/>
        </w:rPr>
        <w:t xml:space="preserve">anufacturing” and ASTM Committee F42, “Additive Manufacturing Technologies”. The main objective of ISO/TC 261 is to standardise the processes of additive manufacturing, the process chains (data, materials, processes, hard- and software, applications), test procedures, quality parameters, supply agreements, environment, health and safety, fundamentals and vocabularies </w:t>
      </w:r>
      <w:r w:rsidR="00EC1BC0" w:rsidRPr="00E402D0">
        <w:rPr>
          <w:lang w:val="en-GB"/>
        </w:rPr>
        <w:fldChar w:fldCharType="begin" w:fldLock="1"/>
      </w:r>
      <w:r w:rsidR="00042A85">
        <w:rPr>
          <w:lang w:val="en-GB"/>
        </w:rPr>
        <w:instrText>ADDIN CSL_CITATION {"citationItems":[{"id":"ITEM-1","itemData":{"DOI":"10.1007/s40964-021-00245-8","ISBN":"0123456789","ISSN":"23639520","abstract":"The main objective of ISO/TC 261 is to standardise the processes of additive manufacturing, the process chains (data, materials, processes, hard- and software, applications), test procedures, quality parameters, supply agreements, environment, health and safety, fundamentals and vocabularies. This section provides readers with news regarding standardisation efforts of ISO/TC 261.","author":[{"dropping-particle":"","family":"Pei","given":"Eujin","non-dropping-particle":"","parse-names":false,"suffix":""}],"container-title":"Progress in Additive Manufacturing","id":"ITEM-1","issue":"2","issued":{"date-parts":[["2022"]]},"page":"433-434","publisher":"Springer International Publishing","title":"Standardisation efforts of ISO/TC 261 “Additive Manufacturing”: 17th plenary meeting of ISO/TC 261 “Additive Manufacturing”","type":"article-journal","volume":"7"},"uris":["http://www.mendeley.com/documents/?uuid=6efd2bb4-e984-46da-b110-719d989f63b7"]}],"mendeley":{"formattedCitation":"[87]","plainTextFormattedCitation":"[87]","previouslyFormattedCitation":"[87]"},"properties":{"noteIndex":0},"schema":"https://github.com/citation-style-language/schema/raw/master/csl-citation.json"}</w:instrText>
      </w:r>
      <w:r w:rsidR="00EC1BC0" w:rsidRPr="00E402D0">
        <w:rPr>
          <w:lang w:val="en-GB"/>
        </w:rPr>
        <w:fldChar w:fldCharType="separate"/>
      </w:r>
      <w:r w:rsidR="00042A85" w:rsidRPr="00042A85">
        <w:rPr>
          <w:noProof/>
          <w:lang w:val="en-GB"/>
        </w:rPr>
        <w:t>[87]</w:t>
      </w:r>
      <w:r w:rsidR="00EC1BC0" w:rsidRPr="00E402D0">
        <w:rPr>
          <w:lang w:val="en-GB"/>
        </w:rPr>
        <w:fldChar w:fldCharType="end"/>
      </w:r>
      <w:r w:rsidRPr="00E402D0">
        <w:rPr>
          <w:lang w:val="en-GB"/>
        </w:rPr>
        <w:t xml:space="preserve">. </w:t>
      </w:r>
      <w:r w:rsidR="00A21D83" w:rsidRPr="00E402D0">
        <w:rPr>
          <w:lang w:val="en-GB"/>
        </w:rPr>
        <w:t>The working committees of ASTM F42 and ISO TC261 collaboratively are composed to work for betterment on below stated fronts</w:t>
      </w:r>
      <w:r w:rsidR="006E7301" w:rsidRPr="00E402D0">
        <w:rPr>
          <w:lang w:val="en-GB"/>
        </w:rPr>
        <w:t xml:space="preserve"> </w:t>
      </w:r>
      <w:r w:rsidR="00EC1BC0" w:rsidRPr="00E402D0">
        <w:rPr>
          <w:lang w:val="en-GB"/>
        </w:rPr>
        <w:fldChar w:fldCharType="begin" w:fldLock="1"/>
      </w:r>
      <w:r w:rsidR="00042A85">
        <w:rPr>
          <w:lang w:val="en-GB"/>
        </w:rPr>
        <w:instrText>ADDIN CSL_CITATION {"citationItems":[{"id":"ITEM-1","itemData":{"DOI":"10.1016/j.matpr.2021.09.333","ISSN":"22147853","abstract":"The need for standardization is important for all sectors starting from industrial manufacturers to delivering it to the consumers. The acceptance of AM in all aspects of manufacturing is always subjected to a lack of additive manufacturing standards. This issue is always being addressed by an eminent group of researchers, and scientists and organizations over the last three decades for developing the desired qualified standards in additive manufacturing. However, ASTM) and ISO along with different research groups have been working with high integrity to resolve this aspect to a greater extent across all sectors. The current research signifies the adoption of standards between ASTM and ISO for enforcing it globally by law with the inculcation of common AM standards. This work emphasizes recent development carried by such organizations and projects, depending on pathways laid by the conductance of several workshops with a focus on developing new standards in this field.","author":[{"dropping-particle":"","family":"Kawalkar","given":"Rajat","non-dropping-particle":"","parse-names":false,"suffix":""},{"dropping-particle":"","family":"Dubey","given":"Harrsh Kumar","non-dropping-particle":"","parse-names":false,"suffix":""},{"dropping-particle":"","family":"Lokhande","given":"Satish P.","non-dropping-particle":"","parse-names":false,"suffix":""}],"container-title":"Materials Today: Proceedings","id":"ITEM-1","issued":{"date-parts":[["2021"]]},"page":"1983-1990","publisher":"Elsevier Ltd","title":"A review for advancements in standardization for additive manufacturing","type":"article-journal","volume":"50"},"uris":["http://www.mendeley.com/documents/?uuid=dd3a1a8f-040e-4daa-a295-7e5a26169c1f"]}],"mendeley":{"formattedCitation":"[86]","plainTextFormattedCitation":"[86]","previouslyFormattedCitation":"[86]"},"properties":{"noteIndex":0},"schema":"https://github.com/citation-style-language/schema/raw/master/csl-citation.json"}</w:instrText>
      </w:r>
      <w:r w:rsidR="00EC1BC0" w:rsidRPr="00E402D0">
        <w:rPr>
          <w:lang w:val="en-GB"/>
        </w:rPr>
        <w:fldChar w:fldCharType="separate"/>
      </w:r>
      <w:r w:rsidR="00042A85" w:rsidRPr="00042A85">
        <w:rPr>
          <w:noProof/>
          <w:lang w:val="en-GB"/>
        </w:rPr>
        <w:t>[86]</w:t>
      </w:r>
      <w:r w:rsidR="00EC1BC0" w:rsidRPr="00E402D0">
        <w:rPr>
          <w:lang w:val="en-GB"/>
        </w:rPr>
        <w:fldChar w:fldCharType="end"/>
      </w:r>
      <w:r w:rsidR="006E7301" w:rsidRPr="00E402D0">
        <w:rPr>
          <w:lang w:val="en-GB"/>
        </w:rPr>
        <w:t>:</w:t>
      </w:r>
    </w:p>
    <w:p w14:paraId="44679CD4" w14:textId="77777777" w:rsidR="006E7301" w:rsidRPr="00E402D0" w:rsidRDefault="004518C0" w:rsidP="00E969CA">
      <w:pPr>
        <w:pStyle w:val="a"/>
        <w:tabs>
          <w:tab w:val="left" w:pos="1134"/>
        </w:tabs>
        <w:spacing w:after="0" w:line="240" w:lineRule="auto"/>
        <w:ind w:left="0" w:firstLine="709"/>
        <w:contextualSpacing w:val="0"/>
        <w:rPr>
          <w:lang w:val="en-GB"/>
        </w:rPr>
      </w:pPr>
      <w:r w:rsidRPr="00E402D0">
        <w:rPr>
          <w:lang w:val="en-GB"/>
        </w:rPr>
        <w:t xml:space="preserve">qualification </w:t>
      </w:r>
      <w:r w:rsidR="00A21D83" w:rsidRPr="00E402D0">
        <w:rPr>
          <w:lang w:val="en-GB"/>
        </w:rPr>
        <w:t>and method improvements for certification</w:t>
      </w:r>
      <w:r w:rsidR="006E7301" w:rsidRPr="00E402D0">
        <w:rPr>
          <w:lang w:val="en-GB"/>
        </w:rPr>
        <w:t>;</w:t>
      </w:r>
    </w:p>
    <w:p w14:paraId="55F8484E" w14:textId="77777777" w:rsidR="006E7301" w:rsidRPr="00E402D0" w:rsidRDefault="004518C0" w:rsidP="00E969CA">
      <w:pPr>
        <w:pStyle w:val="a"/>
        <w:tabs>
          <w:tab w:val="left" w:pos="1134"/>
        </w:tabs>
        <w:spacing w:after="0" w:line="240" w:lineRule="auto"/>
        <w:ind w:left="0" w:firstLine="709"/>
        <w:contextualSpacing w:val="0"/>
        <w:rPr>
          <w:lang w:val="en-GB"/>
        </w:rPr>
      </w:pPr>
      <w:r w:rsidRPr="00E402D0">
        <w:rPr>
          <w:lang w:val="en-GB"/>
        </w:rPr>
        <w:lastRenderedPageBreak/>
        <w:t xml:space="preserve">design </w:t>
      </w:r>
      <w:r w:rsidR="00A21D83" w:rsidRPr="00E402D0">
        <w:rPr>
          <w:lang w:val="en-GB"/>
        </w:rPr>
        <w:t>guidelines</w:t>
      </w:r>
      <w:r w:rsidR="006E7301" w:rsidRPr="00E402D0">
        <w:rPr>
          <w:lang w:val="en-GB"/>
        </w:rPr>
        <w:t>;</w:t>
      </w:r>
    </w:p>
    <w:p w14:paraId="30FAC9A1" w14:textId="77777777" w:rsidR="006E7301" w:rsidRPr="00E402D0" w:rsidRDefault="004518C0" w:rsidP="00E969CA">
      <w:pPr>
        <w:pStyle w:val="a"/>
        <w:tabs>
          <w:tab w:val="left" w:pos="1134"/>
        </w:tabs>
        <w:spacing w:after="0" w:line="240" w:lineRule="auto"/>
        <w:ind w:left="0" w:firstLine="709"/>
        <w:contextualSpacing w:val="0"/>
        <w:rPr>
          <w:lang w:val="en-GB"/>
        </w:rPr>
      </w:pPr>
      <w:r w:rsidRPr="00E402D0">
        <w:rPr>
          <w:lang w:val="en-GB"/>
        </w:rPr>
        <w:t>t</w:t>
      </w:r>
      <w:r w:rsidR="00A21D83" w:rsidRPr="00E402D0">
        <w:rPr>
          <w:lang w:val="en-GB"/>
        </w:rPr>
        <w:t>esting methods carried out for determining characteristics of</w:t>
      </w:r>
      <w:r w:rsidR="006E7301" w:rsidRPr="00E402D0">
        <w:rPr>
          <w:lang w:val="en-GB"/>
        </w:rPr>
        <w:t xml:space="preserve"> </w:t>
      </w:r>
      <w:r w:rsidR="00A21D83" w:rsidRPr="00E402D0">
        <w:rPr>
          <w:lang w:val="en-GB"/>
        </w:rPr>
        <w:t>raw materials</w:t>
      </w:r>
      <w:r w:rsidR="006E7301" w:rsidRPr="00E402D0">
        <w:rPr>
          <w:lang w:val="en-GB"/>
        </w:rPr>
        <w:t>;</w:t>
      </w:r>
    </w:p>
    <w:p w14:paraId="2015F18B" w14:textId="77777777" w:rsidR="006E7301" w:rsidRPr="00E402D0" w:rsidRDefault="004518C0" w:rsidP="00E969CA">
      <w:pPr>
        <w:pStyle w:val="a"/>
        <w:tabs>
          <w:tab w:val="left" w:pos="1134"/>
        </w:tabs>
        <w:spacing w:after="0" w:line="240" w:lineRule="auto"/>
        <w:ind w:left="0" w:firstLine="709"/>
        <w:contextualSpacing w:val="0"/>
        <w:rPr>
          <w:lang w:val="en-GB"/>
        </w:rPr>
      </w:pPr>
      <w:r w:rsidRPr="00E402D0">
        <w:rPr>
          <w:lang w:val="en-GB"/>
        </w:rPr>
        <w:t xml:space="preserve">testing </w:t>
      </w:r>
      <w:r w:rsidR="00A21D83" w:rsidRPr="00E402D0">
        <w:rPr>
          <w:lang w:val="en-GB"/>
        </w:rPr>
        <w:t>methods carried out for determining mechanical properties of finished AM parts</w:t>
      </w:r>
      <w:r w:rsidR="006E7301" w:rsidRPr="00E402D0">
        <w:rPr>
          <w:lang w:val="en-GB"/>
        </w:rPr>
        <w:t>;</w:t>
      </w:r>
    </w:p>
    <w:p w14:paraId="04E022FD" w14:textId="77777777" w:rsidR="006E7301" w:rsidRPr="00E402D0" w:rsidRDefault="004518C0" w:rsidP="00E969CA">
      <w:pPr>
        <w:pStyle w:val="a"/>
        <w:tabs>
          <w:tab w:val="left" w:pos="1134"/>
        </w:tabs>
        <w:spacing w:after="0" w:line="240" w:lineRule="auto"/>
        <w:ind w:left="0" w:firstLine="709"/>
        <w:contextualSpacing w:val="0"/>
        <w:rPr>
          <w:lang w:val="en-GB"/>
        </w:rPr>
      </w:pPr>
      <w:r w:rsidRPr="00E402D0">
        <w:rPr>
          <w:lang w:val="en-GB"/>
        </w:rPr>
        <w:t xml:space="preserve">guidelines </w:t>
      </w:r>
      <w:r w:rsidR="00A21D83" w:rsidRPr="00E402D0">
        <w:rPr>
          <w:lang w:val="en-GB"/>
        </w:rPr>
        <w:t>for Material recycling (re-usage)</w:t>
      </w:r>
      <w:r w:rsidR="006E7301" w:rsidRPr="00E402D0">
        <w:rPr>
          <w:lang w:val="en-GB"/>
        </w:rPr>
        <w:t>;</w:t>
      </w:r>
    </w:p>
    <w:p w14:paraId="25AAEDF2" w14:textId="77777777" w:rsidR="006E7301" w:rsidRPr="00E402D0" w:rsidRDefault="004518C0" w:rsidP="00E969CA">
      <w:pPr>
        <w:pStyle w:val="a"/>
        <w:tabs>
          <w:tab w:val="left" w:pos="1134"/>
        </w:tabs>
        <w:spacing w:after="0" w:line="240" w:lineRule="auto"/>
        <w:ind w:left="0" w:firstLine="709"/>
        <w:contextualSpacing w:val="0"/>
        <w:rPr>
          <w:lang w:val="en-GB"/>
        </w:rPr>
      </w:pPr>
      <w:r w:rsidRPr="00E402D0">
        <w:rPr>
          <w:lang w:val="en-GB"/>
        </w:rPr>
        <w:t xml:space="preserve">standard </w:t>
      </w:r>
      <w:r w:rsidR="00A21D83" w:rsidRPr="00E402D0">
        <w:rPr>
          <w:lang w:val="en-GB"/>
        </w:rPr>
        <w:t>guidelines for comparative testing methods</w:t>
      </w:r>
      <w:r w:rsidR="006E7301" w:rsidRPr="00E402D0">
        <w:rPr>
          <w:lang w:val="en-GB"/>
        </w:rPr>
        <w:t>;</w:t>
      </w:r>
    </w:p>
    <w:p w14:paraId="297732EF" w14:textId="77777777" w:rsidR="006E7301" w:rsidRPr="00E402D0" w:rsidRDefault="004518C0" w:rsidP="00E969CA">
      <w:pPr>
        <w:pStyle w:val="a"/>
        <w:tabs>
          <w:tab w:val="left" w:pos="1134"/>
        </w:tabs>
        <w:spacing w:after="0" w:line="240" w:lineRule="auto"/>
        <w:ind w:left="0" w:firstLine="709"/>
        <w:contextualSpacing w:val="0"/>
        <w:rPr>
          <w:lang w:val="en-GB"/>
        </w:rPr>
      </w:pPr>
      <w:r w:rsidRPr="00E402D0">
        <w:rPr>
          <w:lang w:val="en-GB"/>
        </w:rPr>
        <w:t xml:space="preserve">standards </w:t>
      </w:r>
      <w:r w:rsidR="00A21D83" w:rsidRPr="00E402D0">
        <w:rPr>
          <w:lang w:val="en-GB"/>
        </w:rPr>
        <w:t xml:space="preserve">for test </w:t>
      </w:r>
      <w:proofErr w:type="spellStart"/>
      <w:r w:rsidR="00A21D83" w:rsidRPr="00E402D0">
        <w:rPr>
          <w:lang w:val="en-GB"/>
        </w:rPr>
        <w:t>artifacts</w:t>
      </w:r>
      <w:proofErr w:type="spellEnd"/>
      <w:r w:rsidR="006E7301" w:rsidRPr="00E402D0">
        <w:rPr>
          <w:lang w:val="en-GB"/>
        </w:rPr>
        <w:t>;</w:t>
      </w:r>
    </w:p>
    <w:p w14:paraId="5CE9C261" w14:textId="77777777" w:rsidR="00A21D83" w:rsidRPr="00E402D0" w:rsidRDefault="004518C0" w:rsidP="00E969CA">
      <w:pPr>
        <w:pStyle w:val="a"/>
        <w:tabs>
          <w:tab w:val="left" w:pos="1134"/>
        </w:tabs>
        <w:spacing w:after="0" w:line="240" w:lineRule="auto"/>
        <w:ind w:left="0" w:firstLine="709"/>
        <w:contextualSpacing w:val="0"/>
        <w:rPr>
          <w:lang w:val="en-GB"/>
        </w:rPr>
      </w:pPr>
      <w:r w:rsidRPr="00E402D0">
        <w:rPr>
          <w:lang w:val="en-GB"/>
        </w:rPr>
        <w:t xml:space="preserve">requirements </w:t>
      </w:r>
      <w:r w:rsidR="00A21D83" w:rsidRPr="00E402D0">
        <w:rPr>
          <w:lang w:val="en-GB"/>
        </w:rPr>
        <w:t>for purchasing AM parts</w:t>
      </w:r>
      <w:r w:rsidR="006E7301" w:rsidRPr="00E402D0">
        <w:rPr>
          <w:lang w:val="en-GB"/>
        </w:rPr>
        <w:t>;</w:t>
      </w:r>
    </w:p>
    <w:p w14:paraId="0ED2EEFD" w14:textId="77777777" w:rsidR="006E7301" w:rsidRPr="00E402D0" w:rsidRDefault="004518C0" w:rsidP="00E969CA">
      <w:pPr>
        <w:pStyle w:val="a"/>
        <w:tabs>
          <w:tab w:val="left" w:pos="1134"/>
        </w:tabs>
        <w:spacing w:after="0" w:line="240" w:lineRule="auto"/>
        <w:ind w:left="0" w:firstLine="709"/>
        <w:contextualSpacing w:val="0"/>
        <w:rPr>
          <w:lang w:val="en-GB"/>
        </w:rPr>
      </w:pPr>
      <w:r w:rsidRPr="00E402D0">
        <w:rPr>
          <w:lang w:val="en-GB"/>
        </w:rPr>
        <w:t xml:space="preserve">harmonization </w:t>
      </w:r>
      <w:r w:rsidR="006E7301" w:rsidRPr="00E402D0">
        <w:rPr>
          <w:lang w:val="en-GB"/>
        </w:rPr>
        <w:t>of existing ISO 17296-1 and ASTM 52,912 terminology standards.</w:t>
      </w:r>
    </w:p>
    <w:p w14:paraId="4D271B07" w14:textId="2E2A4134" w:rsidR="00162221" w:rsidRPr="00E402D0" w:rsidRDefault="00162221" w:rsidP="006B653D">
      <w:pPr>
        <w:spacing w:after="0" w:line="240" w:lineRule="auto"/>
        <w:ind w:firstLine="709"/>
        <w:rPr>
          <w:lang w:val="en-GB"/>
        </w:rPr>
      </w:pPr>
      <w:r w:rsidRPr="00E402D0">
        <w:rPr>
          <w:lang w:val="en-GB"/>
        </w:rPr>
        <w:t>To date</w:t>
      </w:r>
      <w:r w:rsidR="00B44E04" w:rsidRPr="00E402D0">
        <w:rPr>
          <w:lang w:val="en-GB"/>
        </w:rPr>
        <w:t>,</w:t>
      </w:r>
      <w:r w:rsidRPr="00E402D0">
        <w:rPr>
          <w:lang w:val="en-GB"/>
        </w:rPr>
        <w:t xml:space="preserve"> 27 published ISO standards and 33 standards are under development </w:t>
      </w:r>
      <w:r w:rsidR="00EC1BC0" w:rsidRPr="00E402D0">
        <w:rPr>
          <w:lang w:val="en-GB"/>
        </w:rPr>
        <w:fldChar w:fldCharType="begin" w:fldLock="1"/>
      </w:r>
      <w:r w:rsidR="00042A85">
        <w:rPr>
          <w:lang w:val="en-GB"/>
        </w:rPr>
        <w:instrText>ADDIN CSL_CITATION {"citationItems":[{"id":"ITEM-1","itemData":{"URL":"https://www.iso.org/committee/629086.html","author":[{"dropping-particle":"","family":"ISO","given":"","non-dropping-particle":"","parse-names":false,"suffix":""}],"id":"ITEM-1","issued":{"date-parts":[["0"]]},"title":"ISO/TC 261 Additive manufacturing","type":"webpage"},"uris":["http://www.mendeley.com/documents/?uuid=6fcf8ebf-3dbe-463b-80a6-aaa1615276a6"]}],"mendeley":{"formattedCitation":"[92]","plainTextFormattedCitation":"[92]","previouslyFormattedCitation":"[92]"},"properties":{"noteIndex":0},"schema":"https://github.com/citation-style-language/schema/raw/master/csl-citation.json"}</w:instrText>
      </w:r>
      <w:r w:rsidR="00EC1BC0" w:rsidRPr="00E402D0">
        <w:rPr>
          <w:lang w:val="en-GB"/>
        </w:rPr>
        <w:fldChar w:fldCharType="separate"/>
      </w:r>
      <w:r w:rsidR="00042A85" w:rsidRPr="00042A85">
        <w:rPr>
          <w:noProof/>
          <w:lang w:val="en-GB"/>
        </w:rPr>
        <w:t>[92]</w:t>
      </w:r>
      <w:r w:rsidR="00EC1BC0" w:rsidRPr="00E402D0">
        <w:rPr>
          <w:lang w:val="en-GB"/>
        </w:rPr>
        <w:fldChar w:fldCharType="end"/>
      </w:r>
      <w:r w:rsidRPr="00E402D0">
        <w:rPr>
          <w:lang w:val="en-GB"/>
        </w:rPr>
        <w:t xml:space="preserve">. The standards define terminology, measure the performance of different production processes, ensure the quality of the end products, and specify procedures for the calibration of additive manufacturing machines </w:t>
      </w:r>
      <w:r w:rsidR="00EC1BC0" w:rsidRPr="00E402D0">
        <w:rPr>
          <w:lang w:val="en-GB"/>
        </w:rPr>
        <w:fldChar w:fldCharType="begin" w:fldLock="1"/>
      </w:r>
      <w:r w:rsidR="00042A85">
        <w:rPr>
          <w:lang w:val="en-GB"/>
        </w:rPr>
        <w:instrText>ADDIN CSL_CITATION {"citationItems":[{"id":"ITEM-1","itemData":{"URL":"https://www.astm.org/products-services/standards-and-publications/standards/additive-manufacturing-standards.html","author":[{"dropping-particle":"","family":"ASTM","given":"","non-dropping-particle":"","parse-names":false,"suffix":""}],"id":"ITEM-1","issued":{"date-parts":[["2023"]]},"title":"Additive Manufacturing Standards","type":"webpage"},"uris":["http://www.mendeley.com/documents/?uuid=853e4f74-35f0-482e-97ef-2a1241ffa6ca"]}],"mendeley":{"formattedCitation":"[93]","plainTextFormattedCitation":"[93]","previouslyFormattedCitation":"[93]"},"properties":{"noteIndex":0},"schema":"https://github.com/citation-style-language/schema/raw/master/csl-citation.json"}</w:instrText>
      </w:r>
      <w:r w:rsidR="00EC1BC0" w:rsidRPr="00E402D0">
        <w:rPr>
          <w:lang w:val="en-GB"/>
        </w:rPr>
        <w:fldChar w:fldCharType="separate"/>
      </w:r>
      <w:r w:rsidR="00042A85" w:rsidRPr="00042A85">
        <w:rPr>
          <w:noProof/>
          <w:lang w:val="en-GB"/>
        </w:rPr>
        <w:t>[93]</w:t>
      </w:r>
      <w:r w:rsidR="00EC1BC0" w:rsidRPr="00E402D0">
        <w:rPr>
          <w:lang w:val="en-GB"/>
        </w:rPr>
        <w:fldChar w:fldCharType="end"/>
      </w:r>
      <w:r w:rsidRPr="00E402D0">
        <w:rPr>
          <w:lang w:val="en-GB"/>
        </w:rPr>
        <w:t xml:space="preserve">. All implemented standards published on the official ISO and ASTM websites on 29.05.2023 were </w:t>
      </w:r>
      <w:r w:rsidR="008319E9" w:rsidRPr="00E402D0">
        <w:rPr>
          <w:lang w:val="en-GB"/>
        </w:rPr>
        <w:t>marked by materials to which they refer and classified</w:t>
      </w:r>
      <w:r w:rsidRPr="00E402D0">
        <w:rPr>
          <w:lang w:val="en-GB"/>
        </w:rPr>
        <w:t xml:space="preserve"> into 4 groups according to standard classification:</w:t>
      </w:r>
    </w:p>
    <w:p w14:paraId="7044C171" w14:textId="77777777" w:rsidR="00162221" w:rsidRPr="00E402D0" w:rsidRDefault="0041495B" w:rsidP="00E969CA">
      <w:pPr>
        <w:pStyle w:val="a"/>
        <w:tabs>
          <w:tab w:val="left" w:pos="1134"/>
        </w:tabs>
        <w:spacing w:after="0" w:line="240" w:lineRule="auto"/>
        <w:ind w:left="0" w:firstLine="709"/>
        <w:contextualSpacing w:val="0"/>
        <w:rPr>
          <w:lang w:val="en-GB"/>
        </w:rPr>
      </w:pPr>
      <w:r w:rsidRPr="00E402D0">
        <w:rPr>
          <w:lang w:val="en-GB"/>
        </w:rPr>
        <w:t xml:space="preserve">general </w:t>
      </w:r>
      <w:r w:rsidR="00162221" w:rsidRPr="00E402D0">
        <w:rPr>
          <w:lang w:val="en-GB"/>
        </w:rPr>
        <w:t>standards;</w:t>
      </w:r>
    </w:p>
    <w:p w14:paraId="18BE0D74" w14:textId="77777777" w:rsidR="00162221" w:rsidRPr="00E402D0" w:rsidRDefault="0041495B" w:rsidP="00E969CA">
      <w:pPr>
        <w:pStyle w:val="a"/>
        <w:tabs>
          <w:tab w:val="left" w:pos="1134"/>
        </w:tabs>
        <w:spacing w:after="0" w:line="240" w:lineRule="auto"/>
        <w:ind w:left="0" w:firstLine="709"/>
        <w:contextualSpacing w:val="0"/>
        <w:rPr>
          <w:lang w:val="en-GB"/>
        </w:rPr>
      </w:pPr>
      <w:r w:rsidRPr="00E402D0">
        <w:rPr>
          <w:lang w:val="en-GB"/>
        </w:rPr>
        <w:t xml:space="preserve">standards </w:t>
      </w:r>
      <w:r w:rsidR="00162221" w:rsidRPr="00E402D0">
        <w:rPr>
          <w:lang w:val="en-GB"/>
        </w:rPr>
        <w:t xml:space="preserve">applied to terms and definitions; </w:t>
      </w:r>
    </w:p>
    <w:p w14:paraId="4E16E94A" w14:textId="77777777" w:rsidR="00162221" w:rsidRPr="00E402D0" w:rsidRDefault="0041495B" w:rsidP="00E969CA">
      <w:pPr>
        <w:pStyle w:val="a"/>
        <w:tabs>
          <w:tab w:val="left" w:pos="1134"/>
        </w:tabs>
        <w:spacing w:after="0" w:line="240" w:lineRule="auto"/>
        <w:ind w:left="0" w:firstLine="709"/>
        <w:contextualSpacing w:val="0"/>
        <w:rPr>
          <w:lang w:val="en-GB"/>
        </w:rPr>
      </w:pPr>
      <w:r w:rsidRPr="00E402D0">
        <w:rPr>
          <w:lang w:val="en-GB"/>
        </w:rPr>
        <w:t xml:space="preserve">standards </w:t>
      </w:r>
      <w:r w:rsidR="00162221" w:rsidRPr="00E402D0">
        <w:rPr>
          <w:lang w:val="en-GB"/>
        </w:rPr>
        <w:t>for processes (works), includes design standards and processes regulations;</w:t>
      </w:r>
    </w:p>
    <w:p w14:paraId="6000A707" w14:textId="77777777" w:rsidR="00162221" w:rsidRPr="00E402D0" w:rsidRDefault="0041495B" w:rsidP="00E969CA">
      <w:pPr>
        <w:pStyle w:val="a"/>
        <w:tabs>
          <w:tab w:val="left" w:pos="1134"/>
        </w:tabs>
        <w:spacing w:after="0" w:line="240" w:lineRule="auto"/>
        <w:ind w:left="0" w:firstLine="709"/>
        <w:contextualSpacing w:val="0"/>
        <w:rPr>
          <w:lang w:val="en-GB"/>
        </w:rPr>
      </w:pPr>
      <w:r w:rsidRPr="00E402D0">
        <w:rPr>
          <w:lang w:val="en-GB"/>
        </w:rPr>
        <w:t xml:space="preserve">product </w:t>
      </w:r>
      <w:r w:rsidR="00162221" w:rsidRPr="00E402D0">
        <w:rPr>
          <w:lang w:val="en-GB"/>
        </w:rPr>
        <w:t xml:space="preserve">standards; </w:t>
      </w:r>
    </w:p>
    <w:p w14:paraId="1414AE02" w14:textId="77777777" w:rsidR="00162221" w:rsidRPr="00E402D0" w:rsidRDefault="0041495B" w:rsidP="00E969CA">
      <w:pPr>
        <w:pStyle w:val="a"/>
        <w:tabs>
          <w:tab w:val="left" w:pos="1134"/>
        </w:tabs>
        <w:spacing w:after="0" w:line="240" w:lineRule="auto"/>
        <w:ind w:left="0" w:firstLine="709"/>
        <w:contextualSpacing w:val="0"/>
        <w:rPr>
          <w:lang w:val="en-GB"/>
        </w:rPr>
      </w:pPr>
      <w:r w:rsidRPr="00E402D0">
        <w:rPr>
          <w:lang w:val="en-GB"/>
        </w:rPr>
        <w:t xml:space="preserve">standards </w:t>
      </w:r>
      <w:r w:rsidR="00162221" w:rsidRPr="00E402D0">
        <w:rPr>
          <w:lang w:val="en-GB"/>
        </w:rPr>
        <w:t>applied to test methods.</w:t>
      </w:r>
    </w:p>
    <w:p w14:paraId="78643CDE" w14:textId="5A1E81D3" w:rsidR="00162221" w:rsidRPr="006B653D" w:rsidRDefault="00445A78" w:rsidP="006B653D">
      <w:pPr>
        <w:spacing w:after="0" w:line="240" w:lineRule="auto"/>
        <w:ind w:firstLine="709"/>
      </w:pPr>
      <w:r w:rsidRPr="00E402D0">
        <w:rPr>
          <w:lang w:val="en-GB"/>
        </w:rPr>
        <w:t xml:space="preserve">For example, ISO 17296-2:2015 </w:t>
      </w:r>
      <w:r w:rsidR="00EC1BC0" w:rsidRPr="00E402D0">
        <w:rPr>
          <w:lang w:val="en-GB"/>
        </w:rPr>
        <w:fldChar w:fldCharType="begin" w:fldLock="1"/>
      </w:r>
      <w:r w:rsidR="00042A85">
        <w:rPr>
          <w:lang w:val="en-GB"/>
        </w:rPr>
        <w:instrText>ADDIN CSL_CITATION {"citationItems":[{"id":"ITEM-1","itemData":{"author":[{"dropping-particle":"","family":"ISO/TC 261 Additive manufacturing","given":"","non-dropping-particle":"","parse-names":false,"suffix":""}],"id":"ITEM-1","issued":{"date-parts":[["2015"]]},"page":"8","publisher":"ISO","publisher-place":"Geneva, Switzerland","title":"ISO 17296-2:2015 Additive manufacturing - General principles - Part 2: Overview of process categories and feedstock","type":"article"},"uris":["http://www.mendeley.com/documents/?uuid=c3b10e52-4893-4bdd-8fda-925639480db5"]}],"mendeley":{"formattedCitation":"[94]","plainTextFormattedCitation":"[94]","previouslyFormattedCitation":"[94]"},"properties":{"noteIndex":0},"schema":"https://github.com/citation-style-language/schema/raw/master/csl-citation.json"}</w:instrText>
      </w:r>
      <w:r w:rsidR="00EC1BC0" w:rsidRPr="00E402D0">
        <w:rPr>
          <w:lang w:val="en-GB"/>
        </w:rPr>
        <w:fldChar w:fldCharType="separate"/>
      </w:r>
      <w:r w:rsidR="00042A85" w:rsidRPr="00042A85">
        <w:rPr>
          <w:noProof/>
          <w:lang w:val="en-GB"/>
        </w:rPr>
        <w:t>[94]</w:t>
      </w:r>
      <w:r w:rsidR="00EC1BC0" w:rsidRPr="00E402D0">
        <w:rPr>
          <w:lang w:val="en-GB"/>
        </w:rPr>
        <w:fldChar w:fldCharType="end"/>
      </w:r>
      <w:r w:rsidRPr="00E402D0">
        <w:rPr>
          <w:lang w:val="en-GB"/>
        </w:rPr>
        <w:t xml:space="preserve"> entitled “Additive manufacturing - General principles - Part 2: Overview of process categories and feedstock” related to the contextual and theoretical framework of AM, while ISO 17296-3:2014</w:t>
      </w:r>
      <w:r w:rsidR="006E20CF" w:rsidRPr="00E402D0">
        <w:rPr>
          <w:lang w:val="en-GB"/>
        </w:rPr>
        <w:t xml:space="preserve"> </w:t>
      </w:r>
      <w:r w:rsidR="00EC1BC0" w:rsidRPr="00E402D0">
        <w:rPr>
          <w:lang w:val="en-GB"/>
        </w:rPr>
        <w:fldChar w:fldCharType="begin" w:fldLock="1"/>
      </w:r>
      <w:r w:rsidR="00042A85">
        <w:rPr>
          <w:lang w:val="en-GB"/>
        </w:rPr>
        <w:instrText>ADDIN CSL_CITATION {"citationItems":[{"id":"ITEM-1","itemData":{"author":[{"dropping-particle":"","family":"ISO/TC 261 Additive manufacturing","given":"","non-dropping-particle":"","parse-names":false,"suffix":""}],"id":"ITEM-1","issued":{"date-parts":[["2014"]]},"page":"14","publisher":"ISO","publisher-place":"Geneva, Switzerland","title":"ISO 17296-3:2014 Additive manufacturing - General principles - Part 3: Main characteristics and corresponding test methods","type":"article"},"uris":["http://www.mendeley.com/documents/?uuid=0f888a5d-64a9-47d3-9547-c90f89fddd85"]}],"mendeley":{"formattedCitation":"[95]","plainTextFormattedCitation":"[95]","previouslyFormattedCitation":"[95]"},"properties":{"noteIndex":0},"schema":"https://github.com/citation-style-language/schema/raw/master/csl-citation.json"}</w:instrText>
      </w:r>
      <w:r w:rsidR="00EC1BC0" w:rsidRPr="00E402D0">
        <w:rPr>
          <w:lang w:val="en-GB"/>
        </w:rPr>
        <w:fldChar w:fldCharType="separate"/>
      </w:r>
      <w:r w:rsidR="00042A85" w:rsidRPr="00042A85">
        <w:rPr>
          <w:noProof/>
          <w:lang w:val="en-GB"/>
        </w:rPr>
        <w:t>[95]</w:t>
      </w:r>
      <w:r w:rsidR="00EC1BC0" w:rsidRPr="00E402D0">
        <w:rPr>
          <w:lang w:val="en-GB"/>
        </w:rPr>
        <w:fldChar w:fldCharType="end"/>
      </w:r>
      <w:r w:rsidRPr="00E402D0">
        <w:rPr>
          <w:lang w:val="en-GB"/>
        </w:rPr>
        <w:t xml:space="preserve"> named “Additive manufacturing - General principles - Part 3: Main characteristics and corresponding test methods” related to the standardization of the tests to be performed for the characterization of the pieces obtained as a result of these </w:t>
      </w:r>
      <w:r w:rsidR="006E20CF" w:rsidRPr="00E402D0">
        <w:rPr>
          <w:lang w:val="en-GB"/>
        </w:rPr>
        <w:t xml:space="preserve">processes. </w:t>
      </w:r>
      <w:r w:rsidR="00162221" w:rsidRPr="00E402D0">
        <w:rPr>
          <w:lang w:val="en-GB"/>
        </w:rPr>
        <w:t xml:space="preserve">Result of this classification is presented in </w:t>
      </w:r>
      <w:r w:rsidR="00042A85">
        <w:t>Table A.1 of appendix A</w:t>
      </w:r>
      <w:r w:rsidR="00B44E04" w:rsidRPr="00E402D0">
        <w:rPr>
          <w:lang w:val="en-GB"/>
        </w:rPr>
        <w:t>.</w:t>
      </w:r>
    </w:p>
    <w:p w14:paraId="4993362D" w14:textId="77777777" w:rsidR="00C01258" w:rsidRPr="00E402D0" w:rsidRDefault="005D60B7" w:rsidP="006B653D">
      <w:pPr>
        <w:spacing w:after="0" w:line="240" w:lineRule="auto"/>
        <w:ind w:firstLine="709"/>
        <w:rPr>
          <w:lang w:val="en-GB"/>
        </w:rPr>
      </w:pPr>
      <w:r w:rsidRPr="00E402D0">
        <w:rPr>
          <w:lang w:val="en-GB"/>
        </w:rPr>
        <w:t>Most of these standards have been developed for the metal</w:t>
      </w:r>
      <w:r w:rsidR="00C01258" w:rsidRPr="00E402D0">
        <w:rPr>
          <w:lang w:val="en-GB"/>
        </w:rPr>
        <w:t xml:space="preserve"> 3D printed products</w:t>
      </w:r>
      <w:r w:rsidR="006136E4" w:rsidRPr="00E402D0">
        <w:rPr>
          <w:lang w:val="en-GB"/>
        </w:rPr>
        <w:t xml:space="preserve">, </w:t>
      </w:r>
      <w:r w:rsidR="00C01258" w:rsidRPr="00E402D0">
        <w:rPr>
          <w:lang w:val="en-GB"/>
        </w:rPr>
        <w:t xml:space="preserve">they are </w:t>
      </w:r>
      <w:r w:rsidR="006136E4" w:rsidRPr="00E402D0">
        <w:rPr>
          <w:lang w:val="en-GB"/>
        </w:rPr>
        <w:t xml:space="preserve">45 standards from 52 officially published standards in AM field. In addition, 29 standards from 45 </w:t>
      </w:r>
      <w:r w:rsidR="00C01258" w:rsidRPr="00E402D0">
        <w:rPr>
          <w:lang w:val="en-GB"/>
        </w:rPr>
        <w:t xml:space="preserve">AM </w:t>
      </w:r>
      <w:r w:rsidR="006136E4" w:rsidRPr="00E402D0">
        <w:rPr>
          <w:lang w:val="en-GB"/>
        </w:rPr>
        <w:t xml:space="preserve">standards </w:t>
      </w:r>
      <w:r w:rsidR="00C01258" w:rsidRPr="00E402D0">
        <w:rPr>
          <w:lang w:val="en-GB"/>
        </w:rPr>
        <w:t xml:space="preserve">for metals are </w:t>
      </w:r>
      <w:r w:rsidR="006136E4" w:rsidRPr="00E402D0">
        <w:rPr>
          <w:lang w:val="en-GB"/>
        </w:rPr>
        <w:t xml:space="preserve">specified </w:t>
      </w:r>
      <w:r w:rsidR="00C01258" w:rsidRPr="00E402D0">
        <w:rPr>
          <w:lang w:val="en-GB"/>
        </w:rPr>
        <w:t>especially</w:t>
      </w:r>
      <w:r w:rsidR="006136E4" w:rsidRPr="00E402D0">
        <w:rPr>
          <w:lang w:val="en-GB"/>
        </w:rPr>
        <w:t xml:space="preserve"> on metal</w:t>
      </w:r>
      <w:r w:rsidR="00C01258" w:rsidRPr="00E402D0">
        <w:rPr>
          <w:lang w:val="en-GB"/>
        </w:rPr>
        <w:t xml:space="preserve"> or on</w:t>
      </w:r>
      <w:r w:rsidR="00C01258" w:rsidRPr="00E402D0">
        <w:rPr>
          <w:rFonts w:ascii="inherit" w:eastAsia="Times New Roman" w:hAnsi="inherit" w:cs="Courier New"/>
          <w:color w:val="202124"/>
          <w:sz w:val="42"/>
          <w:szCs w:val="42"/>
          <w:lang w:val="en-GB"/>
        </w:rPr>
        <w:t xml:space="preserve"> </w:t>
      </w:r>
      <w:r w:rsidR="00C01258" w:rsidRPr="00E402D0">
        <w:rPr>
          <w:lang w:val="en-GB"/>
        </w:rPr>
        <w:t>definite type of metal, they are not general, for all bulk materials type.</w:t>
      </w:r>
      <w:r w:rsidR="006136E4" w:rsidRPr="00E402D0">
        <w:rPr>
          <w:lang w:val="en-GB"/>
        </w:rPr>
        <w:t xml:space="preserve"> In contrast, only 7 standards are developed</w:t>
      </w:r>
      <w:r w:rsidR="00C01258" w:rsidRPr="00E402D0">
        <w:rPr>
          <w:lang w:val="en-GB"/>
        </w:rPr>
        <w:t xml:space="preserve"> for polymers without specifying the type of polymer. </w:t>
      </w:r>
    </w:p>
    <w:p w14:paraId="2F923E48" w14:textId="71729121" w:rsidR="006E20CF" w:rsidRPr="00E402D0" w:rsidRDefault="006E20CF" w:rsidP="006B653D">
      <w:pPr>
        <w:spacing w:after="0" w:line="240" w:lineRule="auto"/>
        <w:ind w:firstLine="709"/>
        <w:rPr>
          <w:lang w:val="en-GB"/>
        </w:rPr>
      </w:pPr>
      <w:r w:rsidRPr="00E402D0">
        <w:rPr>
          <w:lang w:val="en-GB"/>
        </w:rPr>
        <w:t>The ISO 17296-3:2014 should be highlighted because it identifies the test methods to be used for different materials.</w:t>
      </w:r>
      <w:r w:rsidR="00127191" w:rsidRPr="00E402D0">
        <w:rPr>
          <w:lang w:val="en-GB"/>
        </w:rPr>
        <w:t xml:space="preserve"> As can be seen when consulting the standards identified by ISO 17296-3:2014, all these mechanical test standards are characteristic of other productive and technological contexts, which are different from AM. In addition, for surface and geometric requirements the same standards are indicated for metallic materials, as plastics and ceramics </w:t>
      </w:r>
      <w:r w:rsidR="00EC1BC0" w:rsidRPr="00E402D0">
        <w:rPr>
          <w:lang w:val="en-GB"/>
        </w:rPr>
        <w:fldChar w:fldCharType="begin" w:fldLock="1"/>
      </w:r>
      <w:r w:rsidR="00042A85">
        <w:rPr>
          <w:lang w:val="en-GB"/>
        </w:rPr>
        <w:instrText>ADDIN CSL_CITATION {"citationItems":[{"id":"ITEM-1","itemData":{"DOI":"10.1109/ACCESS.2020.3005021","ISSN":"21693536","abstract":"Additive manufacturing processes and products are very present in the current productive landscape, and in fact these technologies have been one of the most intensively studied and improved during the last years; however, there is still no defined and homogeneous regulatory context for this field. In this work, a thorough review of the main general and specific regulatory developments in design, materials and processes standards for additive manufacturing has been carried out, with special attention to the standards for mechanical characterization of polymer-based products. In many cases standards developed for other productive contexts are identified as recommended references, and some contradictory trends can be identified when different documents and previous experiences are consulted. Thus, as it is logical considering that all these technologies are involved in an intensive and continuous evolution process, there is a certain lack of clarity regarding the standards to be considered. This work aims to contribute to clarify the current standardization context in additive manufacturing and provide some guidelines for the identification of appropriate standards. The paper also emphasizes that the key for next regulatory developments in mechanical testing is to develop standards that consider particular AM processes along with materials. Moreover, a great gap between available standard about additive technologies based on metallic materials and polymer materials during the last years has been detected. Finally, the provided overview is considered of interest as support for research and practice in additive manufacturing, and both in intensive productive scenarios and for particular users and makers.","author":[{"dropping-particle":"","family":"Garcia-Dominguez","given":"Amabel","non-dropping-particle":"","parse-names":false,"suffix":""},{"dropping-particle":"","family":"Claver","given":"Juan","non-dropping-particle":"","parse-names":false,"suffix":""},{"dropping-particle":"","family":"Camacho","given":"Ana Maria","non-dropping-particle":"","parse-names":false,"suffix":""},{"dropping-particle":"","family":"Sebastian","given":"Miguel A.","non-dropping-particle":"","parse-names":false,"suffix":""}],"container-title":"IEEE Access","id":"ITEM-1","issued":{"date-parts":[["2020"]]},"page":"125056-125075","title":"Analysis of General and Specific Standardization Developments in Additive Manufacturing from a Materials and Technological Approach","type":"article-journal","volume":"8"},"uris":["http://www.mendeley.com/documents/?uuid=15612723-20af-42f9-9c13-c18892e8de19"]}],"mendeley":{"formattedCitation":"[90]","plainTextFormattedCitation":"[90]","previouslyFormattedCitation":"[90]"},"properties":{"noteIndex":0},"schema":"https://github.com/citation-style-language/schema/raw/master/csl-citation.json"}</w:instrText>
      </w:r>
      <w:r w:rsidR="00EC1BC0" w:rsidRPr="00E402D0">
        <w:rPr>
          <w:lang w:val="en-GB"/>
        </w:rPr>
        <w:fldChar w:fldCharType="separate"/>
      </w:r>
      <w:r w:rsidR="00042A85" w:rsidRPr="00042A85">
        <w:rPr>
          <w:noProof/>
          <w:lang w:val="en-GB"/>
        </w:rPr>
        <w:t>[90]</w:t>
      </w:r>
      <w:r w:rsidR="00EC1BC0" w:rsidRPr="00E402D0">
        <w:rPr>
          <w:lang w:val="en-GB"/>
        </w:rPr>
        <w:fldChar w:fldCharType="end"/>
      </w:r>
      <w:r w:rsidR="00127191" w:rsidRPr="00E402D0">
        <w:rPr>
          <w:lang w:val="en-GB"/>
        </w:rPr>
        <w:t>.</w:t>
      </w:r>
    </w:p>
    <w:p w14:paraId="186C1325" w14:textId="543BBA86" w:rsidR="00036221" w:rsidRDefault="00036221" w:rsidP="006B653D">
      <w:pPr>
        <w:spacing w:after="0" w:line="240" w:lineRule="auto"/>
        <w:ind w:firstLine="709"/>
        <w:rPr>
          <w:lang w:val="en-GB"/>
        </w:rPr>
      </w:pPr>
      <w:r w:rsidRPr="00E402D0">
        <w:rPr>
          <w:lang w:val="en-GB"/>
        </w:rPr>
        <w:lastRenderedPageBreak/>
        <w:t>The standard referred for tensile tests in both UNE 116005:2012 and ISO 17296-3:2014 is ISO 527.</w:t>
      </w:r>
      <w:r w:rsidRPr="00E402D0">
        <w:rPr>
          <w:rFonts w:ascii="TimesNewRomanPSMT" w:hAnsi="TimesNewRomanPSMT"/>
          <w:color w:val="000000"/>
          <w:sz w:val="20"/>
          <w:szCs w:val="20"/>
          <w:lang w:val="en-GB"/>
        </w:rPr>
        <w:t xml:space="preserve"> </w:t>
      </w:r>
      <w:r w:rsidRPr="00E402D0">
        <w:rPr>
          <w:lang w:val="en-GB"/>
        </w:rPr>
        <w:t>However, with regard to the description and identification of the specimens, UNE 116005:2012 includes some aspects that are considered noteworthy against the information provided in part 1 and part 2 of ISO 527. Thus, three test tube orientations are explicitly distinguished. First, from a general approach to any piece obtained by additive manufacturing, by identifying three axes associated with three possible orientations or positions of the specimen. Subsequently, representations of the three orientations for the tensile specimens are included</w:t>
      </w:r>
      <w:r w:rsidR="001D3903" w:rsidRPr="00E402D0">
        <w:rPr>
          <w:lang w:val="en-GB"/>
        </w:rPr>
        <w:t xml:space="preserve"> in </w:t>
      </w:r>
      <w:r w:rsidR="00D21E64">
        <w:rPr>
          <w:lang w:val="en-GB"/>
        </w:rPr>
        <w:t>Figure 1.7</w:t>
      </w:r>
      <w:r w:rsidR="00681335" w:rsidRPr="00E402D0">
        <w:rPr>
          <w:lang w:val="en-GB"/>
        </w:rPr>
        <w:t xml:space="preserve"> </w:t>
      </w:r>
      <w:r w:rsidR="00EC1BC0" w:rsidRPr="00E402D0">
        <w:rPr>
          <w:lang w:val="en-GB"/>
        </w:rPr>
        <w:fldChar w:fldCharType="begin" w:fldLock="1"/>
      </w:r>
      <w:r w:rsidR="00042A85">
        <w:rPr>
          <w:lang w:val="en-GB"/>
        </w:rPr>
        <w:instrText>ADDIN CSL_CITATION {"citationItems":[{"id":"ITEM-1","itemData":{"author":[{"dropping-particle":"","family":"AENOR","given":"","non-dropping-particle":"","parse-names":false,"suffix":""}],"id":"ITEM-1","issued":{"date-parts":[["2012"]]},"page":"9","title":"Fabricación por adición de capas en materiale s plásticos. Fabricación aditiva Prepaaración de probetas","type":"article"},"uris":["http://www.mendeley.com/documents/?uuid=b5c57de4-3d88-4fd3-b922-39912caaa541"]}],"mendeley":{"formattedCitation":"[96]","plainTextFormattedCitation":"[96]","previouslyFormattedCitation":"[96]"},"properties":{"noteIndex":0},"schema":"https://github.com/citation-style-language/schema/raw/master/csl-citation.json"}</w:instrText>
      </w:r>
      <w:r w:rsidR="00EC1BC0" w:rsidRPr="00E402D0">
        <w:rPr>
          <w:lang w:val="en-GB"/>
        </w:rPr>
        <w:fldChar w:fldCharType="separate"/>
      </w:r>
      <w:r w:rsidR="00042A85" w:rsidRPr="00042A85">
        <w:rPr>
          <w:noProof/>
          <w:lang w:val="en-GB"/>
        </w:rPr>
        <w:t>[96]</w:t>
      </w:r>
      <w:r w:rsidR="00EC1BC0" w:rsidRPr="00E402D0">
        <w:rPr>
          <w:lang w:val="en-GB"/>
        </w:rPr>
        <w:fldChar w:fldCharType="end"/>
      </w:r>
      <w:r w:rsidR="004060D4">
        <w:rPr>
          <w:lang w:val="en-GB"/>
        </w:rPr>
        <w:t>.</w:t>
      </w:r>
    </w:p>
    <w:p w14:paraId="08BDD883" w14:textId="77777777" w:rsidR="00042A85" w:rsidRPr="00E402D0" w:rsidRDefault="00042A85" w:rsidP="00042A85">
      <w:pPr>
        <w:spacing w:after="0" w:line="240" w:lineRule="auto"/>
        <w:ind w:firstLine="709"/>
        <w:rPr>
          <w:lang w:val="en-GB"/>
        </w:rPr>
      </w:pPr>
      <w:r w:rsidRPr="00E402D0">
        <w:rPr>
          <w:lang w:val="en-GB"/>
        </w:rPr>
        <w:t xml:space="preserve">While some standards and specifications for documenting the various aspects of AM processes and materials exist and continue to evolve, many such standards still need to be matured or are under consideration/development within standards development organizations </w:t>
      </w:r>
      <w:r w:rsidRPr="00E402D0">
        <w:rPr>
          <w:lang w:val="en-GB"/>
        </w:rPr>
        <w:fldChar w:fldCharType="begin" w:fldLock="1"/>
      </w:r>
      <w:r>
        <w:rPr>
          <w:lang w:val="en-GB"/>
        </w:rPr>
        <w:instrText>ADDIN CSL_CITATION {"citationItems":[{"id":"ITEM-1","itemData":{"DOI":"10.1007/s11837-017-2265-2","ISSN":"15431851","abstract":"As the metal additive manufacturing (AM) industry moves towards industrial production, the need for qualification standards covering all aspects of the technology becomes ever more prevalent. While some standards and specifications for documenting the various aspects of AM processes and materials exist and continue to evolve, many such standards still need to be matured or are under consideration/development within standards development organizations. An important subset of this evolving the standardization domain has to do with critical property measurements for AM materials. While such measurement procedures are well documented, with various legacy standards for conventional metallic material forms such as cast or wrought structural alloys, many fewer standards are currently available to enable systematic evaluation of those properties in AM-processed metallic materials. This is due in part to the current lack of AM-specific standards and specifications for AM materials and processes, which are a logical precursor to the material characterization standards for any material system. This paper summarizes some of the important standardization activities, as well as limitations associated with using currently available standards for metal AM with a focus on measuring mission-critical properties. Technical considerations in support of future standards development, as well as a pathway for qualification/certification of AM parts enabled by the appropriate standardization landscape, are discussed.","author":[{"dropping-particle":"","family":"Seifi","given":"Mohsen","non-dropping-particle":"","parse-names":false,"suffix":""},{"dropping-particle":"","family":"Gorelik","given":"Michael","non-dropping-particle":"","parse-names":false,"suffix":""},{"dropping-particle":"","family":"Waller","given":"Jess","non-dropping-particle":"","parse-names":false,"suffix":""},{"dropping-particle":"","family":"Hrabe","given":"Nik","non-dropping-particle":"","parse-names":false,"suffix":""},{"dropping-particle":"","family":"Shamsaei","given":"Nima","non-dropping-particle":"","parse-names":false,"suffix":""},{"dropping-particle":"","family":"Daniewicz","given":"Steve","non-dropping-particle":"","parse-names":false,"suffix":""},{"dropping-particle":"","family":"Lewandowski","given":"John J.","non-dropping-particle":"","parse-names":false,"suffix":""}],"container-title":"Jom","id":"ITEM-1","issue":"3","issued":{"date-parts":[["2017"]]},"page":"439-455","title":"Progress Towards Metal Additive Manufacturing Standardization to Support Qualification and Certification","type":"article-journal","volume":"69"},"uris":["http://www.mendeley.com/documents/?uuid=8f06e574-a481-4fac-a495-3f23881441f6"]}],"mendeley":{"formattedCitation":"[84]","plainTextFormattedCitation":"[84]","previouslyFormattedCitation":"[84]"},"properties":{"noteIndex":0},"schema":"https://github.com/citation-style-language/schema/raw/master/csl-citation.json"}</w:instrText>
      </w:r>
      <w:r w:rsidRPr="00E402D0">
        <w:rPr>
          <w:lang w:val="en-GB"/>
        </w:rPr>
        <w:fldChar w:fldCharType="separate"/>
      </w:r>
      <w:r w:rsidRPr="00042A85">
        <w:rPr>
          <w:noProof/>
          <w:lang w:val="en-GB"/>
        </w:rPr>
        <w:t>[84]</w:t>
      </w:r>
      <w:r w:rsidRPr="00E402D0">
        <w:rPr>
          <w:lang w:val="en-GB"/>
        </w:rPr>
        <w:fldChar w:fldCharType="end"/>
      </w:r>
      <w:r w:rsidRPr="00E402D0">
        <w:rPr>
          <w:lang w:val="en-GB"/>
        </w:rPr>
        <w:t>. The standards under development of ISO/TC 261 are listed in</w:t>
      </w:r>
      <w:r>
        <w:rPr>
          <w:lang w:val="en-GB"/>
        </w:rPr>
        <w:t xml:space="preserve"> Table B.1 of </w:t>
      </w:r>
      <w:r w:rsidRPr="006672ED">
        <w:rPr>
          <w:lang w:val="en-GB"/>
        </w:rPr>
        <w:t>appendix</w:t>
      </w:r>
      <w:r>
        <w:rPr>
          <w:lang w:val="en-GB"/>
        </w:rPr>
        <w:t xml:space="preserve"> B</w:t>
      </w:r>
      <w:r w:rsidRPr="00E402D0">
        <w:rPr>
          <w:lang w:val="en-GB"/>
        </w:rPr>
        <w:t xml:space="preserve">. </w:t>
      </w:r>
    </w:p>
    <w:p w14:paraId="18E15A0A" w14:textId="77777777" w:rsidR="00BF34B8" w:rsidRPr="00E402D0" w:rsidRDefault="00BF34B8" w:rsidP="00BF34B8">
      <w:pPr>
        <w:spacing w:after="0" w:line="240" w:lineRule="auto"/>
        <w:ind w:firstLine="709"/>
        <w:rPr>
          <w:lang w:val="en-GB"/>
        </w:rPr>
      </w:pPr>
      <w:r w:rsidRPr="00E402D0">
        <w:rPr>
          <w:lang w:val="en-GB"/>
        </w:rPr>
        <w:t xml:space="preserve">Table </w:t>
      </w:r>
      <w:r>
        <w:rPr>
          <w:lang w:val="en-GB"/>
        </w:rPr>
        <w:t>B.1</w:t>
      </w:r>
      <w:r w:rsidRPr="00E402D0">
        <w:rPr>
          <w:lang w:val="en-GB"/>
        </w:rPr>
        <w:t xml:space="preserve"> </w:t>
      </w:r>
      <w:r w:rsidRPr="00042A85">
        <w:rPr>
          <w:lang w:val="en-GB"/>
        </w:rPr>
        <w:t xml:space="preserve">of appendix B </w:t>
      </w:r>
      <w:r w:rsidRPr="00E402D0">
        <w:rPr>
          <w:lang w:val="en-GB"/>
        </w:rPr>
        <w:t xml:space="preserve">shows that no special standards for polymers was planned for developing for next several years. However, the world community of specialists working in the field of AM states that this base does not satisfy the needs of all types of AM. The application of conventional standards used in standard manufacturing for materials or technology may not be applicable in the case of additive manufacturing technology </w:t>
      </w:r>
      <w:r w:rsidRPr="00E402D0">
        <w:rPr>
          <w:lang w:val="en-GB"/>
        </w:rPr>
        <w:fldChar w:fldCharType="begin" w:fldLock="1"/>
      </w:r>
      <w:r>
        <w:rPr>
          <w:lang w:val="en-GB"/>
        </w:rPr>
        <w:instrText>ADDIN CSL_CITATION {"citationItems":[{"id":"ITEM-1","itemData":{"DOI":"10.1016/j.matpr.2021.09.333","ISSN":"22147853","abstract":"The need for standardization is important for all sectors starting from industrial manufacturers to delivering it to the consumers. The acceptance of AM in all aspects of manufacturing is always subjected to a lack of additive manufacturing standards. This issue is always being addressed by an eminent group of researchers, and scientists and organizations over the last three decades for developing the desired qualified standards in additive manufacturing. However, ASTM) and ISO along with different research groups have been working with high integrity to resolve this aspect to a greater extent across all sectors. The current research signifies the adoption of standards between ASTM and ISO for enforcing it globally by law with the inculcation of common AM standards. This work emphasizes recent development carried by such organizations and projects, depending on pathways laid by the conductance of several workshops with a focus on developing new standards in this field.","author":[{"dropping-particle":"","family":"Kawalkar","given":"Rajat","non-dropping-particle":"","parse-names":false,"suffix":""},{"dropping-particle":"","family":"Dubey","given":"Harrsh Kumar","non-dropping-particle":"","parse-names":false,"suffix":""},{"dropping-particle":"","family":"Lokhande","given":"Satish P.","non-dropping-particle":"","parse-names":false,"suffix":""}],"container-title":"Materials Today: Proceedings","id":"ITEM-1","issued":{"date-parts":[["2021"]]},"page":"1983-1990","publisher":"Elsevier Ltd","title":"A review for advancements in standardization for additive manufacturing","type":"article-journal","volume":"50"},"uris":["http://www.mendeley.com/documents/?uuid=dd3a1a8f-040e-4daa-a295-7e5a26169c1f"]}],"mendeley":{"formattedCitation":"[86]","plainTextFormattedCitation":"[86]","previouslyFormattedCitation":"[86]"},"properties":{"noteIndex":0},"schema":"https://github.com/citation-style-language/schema/raw/master/csl-citation.json"}</w:instrText>
      </w:r>
      <w:r w:rsidRPr="00E402D0">
        <w:rPr>
          <w:lang w:val="en-GB"/>
        </w:rPr>
        <w:fldChar w:fldCharType="separate"/>
      </w:r>
      <w:r w:rsidRPr="00042A85">
        <w:rPr>
          <w:noProof/>
          <w:lang w:val="en-GB"/>
        </w:rPr>
        <w:t>[86]</w:t>
      </w:r>
      <w:r w:rsidRPr="00E402D0">
        <w:rPr>
          <w:lang w:val="en-GB"/>
        </w:rPr>
        <w:fldChar w:fldCharType="end"/>
      </w:r>
      <w:r w:rsidRPr="00E402D0">
        <w:rPr>
          <w:lang w:val="en-GB"/>
        </w:rPr>
        <w:t>. The review of all these normative developments also reveals a lack of specific references, similar to the ones developed for certain polymer. There is a need to create standards for individual industries. Moreover, analysis of normative and technical documentation shows that most of the standards are developed for AM metals, so there is a great need for standards for products made of plastic. The standards for polymer-based materials are very general, and there are no standards developed for AM based on polymers and threads.</w:t>
      </w:r>
    </w:p>
    <w:p w14:paraId="4D4B0E91" w14:textId="77777777" w:rsidR="004060D4" w:rsidRPr="00E402D0" w:rsidRDefault="004060D4" w:rsidP="006B653D">
      <w:pPr>
        <w:spacing w:after="0" w:line="240" w:lineRule="auto"/>
        <w:ind w:firstLine="709"/>
        <w:rPr>
          <w:lang w:val="en-GB"/>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97"/>
        <w:gridCol w:w="3289"/>
        <w:gridCol w:w="3269"/>
      </w:tblGrid>
      <w:tr w:rsidR="00036221" w:rsidRPr="003C6E0D" w14:paraId="57479956" w14:textId="77777777" w:rsidTr="007B2C69">
        <w:tc>
          <w:tcPr>
            <w:tcW w:w="3320" w:type="dxa"/>
          </w:tcPr>
          <w:p w14:paraId="052734C2" w14:textId="77777777" w:rsidR="00036221" w:rsidRPr="00E402D0" w:rsidRDefault="00036221" w:rsidP="004060D4">
            <w:pPr>
              <w:pStyle w:val="Normal-Tables0"/>
              <w:contextualSpacing w:val="0"/>
              <w:jc w:val="center"/>
              <w:rPr>
                <w:lang w:val="en-GB"/>
              </w:rPr>
            </w:pPr>
            <w:r w:rsidRPr="00E402D0">
              <w:rPr>
                <w:noProof/>
                <w:lang w:val="ru-RU" w:eastAsia="ru-RU"/>
              </w:rPr>
              <w:drawing>
                <wp:inline distT="0" distB="0" distL="0" distR="0" wp14:anchorId="723BA426" wp14:editId="6177617B">
                  <wp:extent cx="1417632" cy="121920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429555" cy="1229454"/>
                          </a:xfrm>
                          <a:prstGeom prst="rect">
                            <a:avLst/>
                          </a:prstGeom>
                          <a:noFill/>
                          <a:ln>
                            <a:noFill/>
                          </a:ln>
                        </pic:spPr>
                      </pic:pic>
                    </a:graphicData>
                  </a:graphic>
                </wp:inline>
              </w:drawing>
            </w:r>
          </w:p>
        </w:tc>
        <w:tc>
          <w:tcPr>
            <w:tcW w:w="3321" w:type="dxa"/>
          </w:tcPr>
          <w:p w14:paraId="4C1FA070" w14:textId="77777777" w:rsidR="00036221" w:rsidRPr="00E402D0" w:rsidRDefault="00036221" w:rsidP="004060D4">
            <w:pPr>
              <w:pStyle w:val="Normal-Tables0"/>
              <w:contextualSpacing w:val="0"/>
              <w:jc w:val="center"/>
              <w:rPr>
                <w:lang w:val="en-GB"/>
              </w:rPr>
            </w:pPr>
            <w:r w:rsidRPr="00E402D0">
              <w:rPr>
                <w:noProof/>
                <w:lang w:val="ru-RU" w:eastAsia="ru-RU"/>
              </w:rPr>
              <w:drawing>
                <wp:inline distT="0" distB="0" distL="0" distR="0" wp14:anchorId="481AFB4A" wp14:editId="7C219B86">
                  <wp:extent cx="1218729" cy="1139078"/>
                  <wp:effectExtent l="0" t="0" r="635" b="444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224924" cy="1144868"/>
                          </a:xfrm>
                          <a:prstGeom prst="rect">
                            <a:avLst/>
                          </a:prstGeom>
                          <a:noFill/>
                          <a:ln>
                            <a:noFill/>
                          </a:ln>
                        </pic:spPr>
                      </pic:pic>
                    </a:graphicData>
                  </a:graphic>
                </wp:inline>
              </w:drawing>
            </w:r>
          </w:p>
        </w:tc>
        <w:tc>
          <w:tcPr>
            <w:tcW w:w="3321" w:type="dxa"/>
          </w:tcPr>
          <w:p w14:paraId="745AB7BC" w14:textId="77777777" w:rsidR="00036221" w:rsidRPr="00E402D0" w:rsidRDefault="00036221" w:rsidP="004060D4">
            <w:pPr>
              <w:pStyle w:val="Normal-Tables0"/>
              <w:contextualSpacing w:val="0"/>
              <w:jc w:val="center"/>
              <w:rPr>
                <w:lang w:val="en-GB"/>
              </w:rPr>
            </w:pPr>
            <w:r w:rsidRPr="00E402D0">
              <w:rPr>
                <w:noProof/>
                <w:lang w:val="ru-RU" w:eastAsia="ru-RU"/>
              </w:rPr>
              <w:drawing>
                <wp:inline distT="0" distB="0" distL="0" distR="0" wp14:anchorId="4E4F0A00" wp14:editId="3DA96275">
                  <wp:extent cx="721145" cy="1085850"/>
                  <wp:effectExtent l="0" t="0" r="317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732628" cy="1103140"/>
                          </a:xfrm>
                          <a:prstGeom prst="rect">
                            <a:avLst/>
                          </a:prstGeom>
                          <a:noFill/>
                          <a:ln>
                            <a:noFill/>
                          </a:ln>
                        </pic:spPr>
                      </pic:pic>
                    </a:graphicData>
                  </a:graphic>
                </wp:inline>
              </w:drawing>
            </w:r>
          </w:p>
        </w:tc>
      </w:tr>
      <w:tr w:rsidR="00036221" w:rsidRPr="001063F6" w14:paraId="0817ED9C" w14:textId="77777777" w:rsidTr="007B2C69">
        <w:tc>
          <w:tcPr>
            <w:tcW w:w="3320" w:type="dxa"/>
          </w:tcPr>
          <w:p w14:paraId="70D263C3" w14:textId="77777777" w:rsidR="00036221" w:rsidRPr="001063F6" w:rsidRDefault="00036221" w:rsidP="004060D4">
            <w:pPr>
              <w:pStyle w:val="Normal-Tables0"/>
              <w:contextualSpacing w:val="0"/>
              <w:jc w:val="center"/>
              <w:rPr>
                <w:sz w:val="20"/>
                <w:szCs w:val="20"/>
                <w:lang w:val="en-GB"/>
              </w:rPr>
            </w:pPr>
            <w:r w:rsidRPr="001063F6">
              <w:rPr>
                <w:sz w:val="20"/>
                <w:szCs w:val="20"/>
                <w:lang w:val="en-GB"/>
              </w:rPr>
              <w:t>a)</w:t>
            </w:r>
          </w:p>
        </w:tc>
        <w:tc>
          <w:tcPr>
            <w:tcW w:w="3321" w:type="dxa"/>
          </w:tcPr>
          <w:p w14:paraId="524A22C7" w14:textId="77777777" w:rsidR="00036221" w:rsidRPr="001063F6" w:rsidRDefault="00036221" w:rsidP="004060D4">
            <w:pPr>
              <w:pStyle w:val="Normal-Tables0"/>
              <w:contextualSpacing w:val="0"/>
              <w:jc w:val="center"/>
              <w:rPr>
                <w:sz w:val="20"/>
                <w:szCs w:val="20"/>
                <w:lang w:val="en-GB"/>
              </w:rPr>
            </w:pPr>
            <w:r w:rsidRPr="001063F6">
              <w:rPr>
                <w:sz w:val="20"/>
                <w:szCs w:val="20"/>
                <w:lang w:val="en-GB"/>
              </w:rPr>
              <w:t>b)</w:t>
            </w:r>
          </w:p>
        </w:tc>
        <w:tc>
          <w:tcPr>
            <w:tcW w:w="3321" w:type="dxa"/>
          </w:tcPr>
          <w:p w14:paraId="01251EB6" w14:textId="77777777" w:rsidR="00036221" w:rsidRPr="001063F6" w:rsidRDefault="00036221" w:rsidP="004060D4">
            <w:pPr>
              <w:pStyle w:val="Normal-Tables0"/>
              <w:contextualSpacing w:val="0"/>
              <w:jc w:val="center"/>
              <w:rPr>
                <w:sz w:val="20"/>
                <w:szCs w:val="20"/>
                <w:lang w:val="en-GB"/>
              </w:rPr>
            </w:pPr>
            <w:r w:rsidRPr="001063F6">
              <w:rPr>
                <w:sz w:val="20"/>
                <w:szCs w:val="20"/>
                <w:lang w:val="en-GB"/>
              </w:rPr>
              <w:t>c)</w:t>
            </w:r>
          </w:p>
        </w:tc>
      </w:tr>
    </w:tbl>
    <w:p w14:paraId="1A7739EE" w14:textId="77777777" w:rsidR="004060D4" w:rsidRDefault="004060D4" w:rsidP="004060D4">
      <w:pPr>
        <w:pStyle w:val="af0"/>
        <w:spacing w:after="0"/>
        <w:rPr>
          <w:lang w:val="en-GB"/>
        </w:rPr>
      </w:pPr>
      <w:bookmarkStart w:id="19" w:name="_Ref136802848"/>
    </w:p>
    <w:p w14:paraId="11A94536" w14:textId="77777777" w:rsidR="006C172A" w:rsidRPr="006C172A" w:rsidRDefault="006C172A" w:rsidP="006C172A">
      <w:pPr>
        <w:pStyle w:val="af0"/>
        <w:spacing w:after="0"/>
        <w:jc w:val="both"/>
        <w:rPr>
          <w:sz w:val="20"/>
          <w:szCs w:val="20"/>
          <w:lang w:val="en-GB"/>
        </w:rPr>
      </w:pPr>
      <w:r w:rsidRPr="006C172A">
        <w:rPr>
          <w:sz w:val="20"/>
          <w:szCs w:val="20"/>
          <w:lang w:val="en-GB"/>
        </w:rPr>
        <w:t xml:space="preserve">a) type 1A, horizontal position; b) type 1A, edgewise position; c) type 1AV, vertical position </w:t>
      </w:r>
    </w:p>
    <w:p w14:paraId="58DA736A" w14:textId="77777777" w:rsidR="006C172A" w:rsidRDefault="006C172A" w:rsidP="004060D4">
      <w:pPr>
        <w:pStyle w:val="af0"/>
        <w:spacing w:after="0"/>
        <w:rPr>
          <w:lang w:val="en-GB"/>
        </w:rPr>
      </w:pPr>
    </w:p>
    <w:p w14:paraId="190323B6" w14:textId="6FD8FFC7" w:rsidR="00681335" w:rsidRDefault="001D3903" w:rsidP="004060D4">
      <w:pPr>
        <w:pStyle w:val="af0"/>
        <w:spacing w:after="0"/>
        <w:rPr>
          <w:lang w:val="en-GB"/>
        </w:rPr>
      </w:pPr>
      <w:r w:rsidRPr="00E402D0">
        <w:rPr>
          <w:lang w:val="en-GB"/>
        </w:rPr>
        <w:t xml:space="preserve">Figure </w:t>
      </w:r>
      <w:bookmarkEnd w:id="19"/>
      <w:r w:rsidR="006672ED">
        <w:rPr>
          <w:lang w:val="en-GB"/>
        </w:rPr>
        <w:t>1</w:t>
      </w:r>
      <w:r w:rsidR="00681335" w:rsidRPr="00E402D0">
        <w:rPr>
          <w:lang w:val="en-GB"/>
        </w:rPr>
        <w:t xml:space="preserve">.7 - </w:t>
      </w:r>
      <w:r w:rsidR="00036221" w:rsidRPr="00E402D0">
        <w:rPr>
          <w:lang w:val="en-GB"/>
        </w:rPr>
        <w:t>Representation of possible orientations in parts obtained by additive manufacturing based on UNE 116005:2012</w:t>
      </w:r>
    </w:p>
    <w:p w14:paraId="142DBF4F" w14:textId="77777777" w:rsidR="00FB65EF" w:rsidRPr="00FB65EF" w:rsidRDefault="00FB65EF" w:rsidP="00FB65EF">
      <w:pPr>
        <w:spacing w:after="0" w:line="240" w:lineRule="auto"/>
        <w:rPr>
          <w:lang w:val="en-GB"/>
        </w:rPr>
      </w:pPr>
    </w:p>
    <w:p w14:paraId="581F921E" w14:textId="77777777" w:rsidR="00F21CB0" w:rsidRPr="00E402D0" w:rsidRDefault="00F21CB0" w:rsidP="006B653D">
      <w:pPr>
        <w:spacing w:after="0" w:line="240" w:lineRule="auto"/>
        <w:ind w:firstLine="709"/>
        <w:rPr>
          <w:lang w:val="en-GB"/>
        </w:rPr>
      </w:pPr>
      <w:r w:rsidRPr="00E402D0">
        <w:rPr>
          <w:lang w:val="en-GB"/>
        </w:rPr>
        <w:t xml:space="preserve">The lack of standards in the field of AM leads to the fact that this technology cannot be applied in industries where mandatory certification is required. In Kazakhstan, these are such industries as the production of building materials, packaging products and the production of children's toys, in the medical industry. </w:t>
      </w:r>
      <w:r w:rsidRPr="00E402D0">
        <w:rPr>
          <w:lang w:val="en-GB"/>
        </w:rPr>
        <w:lastRenderedPageBreak/>
        <w:t>Also, the lack of standards leads to the fact that if there are no uniform requirements, the principle of interchangeability may not be observed. Therefore, standardization for such a new and rapidly developing AM industry is very important and necessary.</w:t>
      </w:r>
    </w:p>
    <w:p w14:paraId="700E6A5B" w14:textId="0E68D50A" w:rsidR="009D198D" w:rsidRPr="00E402D0" w:rsidRDefault="00162221" w:rsidP="002F4347">
      <w:pPr>
        <w:spacing w:after="0" w:line="240" w:lineRule="auto"/>
        <w:ind w:firstLine="709"/>
        <w:rPr>
          <w:rFonts w:cs="Times New Roman"/>
          <w:szCs w:val="28"/>
          <w:lang w:val="en-GB"/>
        </w:rPr>
      </w:pPr>
      <w:r w:rsidRPr="00E402D0">
        <w:rPr>
          <w:lang w:val="en-GB"/>
        </w:rPr>
        <w:t xml:space="preserve">Thus, </w:t>
      </w:r>
      <w:r w:rsidR="007600A3" w:rsidRPr="00E402D0">
        <w:rPr>
          <w:lang w:val="en-GB"/>
        </w:rPr>
        <w:t>as general conclusions,</w:t>
      </w:r>
      <w:r w:rsidRPr="00E402D0">
        <w:rPr>
          <w:lang w:val="en-GB"/>
        </w:rPr>
        <w:t xml:space="preserve"> the industry of polymeric waste using additive manufacturing is relevant, requires further research, causes less environmental impact, and may have great economic effect.</w:t>
      </w:r>
      <w:r w:rsidR="00A50C3A" w:rsidRPr="00E402D0">
        <w:rPr>
          <w:lang w:val="en-GB"/>
        </w:rPr>
        <w:t xml:space="preserve"> Additionally, standardization in the field of AM is needed mainly for the integration of AM into </w:t>
      </w:r>
      <w:r w:rsidR="00292C53" w:rsidRPr="00E402D0">
        <w:rPr>
          <w:lang w:val="en-GB"/>
        </w:rPr>
        <w:t>production.</w:t>
      </w:r>
      <w:r w:rsidR="009D198D" w:rsidRPr="00E402D0">
        <w:rPr>
          <w:rFonts w:cs="Times New Roman"/>
          <w:szCs w:val="28"/>
          <w:lang w:val="en-GB"/>
        </w:rPr>
        <w:br w:type="page"/>
      </w:r>
    </w:p>
    <w:p w14:paraId="7413246F" w14:textId="17A418BC" w:rsidR="009D198D" w:rsidRPr="006B653D" w:rsidRDefault="00D62A46" w:rsidP="006B653D">
      <w:pPr>
        <w:pStyle w:val="1"/>
        <w:spacing w:before="0" w:after="0" w:line="240" w:lineRule="auto"/>
        <w:ind w:firstLine="709"/>
        <w:rPr>
          <w:sz w:val="28"/>
          <w:szCs w:val="28"/>
          <w:lang w:val="en-GB"/>
        </w:rPr>
      </w:pPr>
      <w:bookmarkStart w:id="20" w:name="_Toc137455868"/>
      <w:bookmarkStart w:id="21" w:name="_Toc137456034"/>
      <w:bookmarkStart w:id="22" w:name="_Toc137456126"/>
      <w:bookmarkStart w:id="23" w:name="_Toc137456186"/>
      <w:bookmarkStart w:id="24" w:name="_Toc137456257"/>
      <w:bookmarkStart w:id="25" w:name="_Toc137630149"/>
      <w:bookmarkStart w:id="26" w:name="_Toc151038097"/>
      <w:r w:rsidRPr="006B653D">
        <w:rPr>
          <w:sz w:val="28"/>
          <w:szCs w:val="28"/>
          <w:lang w:val="en-GB"/>
        </w:rPr>
        <w:lastRenderedPageBreak/>
        <w:t>2 MATERIALS AND METHODS</w:t>
      </w:r>
      <w:bookmarkEnd w:id="20"/>
      <w:bookmarkEnd w:id="21"/>
      <w:bookmarkEnd w:id="22"/>
      <w:bookmarkEnd w:id="23"/>
      <w:bookmarkEnd w:id="24"/>
      <w:bookmarkEnd w:id="25"/>
      <w:bookmarkEnd w:id="26"/>
    </w:p>
    <w:p w14:paraId="7A55B8C1" w14:textId="21450361" w:rsidR="009D198D" w:rsidRPr="004060D4" w:rsidRDefault="006672ED" w:rsidP="006B653D">
      <w:pPr>
        <w:pStyle w:val="2"/>
        <w:spacing w:before="0" w:after="0" w:line="240" w:lineRule="auto"/>
        <w:ind w:firstLine="709"/>
        <w:rPr>
          <w:lang w:val="en-GB"/>
        </w:rPr>
      </w:pPr>
      <w:bookmarkStart w:id="27" w:name="_Toc137456127"/>
      <w:bookmarkStart w:id="28" w:name="_Toc137456187"/>
      <w:bookmarkStart w:id="29" w:name="_Toc137456258"/>
      <w:bookmarkStart w:id="30" w:name="_Toc137630150"/>
      <w:bookmarkStart w:id="31" w:name="_Toc151038098"/>
      <w:r w:rsidRPr="004060D4">
        <w:rPr>
          <w:lang w:val="en-GB"/>
        </w:rPr>
        <w:t>2</w:t>
      </w:r>
      <w:r w:rsidR="009D198D" w:rsidRPr="004060D4">
        <w:rPr>
          <w:lang w:val="en-GB"/>
        </w:rPr>
        <w:t>.1 Materials processing and manufacturing of samples for testing</w:t>
      </w:r>
      <w:bookmarkEnd w:id="27"/>
      <w:bookmarkEnd w:id="28"/>
      <w:bookmarkEnd w:id="29"/>
      <w:bookmarkEnd w:id="30"/>
      <w:bookmarkEnd w:id="31"/>
    </w:p>
    <w:p w14:paraId="459DBB8D" w14:textId="197914EE" w:rsidR="009D198D" w:rsidRPr="006B653D" w:rsidRDefault="006672ED" w:rsidP="006B653D">
      <w:pPr>
        <w:pStyle w:val="3"/>
        <w:spacing w:before="0" w:after="0" w:line="240" w:lineRule="auto"/>
        <w:ind w:firstLine="709"/>
        <w:rPr>
          <w:i w:val="0"/>
          <w:lang w:val="en-GB"/>
        </w:rPr>
      </w:pPr>
      <w:bookmarkStart w:id="32" w:name="_Toc137456128"/>
      <w:bookmarkStart w:id="33" w:name="_Toc137456188"/>
      <w:bookmarkStart w:id="34" w:name="_Toc137456259"/>
      <w:bookmarkStart w:id="35" w:name="_Toc137630151"/>
      <w:bookmarkStart w:id="36" w:name="_Toc151038099"/>
      <w:r w:rsidRPr="006B653D">
        <w:rPr>
          <w:i w:val="0"/>
          <w:lang w:val="en-GB"/>
        </w:rPr>
        <w:t>2</w:t>
      </w:r>
      <w:r w:rsidR="009D198D" w:rsidRPr="006B653D">
        <w:rPr>
          <w:i w:val="0"/>
          <w:lang w:val="en-GB"/>
        </w:rPr>
        <w:t xml:space="preserve">.1.1 Shredding of </w:t>
      </w:r>
      <w:proofErr w:type="spellStart"/>
      <w:r w:rsidR="00433FA2">
        <w:rPr>
          <w:i w:val="0"/>
          <w:lang w:val="en-GB"/>
        </w:rPr>
        <w:t>polylactide</w:t>
      </w:r>
      <w:proofErr w:type="spellEnd"/>
      <w:r w:rsidR="009D198D" w:rsidRPr="006B653D">
        <w:rPr>
          <w:i w:val="0"/>
          <w:lang w:val="en-GB"/>
        </w:rPr>
        <w:t xml:space="preserve"> waste</w:t>
      </w:r>
      <w:bookmarkEnd w:id="32"/>
      <w:bookmarkEnd w:id="33"/>
      <w:bookmarkEnd w:id="34"/>
      <w:bookmarkEnd w:id="35"/>
      <w:bookmarkEnd w:id="36"/>
    </w:p>
    <w:p w14:paraId="4F30D861" w14:textId="6B17DFF1" w:rsidR="009D198D" w:rsidRPr="003C6E0D" w:rsidRDefault="009D198D" w:rsidP="006B653D">
      <w:pPr>
        <w:spacing w:after="0" w:line="240" w:lineRule="auto"/>
        <w:ind w:firstLine="709"/>
        <w:rPr>
          <w:lang w:val="en-GB"/>
        </w:rPr>
      </w:pPr>
      <w:r w:rsidRPr="00E402D0">
        <w:rPr>
          <w:lang w:val="en-GB"/>
        </w:rPr>
        <w:t>Plastic waste was processed by different methods, but for FFF printed samples real waste after 3D printing was used.</w:t>
      </w:r>
      <w:r w:rsidR="00D21E64">
        <w:rPr>
          <w:lang w:val="en-GB"/>
        </w:rPr>
        <w:t xml:space="preserve"> </w:t>
      </w:r>
      <w:r w:rsidR="006672ED">
        <w:rPr>
          <w:lang w:val="en-GB"/>
        </w:rPr>
        <w:t>Figure 2</w:t>
      </w:r>
      <w:r w:rsidRPr="00E402D0">
        <w:rPr>
          <w:lang w:val="en-GB"/>
        </w:rPr>
        <w:t>.1</w:t>
      </w:r>
      <w:r w:rsidRPr="003C6E0D">
        <w:rPr>
          <w:lang w:val="en-GB"/>
        </w:rPr>
        <w:t xml:space="preserve"> shows the first steps to making PLA pellets from 3D-printed post-consumer plastic and manufacturing the filament from them. Real debris was collected for about one year, so PLA waste had a different composition of PLA plastics with dissimilar life cycles. The recycled fraction of PLA was prepared by shredding PLA waste using a </w:t>
      </w:r>
      <w:proofErr w:type="spellStart"/>
      <w:r w:rsidRPr="003C6E0D">
        <w:rPr>
          <w:lang w:val="en-GB"/>
        </w:rPr>
        <w:t>Retsch</w:t>
      </w:r>
      <w:proofErr w:type="spellEnd"/>
      <w:r w:rsidRPr="003C6E0D">
        <w:rPr>
          <w:lang w:val="en-GB"/>
        </w:rPr>
        <w:t xml:space="preserve"> SM300 (Germany). </w:t>
      </w:r>
    </w:p>
    <w:p w14:paraId="1FE9D802" w14:textId="77777777" w:rsidR="009D198D" w:rsidRPr="003C6E0D" w:rsidRDefault="009D198D" w:rsidP="006B653D">
      <w:pPr>
        <w:spacing w:after="0" w:line="240" w:lineRule="auto"/>
        <w:ind w:firstLine="709"/>
        <w:rPr>
          <w:rFonts w:cs="Times New Roman"/>
          <w:szCs w:val="28"/>
          <w:lang w:val="en-GB"/>
        </w:rPr>
      </w:pPr>
    </w:p>
    <w:p w14:paraId="6910853D" w14:textId="77777777" w:rsidR="009D198D" w:rsidRPr="006F53DF" w:rsidRDefault="009D198D" w:rsidP="006B653D">
      <w:pPr>
        <w:pStyle w:val="Normal-Tables0"/>
        <w:contextualSpacing w:val="0"/>
        <w:jc w:val="center"/>
        <w:rPr>
          <w:lang w:val="en-GB"/>
        </w:rPr>
      </w:pPr>
      <w:r w:rsidRPr="00D60A37">
        <w:rPr>
          <w:noProof/>
          <w:lang w:val="ru-RU" w:eastAsia="ru-RU"/>
        </w:rPr>
        <w:drawing>
          <wp:inline distT="0" distB="0" distL="0" distR="0" wp14:anchorId="2225C84C" wp14:editId="2902BB72">
            <wp:extent cx="6134100" cy="1631011"/>
            <wp:effectExtent l="0" t="0" r="0" b="7620"/>
            <wp:docPr id="22" name="Imagen 22" descr="C:\докторантура 2022\Recycled_PLA\Polymer_testing\Fig\Figur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докторантура 2022\Recycled_PLA\Polymer_testing\Fig\Figure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218448" cy="1653439"/>
                    </a:xfrm>
                    <a:prstGeom prst="rect">
                      <a:avLst/>
                    </a:prstGeom>
                    <a:noFill/>
                    <a:ln>
                      <a:noFill/>
                    </a:ln>
                  </pic:spPr>
                </pic:pic>
              </a:graphicData>
            </a:graphic>
          </wp:inline>
        </w:drawing>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70"/>
        <w:gridCol w:w="1971"/>
        <w:gridCol w:w="1971"/>
        <w:gridCol w:w="1972"/>
        <w:gridCol w:w="1971"/>
      </w:tblGrid>
      <w:tr w:rsidR="00AC570E" w:rsidRPr="006C172A" w14:paraId="07CBE265" w14:textId="77777777" w:rsidTr="006C172A">
        <w:tc>
          <w:tcPr>
            <w:tcW w:w="1970" w:type="dxa"/>
          </w:tcPr>
          <w:p w14:paraId="6AD1706F" w14:textId="6ECD6376" w:rsidR="00AC570E" w:rsidRPr="006C172A" w:rsidRDefault="00AC570E" w:rsidP="006672ED">
            <w:pPr>
              <w:pStyle w:val="af0"/>
              <w:spacing w:after="0"/>
              <w:rPr>
                <w:sz w:val="20"/>
                <w:szCs w:val="20"/>
                <w:lang w:val="en-GB"/>
              </w:rPr>
            </w:pPr>
            <w:r w:rsidRPr="006C172A">
              <w:rPr>
                <w:sz w:val="20"/>
                <w:szCs w:val="20"/>
                <w:lang w:val="en-GB"/>
              </w:rPr>
              <w:t xml:space="preserve">a) </w:t>
            </w:r>
          </w:p>
        </w:tc>
        <w:tc>
          <w:tcPr>
            <w:tcW w:w="1971" w:type="dxa"/>
          </w:tcPr>
          <w:p w14:paraId="7FD34DBA" w14:textId="7DD43CF6" w:rsidR="00AC570E" w:rsidRPr="006C172A" w:rsidRDefault="00AC570E" w:rsidP="006672ED">
            <w:pPr>
              <w:pStyle w:val="af0"/>
              <w:spacing w:after="0"/>
              <w:rPr>
                <w:sz w:val="20"/>
                <w:szCs w:val="20"/>
                <w:lang w:val="en-GB"/>
              </w:rPr>
            </w:pPr>
            <w:r w:rsidRPr="006C172A">
              <w:rPr>
                <w:sz w:val="20"/>
                <w:szCs w:val="20"/>
                <w:lang w:val="en-GB"/>
              </w:rPr>
              <w:t>b)</w:t>
            </w:r>
          </w:p>
        </w:tc>
        <w:tc>
          <w:tcPr>
            <w:tcW w:w="1971" w:type="dxa"/>
          </w:tcPr>
          <w:p w14:paraId="6859DF11" w14:textId="20CC90EF" w:rsidR="00AC570E" w:rsidRPr="006C172A" w:rsidRDefault="00AC570E" w:rsidP="006672ED">
            <w:pPr>
              <w:pStyle w:val="af0"/>
              <w:spacing w:after="0"/>
              <w:rPr>
                <w:sz w:val="20"/>
                <w:szCs w:val="20"/>
                <w:lang w:val="en-GB"/>
              </w:rPr>
            </w:pPr>
            <w:r w:rsidRPr="006C172A">
              <w:rPr>
                <w:sz w:val="20"/>
                <w:szCs w:val="20"/>
                <w:lang w:val="en-GB"/>
              </w:rPr>
              <w:t>c)</w:t>
            </w:r>
          </w:p>
        </w:tc>
        <w:tc>
          <w:tcPr>
            <w:tcW w:w="1972" w:type="dxa"/>
          </w:tcPr>
          <w:p w14:paraId="5ACF6AD0" w14:textId="65DE83E9" w:rsidR="00AC570E" w:rsidRPr="006C172A" w:rsidRDefault="00AC570E" w:rsidP="006672ED">
            <w:pPr>
              <w:pStyle w:val="af0"/>
              <w:spacing w:after="0"/>
              <w:rPr>
                <w:sz w:val="20"/>
                <w:szCs w:val="20"/>
                <w:lang w:val="en-GB"/>
              </w:rPr>
            </w:pPr>
            <w:r w:rsidRPr="006C172A">
              <w:rPr>
                <w:sz w:val="20"/>
                <w:szCs w:val="20"/>
                <w:lang w:val="en-GB"/>
              </w:rPr>
              <w:t>d)</w:t>
            </w:r>
          </w:p>
        </w:tc>
        <w:tc>
          <w:tcPr>
            <w:tcW w:w="1971" w:type="dxa"/>
          </w:tcPr>
          <w:p w14:paraId="62418D05" w14:textId="07906C62" w:rsidR="00AC570E" w:rsidRPr="006C172A" w:rsidRDefault="00AC570E" w:rsidP="006672ED">
            <w:pPr>
              <w:pStyle w:val="af0"/>
              <w:spacing w:after="0"/>
              <w:rPr>
                <w:sz w:val="20"/>
                <w:szCs w:val="20"/>
                <w:lang w:val="en-GB"/>
              </w:rPr>
            </w:pPr>
            <w:r w:rsidRPr="006C172A">
              <w:rPr>
                <w:sz w:val="20"/>
                <w:szCs w:val="20"/>
                <w:lang w:val="en-GB"/>
              </w:rPr>
              <w:t>e)</w:t>
            </w:r>
          </w:p>
        </w:tc>
      </w:tr>
    </w:tbl>
    <w:p w14:paraId="7C1FCFB4" w14:textId="77777777" w:rsidR="006C172A" w:rsidRPr="006C172A" w:rsidRDefault="006C172A" w:rsidP="006B653D">
      <w:pPr>
        <w:pStyle w:val="af0"/>
        <w:spacing w:after="0"/>
        <w:rPr>
          <w:szCs w:val="28"/>
          <w:lang w:val="en-GB"/>
        </w:rPr>
      </w:pPr>
    </w:p>
    <w:p w14:paraId="25AFE3C5" w14:textId="5E96544E" w:rsidR="004060D4" w:rsidRPr="006C172A" w:rsidRDefault="006C172A" w:rsidP="006C172A">
      <w:pPr>
        <w:pStyle w:val="af0"/>
        <w:spacing w:after="0"/>
        <w:jc w:val="both"/>
        <w:rPr>
          <w:sz w:val="20"/>
          <w:szCs w:val="20"/>
          <w:lang w:val="en-GB"/>
        </w:rPr>
      </w:pPr>
      <w:r w:rsidRPr="006C172A">
        <w:rPr>
          <w:sz w:val="20"/>
          <w:szCs w:val="20"/>
          <w:lang w:val="en-GB"/>
        </w:rPr>
        <w:t>a) PLA debris collection; b) shredding; c) shredded PLA; d) sieving;</w:t>
      </w:r>
      <w:r>
        <w:rPr>
          <w:sz w:val="20"/>
          <w:szCs w:val="20"/>
          <w:lang w:val="en-GB"/>
        </w:rPr>
        <w:t xml:space="preserve"> </w:t>
      </w:r>
      <w:r w:rsidRPr="006C172A">
        <w:rPr>
          <w:sz w:val="20"/>
          <w:szCs w:val="20"/>
          <w:lang w:val="en-GB"/>
        </w:rPr>
        <w:t>and) filament production</w:t>
      </w:r>
    </w:p>
    <w:p w14:paraId="0E30B629" w14:textId="77777777" w:rsidR="006C172A" w:rsidRDefault="006C172A" w:rsidP="006B653D">
      <w:pPr>
        <w:pStyle w:val="af0"/>
        <w:spacing w:after="0"/>
        <w:rPr>
          <w:lang w:val="en-GB"/>
        </w:rPr>
      </w:pPr>
    </w:p>
    <w:p w14:paraId="39D45E0F" w14:textId="7DC90C8C" w:rsidR="009D198D" w:rsidRPr="006F53DF" w:rsidRDefault="009D198D" w:rsidP="006B653D">
      <w:pPr>
        <w:pStyle w:val="af0"/>
        <w:spacing w:after="0"/>
        <w:rPr>
          <w:lang w:val="en-GB"/>
        </w:rPr>
      </w:pPr>
      <w:r w:rsidRPr="006F53DF">
        <w:rPr>
          <w:lang w:val="en-GB"/>
        </w:rPr>
        <w:t xml:space="preserve">Figure </w:t>
      </w:r>
      <w:r w:rsidR="006672ED">
        <w:rPr>
          <w:lang w:val="en-GB"/>
        </w:rPr>
        <w:t>2</w:t>
      </w:r>
      <w:r w:rsidRPr="006F53DF">
        <w:rPr>
          <w:lang w:val="en-GB"/>
        </w:rPr>
        <w:t xml:space="preserve">.1 - Preparing the filament from PLA debris </w:t>
      </w:r>
      <w:bookmarkStart w:id="37" w:name="_Toc137456129"/>
      <w:bookmarkStart w:id="38" w:name="_Toc137456189"/>
      <w:bookmarkStart w:id="39" w:name="_Toc137456260"/>
    </w:p>
    <w:p w14:paraId="7E27FFC8" w14:textId="77777777" w:rsidR="006672ED" w:rsidRDefault="006672ED" w:rsidP="006B653D">
      <w:pPr>
        <w:pStyle w:val="3"/>
        <w:spacing w:before="0" w:after="0" w:line="240" w:lineRule="auto"/>
        <w:ind w:firstLine="709"/>
        <w:rPr>
          <w:i w:val="0"/>
          <w:lang w:val="en-GB"/>
        </w:rPr>
      </w:pPr>
      <w:bookmarkStart w:id="40" w:name="_Toc137630152"/>
    </w:p>
    <w:p w14:paraId="23294AAE" w14:textId="50982245" w:rsidR="009D198D" w:rsidRPr="006B653D" w:rsidRDefault="00AC570E" w:rsidP="006B653D">
      <w:pPr>
        <w:pStyle w:val="3"/>
        <w:spacing w:before="0" w:after="0" w:line="240" w:lineRule="auto"/>
        <w:ind w:firstLine="709"/>
        <w:rPr>
          <w:i w:val="0"/>
          <w:lang w:val="en-GB"/>
        </w:rPr>
      </w:pPr>
      <w:bookmarkStart w:id="41" w:name="_Toc151038100"/>
      <w:r>
        <w:rPr>
          <w:i w:val="0"/>
          <w:lang w:val="en-GB"/>
        </w:rPr>
        <w:t>2</w:t>
      </w:r>
      <w:r w:rsidR="009D198D" w:rsidRPr="006B653D">
        <w:rPr>
          <w:i w:val="0"/>
          <w:lang w:val="en-GB"/>
        </w:rPr>
        <w:t xml:space="preserve">.1.2 Sieving of shredded </w:t>
      </w:r>
      <w:proofErr w:type="spellStart"/>
      <w:r w:rsidR="00433FA2">
        <w:rPr>
          <w:i w:val="0"/>
          <w:lang w:val="en-GB"/>
        </w:rPr>
        <w:t>polylactide</w:t>
      </w:r>
      <w:proofErr w:type="spellEnd"/>
      <w:r w:rsidR="009D198D" w:rsidRPr="006B653D">
        <w:rPr>
          <w:i w:val="0"/>
          <w:lang w:val="en-GB"/>
        </w:rPr>
        <w:t xml:space="preserve"> waste</w:t>
      </w:r>
      <w:bookmarkEnd w:id="37"/>
      <w:bookmarkEnd w:id="38"/>
      <w:bookmarkEnd w:id="39"/>
      <w:bookmarkEnd w:id="40"/>
      <w:bookmarkEnd w:id="41"/>
    </w:p>
    <w:p w14:paraId="0222B7E7" w14:textId="6638FE11" w:rsidR="009D198D" w:rsidRDefault="009D198D" w:rsidP="006B653D">
      <w:pPr>
        <w:spacing w:after="0" w:line="240" w:lineRule="auto"/>
        <w:ind w:firstLine="709"/>
        <w:rPr>
          <w:lang w:val="en-GB"/>
        </w:rPr>
      </w:pPr>
      <w:r w:rsidRPr="003C6E0D">
        <w:rPr>
          <w:lang w:val="en-GB"/>
        </w:rPr>
        <w:t xml:space="preserve">Shredded real waste was sorted according to particle size using an electric sieve (Fritsch, </w:t>
      </w:r>
      <w:proofErr w:type="spellStart"/>
      <w:r w:rsidRPr="003C6E0D">
        <w:rPr>
          <w:lang w:val="en-GB"/>
        </w:rPr>
        <w:t>Idar-Oberstein</w:t>
      </w:r>
      <w:proofErr w:type="spellEnd"/>
      <w:r w:rsidRPr="003C6E0D">
        <w:rPr>
          <w:lang w:val="en-GB"/>
        </w:rPr>
        <w:t>, Germany) with square section holes of 5, 2.5, 1.25, 0.63, 0.32, 0.16, and 0.080 mm. The particle size distribution showed 65</w:t>
      </w:r>
      <w:r w:rsidR="00E06A82">
        <w:rPr>
          <w:lang w:val="en-GB"/>
        </w:rPr>
        <w:t xml:space="preserve"> </w:t>
      </w:r>
      <w:r w:rsidRPr="003C6E0D">
        <w:rPr>
          <w:lang w:val="en-GB"/>
        </w:rPr>
        <w:t>% of the sieved PLA in the 1.25 mm fraction, so this fraction was used for filament production.</w:t>
      </w:r>
    </w:p>
    <w:p w14:paraId="157AE497" w14:textId="77777777" w:rsidR="004B527F" w:rsidRPr="006F53DF" w:rsidRDefault="004B527F" w:rsidP="006B653D">
      <w:pPr>
        <w:spacing w:after="0" w:line="240" w:lineRule="auto"/>
        <w:ind w:firstLine="709"/>
        <w:rPr>
          <w:lang w:val="en-GB"/>
        </w:rPr>
      </w:pPr>
    </w:p>
    <w:p w14:paraId="08F5BF5C" w14:textId="2E7F9E35" w:rsidR="009D198D" w:rsidRPr="006B653D" w:rsidRDefault="00AC570E" w:rsidP="006B653D">
      <w:pPr>
        <w:pStyle w:val="3"/>
        <w:spacing w:before="0" w:after="0" w:line="240" w:lineRule="auto"/>
        <w:ind w:firstLine="709"/>
        <w:rPr>
          <w:i w:val="0"/>
          <w:lang w:val="en-GB"/>
        </w:rPr>
      </w:pPr>
      <w:bookmarkStart w:id="42" w:name="_Toc137456130"/>
      <w:bookmarkStart w:id="43" w:name="_Toc137456190"/>
      <w:bookmarkStart w:id="44" w:name="_Toc137456261"/>
      <w:bookmarkStart w:id="45" w:name="_Toc137630153"/>
      <w:bookmarkStart w:id="46" w:name="_Toc151038101"/>
      <w:r>
        <w:rPr>
          <w:i w:val="0"/>
          <w:lang w:val="en-GB"/>
        </w:rPr>
        <w:t>2</w:t>
      </w:r>
      <w:r w:rsidR="009D198D" w:rsidRPr="006B653D">
        <w:rPr>
          <w:i w:val="0"/>
          <w:lang w:val="en-GB"/>
        </w:rPr>
        <w:t>.1.3 Filament making in single-screw extruder</w:t>
      </w:r>
      <w:bookmarkEnd w:id="42"/>
      <w:bookmarkEnd w:id="43"/>
      <w:bookmarkEnd w:id="44"/>
      <w:bookmarkEnd w:id="45"/>
      <w:bookmarkEnd w:id="46"/>
    </w:p>
    <w:p w14:paraId="56BAE6DE" w14:textId="26A027F5" w:rsidR="009D198D" w:rsidRDefault="009D198D" w:rsidP="006B653D">
      <w:pPr>
        <w:spacing w:after="0" w:line="240" w:lineRule="auto"/>
        <w:ind w:firstLine="709"/>
        <w:rPr>
          <w:lang w:val="en-GB"/>
        </w:rPr>
      </w:pPr>
      <w:r w:rsidRPr="003C6E0D">
        <w:rPr>
          <w:lang w:val="en-GB"/>
        </w:rPr>
        <w:t xml:space="preserve">Likewise, both virgin and recycled PLA were dried in a vacuum oven, </w:t>
      </w:r>
      <w:proofErr w:type="spellStart"/>
      <w:r w:rsidRPr="003C6E0D">
        <w:rPr>
          <w:lang w:val="en-GB"/>
        </w:rPr>
        <w:t>VACUtherm</w:t>
      </w:r>
      <w:proofErr w:type="spellEnd"/>
      <w:r w:rsidRPr="003C6E0D">
        <w:rPr>
          <w:lang w:val="en-GB"/>
        </w:rPr>
        <w:t xml:space="preserve"> VT 6025 from </w:t>
      </w:r>
      <w:proofErr w:type="spellStart"/>
      <w:r w:rsidRPr="003C6E0D">
        <w:rPr>
          <w:lang w:val="en-GB"/>
        </w:rPr>
        <w:t>Thermo</w:t>
      </w:r>
      <w:proofErr w:type="spellEnd"/>
      <w:r w:rsidRPr="003C6E0D">
        <w:rPr>
          <w:lang w:val="en-GB"/>
        </w:rPr>
        <w:t xml:space="preserve"> Scientific (</w:t>
      </w:r>
      <w:r w:rsidRPr="006F53DF">
        <w:rPr>
          <w:lang w:val="en-GB"/>
        </w:rPr>
        <w:t xml:space="preserve">Waltham, MA, </w:t>
      </w:r>
      <w:r w:rsidRPr="003C6E0D">
        <w:rPr>
          <w:lang w:val="en-GB"/>
        </w:rPr>
        <w:t xml:space="preserve">USA), at 50 °C overnight before extrusion to avoid the hydrolysing effect of absorbed water. Different proportions of virgin and recycled PLA pellets were introduced in a laboratory-sized co-rotating single-screw extruder, </w:t>
      </w:r>
      <w:proofErr w:type="spellStart"/>
      <w:r w:rsidRPr="003C6E0D">
        <w:rPr>
          <w:bCs/>
          <w:lang w:val="en-GB"/>
        </w:rPr>
        <w:t>Noztek</w:t>
      </w:r>
      <w:proofErr w:type="spellEnd"/>
      <w:r w:rsidRPr="003C6E0D">
        <w:rPr>
          <w:bCs/>
          <w:lang w:val="en-GB"/>
        </w:rPr>
        <w:t xml:space="preserve"> Pro Filament Extruder (</w:t>
      </w:r>
      <w:r w:rsidRPr="006F53DF">
        <w:rPr>
          <w:bCs/>
          <w:lang w:val="en-GB" w:bidi="en-US"/>
        </w:rPr>
        <w:t>Shoreham, West Sussex, UK</w:t>
      </w:r>
      <w:r w:rsidRPr="003C6E0D">
        <w:rPr>
          <w:bCs/>
          <w:lang w:val="en-GB"/>
        </w:rPr>
        <w:t>)</w:t>
      </w:r>
      <w:r w:rsidRPr="003C6E0D">
        <w:rPr>
          <w:lang w:val="en-GB"/>
        </w:rPr>
        <w:t>, with one controllable heating zone for melt mixing and filament extrusion</w:t>
      </w:r>
      <w:r w:rsidRPr="003C6E0D">
        <w:rPr>
          <w:bCs/>
          <w:lang w:val="en-GB"/>
        </w:rPr>
        <w:t>.</w:t>
      </w:r>
      <w:r w:rsidRPr="003C6E0D">
        <w:rPr>
          <w:lang w:val="en-GB"/>
        </w:rPr>
        <w:t xml:space="preserve"> </w:t>
      </w:r>
    </w:p>
    <w:p w14:paraId="500206CD" w14:textId="77777777" w:rsidR="004B527F" w:rsidRPr="003C6E0D" w:rsidRDefault="004B527F" w:rsidP="006B653D">
      <w:pPr>
        <w:spacing w:after="0" w:line="240" w:lineRule="auto"/>
        <w:ind w:firstLine="709"/>
        <w:rPr>
          <w:lang w:val="en-GB"/>
        </w:rPr>
      </w:pPr>
    </w:p>
    <w:p w14:paraId="5B37B731" w14:textId="4FB07F6E" w:rsidR="009D198D" w:rsidRPr="006B653D" w:rsidRDefault="00AC570E" w:rsidP="006B653D">
      <w:pPr>
        <w:pStyle w:val="3"/>
        <w:spacing w:before="0" w:after="0" w:line="240" w:lineRule="auto"/>
        <w:ind w:firstLine="709"/>
        <w:rPr>
          <w:i w:val="0"/>
          <w:lang w:val="en-GB"/>
        </w:rPr>
      </w:pPr>
      <w:bookmarkStart w:id="47" w:name="_Toc137456131"/>
      <w:bookmarkStart w:id="48" w:name="_Toc137456191"/>
      <w:bookmarkStart w:id="49" w:name="_Toc137456262"/>
      <w:bookmarkStart w:id="50" w:name="_Toc137630154"/>
      <w:bookmarkStart w:id="51" w:name="_Toc151038102"/>
      <w:r>
        <w:rPr>
          <w:i w:val="0"/>
          <w:lang w:val="en-GB"/>
        </w:rPr>
        <w:t>2</w:t>
      </w:r>
      <w:r w:rsidR="009D198D" w:rsidRPr="006B653D">
        <w:rPr>
          <w:i w:val="0"/>
          <w:lang w:val="en-GB"/>
        </w:rPr>
        <w:t xml:space="preserve">.1.4 </w:t>
      </w:r>
      <w:r w:rsidR="00433FA2" w:rsidRPr="00433FA2">
        <w:rPr>
          <w:i w:val="0"/>
          <w:lang w:val="en-GB"/>
        </w:rPr>
        <w:t>Fused filament fabrication</w:t>
      </w:r>
      <w:r w:rsidR="009D198D" w:rsidRPr="006B653D">
        <w:rPr>
          <w:i w:val="0"/>
          <w:lang w:val="en-GB"/>
        </w:rPr>
        <w:t xml:space="preserve"> of samples</w:t>
      </w:r>
      <w:bookmarkEnd w:id="47"/>
      <w:bookmarkEnd w:id="48"/>
      <w:bookmarkEnd w:id="49"/>
      <w:bookmarkEnd w:id="50"/>
      <w:r w:rsidR="00433FA2">
        <w:rPr>
          <w:i w:val="0"/>
          <w:lang w:val="en-GB"/>
        </w:rPr>
        <w:t xml:space="preserve"> for</w:t>
      </w:r>
      <w:r w:rsidR="00433FA2" w:rsidRPr="00433FA2">
        <w:rPr>
          <w:i w:val="0"/>
          <w:lang w:val="en-GB"/>
        </w:rPr>
        <w:t xml:space="preserve"> </w:t>
      </w:r>
      <w:r w:rsidR="00433FA2" w:rsidRPr="006B653D">
        <w:rPr>
          <w:i w:val="0"/>
          <w:lang w:val="en-GB"/>
        </w:rPr>
        <w:t>test</w:t>
      </w:r>
      <w:r w:rsidR="00433FA2">
        <w:rPr>
          <w:i w:val="0"/>
          <w:lang w:val="en-GB"/>
        </w:rPr>
        <w:t>ing</w:t>
      </w:r>
      <w:bookmarkEnd w:id="51"/>
    </w:p>
    <w:p w14:paraId="037BBA95" w14:textId="46D4CB8B" w:rsidR="009D198D" w:rsidRPr="006F53DF" w:rsidRDefault="009D198D" w:rsidP="006B653D">
      <w:pPr>
        <w:spacing w:after="0" w:line="240" w:lineRule="auto"/>
        <w:ind w:firstLine="709"/>
        <w:rPr>
          <w:lang w:val="en-GB"/>
        </w:rPr>
      </w:pPr>
      <w:r w:rsidRPr="006F53DF">
        <w:rPr>
          <w:lang w:val="en-GB"/>
        </w:rPr>
        <w:t>For thermal and hydrothermal ag</w:t>
      </w:r>
      <w:r w:rsidR="00C25D46">
        <w:rPr>
          <w:lang w:val="en-GB"/>
        </w:rPr>
        <w:t>e</w:t>
      </w:r>
      <w:r w:rsidRPr="006F53DF">
        <w:rPr>
          <w:lang w:val="en-GB"/>
        </w:rPr>
        <w:t xml:space="preserve">ing regular dog-bone (type A2) specimens were printed using a </w:t>
      </w:r>
      <w:proofErr w:type="spellStart"/>
      <w:r w:rsidRPr="006F53DF">
        <w:rPr>
          <w:lang w:val="en-GB"/>
        </w:rPr>
        <w:t>Witbox</w:t>
      </w:r>
      <w:proofErr w:type="spellEnd"/>
      <w:r w:rsidRPr="006F53DF">
        <w:rPr>
          <w:lang w:val="en-GB"/>
        </w:rPr>
        <w:t xml:space="preserve"> 2 printer (BQ) with optimum operating temperatures of 200 °C and a printing glass table without heater. </w:t>
      </w:r>
    </w:p>
    <w:p w14:paraId="3CB18932" w14:textId="77777777" w:rsidR="009D198D" w:rsidRPr="003C6E0D" w:rsidRDefault="009D198D" w:rsidP="006B653D">
      <w:pPr>
        <w:spacing w:after="0" w:line="240" w:lineRule="auto"/>
        <w:ind w:firstLine="709"/>
        <w:rPr>
          <w:lang w:val="en-GB"/>
        </w:rPr>
      </w:pPr>
      <w:r w:rsidRPr="003C6E0D">
        <w:rPr>
          <w:lang w:val="en-GB"/>
        </w:rPr>
        <w:lastRenderedPageBreak/>
        <w:t xml:space="preserve">For manufacturing samples from virgin PLA and real waste regular dog-bone (type 1ВА) specimens from each PLA blend were printed using an </w:t>
      </w:r>
      <w:proofErr w:type="spellStart"/>
      <w:r w:rsidRPr="003C6E0D">
        <w:rPr>
          <w:lang w:val="en-GB"/>
        </w:rPr>
        <w:t>Anycubic</w:t>
      </w:r>
      <w:proofErr w:type="spellEnd"/>
      <w:r w:rsidRPr="003C6E0D">
        <w:rPr>
          <w:lang w:val="en-GB"/>
        </w:rPr>
        <w:t xml:space="preserve"> Kossel Delta Rostock Die kit 3D printer (Shenzhen, China), with a platform temperature of 60 °C.</w:t>
      </w:r>
    </w:p>
    <w:p w14:paraId="01E91D4F" w14:textId="11A2DCEF" w:rsidR="009D198D" w:rsidRPr="006F53DF" w:rsidRDefault="009D198D" w:rsidP="006B653D">
      <w:pPr>
        <w:spacing w:after="0" w:line="240" w:lineRule="auto"/>
        <w:ind w:firstLine="709"/>
        <w:rPr>
          <w:lang w:val="en-GB"/>
        </w:rPr>
      </w:pPr>
      <w:r w:rsidRPr="003C6E0D">
        <w:rPr>
          <w:lang w:val="en-GB"/>
        </w:rPr>
        <w:t xml:space="preserve">All specimens were printed considering the ISO 20753 standard </w:t>
      </w:r>
      <w:r w:rsidR="00EC1BC0" w:rsidRPr="006F53DF">
        <w:rPr>
          <w:lang w:val="en-GB"/>
        </w:rPr>
        <w:fldChar w:fldCharType="begin" w:fldLock="1"/>
      </w:r>
      <w:r w:rsidR="00042A85">
        <w:rPr>
          <w:lang w:val="en-GB"/>
        </w:rPr>
        <w:instrText>ADDIN CSL_CITATION {"citationItems":[{"id":"ITEM-1","itemData":{"author":[{"dropping-particle":"","family":"ISO/TC 61/SC 2 Mechanical behavior","given":"","non-dropping-particle":"","parse-names":false,"suffix":""}],"id":"ITEM-1","issued":{"date-parts":[["2008"]]},"page":"15","title":"ISO 20753:2008 Plastics — Test specimens","type":"article"},"uris":["http://www.mendeley.com/documents/?uuid=00491af4-421e-4fd6-b625-c5ee6ab979d5"]}],"mendeley":{"formattedCitation":"[97]","plainTextFormattedCitation":"[97]","previouslyFormattedCitation":"[97]"},"properties":{"noteIndex":0},"schema":"https://github.com/citation-style-language/schema/raw/master/csl-citation.json"}</w:instrText>
      </w:r>
      <w:r w:rsidR="00EC1BC0" w:rsidRPr="006F53DF">
        <w:rPr>
          <w:lang w:val="en-GB"/>
        </w:rPr>
        <w:fldChar w:fldCharType="separate"/>
      </w:r>
      <w:r w:rsidR="00042A85" w:rsidRPr="00042A85">
        <w:rPr>
          <w:noProof/>
          <w:lang w:val="en-GB"/>
        </w:rPr>
        <w:t>[97]</w:t>
      </w:r>
      <w:r w:rsidR="00EC1BC0" w:rsidRPr="006F53DF">
        <w:rPr>
          <w:lang w:val="en-GB"/>
        </w:rPr>
        <w:fldChar w:fldCharType="end"/>
      </w:r>
      <w:r w:rsidRPr="006F53DF">
        <w:rPr>
          <w:lang w:val="en-GB"/>
        </w:rPr>
        <w:t xml:space="preserve"> </w:t>
      </w:r>
      <w:r w:rsidRPr="003C6E0D">
        <w:rPr>
          <w:lang w:val="en-GB"/>
        </w:rPr>
        <w:t>with a 100</w:t>
      </w:r>
      <w:r w:rsidR="00E06A82">
        <w:rPr>
          <w:lang w:val="en-GB"/>
        </w:rPr>
        <w:t xml:space="preserve"> </w:t>
      </w:r>
      <w:r w:rsidRPr="003C6E0D">
        <w:rPr>
          <w:lang w:val="en-GB"/>
        </w:rPr>
        <w:t xml:space="preserve">% infill, horizontal pattern orientation of 0/90 (i.e., alternating layers with orientations at 0° and 90°), and a layer height of 0.2 mm. </w:t>
      </w:r>
      <w:r w:rsidRPr="006F53DF">
        <w:rPr>
          <w:lang w:val="en-GB"/>
        </w:rPr>
        <w:t xml:space="preserve">Each specimen was printed with a skirt of two extruded perimeters that composed the outermost edge (Figure </w:t>
      </w:r>
      <w:r w:rsidR="00AC570E">
        <w:rPr>
          <w:lang w:val="en-GB"/>
        </w:rPr>
        <w:t>2</w:t>
      </w:r>
      <w:r w:rsidRPr="006F53DF">
        <w:rPr>
          <w:lang w:val="en-GB"/>
        </w:rPr>
        <w:t xml:space="preserve">.2). The selected deposition pattern orientations and layer height offered better quasi-isotropic mechanical properties for PLA parts manufactured by FFF compared with 45/45 orientation </w:t>
      </w:r>
      <w:r w:rsidR="00EC1BC0" w:rsidRPr="006F53DF">
        <w:rPr>
          <w:lang w:val="en-GB"/>
        </w:rPr>
        <w:fldChar w:fldCharType="begin" w:fldLock="1"/>
      </w:r>
      <w:r w:rsidR="00042A85">
        <w:rPr>
          <w:lang w:val="en-GB"/>
        </w:rPr>
        <w:instrText>ADDIN CSL_CITATION {"citationItems":[{"id":"ITEM-1","itemData":{"DOI":"https://doi.org/10.1108/RPJ-07-2014-0083","author":[{"dropping-particle":"","family":"Torres","given":"Jonathan","non-dropping-particle":"","parse-names":false,"suffix":""},{"dropping-particle":"","family":"Colev","given":"Matthew","non-dropping-particle":"","parse-names":false,"suffix":""},{"dropping-particle":"","family":"Owji","given":"Allen","non-dropping-particle":"","parse-names":false,"suffix":""},{"dropping-particle":"","family":"DeMastry","given":"Zachary","non-dropping-particle":"","parse-names":false,"suffix":""},{"dropping-particle":"","family":"Gordon","given":"Ali","non-dropping-particle":"","parse-names":false,"suffix":""}],"container-title":"Rapid Prototyping Journal","id":"ITEM-1","issue":"2","issued":{"date-parts":[["2016"]]},"page":"387-404","title":"An approach for mechanical property optimization of fused deposition modeling with polylactic acid via design of experiments","type":"article-journal","volume":"22"},"uris":["http://www.mendeley.com/documents/?uuid=cbfb4f28-c886-41a1-ad1e-155f250a8c65"]},{"id":"ITEM-2","itemData":{"DOI":"10.1016/j.matdes.2014.02.038","ISSN":"18734197","abstract":"The recent development of the RepRap, an open-source self-replicating rapid prototyper, has made 3-D polymer-based printers readily available to the public at low costs (&lt;$500). The resultant uptake of 3-D printing technology enables for the first time mass-scale distributed digital manufacturing. RepRap variants currently fabricate objects primarily from acrylonitrile butadiene styrene (ABS) and polylactic acid (PLA), which have melting temperatures low enough to use in melt extrusion outside of a dedicated facility, while high enough for prints to retain their shape at average use temperatures. In order for RepRap printed parts to be useful for engineering applications the mechanical properties of printed parts must be known. This study quantifies the basic tensile strength and elastic modulus of printed components using realistic environmental conditions for standard users of a selection of open-source 3-D printers. The results find average tensile strengths of 28.5 MPa for ABS and 56.6 MPa for PLA with average elastic moduli of 1807 MPa for ABS and 3368 MPa for PLA. It is clear from these results that parts printed from tuned, low-cost, open-source RepRap 3-D printers can be considered as mechanically functional in tensile applications as those from commercial vendors. © 2014 Elsevier Ltd.","author":[{"dropping-particle":"","family":"Tymrak","given":"B. M.","non-dropping-particle":"","parse-names":false,"suffix":""},{"dropping-particle":"","family":"Kreiger","given":"M.","non-dropping-particle":"","parse-names":false,"suffix":""},{"dropping-particle":"","family":"Pearce","given":"J. M.","non-dropping-particle":"","parse-names":false,"suffix":""}],"container-title":"Materials and Design","id":"ITEM-2","issued":{"date-parts":[["2014"]]},"page":"242-246","publisher":"Elsevier Ltd","title":"Mechanical properties of components fabricated with open-source 3-D printers under realistic environmental conditions","type":"article-journal","volume":"58"},"uris":["http://www.mendeley.com/documents/?uuid=55648203-2ca7-4ca3-b80d-5457f289380f"]}],"mendeley":{"formattedCitation":"[98,99]","plainTextFormattedCitation":"[98,99]","previouslyFormattedCitation":"[98,99]"},"properties":{"noteIndex":0},"schema":"https://github.com/citation-style-language/schema/raw/master/csl-citation.json"}</w:instrText>
      </w:r>
      <w:r w:rsidR="00EC1BC0" w:rsidRPr="006F53DF">
        <w:rPr>
          <w:lang w:val="en-GB"/>
        </w:rPr>
        <w:fldChar w:fldCharType="separate"/>
      </w:r>
      <w:r w:rsidR="00042A85" w:rsidRPr="00042A85">
        <w:rPr>
          <w:noProof/>
          <w:lang w:val="en-GB"/>
        </w:rPr>
        <w:t>[98,99]</w:t>
      </w:r>
      <w:r w:rsidR="00EC1BC0" w:rsidRPr="006F53DF">
        <w:rPr>
          <w:lang w:val="en-GB"/>
        </w:rPr>
        <w:fldChar w:fldCharType="end"/>
      </w:r>
      <w:r w:rsidRPr="006F53DF">
        <w:rPr>
          <w:lang w:val="en-GB"/>
        </w:rPr>
        <w:t xml:space="preserve">. Likewise, the </w:t>
      </w:r>
      <w:proofErr w:type="spellStart"/>
      <w:r w:rsidRPr="006F53DF">
        <w:rPr>
          <w:lang w:val="en-GB"/>
        </w:rPr>
        <w:t>Ultimaker</w:t>
      </w:r>
      <w:proofErr w:type="spellEnd"/>
      <w:r w:rsidRPr="006F53DF">
        <w:rPr>
          <w:lang w:val="en-GB"/>
        </w:rPr>
        <w:t xml:space="preserve"> </w:t>
      </w:r>
      <w:proofErr w:type="spellStart"/>
      <w:r w:rsidRPr="006F53DF">
        <w:rPr>
          <w:lang w:val="en-GB"/>
        </w:rPr>
        <w:t>Cura</w:t>
      </w:r>
      <w:proofErr w:type="spellEnd"/>
      <w:r w:rsidRPr="006F53DF">
        <w:rPr>
          <w:lang w:val="en-GB"/>
        </w:rPr>
        <w:t xml:space="preserve"> 4.1.0. (</w:t>
      </w:r>
      <w:proofErr w:type="spellStart"/>
      <w:r w:rsidRPr="006F53DF">
        <w:rPr>
          <w:lang w:val="en-GB"/>
        </w:rPr>
        <w:t>Ultimaker</w:t>
      </w:r>
      <w:proofErr w:type="spellEnd"/>
      <w:r w:rsidRPr="006F53DF">
        <w:rPr>
          <w:lang w:val="en-GB"/>
        </w:rPr>
        <w:t xml:space="preserve"> B.V.) software was used for slicing the STL files into machine-readable G-code. All specimens were printed indoors in a temperature-controlled environment (23 </w:t>
      </w:r>
      <w:r w:rsidRPr="006F53DF">
        <w:rPr>
          <w:i/>
          <w:iCs/>
          <w:lang w:val="en-GB"/>
        </w:rPr>
        <w:t xml:space="preserve">± </w:t>
      </w:r>
      <w:r w:rsidRPr="006F53DF">
        <w:rPr>
          <w:lang w:val="en-GB"/>
        </w:rPr>
        <w:t xml:space="preserve">2 ºC and 50 </w:t>
      </w:r>
      <w:r w:rsidRPr="006F53DF">
        <w:rPr>
          <w:i/>
          <w:iCs/>
          <w:lang w:val="en-GB"/>
        </w:rPr>
        <w:t xml:space="preserve">± </w:t>
      </w:r>
      <w:r w:rsidRPr="006F53DF">
        <w:rPr>
          <w:lang w:val="en-GB"/>
        </w:rPr>
        <w:t>5</w:t>
      </w:r>
      <w:r w:rsidR="00E06A82">
        <w:rPr>
          <w:lang w:val="en-GB"/>
        </w:rPr>
        <w:t xml:space="preserve"> </w:t>
      </w:r>
      <w:r w:rsidRPr="006F53DF">
        <w:rPr>
          <w:lang w:val="en-GB"/>
        </w:rPr>
        <w:t xml:space="preserve">% R.H., as defined in Ref. </w:t>
      </w:r>
      <w:r w:rsidR="00EC1BC0" w:rsidRPr="006F53DF">
        <w:rPr>
          <w:lang w:val="en-GB"/>
        </w:rPr>
        <w:fldChar w:fldCharType="begin" w:fldLock="1"/>
      </w:r>
      <w:r w:rsidR="00042A85">
        <w:rPr>
          <w:lang w:val="en-GB"/>
        </w:rPr>
        <w:instrText>ADDIN CSL_CITATION {"citationItems":[{"id":"ITEM-1","itemData":{"author":[{"dropping-particle":"","family":"ISO/TC 61/SC 6 Ageing","given":"chemical and environmental resistance","non-dropping-particle":"","parse-names":false,"suffix":""}],"id":"ITEM-1","issued":{"date-parts":[["2008"]]},"page":"8","title":"ISO 291: Plastics – Standard Atmospheres for Conditioning and Testing","type":"article"},"uris":["http://www.mendeley.com/documents/?uuid=da8eadfe-a44e-4184-9ce9-35424f132cd7"]}],"mendeley":{"formattedCitation":"[100]","plainTextFormattedCitation":"[100]","previouslyFormattedCitation":"[100]"},"properties":{"noteIndex":0},"schema":"https://github.com/citation-style-language/schema/raw/master/csl-citation.json"}</w:instrText>
      </w:r>
      <w:r w:rsidR="00EC1BC0" w:rsidRPr="006F53DF">
        <w:rPr>
          <w:lang w:val="en-GB"/>
        </w:rPr>
        <w:fldChar w:fldCharType="separate"/>
      </w:r>
      <w:r w:rsidR="00042A85" w:rsidRPr="00042A85">
        <w:rPr>
          <w:noProof/>
          <w:lang w:val="en-GB"/>
        </w:rPr>
        <w:t>[100]</w:t>
      </w:r>
      <w:r w:rsidR="00EC1BC0" w:rsidRPr="006F53DF">
        <w:rPr>
          <w:lang w:val="en-GB"/>
        </w:rPr>
        <w:fldChar w:fldCharType="end"/>
      </w:r>
      <w:r w:rsidRPr="006F53DF">
        <w:rPr>
          <w:lang w:val="en-GB"/>
        </w:rPr>
        <w:t xml:space="preserve">). </w:t>
      </w:r>
    </w:p>
    <w:p w14:paraId="67160084" w14:textId="77777777" w:rsidR="009D198D" w:rsidRPr="006F53DF" w:rsidRDefault="009D198D" w:rsidP="006B653D">
      <w:pPr>
        <w:spacing w:after="0" w:line="240" w:lineRule="auto"/>
        <w:ind w:firstLine="709"/>
        <w:rPr>
          <w:rFonts w:cs="Times New Roman"/>
          <w:b/>
          <w:szCs w:val="28"/>
          <w:lang w:val="en-GB"/>
        </w:rPr>
      </w:pPr>
    </w:p>
    <w:p w14:paraId="521EB739" w14:textId="77777777" w:rsidR="009D198D" w:rsidRDefault="009D198D" w:rsidP="006B653D">
      <w:pPr>
        <w:pStyle w:val="Normal-Tables0"/>
        <w:contextualSpacing w:val="0"/>
        <w:jc w:val="center"/>
        <w:rPr>
          <w:lang w:val="en-GB"/>
        </w:rPr>
      </w:pPr>
      <w:r w:rsidRPr="00D60A37">
        <w:rPr>
          <w:noProof/>
          <w:lang w:val="ru-RU" w:eastAsia="ru-RU"/>
        </w:rPr>
        <w:drawing>
          <wp:inline distT="0" distB="0" distL="0" distR="0" wp14:anchorId="779A0677" wp14:editId="46BC58BA">
            <wp:extent cx="3594965" cy="2695575"/>
            <wp:effectExtent l="0" t="0" r="5715" b="0"/>
            <wp:docPr id="15" name="Imagen 15" descr="C:\Испания 2019\диссертация\photos\printing\IMG_20190710_2117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Испания 2019\диссертация\photos\printing\IMG_20190710_211758.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604275" cy="2702556"/>
                    </a:xfrm>
                    <a:prstGeom prst="rect">
                      <a:avLst/>
                    </a:prstGeom>
                    <a:noFill/>
                    <a:ln>
                      <a:noFill/>
                    </a:ln>
                  </pic:spPr>
                </pic:pic>
              </a:graphicData>
            </a:graphic>
          </wp:inline>
        </w:drawing>
      </w:r>
    </w:p>
    <w:p w14:paraId="3A97B1FF" w14:textId="77777777" w:rsidR="004060D4" w:rsidRPr="004060D4" w:rsidRDefault="004060D4" w:rsidP="006B653D">
      <w:pPr>
        <w:pStyle w:val="Normal-Tables0"/>
        <w:contextualSpacing w:val="0"/>
        <w:jc w:val="center"/>
        <w:rPr>
          <w:sz w:val="28"/>
          <w:szCs w:val="28"/>
          <w:lang w:val="en-GB"/>
        </w:rPr>
      </w:pPr>
    </w:p>
    <w:p w14:paraId="7F67EC6E" w14:textId="4344F0C0" w:rsidR="009D198D" w:rsidRDefault="009D198D" w:rsidP="006B653D">
      <w:pPr>
        <w:pStyle w:val="af0"/>
        <w:spacing w:after="0"/>
        <w:rPr>
          <w:lang w:val="en-GB"/>
        </w:rPr>
      </w:pPr>
      <w:r w:rsidRPr="006F53DF">
        <w:rPr>
          <w:lang w:val="en-GB"/>
        </w:rPr>
        <w:t xml:space="preserve">Figure </w:t>
      </w:r>
      <w:r w:rsidR="00AC570E">
        <w:rPr>
          <w:lang w:val="en-GB"/>
        </w:rPr>
        <w:t>2</w:t>
      </w:r>
      <w:r w:rsidRPr="006F53DF">
        <w:rPr>
          <w:lang w:val="en-GB"/>
        </w:rPr>
        <w:t>.2 - FFF printed samples for ag</w:t>
      </w:r>
      <w:r w:rsidR="00C25D46">
        <w:rPr>
          <w:lang w:val="en-GB"/>
        </w:rPr>
        <w:t>e</w:t>
      </w:r>
      <w:r w:rsidRPr="006F53DF">
        <w:rPr>
          <w:lang w:val="en-GB"/>
        </w:rPr>
        <w:t>ing tests</w:t>
      </w:r>
    </w:p>
    <w:p w14:paraId="029AD032" w14:textId="77777777" w:rsidR="00AC570E" w:rsidRPr="00AC570E" w:rsidRDefault="00AC570E" w:rsidP="006B653D">
      <w:pPr>
        <w:spacing w:after="0" w:line="240" w:lineRule="auto"/>
        <w:ind w:firstLine="0"/>
        <w:rPr>
          <w:lang w:val="en-GB"/>
        </w:rPr>
      </w:pPr>
    </w:p>
    <w:p w14:paraId="50E63949" w14:textId="3E4F191A" w:rsidR="009D198D" w:rsidRPr="006B653D" w:rsidRDefault="00AC570E" w:rsidP="006B653D">
      <w:pPr>
        <w:pStyle w:val="3"/>
        <w:spacing w:before="0" w:after="0" w:line="240" w:lineRule="auto"/>
        <w:ind w:firstLine="709"/>
        <w:rPr>
          <w:i w:val="0"/>
          <w:lang w:val="en-GB"/>
        </w:rPr>
      </w:pPr>
      <w:bookmarkStart w:id="52" w:name="_Toc137456132"/>
      <w:bookmarkStart w:id="53" w:name="_Toc137456192"/>
      <w:bookmarkStart w:id="54" w:name="_Toc137456263"/>
      <w:bookmarkStart w:id="55" w:name="_Toc137630155"/>
      <w:bookmarkStart w:id="56" w:name="_Toc151038103"/>
      <w:r>
        <w:rPr>
          <w:i w:val="0"/>
          <w:lang w:val="en-GB"/>
        </w:rPr>
        <w:t>2</w:t>
      </w:r>
      <w:r w:rsidR="009D198D" w:rsidRPr="006B653D">
        <w:rPr>
          <w:i w:val="0"/>
          <w:lang w:val="en-GB"/>
        </w:rPr>
        <w:t xml:space="preserve">.1.5 Reprocessing of </w:t>
      </w:r>
      <w:proofErr w:type="spellStart"/>
      <w:r w:rsidR="00433FA2">
        <w:rPr>
          <w:i w:val="0"/>
          <w:lang w:val="en-GB"/>
        </w:rPr>
        <w:t>polylactide</w:t>
      </w:r>
      <w:proofErr w:type="spellEnd"/>
      <w:r w:rsidR="009D198D" w:rsidRPr="006B653D">
        <w:rPr>
          <w:i w:val="0"/>
          <w:lang w:val="en-GB"/>
        </w:rPr>
        <w:t xml:space="preserve"> granules to receive an imitation of </w:t>
      </w:r>
      <w:proofErr w:type="spellStart"/>
      <w:r w:rsidR="00433FA2" w:rsidRPr="00433FA2">
        <w:rPr>
          <w:i w:val="0"/>
          <w:lang w:val="en-GB"/>
        </w:rPr>
        <w:t>polylactide</w:t>
      </w:r>
      <w:proofErr w:type="spellEnd"/>
      <w:r w:rsidR="00433FA2" w:rsidRPr="00433FA2">
        <w:rPr>
          <w:i w:val="0"/>
          <w:lang w:val="en-GB"/>
        </w:rPr>
        <w:t xml:space="preserve"> </w:t>
      </w:r>
      <w:r w:rsidR="009D198D" w:rsidRPr="006B653D">
        <w:rPr>
          <w:i w:val="0"/>
          <w:lang w:val="en-GB"/>
        </w:rPr>
        <w:t>waste</w:t>
      </w:r>
      <w:bookmarkEnd w:id="52"/>
      <w:bookmarkEnd w:id="53"/>
      <w:bookmarkEnd w:id="54"/>
      <w:bookmarkEnd w:id="55"/>
      <w:bookmarkEnd w:id="56"/>
    </w:p>
    <w:p w14:paraId="2B309324" w14:textId="60A89682" w:rsidR="009D198D" w:rsidRDefault="009D198D" w:rsidP="006B653D">
      <w:pPr>
        <w:spacing w:after="0" w:line="240" w:lineRule="auto"/>
        <w:ind w:firstLine="709"/>
        <w:rPr>
          <w:lang w:val="en-GB"/>
        </w:rPr>
      </w:pPr>
      <w:r w:rsidRPr="006F53DF">
        <w:rPr>
          <w:lang w:val="en-GB"/>
        </w:rPr>
        <w:t xml:space="preserve">Recycled PLA for FGF were produced by reprocessing of PLA in twin-screw modular extruder system by </w:t>
      </w:r>
      <w:proofErr w:type="spellStart"/>
      <w:r w:rsidRPr="006F53DF">
        <w:rPr>
          <w:lang w:val="en-GB"/>
        </w:rPr>
        <w:t>Scamex</w:t>
      </w:r>
      <w:proofErr w:type="spellEnd"/>
      <w:r w:rsidRPr="006F53DF">
        <w:rPr>
          <w:lang w:val="en-GB"/>
        </w:rPr>
        <w:t xml:space="preserve"> (France) one time. The units of this extruder is shown in </w:t>
      </w:r>
      <w:r w:rsidR="00AC570E">
        <w:rPr>
          <w:lang w:val="en-GB"/>
        </w:rPr>
        <w:t>2</w:t>
      </w:r>
      <w:r w:rsidRPr="006F53DF">
        <w:rPr>
          <w:lang w:val="en-GB"/>
        </w:rPr>
        <w:t xml:space="preserve">.3. Figure </w:t>
      </w:r>
      <w:r w:rsidR="00AC570E">
        <w:rPr>
          <w:lang w:val="en-GB"/>
        </w:rPr>
        <w:t>2</w:t>
      </w:r>
      <w:r w:rsidRPr="006F53DF">
        <w:rPr>
          <w:lang w:val="en-GB"/>
        </w:rPr>
        <w:t xml:space="preserve">.3a illustrates the central unit where temperatures, screw speed, and work pressure can be stablished. The modular extruder from this study has five heater zones, starting from the first one which is the closest to the central unit until the last one, which is on the right in the nozzle area. Then, it has two electronic dosimeters with some different blades, the first one at the beginning is designed for pellets, and the second one for powder. The twin-screw with the dosimeters is presented in </w:t>
      </w:r>
      <w:r w:rsidR="0016187C">
        <w:rPr>
          <w:lang w:val="en-GB"/>
        </w:rPr>
        <w:t>Figure 2.3b</w:t>
      </w:r>
      <w:r w:rsidRPr="006F53DF">
        <w:rPr>
          <w:lang w:val="en-GB"/>
        </w:rPr>
        <w:t xml:space="preserve">. The machine where the filament is cut off into small pieces is shown in </w:t>
      </w:r>
      <w:r w:rsidR="0016187C">
        <w:rPr>
          <w:lang w:val="en-GB"/>
        </w:rPr>
        <w:t xml:space="preserve">Figure 2.3c. </w:t>
      </w:r>
    </w:p>
    <w:tbl>
      <w:tblPr>
        <w:tblStyle w:val="a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2"/>
        <w:gridCol w:w="2976"/>
        <w:gridCol w:w="2948"/>
      </w:tblGrid>
      <w:tr w:rsidR="009D198D" w:rsidRPr="003C6E0D" w14:paraId="758871B8" w14:textId="77777777" w:rsidTr="009D198D">
        <w:trPr>
          <w:jc w:val="center"/>
        </w:trPr>
        <w:tc>
          <w:tcPr>
            <w:tcW w:w="2942" w:type="dxa"/>
          </w:tcPr>
          <w:p w14:paraId="01899BF5" w14:textId="77777777" w:rsidR="009D198D" w:rsidRPr="006F53DF" w:rsidRDefault="009D198D" w:rsidP="006B653D">
            <w:pPr>
              <w:pStyle w:val="Normal-Tables0"/>
              <w:contextualSpacing w:val="0"/>
              <w:rPr>
                <w:lang w:val="en-GB"/>
              </w:rPr>
            </w:pPr>
            <w:r w:rsidRPr="00D60A37">
              <w:rPr>
                <w:noProof/>
                <w:lang w:val="ru-RU" w:eastAsia="ru-RU"/>
              </w:rPr>
              <w:lastRenderedPageBreak/>
              <w:drawing>
                <wp:inline distT="0" distB="0" distL="0" distR="0" wp14:anchorId="1F46225A" wp14:editId="71439583">
                  <wp:extent cx="1720800" cy="2294167"/>
                  <wp:effectExtent l="0" t="0" r="0" b="0"/>
                  <wp:docPr id="23" name="Imagen 23" descr="20210311_114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descr="20210311_11443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727625" cy="2303267"/>
                          </a:xfrm>
                          <a:prstGeom prst="rect">
                            <a:avLst/>
                          </a:prstGeom>
                          <a:noFill/>
                        </pic:spPr>
                      </pic:pic>
                    </a:graphicData>
                  </a:graphic>
                </wp:inline>
              </w:drawing>
            </w:r>
          </w:p>
        </w:tc>
        <w:tc>
          <w:tcPr>
            <w:tcW w:w="2943" w:type="dxa"/>
          </w:tcPr>
          <w:p w14:paraId="1730AB3F" w14:textId="77777777" w:rsidR="009D198D" w:rsidRPr="006F53DF" w:rsidRDefault="009D198D" w:rsidP="006B653D">
            <w:pPr>
              <w:pStyle w:val="Normal-Tables0"/>
              <w:contextualSpacing w:val="0"/>
              <w:rPr>
                <w:lang w:val="en-GB"/>
              </w:rPr>
            </w:pPr>
            <w:r w:rsidRPr="00D60A37">
              <w:rPr>
                <w:noProof/>
                <w:lang w:val="ru-RU" w:eastAsia="ru-RU"/>
              </w:rPr>
              <w:drawing>
                <wp:inline distT="0" distB="0" distL="0" distR="0" wp14:anchorId="0CCCEA09" wp14:editId="2797A52B">
                  <wp:extent cx="1749600" cy="2333039"/>
                  <wp:effectExtent l="0" t="0" r="3175" b="0"/>
                  <wp:docPr id="24" name="Imagen 24" descr="20210311_114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descr="20210311_11443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55503" cy="2340910"/>
                          </a:xfrm>
                          <a:prstGeom prst="rect">
                            <a:avLst/>
                          </a:prstGeom>
                          <a:noFill/>
                        </pic:spPr>
                      </pic:pic>
                    </a:graphicData>
                  </a:graphic>
                </wp:inline>
              </w:drawing>
            </w:r>
          </w:p>
        </w:tc>
        <w:tc>
          <w:tcPr>
            <w:tcW w:w="2943" w:type="dxa"/>
          </w:tcPr>
          <w:p w14:paraId="41264DEE" w14:textId="77777777" w:rsidR="009D198D" w:rsidRPr="006F53DF" w:rsidRDefault="009D198D" w:rsidP="006B653D">
            <w:pPr>
              <w:pStyle w:val="Normal-Tables0"/>
              <w:contextualSpacing w:val="0"/>
              <w:rPr>
                <w:lang w:val="en-GB"/>
              </w:rPr>
            </w:pPr>
            <w:r w:rsidRPr="00D60A37">
              <w:rPr>
                <w:noProof/>
                <w:lang w:val="ru-RU" w:eastAsia="ru-RU"/>
              </w:rPr>
              <w:drawing>
                <wp:inline distT="0" distB="0" distL="0" distR="0" wp14:anchorId="7107C32D" wp14:editId="1B4A2744">
                  <wp:extent cx="1735200" cy="2312894"/>
                  <wp:effectExtent l="0" t="0" r="0" b="0"/>
                  <wp:docPr id="25" name="Imagen 25" descr="20210311_114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descr="20210311_11445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741528" cy="2321329"/>
                          </a:xfrm>
                          <a:prstGeom prst="rect">
                            <a:avLst/>
                          </a:prstGeom>
                          <a:noFill/>
                        </pic:spPr>
                      </pic:pic>
                    </a:graphicData>
                  </a:graphic>
                </wp:inline>
              </w:drawing>
            </w:r>
          </w:p>
        </w:tc>
      </w:tr>
      <w:tr w:rsidR="009D198D" w:rsidRPr="003C6E0D" w14:paraId="256D96F0" w14:textId="77777777" w:rsidTr="009D198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2942" w:type="dxa"/>
            <w:tcBorders>
              <w:top w:val="nil"/>
              <w:left w:val="nil"/>
              <w:bottom w:val="nil"/>
              <w:right w:val="nil"/>
            </w:tcBorders>
          </w:tcPr>
          <w:p w14:paraId="0E7FA8AB" w14:textId="46F2CEA1" w:rsidR="009D198D" w:rsidRPr="006F53DF" w:rsidRDefault="009D198D" w:rsidP="006B653D">
            <w:pPr>
              <w:pStyle w:val="Normal-Tables0"/>
              <w:contextualSpacing w:val="0"/>
              <w:jc w:val="center"/>
              <w:rPr>
                <w:lang w:val="en-GB"/>
              </w:rPr>
            </w:pPr>
            <w:r w:rsidRPr="006F53DF">
              <w:rPr>
                <w:lang w:val="en-GB"/>
              </w:rPr>
              <w:t>a)</w:t>
            </w:r>
          </w:p>
        </w:tc>
        <w:tc>
          <w:tcPr>
            <w:tcW w:w="2943" w:type="dxa"/>
            <w:tcBorders>
              <w:top w:val="nil"/>
              <w:left w:val="nil"/>
              <w:bottom w:val="nil"/>
              <w:right w:val="nil"/>
            </w:tcBorders>
          </w:tcPr>
          <w:p w14:paraId="52764F4F" w14:textId="6BEDD7AB" w:rsidR="009D198D" w:rsidRPr="006F53DF" w:rsidRDefault="009D198D" w:rsidP="006B653D">
            <w:pPr>
              <w:pStyle w:val="Normal-Tables0"/>
              <w:contextualSpacing w:val="0"/>
              <w:jc w:val="center"/>
              <w:rPr>
                <w:lang w:val="en-GB"/>
              </w:rPr>
            </w:pPr>
            <w:r w:rsidRPr="006F53DF">
              <w:rPr>
                <w:lang w:val="en-GB"/>
              </w:rPr>
              <w:t>b)</w:t>
            </w:r>
          </w:p>
        </w:tc>
        <w:tc>
          <w:tcPr>
            <w:tcW w:w="2943" w:type="dxa"/>
            <w:tcBorders>
              <w:top w:val="nil"/>
              <w:left w:val="nil"/>
              <w:bottom w:val="nil"/>
              <w:right w:val="nil"/>
            </w:tcBorders>
          </w:tcPr>
          <w:p w14:paraId="1FCD6377" w14:textId="1E77AB84" w:rsidR="009D198D" w:rsidRPr="006F53DF" w:rsidRDefault="009D198D" w:rsidP="006B653D">
            <w:pPr>
              <w:pStyle w:val="Normal-Tables0"/>
              <w:contextualSpacing w:val="0"/>
              <w:jc w:val="center"/>
              <w:rPr>
                <w:lang w:val="en-GB"/>
              </w:rPr>
            </w:pPr>
            <w:r w:rsidRPr="006F53DF">
              <w:rPr>
                <w:lang w:val="en-GB"/>
              </w:rPr>
              <w:t>c)</w:t>
            </w:r>
          </w:p>
        </w:tc>
      </w:tr>
    </w:tbl>
    <w:p w14:paraId="69F3D4AB" w14:textId="77777777" w:rsidR="004060D4" w:rsidRPr="00A208D5" w:rsidRDefault="004060D4" w:rsidP="006B653D">
      <w:pPr>
        <w:pStyle w:val="af0"/>
        <w:spacing w:after="0"/>
        <w:rPr>
          <w:sz w:val="20"/>
          <w:szCs w:val="20"/>
          <w:lang w:val="en-GB"/>
        </w:rPr>
      </w:pPr>
    </w:p>
    <w:p w14:paraId="0C0B9027" w14:textId="270088EC" w:rsidR="00A208D5" w:rsidRPr="00A208D5" w:rsidRDefault="00A208D5" w:rsidP="00A208D5">
      <w:pPr>
        <w:spacing w:after="0"/>
        <w:ind w:firstLine="0"/>
        <w:rPr>
          <w:sz w:val="20"/>
          <w:szCs w:val="20"/>
          <w:lang w:val="en-GB"/>
        </w:rPr>
      </w:pPr>
      <w:r w:rsidRPr="00A208D5">
        <w:rPr>
          <w:sz w:val="20"/>
          <w:szCs w:val="20"/>
          <w:lang w:val="en-GB"/>
        </w:rPr>
        <w:t>a) central unit, b) twin-screw extruder, c) filament cutting machine</w:t>
      </w:r>
    </w:p>
    <w:p w14:paraId="32A5DA60" w14:textId="77777777" w:rsidR="00A208D5" w:rsidRPr="00A208D5" w:rsidRDefault="00A208D5" w:rsidP="00A208D5">
      <w:pPr>
        <w:spacing w:after="0"/>
        <w:rPr>
          <w:lang w:val="en-GB"/>
        </w:rPr>
      </w:pPr>
    </w:p>
    <w:p w14:paraId="78442C55" w14:textId="6FFBAC1C" w:rsidR="009D198D" w:rsidRDefault="009D198D" w:rsidP="00A208D5">
      <w:pPr>
        <w:pStyle w:val="af0"/>
        <w:spacing w:after="0"/>
        <w:rPr>
          <w:lang w:val="en-GB"/>
        </w:rPr>
      </w:pPr>
      <w:r w:rsidRPr="006F53DF">
        <w:rPr>
          <w:lang w:val="en-GB"/>
        </w:rPr>
        <w:t xml:space="preserve">Figure </w:t>
      </w:r>
      <w:r w:rsidR="00AC570E">
        <w:rPr>
          <w:lang w:val="en-GB"/>
        </w:rPr>
        <w:t>2</w:t>
      </w:r>
      <w:r w:rsidRPr="006F53DF">
        <w:rPr>
          <w:lang w:val="en-GB"/>
        </w:rPr>
        <w:t xml:space="preserve">.3 - Modular twin-screw extruder system by </w:t>
      </w:r>
      <w:proofErr w:type="spellStart"/>
      <w:r w:rsidRPr="006F53DF">
        <w:rPr>
          <w:lang w:val="en-GB"/>
        </w:rPr>
        <w:t>Scamex</w:t>
      </w:r>
      <w:proofErr w:type="spellEnd"/>
      <w:r w:rsidRPr="006F53DF">
        <w:rPr>
          <w:lang w:val="en-GB"/>
        </w:rPr>
        <w:t>, installed in the central services at UCA</w:t>
      </w:r>
    </w:p>
    <w:p w14:paraId="59921230" w14:textId="77777777" w:rsidR="00AC570E" w:rsidRPr="00AC570E" w:rsidRDefault="00AC570E" w:rsidP="006B653D">
      <w:pPr>
        <w:spacing w:after="0" w:line="240" w:lineRule="auto"/>
        <w:ind w:firstLine="567"/>
        <w:rPr>
          <w:lang w:val="en-GB"/>
        </w:rPr>
      </w:pPr>
    </w:p>
    <w:p w14:paraId="6A65AD17" w14:textId="77777777" w:rsidR="009D198D" w:rsidRPr="000B1198" w:rsidRDefault="009D198D" w:rsidP="006B653D">
      <w:pPr>
        <w:spacing w:after="0" w:line="240" w:lineRule="auto"/>
        <w:ind w:firstLine="709"/>
      </w:pPr>
      <w:r w:rsidRPr="006F53DF">
        <w:rPr>
          <w:lang w:val="en-GB"/>
        </w:rPr>
        <w:t>Raw PLA were dried overnight at 50 °C to remove any residual moisture. Then, this material was processed in the extruder system. A continuous filament with a diameter of 1.75 mm was produced due to the winder that has an optical reader that automatically adjusts the diameter of the filament. This filament was cut again in small pieces and used as recycle part in composites.</w:t>
      </w:r>
    </w:p>
    <w:p w14:paraId="0DF712E5" w14:textId="77777777" w:rsidR="008F4D19" w:rsidRPr="000B1198" w:rsidRDefault="008F4D19" w:rsidP="006B653D">
      <w:pPr>
        <w:spacing w:after="0" w:line="240" w:lineRule="auto"/>
        <w:ind w:firstLine="709"/>
      </w:pPr>
    </w:p>
    <w:p w14:paraId="59AE4111" w14:textId="2506A11D" w:rsidR="009D198D" w:rsidRPr="006B653D" w:rsidRDefault="00AC570E" w:rsidP="006B653D">
      <w:pPr>
        <w:pStyle w:val="3"/>
        <w:spacing w:before="0" w:after="0" w:line="240" w:lineRule="auto"/>
        <w:ind w:firstLine="709"/>
        <w:rPr>
          <w:i w:val="0"/>
          <w:lang w:val="en-GB"/>
        </w:rPr>
      </w:pPr>
      <w:bookmarkStart w:id="57" w:name="_Toc137456133"/>
      <w:bookmarkStart w:id="58" w:name="_Toc137456193"/>
      <w:bookmarkStart w:id="59" w:name="_Toc137456264"/>
      <w:bookmarkStart w:id="60" w:name="_Toc137630156"/>
      <w:bookmarkStart w:id="61" w:name="_Toc151038104"/>
      <w:r>
        <w:rPr>
          <w:i w:val="0"/>
          <w:lang w:val="en-GB"/>
        </w:rPr>
        <w:t>2</w:t>
      </w:r>
      <w:r w:rsidR="009D198D" w:rsidRPr="006B653D">
        <w:rPr>
          <w:i w:val="0"/>
          <w:lang w:val="en-GB"/>
        </w:rPr>
        <w:t>.1.6 Nanocomposites fabrication</w:t>
      </w:r>
      <w:bookmarkEnd w:id="57"/>
      <w:bookmarkEnd w:id="58"/>
      <w:bookmarkEnd w:id="59"/>
      <w:bookmarkEnd w:id="60"/>
      <w:bookmarkEnd w:id="61"/>
    </w:p>
    <w:p w14:paraId="0D0310BB" w14:textId="2F6D9FEC" w:rsidR="009D198D" w:rsidRPr="006F53DF" w:rsidRDefault="009D198D" w:rsidP="006B653D">
      <w:pPr>
        <w:spacing w:after="0" w:line="240" w:lineRule="auto"/>
        <w:ind w:firstLine="709"/>
        <w:rPr>
          <w:lang w:val="en-GB"/>
        </w:rPr>
      </w:pPr>
      <w:r w:rsidRPr="006F53DF">
        <w:rPr>
          <w:lang w:val="en-GB"/>
        </w:rPr>
        <w:t>Blend pellets of nano-TiO</w:t>
      </w:r>
      <w:r w:rsidRPr="006F53DF">
        <w:rPr>
          <w:vertAlign w:val="subscript"/>
          <w:lang w:val="en-GB"/>
        </w:rPr>
        <w:t>2</w:t>
      </w:r>
      <w:r w:rsidRPr="006F53DF">
        <w:rPr>
          <w:lang w:val="en-GB"/>
        </w:rPr>
        <w:t xml:space="preserve"> particles and PLA, both reprocessed and virgin, were produced with different %</w:t>
      </w:r>
      <w:proofErr w:type="spellStart"/>
      <w:r w:rsidRPr="006F53DF">
        <w:rPr>
          <w:lang w:val="en-GB"/>
        </w:rPr>
        <w:t>wt</w:t>
      </w:r>
      <w:proofErr w:type="spellEnd"/>
      <w:r w:rsidRPr="006F53DF">
        <w:rPr>
          <w:lang w:val="en-GB"/>
        </w:rPr>
        <w:t xml:space="preserve"> of TiO</w:t>
      </w:r>
      <w:r w:rsidRPr="006F53DF">
        <w:rPr>
          <w:vertAlign w:val="subscript"/>
          <w:lang w:val="en-GB"/>
        </w:rPr>
        <w:t>2</w:t>
      </w:r>
      <w:r w:rsidRPr="006F53DF">
        <w:rPr>
          <w:lang w:val="en-GB"/>
        </w:rPr>
        <w:t xml:space="preserve">. After determining the quantity of each material, PLA has been introduced in the first dosimeter and the additive in the second dosimeter of twin-screw modular extruder system by </w:t>
      </w:r>
      <w:proofErr w:type="spellStart"/>
      <w:r w:rsidRPr="006F53DF">
        <w:rPr>
          <w:lang w:val="en-GB"/>
        </w:rPr>
        <w:t>Scamex</w:t>
      </w:r>
      <w:proofErr w:type="spellEnd"/>
      <w:r w:rsidRPr="006F53DF">
        <w:rPr>
          <w:lang w:val="en-GB"/>
        </w:rPr>
        <w:t xml:space="preserve"> (</w:t>
      </w:r>
      <w:r w:rsidR="00A208D5">
        <w:rPr>
          <w:lang w:val="en-GB"/>
        </w:rPr>
        <w:t xml:space="preserve">Figure </w:t>
      </w:r>
      <w:r w:rsidR="00D21E64">
        <w:rPr>
          <w:lang w:val="en-GB"/>
        </w:rPr>
        <w:t>2</w:t>
      </w:r>
      <w:r w:rsidR="00A208D5">
        <w:rPr>
          <w:lang w:val="en-GB"/>
        </w:rPr>
        <w:t>.3</w:t>
      </w:r>
      <w:r w:rsidRPr="006F53DF">
        <w:rPr>
          <w:lang w:val="en-GB"/>
        </w:rPr>
        <w:t xml:space="preserve">). The pictures of produced pellets can be seen at </w:t>
      </w:r>
      <w:r w:rsidR="00A208D5">
        <w:rPr>
          <w:lang w:val="en-GB"/>
        </w:rPr>
        <w:t>F</w:t>
      </w:r>
      <w:r w:rsidR="00D21E64">
        <w:rPr>
          <w:lang w:val="en-GB"/>
        </w:rPr>
        <w:t>i</w:t>
      </w:r>
      <w:r w:rsidR="00A208D5">
        <w:rPr>
          <w:lang w:val="en-GB"/>
        </w:rPr>
        <w:t>gure 2.4</w:t>
      </w:r>
      <w:r w:rsidRPr="006F53DF">
        <w:rPr>
          <w:lang w:val="en-GB"/>
        </w:rPr>
        <w:t>.</w:t>
      </w:r>
    </w:p>
    <w:p w14:paraId="49A58A75" w14:textId="77777777" w:rsidR="009D198D" w:rsidRPr="006F53DF" w:rsidRDefault="009D198D" w:rsidP="006B653D">
      <w:pPr>
        <w:spacing w:after="0" w:line="240" w:lineRule="auto"/>
        <w:ind w:firstLine="709"/>
        <w:rPr>
          <w:rFonts w:cs="Times New Roman"/>
          <w:szCs w:val="28"/>
          <w:lang w:val="en-GB"/>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92"/>
        <w:gridCol w:w="2491"/>
        <w:gridCol w:w="2491"/>
        <w:gridCol w:w="2381"/>
      </w:tblGrid>
      <w:tr w:rsidR="00AC570E" w:rsidRPr="00AC570E" w14:paraId="0EC439BE" w14:textId="77777777" w:rsidTr="00DC7EB7">
        <w:tc>
          <w:tcPr>
            <w:tcW w:w="9972" w:type="dxa"/>
            <w:gridSpan w:val="4"/>
          </w:tcPr>
          <w:p w14:paraId="71316388" w14:textId="45ED3031" w:rsidR="00AC570E" w:rsidRPr="006B653D" w:rsidRDefault="00AC570E" w:rsidP="006B653D">
            <w:pPr>
              <w:pStyle w:val="Normal-Tables0"/>
              <w:contextualSpacing w:val="0"/>
              <w:rPr>
                <w:noProof/>
                <w:lang w:val="en-GB"/>
              </w:rPr>
            </w:pPr>
            <w:r w:rsidRPr="007D1882">
              <w:rPr>
                <w:b/>
                <w:noProof/>
                <w:szCs w:val="28"/>
                <w:lang w:val="ru-RU" w:eastAsia="ru-RU"/>
              </w:rPr>
              <w:drawing>
                <wp:inline distT="0" distB="0" distL="0" distR="0" wp14:anchorId="1CA4C51E" wp14:editId="782ADC66">
                  <wp:extent cx="6124575" cy="1143000"/>
                  <wp:effectExtent l="0" t="0" r="0" b="0"/>
                  <wp:docPr id="11" name="Imagen 11" descr="C:\докторантура_2023\thesis\final\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докторантура_2023\thesis\final\2.4.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24575" cy="1143000"/>
                          </a:xfrm>
                          <a:prstGeom prst="rect">
                            <a:avLst/>
                          </a:prstGeom>
                          <a:noFill/>
                          <a:ln>
                            <a:noFill/>
                          </a:ln>
                        </pic:spPr>
                      </pic:pic>
                    </a:graphicData>
                  </a:graphic>
                </wp:inline>
              </w:drawing>
            </w:r>
          </w:p>
        </w:tc>
      </w:tr>
      <w:tr w:rsidR="009D198D" w:rsidRPr="003C6E0D" w14:paraId="1249B758" w14:textId="77777777" w:rsidTr="009D198D">
        <w:tc>
          <w:tcPr>
            <w:tcW w:w="2493" w:type="dxa"/>
          </w:tcPr>
          <w:p w14:paraId="18E7DFB4" w14:textId="77777777" w:rsidR="009D198D" w:rsidRPr="006F53DF" w:rsidRDefault="009D198D" w:rsidP="006B653D">
            <w:pPr>
              <w:pStyle w:val="Normal-Tables0"/>
              <w:contextualSpacing w:val="0"/>
              <w:jc w:val="center"/>
              <w:rPr>
                <w:lang w:val="en-GB"/>
              </w:rPr>
            </w:pPr>
            <w:r w:rsidRPr="006F53DF">
              <w:rPr>
                <w:lang w:val="en-GB"/>
              </w:rPr>
              <w:t>V97R3</w:t>
            </w:r>
          </w:p>
        </w:tc>
        <w:tc>
          <w:tcPr>
            <w:tcW w:w="2493" w:type="dxa"/>
          </w:tcPr>
          <w:p w14:paraId="127DC047" w14:textId="77777777" w:rsidR="009D198D" w:rsidRPr="006F53DF" w:rsidRDefault="009D198D" w:rsidP="006B653D">
            <w:pPr>
              <w:pStyle w:val="Normal-Tables0"/>
              <w:contextualSpacing w:val="0"/>
              <w:jc w:val="center"/>
              <w:rPr>
                <w:lang w:val="en-GB"/>
              </w:rPr>
            </w:pPr>
            <w:r w:rsidRPr="006F53DF">
              <w:rPr>
                <w:lang w:val="en-GB"/>
              </w:rPr>
              <w:t>V93A7</w:t>
            </w:r>
          </w:p>
        </w:tc>
        <w:tc>
          <w:tcPr>
            <w:tcW w:w="2493" w:type="dxa"/>
          </w:tcPr>
          <w:p w14:paraId="7D462CFF" w14:textId="77777777" w:rsidR="009D198D" w:rsidRPr="006F53DF" w:rsidRDefault="009D198D" w:rsidP="006B653D">
            <w:pPr>
              <w:pStyle w:val="Normal-Tables0"/>
              <w:contextualSpacing w:val="0"/>
              <w:jc w:val="center"/>
              <w:rPr>
                <w:lang w:val="en-GB"/>
              </w:rPr>
            </w:pPr>
            <w:r w:rsidRPr="006F53DF">
              <w:rPr>
                <w:lang w:val="en-GB"/>
              </w:rPr>
              <w:t>V22R75A3</w:t>
            </w:r>
          </w:p>
        </w:tc>
        <w:tc>
          <w:tcPr>
            <w:tcW w:w="2493" w:type="dxa"/>
          </w:tcPr>
          <w:p w14:paraId="08391E3D" w14:textId="77777777" w:rsidR="009D198D" w:rsidRPr="006F53DF" w:rsidRDefault="009D198D" w:rsidP="006B653D">
            <w:pPr>
              <w:pStyle w:val="Normal-Tables0"/>
              <w:contextualSpacing w:val="0"/>
              <w:jc w:val="center"/>
              <w:rPr>
                <w:lang w:val="en-GB"/>
              </w:rPr>
            </w:pPr>
            <w:r w:rsidRPr="006F53DF">
              <w:rPr>
                <w:lang w:val="en-GB"/>
              </w:rPr>
              <w:t>V18R75A7</w:t>
            </w:r>
          </w:p>
        </w:tc>
      </w:tr>
    </w:tbl>
    <w:p w14:paraId="3159C18F" w14:textId="77777777" w:rsidR="004060D4" w:rsidRDefault="004060D4" w:rsidP="006B653D">
      <w:pPr>
        <w:pStyle w:val="af0"/>
        <w:spacing w:after="0"/>
        <w:rPr>
          <w:lang w:val="en-GB"/>
        </w:rPr>
      </w:pPr>
    </w:p>
    <w:p w14:paraId="310B72C0" w14:textId="375E9F18" w:rsidR="009D198D" w:rsidRDefault="009D198D" w:rsidP="006B653D">
      <w:pPr>
        <w:pStyle w:val="af0"/>
        <w:spacing w:after="0"/>
        <w:rPr>
          <w:lang w:val="en-GB"/>
        </w:rPr>
      </w:pPr>
      <w:r w:rsidRPr="006F53DF">
        <w:rPr>
          <w:lang w:val="en-GB"/>
        </w:rPr>
        <w:t xml:space="preserve">Figure </w:t>
      </w:r>
      <w:r w:rsidR="00AC570E">
        <w:rPr>
          <w:lang w:val="en-GB"/>
        </w:rPr>
        <w:t>2</w:t>
      </w:r>
      <w:r w:rsidRPr="006F53DF">
        <w:rPr>
          <w:lang w:val="en-GB"/>
        </w:rPr>
        <w:t>.4 - Pellets from different composites produced for this thesis</w:t>
      </w:r>
      <w:r w:rsidR="00AC570E">
        <w:rPr>
          <w:lang w:val="en-GB"/>
        </w:rPr>
        <w:t xml:space="preserve">. </w:t>
      </w:r>
      <w:r w:rsidR="00AC570E" w:rsidRPr="00AC570E">
        <w:rPr>
          <w:lang w:val="en-GB"/>
        </w:rPr>
        <w:t xml:space="preserve">The letter V stands for virgin </w:t>
      </w:r>
      <w:proofErr w:type="spellStart"/>
      <w:r w:rsidR="00AC570E" w:rsidRPr="00AC570E">
        <w:rPr>
          <w:lang w:val="en-GB"/>
        </w:rPr>
        <w:t>polylactide</w:t>
      </w:r>
      <w:proofErr w:type="spellEnd"/>
      <w:r w:rsidR="00AC570E" w:rsidRPr="00AC570E">
        <w:rPr>
          <w:lang w:val="en-GB"/>
        </w:rPr>
        <w:t xml:space="preserve">, R </w:t>
      </w:r>
      <w:r w:rsidR="00AC570E">
        <w:rPr>
          <w:lang w:val="en-GB"/>
        </w:rPr>
        <w:t xml:space="preserve">- </w:t>
      </w:r>
      <w:r w:rsidR="00AC570E" w:rsidRPr="00AC570E">
        <w:rPr>
          <w:lang w:val="en-GB"/>
        </w:rPr>
        <w:t xml:space="preserve">for </w:t>
      </w:r>
      <w:proofErr w:type="spellStart"/>
      <w:r w:rsidR="00AC570E" w:rsidRPr="00AC570E">
        <w:rPr>
          <w:lang w:val="en-GB"/>
        </w:rPr>
        <w:t>polylactide</w:t>
      </w:r>
      <w:proofErr w:type="spellEnd"/>
      <w:r w:rsidR="00AC570E" w:rsidRPr="00AC570E">
        <w:rPr>
          <w:lang w:val="en-GB"/>
        </w:rPr>
        <w:t xml:space="preserve"> debris, and A for titanium dioxide nanoparticles. The number to the right of the letter indicates the percentage of each material in the mixture</w:t>
      </w:r>
    </w:p>
    <w:p w14:paraId="1F3E0A0A" w14:textId="4AF61D83" w:rsidR="009D198D" w:rsidRPr="006B653D" w:rsidRDefault="00AC570E" w:rsidP="006B653D">
      <w:pPr>
        <w:pStyle w:val="3"/>
        <w:spacing w:before="0" w:after="0" w:line="240" w:lineRule="auto"/>
        <w:ind w:firstLine="709"/>
        <w:rPr>
          <w:i w:val="0"/>
          <w:lang w:val="en-GB"/>
        </w:rPr>
      </w:pPr>
      <w:bookmarkStart w:id="62" w:name="_Toc151038105"/>
      <w:bookmarkStart w:id="63" w:name="_Toc137456134"/>
      <w:bookmarkStart w:id="64" w:name="_Toc137456194"/>
      <w:bookmarkStart w:id="65" w:name="_Toc137456265"/>
      <w:bookmarkStart w:id="66" w:name="_Toc137630157"/>
      <w:r>
        <w:rPr>
          <w:i w:val="0"/>
          <w:lang w:val="en-GB"/>
        </w:rPr>
        <w:lastRenderedPageBreak/>
        <w:t>2</w:t>
      </w:r>
      <w:r w:rsidR="009D198D" w:rsidRPr="006B653D">
        <w:rPr>
          <w:i w:val="0"/>
          <w:lang w:val="en-GB"/>
        </w:rPr>
        <w:t xml:space="preserve">.1.7 </w:t>
      </w:r>
      <w:r w:rsidR="00D238AF">
        <w:rPr>
          <w:i w:val="0"/>
          <w:lang w:val="en-GB"/>
        </w:rPr>
        <w:t>F</w:t>
      </w:r>
      <w:r w:rsidR="00D238AF" w:rsidRPr="00433FA2">
        <w:rPr>
          <w:i w:val="0"/>
          <w:lang w:val="en-GB"/>
        </w:rPr>
        <w:t xml:space="preserve">used </w:t>
      </w:r>
      <w:r w:rsidR="00D238AF">
        <w:rPr>
          <w:i w:val="0"/>
          <w:lang w:val="en-GB"/>
        </w:rPr>
        <w:t>granular</w:t>
      </w:r>
      <w:r w:rsidR="00D238AF" w:rsidRPr="00433FA2">
        <w:rPr>
          <w:i w:val="0"/>
          <w:lang w:val="en-GB"/>
        </w:rPr>
        <w:t xml:space="preserve"> fabrication</w:t>
      </w:r>
      <w:r w:rsidR="00D238AF" w:rsidRPr="006B653D">
        <w:rPr>
          <w:i w:val="0"/>
          <w:lang w:val="en-GB"/>
        </w:rPr>
        <w:t xml:space="preserve"> </w:t>
      </w:r>
      <w:r w:rsidR="00D238AF">
        <w:rPr>
          <w:i w:val="0"/>
          <w:lang w:val="en-GB"/>
        </w:rPr>
        <w:t>of</w:t>
      </w:r>
      <w:r w:rsidR="00433FA2" w:rsidRPr="006B653D">
        <w:rPr>
          <w:i w:val="0"/>
          <w:lang w:val="en-GB"/>
        </w:rPr>
        <w:t xml:space="preserve"> </w:t>
      </w:r>
      <w:r w:rsidR="009D198D" w:rsidRPr="006B653D">
        <w:rPr>
          <w:i w:val="0"/>
          <w:lang w:val="en-GB"/>
        </w:rPr>
        <w:t xml:space="preserve">samples </w:t>
      </w:r>
      <w:r w:rsidR="00433FA2">
        <w:rPr>
          <w:i w:val="0"/>
          <w:lang w:val="en-GB"/>
        </w:rPr>
        <w:t xml:space="preserve">from </w:t>
      </w:r>
      <w:r w:rsidR="00433FA2" w:rsidRPr="006B653D">
        <w:rPr>
          <w:i w:val="0"/>
          <w:lang w:val="en-GB"/>
        </w:rPr>
        <w:t>nanocomposites</w:t>
      </w:r>
      <w:bookmarkEnd w:id="62"/>
      <w:r w:rsidR="00433FA2">
        <w:rPr>
          <w:i w:val="0"/>
          <w:lang w:val="en-GB"/>
        </w:rPr>
        <w:t xml:space="preserve"> </w:t>
      </w:r>
      <w:bookmarkEnd w:id="63"/>
      <w:bookmarkEnd w:id="64"/>
      <w:bookmarkEnd w:id="65"/>
      <w:bookmarkEnd w:id="66"/>
    </w:p>
    <w:p w14:paraId="2A13F6C1" w14:textId="701905DA" w:rsidR="009D198D" w:rsidRDefault="009D198D" w:rsidP="006B653D">
      <w:pPr>
        <w:spacing w:after="0" w:line="240" w:lineRule="auto"/>
        <w:ind w:firstLine="709"/>
        <w:rPr>
          <w:lang w:val="en-GB"/>
        </w:rPr>
      </w:pPr>
      <w:r w:rsidRPr="006F53DF">
        <w:rPr>
          <w:lang w:val="en-GB"/>
        </w:rPr>
        <w:t xml:space="preserve">Specimens were printed using direct pellet extrusion technology with the Discovery 3D </w:t>
      </w:r>
      <w:proofErr w:type="spellStart"/>
      <w:r w:rsidRPr="006F53DF">
        <w:rPr>
          <w:lang w:val="en-GB"/>
        </w:rPr>
        <w:t>Granza</w:t>
      </w:r>
      <w:proofErr w:type="spellEnd"/>
      <w:r w:rsidRPr="006F53DF">
        <w:rPr>
          <w:lang w:val="en-GB"/>
        </w:rPr>
        <w:t xml:space="preserve"> printer from </w:t>
      </w:r>
      <w:proofErr w:type="spellStart"/>
      <w:r w:rsidRPr="006F53DF">
        <w:rPr>
          <w:lang w:val="en-GB"/>
        </w:rPr>
        <w:t>Bárcenas</w:t>
      </w:r>
      <w:proofErr w:type="spellEnd"/>
      <w:r w:rsidRPr="006F53DF">
        <w:rPr>
          <w:lang w:val="en-GB"/>
        </w:rPr>
        <w:t xml:space="preserve"> CNC (Spain) shown in </w:t>
      </w:r>
      <w:r w:rsidR="00A208D5">
        <w:rPr>
          <w:lang w:val="en-GB"/>
        </w:rPr>
        <w:t xml:space="preserve">Figure </w:t>
      </w:r>
      <w:r w:rsidR="00AC570E">
        <w:rPr>
          <w:lang w:val="en-GB"/>
        </w:rPr>
        <w:t>2</w:t>
      </w:r>
      <w:r w:rsidRPr="006F53DF">
        <w:rPr>
          <w:lang w:val="en-GB"/>
        </w:rPr>
        <w:t xml:space="preserve">.5, whose printing volume is 1100x800x500mm. </w:t>
      </w:r>
    </w:p>
    <w:p w14:paraId="3F5CE872" w14:textId="77777777" w:rsidR="004060D4" w:rsidRPr="006F53DF" w:rsidRDefault="004060D4" w:rsidP="006B653D">
      <w:pPr>
        <w:spacing w:after="0" w:line="240" w:lineRule="auto"/>
        <w:ind w:firstLine="709"/>
        <w:rPr>
          <w:lang w:val="en-GB"/>
        </w:rPr>
      </w:pPr>
    </w:p>
    <w:p w14:paraId="5AEE0AC6" w14:textId="77777777" w:rsidR="009D198D" w:rsidRPr="006F53DF" w:rsidRDefault="009D198D" w:rsidP="00F54FB9">
      <w:pPr>
        <w:pStyle w:val="Normal-Tables0"/>
        <w:contextualSpacing w:val="0"/>
        <w:jc w:val="center"/>
        <w:rPr>
          <w:lang w:val="en-GB"/>
        </w:rPr>
      </w:pPr>
      <w:r w:rsidRPr="00D60A37">
        <w:rPr>
          <w:noProof/>
          <w:lang w:val="ru-RU" w:eastAsia="ru-RU"/>
        </w:rPr>
        <w:drawing>
          <wp:inline distT="0" distB="0" distL="0" distR="0" wp14:anchorId="7D4C6F22" wp14:editId="78506362">
            <wp:extent cx="5734050" cy="4289338"/>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48515" cy="4300158"/>
                    </a:xfrm>
                    <a:prstGeom prst="rect">
                      <a:avLst/>
                    </a:prstGeom>
                    <a:noFill/>
                  </pic:spPr>
                </pic:pic>
              </a:graphicData>
            </a:graphic>
          </wp:inline>
        </w:drawing>
      </w:r>
    </w:p>
    <w:p w14:paraId="65FE73EC" w14:textId="77777777" w:rsidR="004060D4" w:rsidRDefault="004060D4" w:rsidP="00F54FB9">
      <w:pPr>
        <w:pStyle w:val="af0"/>
        <w:spacing w:after="0"/>
        <w:rPr>
          <w:lang w:val="en-GB"/>
        </w:rPr>
      </w:pPr>
    </w:p>
    <w:p w14:paraId="792044C3" w14:textId="5357DCE9" w:rsidR="009D198D" w:rsidRDefault="009D198D" w:rsidP="00F54FB9">
      <w:pPr>
        <w:pStyle w:val="af0"/>
        <w:spacing w:after="0"/>
        <w:rPr>
          <w:lang w:val="en-GB"/>
        </w:rPr>
      </w:pPr>
      <w:r w:rsidRPr="006F53DF">
        <w:rPr>
          <w:lang w:val="en-GB"/>
        </w:rPr>
        <w:t xml:space="preserve">Figure </w:t>
      </w:r>
      <w:r w:rsidR="00AC570E">
        <w:rPr>
          <w:lang w:val="en-GB"/>
        </w:rPr>
        <w:t>2</w:t>
      </w:r>
      <w:r w:rsidRPr="006F53DF">
        <w:rPr>
          <w:lang w:val="en-GB"/>
        </w:rPr>
        <w:t xml:space="preserve">.5 - Discovery 3D </w:t>
      </w:r>
      <w:proofErr w:type="spellStart"/>
      <w:r w:rsidRPr="006F53DF">
        <w:rPr>
          <w:lang w:val="en-GB"/>
        </w:rPr>
        <w:t>Granza</w:t>
      </w:r>
      <w:proofErr w:type="spellEnd"/>
      <w:r w:rsidRPr="006F53DF">
        <w:rPr>
          <w:lang w:val="en-GB"/>
        </w:rPr>
        <w:t xml:space="preserve"> printer (right) and </w:t>
      </w:r>
      <w:proofErr w:type="spellStart"/>
      <w:r w:rsidRPr="006F53DF">
        <w:rPr>
          <w:lang w:val="en-GB"/>
        </w:rPr>
        <w:t>Piovan</w:t>
      </w:r>
      <w:proofErr w:type="spellEnd"/>
      <w:r w:rsidRPr="006F53DF">
        <w:rPr>
          <w:lang w:val="en-GB"/>
        </w:rPr>
        <w:t xml:space="preserve"> dehumidifying dryer (left)</w:t>
      </w:r>
    </w:p>
    <w:p w14:paraId="2DBFDE8A" w14:textId="77777777" w:rsidR="00F54FB9" w:rsidRPr="00F54FB9" w:rsidRDefault="00F54FB9" w:rsidP="004060D4">
      <w:pPr>
        <w:spacing w:after="0" w:line="240" w:lineRule="auto"/>
        <w:rPr>
          <w:lang w:val="en-GB"/>
        </w:rPr>
      </w:pPr>
    </w:p>
    <w:p w14:paraId="65FAF030" w14:textId="20649880" w:rsidR="009D198D" w:rsidRDefault="009D198D" w:rsidP="006B653D">
      <w:pPr>
        <w:spacing w:after="0" w:line="240" w:lineRule="auto"/>
        <w:ind w:firstLine="709"/>
        <w:rPr>
          <w:lang w:val="en-GB"/>
        </w:rPr>
      </w:pPr>
      <w:r w:rsidRPr="006F53DF">
        <w:rPr>
          <w:lang w:val="en-GB"/>
        </w:rPr>
        <w:t xml:space="preserve">The slicer software Simplify3D was used to prepare the print files of the specimens in a g-code format, the principles parameters used are shown in the </w:t>
      </w:r>
      <w:r w:rsidR="00A208D5">
        <w:rPr>
          <w:lang w:val="en-GB"/>
        </w:rPr>
        <w:t xml:space="preserve">Table </w:t>
      </w:r>
      <w:r w:rsidR="00AC570E">
        <w:rPr>
          <w:lang w:val="en-GB"/>
        </w:rPr>
        <w:t>2</w:t>
      </w:r>
      <w:r w:rsidRPr="006F53DF">
        <w:rPr>
          <w:lang w:val="en-GB"/>
        </w:rPr>
        <w:t>.1. For horizontal specimens a 100</w:t>
      </w:r>
      <w:r w:rsidR="00E06A82">
        <w:rPr>
          <w:lang w:val="en-GB"/>
        </w:rPr>
        <w:t xml:space="preserve"> </w:t>
      </w:r>
      <w:r w:rsidRPr="006F53DF">
        <w:rPr>
          <w:lang w:val="en-GB"/>
        </w:rPr>
        <w:t xml:space="preserve">% linear infill at 0° (XY orientation) was used and for vertical specimens (XZ orientation) was used an unique contour (nomenclature according to AM standards </w:t>
      </w:r>
      <w:r w:rsidR="00EC1BC0" w:rsidRPr="006F53DF">
        <w:rPr>
          <w:lang w:val="en-GB"/>
        </w:rPr>
        <w:fldChar w:fldCharType="begin" w:fldLock="1"/>
      </w:r>
      <w:r w:rsidR="00042A85">
        <w:rPr>
          <w:lang w:val="en-GB"/>
        </w:rPr>
        <w:instrText>ADDIN CSL_CITATION {"citationItems":[{"id":"ITEM-1","itemData":{"author":[{"dropping-particle":"","family":"AENOR","given":"","non-dropping-particle":"","parse-names":false,"suffix":""}],"id":"ITEM-1","issued":{"date-parts":[["2020"]]},"page":"51","title":"UNE-EN ISO/ASTM 52902:2020.Fabricación aditiva. Artefactos de ensayo. Evaluación de la capacidad geométrica de los sistemas de fabricación aditiva","type":"article"},"uris":["http://www.mendeley.com/documents/?uuid=78d4603f-47cf-4fb3-8f15-912cba03980d"]}],"mendeley":{"formattedCitation":"[101]","plainTextFormattedCitation":"[101]","previouslyFormattedCitation":"[101]"},"properties":{"noteIndex":0},"schema":"https://github.com/citation-style-language/schema/raw/master/csl-citation.json"}</w:instrText>
      </w:r>
      <w:r w:rsidR="00EC1BC0" w:rsidRPr="006F53DF">
        <w:rPr>
          <w:lang w:val="en-GB"/>
        </w:rPr>
        <w:fldChar w:fldCharType="separate"/>
      </w:r>
      <w:r w:rsidR="00042A85" w:rsidRPr="00042A85">
        <w:rPr>
          <w:noProof/>
          <w:lang w:val="en-GB"/>
        </w:rPr>
        <w:t>[101]</w:t>
      </w:r>
      <w:r w:rsidR="00EC1BC0" w:rsidRPr="006F53DF">
        <w:rPr>
          <w:lang w:val="en-GB"/>
        </w:rPr>
        <w:fldChar w:fldCharType="end"/>
      </w:r>
      <w:r w:rsidRPr="006F53DF">
        <w:rPr>
          <w:lang w:val="en-GB"/>
        </w:rPr>
        <w:t xml:space="preserve">). All compositions processed with FGF were dried for 4 hours at 60°C in a </w:t>
      </w:r>
      <w:proofErr w:type="spellStart"/>
      <w:r w:rsidRPr="006F53DF">
        <w:rPr>
          <w:lang w:val="en-GB"/>
        </w:rPr>
        <w:t>Piovan</w:t>
      </w:r>
      <w:proofErr w:type="spellEnd"/>
      <w:r w:rsidRPr="006F53DF">
        <w:rPr>
          <w:lang w:val="en-GB"/>
        </w:rPr>
        <w:t xml:space="preserve"> (Group </w:t>
      </w:r>
      <w:proofErr w:type="spellStart"/>
      <w:r w:rsidRPr="006F53DF">
        <w:rPr>
          <w:lang w:val="en-GB"/>
        </w:rPr>
        <w:t>Piovan</w:t>
      </w:r>
      <w:proofErr w:type="spellEnd"/>
      <w:r w:rsidRPr="006F53DF">
        <w:rPr>
          <w:lang w:val="en-GB"/>
        </w:rPr>
        <w:t>) dehumidifying dryer to avoid possible defects due to humidity.</w:t>
      </w:r>
    </w:p>
    <w:p w14:paraId="1E73F19F" w14:textId="77777777" w:rsidR="00AC570E" w:rsidRPr="006F53DF" w:rsidRDefault="00AC570E" w:rsidP="006B653D">
      <w:pPr>
        <w:spacing w:after="0" w:line="240" w:lineRule="auto"/>
        <w:ind w:firstLine="709"/>
        <w:rPr>
          <w:lang w:val="en-GB"/>
        </w:rPr>
      </w:pPr>
    </w:p>
    <w:p w14:paraId="66DD4B4F" w14:textId="028F2705" w:rsidR="009D198D" w:rsidRDefault="009D198D" w:rsidP="006C172A">
      <w:pPr>
        <w:pStyle w:val="af0"/>
        <w:spacing w:after="0"/>
        <w:jc w:val="left"/>
        <w:rPr>
          <w:lang w:val="en-GB"/>
        </w:rPr>
      </w:pPr>
      <w:r w:rsidRPr="006F53DF">
        <w:rPr>
          <w:lang w:val="en-GB"/>
        </w:rPr>
        <w:t xml:space="preserve">Table </w:t>
      </w:r>
      <w:r w:rsidR="00AC570E">
        <w:rPr>
          <w:lang w:val="en-GB"/>
        </w:rPr>
        <w:t>2</w:t>
      </w:r>
      <w:r w:rsidRPr="006F53DF">
        <w:rPr>
          <w:lang w:val="en-GB"/>
        </w:rPr>
        <w:t>.1 - 3D printing parameters</w:t>
      </w:r>
    </w:p>
    <w:p w14:paraId="482D28C6" w14:textId="77777777" w:rsidR="006C172A" w:rsidRPr="006C172A" w:rsidRDefault="006C172A" w:rsidP="006C172A">
      <w:pPr>
        <w:spacing w:after="0" w:line="240" w:lineRule="auto"/>
        <w:rPr>
          <w:lang w:val="en-GB"/>
        </w:rPr>
      </w:pPr>
    </w:p>
    <w:tbl>
      <w:tblPr>
        <w:tblStyle w:val="ad"/>
        <w:tblW w:w="5000" w:type="pct"/>
        <w:jc w:val="center"/>
        <w:tblLook w:val="04A0" w:firstRow="1" w:lastRow="0" w:firstColumn="1" w:lastColumn="0" w:noHBand="0" w:noVBand="1"/>
      </w:tblPr>
      <w:tblGrid>
        <w:gridCol w:w="1538"/>
        <w:gridCol w:w="1401"/>
        <w:gridCol w:w="1541"/>
        <w:gridCol w:w="2667"/>
        <w:gridCol w:w="2708"/>
      </w:tblGrid>
      <w:tr w:rsidR="009D198D" w:rsidRPr="003C6E0D" w14:paraId="3AD3233C" w14:textId="77777777" w:rsidTr="009D198D">
        <w:trPr>
          <w:trHeight w:val="283"/>
          <w:jc w:val="center"/>
        </w:trPr>
        <w:tc>
          <w:tcPr>
            <w:tcW w:w="780" w:type="pct"/>
          </w:tcPr>
          <w:p w14:paraId="529F08CA" w14:textId="77777777" w:rsidR="009D198D" w:rsidRPr="003C6E0D" w:rsidRDefault="009D198D" w:rsidP="006B653D">
            <w:pPr>
              <w:pStyle w:val="Normal-Tables0"/>
              <w:contextualSpacing w:val="0"/>
              <w:jc w:val="center"/>
              <w:rPr>
                <w:lang w:val="en-GB"/>
              </w:rPr>
            </w:pPr>
            <w:r w:rsidRPr="003C6E0D">
              <w:rPr>
                <w:lang w:val="en-GB"/>
              </w:rPr>
              <w:t>Nozzle diameter (mm)</w:t>
            </w:r>
          </w:p>
        </w:tc>
        <w:tc>
          <w:tcPr>
            <w:tcW w:w="711" w:type="pct"/>
          </w:tcPr>
          <w:p w14:paraId="3A210739" w14:textId="77777777" w:rsidR="009D198D" w:rsidRPr="003C6E0D" w:rsidRDefault="009D198D" w:rsidP="006B653D">
            <w:pPr>
              <w:pStyle w:val="Normal-Tables0"/>
              <w:contextualSpacing w:val="0"/>
              <w:jc w:val="center"/>
              <w:rPr>
                <w:lang w:val="en-GB"/>
              </w:rPr>
            </w:pPr>
            <w:r w:rsidRPr="003C6E0D">
              <w:rPr>
                <w:lang w:val="en-GB"/>
              </w:rPr>
              <w:t>Bead width (mm)</w:t>
            </w:r>
          </w:p>
        </w:tc>
        <w:tc>
          <w:tcPr>
            <w:tcW w:w="782" w:type="pct"/>
          </w:tcPr>
          <w:p w14:paraId="201EE762" w14:textId="77777777" w:rsidR="009D198D" w:rsidRPr="003C6E0D" w:rsidRDefault="009D198D" w:rsidP="006B653D">
            <w:pPr>
              <w:pStyle w:val="Normal-Tables0"/>
              <w:contextualSpacing w:val="0"/>
              <w:jc w:val="center"/>
              <w:rPr>
                <w:lang w:val="en-GB"/>
              </w:rPr>
            </w:pPr>
            <w:r w:rsidRPr="003C6E0D">
              <w:rPr>
                <w:lang w:val="en-GB"/>
              </w:rPr>
              <w:t>Layer height (mm)</w:t>
            </w:r>
          </w:p>
        </w:tc>
        <w:tc>
          <w:tcPr>
            <w:tcW w:w="1353" w:type="pct"/>
          </w:tcPr>
          <w:p w14:paraId="5C9F4DA0" w14:textId="77777777" w:rsidR="009D198D" w:rsidRPr="003C6E0D" w:rsidRDefault="009D198D" w:rsidP="006B653D">
            <w:pPr>
              <w:pStyle w:val="Normal-Tables0"/>
              <w:contextualSpacing w:val="0"/>
              <w:jc w:val="center"/>
              <w:rPr>
                <w:lang w:val="en-GB"/>
              </w:rPr>
            </w:pPr>
            <w:r w:rsidRPr="003C6E0D">
              <w:rPr>
                <w:lang w:val="en-GB"/>
              </w:rPr>
              <w:t>Print speed horizontal specimen (mm/s)</w:t>
            </w:r>
          </w:p>
        </w:tc>
        <w:tc>
          <w:tcPr>
            <w:tcW w:w="1374" w:type="pct"/>
          </w:tcPr>
          <w:p w14:paraId="6671E7B6" w14:textId="77777777" w:rsidR="009D198D" w:rsidRPr="003C6E0D" w:rsidRDefault="009D198D" w:rsidP="006B653D">
            <w:pPr>
              <w:pStyle w:val="Normal-Tables0"/>
              <w:contextualSpacing w:val="0"/>
              <w:jc w:val="center"/>
              <w:rPr>
                <w:lang w:val="en-GB"/>
              </w:rPr>
            </w:pPr>
            <w:r w:rsidRPr="003C6E0D">
              <w:rPr>
                <w:lang w:val="en-GB"/>
              </w:rPr>
              <w:t>Print speed vertical specimen (mm/s)</w:t>
            </w:r>
          </w:p>
        </w:tc>
      </w:tr>
      <w:tr w:rsidR="009D198D" w:rsidRPr="003C6E0D" w14:paraId="16E25C38" w14:textId="77777777" w:rsidTr="009D198D">
        <w:trPr>
          <w:trHeight w:val="227"/>
          <w:jc w:val="center"/>
        </w:trPr>
        <w:tc>
          <w:tcPr>
            <w:tcW w:w="780" w:type="pct"/>
          </w:tcPr>
          <w:p w14:paraId="50FB80C6" w14:textId="77777777" w:rsidR="009D198D" w:rsidRPr="003C6E0D" w:rsidRDefault="009D198D" w:rsidP="006B653D">
            <w:pPr>
              <w:pStyle w:val="Normal-Tables0"/>
              <w:contextualSpacing w:val="0"/>
              <w:jc w:val="center"/>
              <w:rPr>
                <w:lang w:val="en-GB"/>
              </w:rPr>
            </w:pPr>
            <w:r w:rsidRPr="003C6E0D">
              <w:rPr>
                <w:lang w:val="en-GB"/>
              </w:rPr>
              <w:t>2</w:t>
            </w:r>
          </w:p>
        </w:tc>
        <w:tc>
          <w:tcPr>
            <w:tcW w:w="711" w:type="pct"/>
          </w:tcPr>
          <w:p w14:paraId="5B880CD0" w14:textId="77777777" w:rsidR="009D198D" w:rsidRPr="003C6E0D" w:rsidRDefault="009D198D" w:rsidP="006B653D">
            <w:pPr>
              <w:pStyle w:val="Normal-Tables0"/>
              <w:contextualSpacing w:val="0"/>
              <w:jc w:val="center"/>
              <w:rPr>
                <w:lang w:val="en-GB"/>
              </w:rPr>
            </w:pPr>
            <w:r w:rsidRPr="003C6E0D">
              <w:rPr>
                <w:lang w:val="en-GB"/>
              </w:rPr>
              <w:t>2</w:t>
            </w:r>
          </w:p>
        </w:tc>
        <w:tc>
          <w:tcPr>
            <w:tcW w:w="782" w:type="pct"/>
          </w:tcPr>
          <w:p w14:paraId="0D605C16" w14:textId="77777777" w:rsidR="009D198D" w:rsidRPr="003C6E0D" w:rsidRDefault="009D198D" w:rsidP="006B653D">
            <w:pPr>
              <w:pStyle w:val="Normal-Tables0"/>
              <w:contextualSpacing w:val="0"/>
              <w:jc w:val="center"/>
              <w:rPr>
                <w:lang w:val="en-GB"/>
              </w:rPr>
            </w:pPr>
            <w:r w:rsidRPr="003C6E0D">
              <w:rPr>
                <w:lang w:val="en-GB"/>
              </w:rPr>
              <w:t>2</w:t>
            </w:r>
          </w:p>
        </w:tc>
        <w:tc>
          <w:tcPr>
            <w:tcW w:w="1353" w:type="pct"/>
          </w:tcPr>
          <w:p w14:paraId="44B96746" w14:textId="77777777" w:rsidR="009D198D" w:rsidRPr="003C6E0D" w:rsidRDefault="009D198D" w:rsidP="006B653D">
            <w:pPr>
              <w:pStyle w:val="Normal-Tables0"/>
              <w:contextualSpacing w:val="0"/>
              <w:jc w:val="center"/>
              <w:rPr>
                <w:lang w:val="en-GB"/>
              </w:rPr>
            </w:pPr>
            <w:r w:rsidRPr="003C6E0D">
              <w:rPr>
                <w:lang w:val="en-GB"/>
              </w:rPr>
              <w:t>50</w:t>
            </w:r>
          </w:p>
        </w:tc>
        <w:tc>
          <w:tcPr>
            <w:tcW w:w="1374" w:type="pct"/>
          </w:tcPr>
          <w:p w14:paraId="17BBB383" w14:textId="77777777" w:rsidR="009D198D" w:rsidRPr="003C6E0D" w:rsidRDefault="009D198D" w:rsidP="006B653D">
            <w:pPr>
              <w:pStyle w:val="Normal-Tables0"/>
              <w:contextualSpacing w:val="0"/>
              <w:jc w:val="center"/>
              <w:rPr>
                <w:lang w:val="en-GB"/>
              </w:rPr>
            </w:pPr>
            <w:r w:rsidRPr="003C6E0D">
              <w:rPr>
                <w:lang w:val="en-GB"/>
              </w:rPr>
              <w:t>25</w:t>
            </w:r>
          </w:p>
        </w:tc>
      </w:tr>
    </w:tbl>
    <w:p w14:paraId="4DC33701" w14:textId="2D0796F1" w:rsidR="009D198D" w:rsidRDefault="009D198D" w:rsidP="006B653D">
      <w:pPr>
        <w:spacing w:after="0" w:line="240" w:lineRule="auto"/>
        <w:ind w:firstLine="709"/>
        <w:rPr>
          <w:lang w:val="en-GB"/>
        </w:rPr>
      </w:pPr>
      <w:r w:rsidRPr="006F53DF">
        <w:rPr>
          <w:lang w:val="en-GB"/>
        </w:rPr>
        <w:lastRenderedPageBreak/>
        <w:t xml:space="preserve">Screenshots of the Simplify3D slicer for horizontal and vertical printed samples are shown in </w:t>
      </w:r>
      <w:r w:rsidR="00A208D5">
        <w:rPr>
          <w:lang w:val="en-GB"/>
        </w:rPr>
        <w:t xml:space="preserve">Figure </w:t>
      </w:r>
      <w:r w:rsidR="00AC570E">
        <w:rPr>
          <w:lang w:val="en-GB"/>
        </w:rPr>
        <w:t>2</w:t>
      </w:r>
      <w:r w:rsidRPr="006F53DF">
        <w:rPr>
          <w:lang w:val="en-GB"/>
        </w:rPr>
        <w:t xml:space="preserve">.6 and its result printed in FGF can be seen in </w:t>
      </w:r>
      <w:r w:rsidR="00A208D5">
        <w:rPr>
          <w:lang w:val="en-GB"/>
        </w:rPr>
        <w:t xml:space="preserve">Figure </w:t>
      </w:r>
      <w:r w:rsidR="00AC570E">
        <w:rPr>
          <w:lang w:val="en-GB"/>
        </w:rPr>
        <w:t>2</w:t>
      </w:r>
      <w:r w:rsidRPr="006F53DF">
        <w:rPr>
          <w:lang w:val="en-GB"/>
        </w:rPr>
        <w:t>.7.</w:t>
      </w:r>
    </w:p>
    <w:p w14:paraId="7E628D9B" w14:textId="77777777" w:rsidR="000756E2" w:rsidRPr="006F53DF" w:rsidRDefault="000756E2" w:rsidP="006B653D">
      <w:pPr>
        <w:spacing w:after="0" w:line="240" w:lineRule="auto"/>
        <w:ind w:firstLine="709"/>
        <w:rPr>
          <w:lang w:val="en-GB"/>
        </w:rPr>
      </w:pPr>
    </w:p>
    <w:tbl>
      <w:tblPr>
        <w:tblStyle w:val="a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78"/>
        <w:gridCol w:w="4956"/>
      </w:tblGrid>
      <w:tr w:rsidR="009D198D" w:rsidRPr="003C6E0D" w14:paraId="3DE2328E" w14:textId="77777777" w:rsidTr="009D198D">
        <w:trPr>
          <w:jc w:val="center"/>
        </w:trPr>
        <w:tc>
          <w:tcPr>
            <w:tcW w:w="4414" w:type="dxa"/>
          </w:tcPr>
          <w:p w14:paraId="5521F056" w14:textId="77777777" w:rsidR="009D198D" w:rsidRPr="006F53DF" w:rsidRDefault="009D198D" w:rsidP="000756E2">
            <w:pPr>
              <w:pStyle w:val="Normal-Tables0"/>
              <w:contextualSpacing w:val="0"/>
              <w:jc w:val="center"/>
              <w:rPr>
                <w:lang w:val="en-GB"/>
              </w:rPr>
            </w:pPr>
            <w:r w:rsidRPr="00D60A37">
              <w:rPr>
                <w:noProof/>
                <w:lang w:val="ru-RU" w:eastAsia="ru-RU"/>
              </w:rPr>
              <w:drawing>
                <wp:inline distT="0" distB="0" distL="0" distR="0" wp14:anchorId="3F01A681" wp14:editId="38D9744F">
                  <wp:extent cx="2706703" cy="198720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11858" cy="1990985"/>
                          </a:xfrm>
                          <a:prstGeom prst="rect">
                            <a:avLst/>
                          </a:prstGeom>
                          <a:noFill/>
                        </pic:spPr>
                      </pic:pic>
                    </a:graphicData>
                  </a:graphic>
                </wp:inline>
              </w:drawing>
            </w:r>
          </w:p>
        </w:tc>
        <w:tc>
          <w:tcPr>
            <w:tcW w:w="4414" w:type="dxa"/>
          </w:tcPr>
          <w:p w14:paraId="120DFE51" w14:textId="77777777" w:rsidR="009D198D" w:rsidRPr="006F53DF" w:rsidRDefault="009D198D" w:rsidP="000756E2">
            <w:pPr>
              <w:pStyle w:val="Normal-Tables0"/>
              <w:contextualSpacing w:val="0"/>
              <w:jc w:val="center"/>
              <w:rPr>
                <w:lang w:val="en-GB"/>
              </w:rPr>
            </w:pPr>
            <w:r w:rsidRPr="00D60A37">
              <w:rPr>
                <w:noProof/>
                <w:lang w:val="ru-RU" w:eastAsia="ru-RU"/>
              </w:rPr>
              <w:drawing>
                <wp:inline distT="0" distB="0" distL="0" distR="0" wp14:anchorId="46E1D2ED" wp14:editId="7BBC2F35">
                  <wp:extent cx="3001138" cy="1986915"/>
                  <wp:effectExtent l="0" t="0" r="889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025720" cy="2003190"/>
                          </a:xfrm>
                          <a:prstGeom prst="rect">
                            <a:avLst/>
                          </a:prstGeom>
                          <a:noFill/>
                        </pic:spPr>
                      </pic:pic>
                    </a:graphicData>
                  </a:graphic>
                </wp:inline>
              </w:drawing>
            </w:r>
          </w:p>
        </w:tc>
      </w:tr>
      <w:tr w:rsidR="009D198D" w:rsidRPr="003C6E0D" w14:paraId="11B7CEB7" w14:textId="77777777" w:rsidTr="009D198D">
        <w:trPr>
          <w:jc w:val="center"/>
        </w:trPr>
        <w:tc>
          <w:tcPr>
            <w:tcW w:w="4414" w:type="dxa"/>
          </w:tcPr>
          <w:p w14:paraId="29BA5637" w14:textId="77777777" w:rsidR="009D198D" w:rsidRPr="006F53DF" w:rsidRDefault="009D198D" w:rsidP="000756E2">
            <w:pPr>
              <w:pStyle w:val="Normal-Tables0"/>
              <w:contextualSpacing w:val="0"/>
              <w:jc w:val="center"/>
              <w:rPr>
                <w:lang w:val="en-GB"/>
              </w:rPr>
            </w:pPr>
            <w:r w:rsidRPr="006F53DF">
              <w:rPr>
                <w:lang w:val="en-GB"/>
              </w:rPr>
              <w:t>a) horizontal plate</w:t>
            </w:r>
          </w:p>
        </w:tc>
        <w:tc>
          <w:tcPr>
            <w:tcW w:w="4414" w:type="dxa"/>
          </w:tcPr>
          <w:p w14:paraId="6C8A53A5" w14:textId="77777777" w:rsidR="009D198D" w:rsidRPr="006F53DF" w:rsidRDefault="009D198D" w:rsidP="000756E2">
            <w:pPr>
              <w:pStyle w:val="Normal-Tables0"/>
              <w:contextualSpacing w:val="0"/>
              <w:jc w:val="center"/>
              <w:rPr>
                <w:lang w:val="en-GB"/>
              </w:rPr>
            </w:pPr>
            <w:r w:rsidRPr="006F53DF">
              <w:rPr>
                <w:lang w:val="en-GB"/>
              </w:rPr>
              <w:t>b) vertical plate</w:t>
            </w:r>
          </w:p>
        </w:tc>
      </w:tr>
    </w:tbl>
    <w:p w14:paraId="0D8E4E39" w14:textId="77777777" w:rsidR="004060D4" w:rsidRDefault="004060D4" w:rsidP="000756E2">
      <w:pPr>
        <w:pStyle w:val="af0"/>
        <w:spacing w:after="0"/>
        <w:rPr>
          <w:lang w:val="en-GB"/>
        </w:rPr>
      </w:pPr>
    </w:p>
    <w:p w14:paraId="5381FA00" w14:textId="6A9E5E70" w:rsidR="009D198D" w:rsidRDefault="009D198D" w:rsidP="000756E2">
      <w:pPr>
        <w:pStyle w:val="af0"/>
        <w:spacing w:after="0"/>
        <w:rPr>
          <w:lang w:val="en-GB"/>
        </w:rPr>
      </w:pPr>
      <w:r w:rsidRPr="006F53DF">
        <w:rPr>
          <w:lang w:val="en-GB"/>
        </w:rPr>
        <w:t xml:space="preserve">Figure </w:t>
      </w:r>
      <w:r w:rsidR="00AC570E">
        <w:rPr>
          <w:lang w:val="en-GB"/>
        </w:rPr>
        <w:t>2</w:t>
      </w:r>
      <w:r w:rsidRPr="006F53DF">
        <w:rPr>
          <w:lang w:val="en-GB"/>
        </w:rPr>
        <w:t>.6 - Screenshots of the Simplify3D slicer</w:t>
      </w:r>
    </w:p>
    <w:p w14:paraId="275B9A41" w14:textId="77777777" w:rsidR="004060D4" w:rsidRPr="004060D4" w:rsidRDefault="004060D4" w:rsidP="004060D4">
      <w:pPr>
        <w:spacing w:after="0" w:line="240" w:lineRule="auto"/>
        <w:ind w:firstLine="0"/>
        <w:rPr>
          <w:lang w:val="en-GB"/>
        </w:rPr>
      </w:pPr>
    </w:p>
    <w:p w14:paraId="3C60C2B1" w14:textId="77777777" w:rsidR="00487C9C" w:rsidRPr="006F53DF" w:rsidRDefault="00487C9C" w:rsidP="006B653D">
      <w:pPr>
        <w:spacing w:after="0" w:line="240" w:lineRule="auto"/>
        <w:ind w:firstLine="0"/>
        <w:rPr>
          <w:lang w:val="en-GB"/>
        </w:rPr>
      </w:pPr>
      <w:r w:rsidRPr="00D60A37">
        <w:rPr>
          <w:noProof/>
          <w:lang w:val="ru-RU" w:eastAsia="ru-RU"/>
        </w:rPr>
        <w:drawing>
          <wp:inline distT="0" distB="0" distL="0" distR="0" wp14:anchorId="3453519B" wp14:editId="57AFD1DF">
            <wp:extent cx="6038873" cy="1209600"/>
            <wp:effectExtent l="0" t="0" r="0" b="0"/>
            <wp:docPr id="61" name="Imagen 8" descr="C:\докторантура_2023\PLA+TiO2\submission\Figure\Figur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докторантура_2023\PLA+TiO2\submission\Figure\Figure2.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067958" cy="1215426"/>
                    </a:xfrm>
                    <a:prstGeom prst="rect">
                      <a:avLst/>
                    </a:prstGeom>
                    <a:noFill/>
                    <a:ln>
                      <a:noFill/>
                    </a:ln>
                  </pic:spPr>
                </pic:pic>
              </a:graphicData>
            </a:graphic>
          </wp:inline>
        </w:drawing>
      </w:r>
    </w:p>
    <w:p w14:paraId="61C553EA" w14:textId="77777777" w:rsidR="000756E2" w:rsidRDefault="000756E2" w:rsidP="006B653D">
      <w:pPr>
        <w:pStyle w:val="af0"/>
        <w:spacing w:after="0"/>
        <w:rPr>
          <w:lang w:val="en-GB"/>
        </w:rPr>
      </w:pPr>
    </w:p>
    <w:p w14:paraId="6719E155" w14:textId="5899F1E3" w:rsidR="009D198D" w:rsidRPr="006F53DF" w:rsidRDefault="00487C9C" w:rsidP="006B653D">
      <w:pPr>
        <w:pStyle w:val="af0"/>
        <w:spacing w:after="0"/>
        <w:rPr>
          <w:lang w:val="en-GB"/>
        </w:rPr>
      </w:pPr>
      <w:r w:rsidRPr="006F53DF">
        <w:rPr>
          <w:lang w:val="en-GB"/>
        </w:rPr>
        <w:t>F</w:t>
      </w:r>
      <w:r w:rsidR="009D198D" w:rsidRPr="006F53DF">
        <w:rPr>
          <w:lang w:val="en-GB"/>
        </w:rPr>
        <w:t>igure</w:t>
      </w:r>
      <w:r w:rsidR="000966CE" w:rsidRPr="006F53DF">
        <w:rPr>
          <w:lang w:val="en-GB"/>
        </w:rPr>
        <w:t xml:space="preserve"> </w:t>
      </w:r>
      <w:r w:rsidR="00AC570E">
        <w:rPr>
          <w:lang w:val="en-GB"/>
        </w:rPr>
        <w:t>2</w:t>
      </w:r>
      <w:r w:rsidR="009D198D" w:rsidRPr="006F53DF">
        <w:rPr>
          <w:lang w:val="en-GB"/>
        </w:rPr>
        <w:t xml:space="preserve">.7 - </w:t>
      </w:r>
      <w:r w:rsidRPr="003C6E0D">
        <w:rPr>
          <w:lang w:val="en-GB"/>
        </w:rPr>
        <w:t>Horizontal and vertical plates of size 150x90x2 mm (first two on the right, respectively), and examples of specimens for tensile test in the XY orientation and XZ orientation (last two on the left, respectively)</w:t>
      </w:r>
    </w:p>
    <w:p w14:paraId="66E65C55" w14:textId="77777777" w:rsidR="009D198D" w:rsidRPr="006F53DF" w:rsidRDefault="009D198D" w:rsidP="006B653D">
      <w:pPr>
        <w:spacing w:after="0" w:line="240" w:lineRule="auto"/>
        <w:ind w:firstLine="709"/>
        <w:rPr>
          <w:rFonts w:cs="Times New Roman"/>
          <w:szCs w:val="28"/>
          <w:lang w:val="en-GB"/>
        </w:rPr>
      </w:pPr>
    </w:p>
    <w:p w14:paraId="2E711CA5" w14:textId="77777777" w:rsidR="009D198D" w:rsidRPr="006F53DF" w:rsidRDefault="009D198D" w:rsidP="006B653D">
      <w:pPr>
        <w:spacing w:after="0" w:line="240" w:lineRule="auto"/>
        <w:ind w:firstLine="709"/>
        <w:rPr>
          <w:lang w:val="en-GB"/>
        </w:rPr>
      </w:pPr>
      <w:r w:rsidRPr="006F53DF">
        <w:rPr>
          <w:lang w:val="en-GB"/>
        </w:rPr>
        <w:t>Temperature of extruder (considering the three heating zones of the extruder, the last one the closest to the nozzle), temperature of the bed, the printing speed for horizontal and vertical plates were constant. But multiplier, which is a parameter to control the amount of extruded material,</w:t>
      </w:r>
      <w:r w:rsidRPr="006F53DF" w:rsidDel="00AD5D6B">
        <w:rPr>
          <w:lang w:val="en-GB"/>
        </w:rPr>
        <w:t xml:space="preserve"> </w:t>
      </w:r>
      <w:r w:rsidRPr="006F53DF">
        <w:rPr>
          <w:lang w:val="en-GB"/>
        </w:rPr>
        <w:t xml:space="preserve">were chosen for every mixture experimentally to receive specimens with good quality and control the bead width. </w:t>
      </w:r>
    </w:p>
    <w:p w14:paraId="4464B1C5" w14:textId="6CF9A4A2" w:rsidR="009D198D" w:rsidRPr="006F53DF" w:rsidRDefault="009D198D" w:rsidP="006B653D">
      <w:pPr>
        <w:spacing w:after="0" w:line="240" w:lineRule="auto"/>
        <w:ind w:firstLine="709"/>
        <w:rPr>
          <w:lang w:val="en-GB"/>
        </w:rPr>
      </w:pPr>
      <w:r w:rsidRPr="006F53DF">
        <w:rPr>
          <w:lang w:val="en-GB"/>
        </w:rPr>
        <w:t xml:space="preserve">The specimens were cut from printed sheets because the bead width and dimensional accuracy made it impossible to produce them directly in FGF. At least 5 specimens type 1BA according ISO 527-2 </w:t>
      </w:r>
      <w:r w:rsidR="00EC1BC0" w:rsidRPr="006F53DF">
        <w:rPr>
          <w:lang w:val="en-GB"/>
        </w:rPr>
        <w:fldChar w:fldCharType="begin" w:fldLock="1"/>
      </w:r>
      <w:r w:rsidR="00042A85">
        <w:rPr>
          <w:lang w:val="en-GB"/>
        </w:rPr>
        <w:instrText>ADDIN CSL_CITATION {"citationItems":[{"id":"ITEM-1","itemData":{"abstract":"ISO 527-2:2012 specifies the test conditions for determining the tensile properties of moulding and extrusion plastics, based upon the general principles given in ISO 527‑1.","author":[{"dropping-particle":"","family":"ISO/TC 61/SC 2 Mechanical behavior","given":"","non-dropping-particle":"","parse-names":false,"suffix":""}],"id":"ITEM-1","issued":{"date-parts":[["2012"]]},"page":"11","title":"ISO 527-2:2012 Plastics — Determination of tensile properties — Part 2: Test conditions for moulding and extrusion plastics","type":"article"},"uris":["http://www.mendeley.com/documents/?uuid=6848033c-f7fa-4a50-94c5-a665f20950b1"]}],"mendeley":{"formattedCitation":"[102]","plainTextFormattedCitation":"[102]","previouslyFormattedCitation":"[102]"},"properties":{"noteIndex":0},"schema":"https://github.com/citation-style-language/schema/raw/master/csl-citation.json"}</w:instrText>
      </w:r>
      <w:r w:rsidR="00EC1BC0" w:rsidRPr="006F53DF">
        <w:rPr>
          <w:lang w:val="en-GB"/>
        </w:rPr>
        <w:fldChar w:fldCharType="separate"/>
      </w:r>
      <w:r w:rsidR="00042A85" w:rsidRPr="00042A85">
        <w:rPr>
          <w:noProof/>
          <w:lang w:val="en-GB"/>
        </w:rPr>
        <w:t>[102]</w:t>
      </w:r>
      <w:r w:rsidR="00EC1BC0" w:rsidRPr="006F53DF">
        <w:rPr>
          <w:lang w:val="en-GB"/>
        </w:rPr>
        <w:fldChar w:fldCharType="end"/>
      </w:r>
      <w:r w:rsidRPr="006F53DF">
        <w:rPr>
          <w:lang w:val="en-GB"/>
        </w:rPr>
        <w:t xml:space="preserve"> normalized tensile specimens have been milled with a </w:t>
      </w:r>
      <w:r w:rsidRPr="006F53DF">
        <w:rPr>
          <w:iCs/>
          <w:lang w:val="en-GB"/>
        </w:rPr>
        <w:t xml:space="preserve">LEKN(C1) 3020 CNC Router Machine Kit (Nanjing City, CHINA) shown in Figure </w:t>
      </w:r>
      <w:r w:rsidR="00AC570E">
        <w:rPr>
          <w:iCs/>
          <w:lang w:val="en-GB"/>
        </w:rPr>
        <w:t>2</w:t>
      </w:r>
      <w:r w:rsidRPr="006F53DF">
        <w:rPr>
          <w:iCs/>
          <w:lang w:val="en-GB"/>
        </w:rPr>
        <w:t>.8</w:t>
      </w:r>
      <w:r w:rsidRPr="006F53DF">
        <w:rPr>
          <w:lang w:val="en-GB"/>
        </w:rPr>
        <w:t xml:space="preserve">, using a 2 mm diameter flat milling cutter with two cutting edges, </w:t>
      </w:r>
      <w:r w:rsidRPr="003C6E0D">
        <w:rPr>
          <w:lang w:val="en-GB"/>
        </w:rPr>
        <w:t>1 mm each one</w:t>
      </w:r>
      <w:r w:rsidRPr="006F53DF">
        <w:rPr>
          <w:lang w:val="en-GB"/>
        </w:rPr>
        <w:t>. The machine works to a speed 5000 rpm and advance 350 mm/min for the</w:t>
      </w:r>
      <w:r w:rsidRPr="006F53DF" w:rsidDel="00D50603">
        <w:rPr>
          <w:lang w:val="en-GB"/>
        </w:rPr>
        <w:t xml:space="preserve"> </w:t>
      </w:r>
      <w:r w:rsidRPr="006F53DF">
        <w:rPr>
          <w:lang w:val="en-GB"/>
        </w:rPr>
        <w:t>both horizontal and vertical printed</w:t>
      </w:r>
      <w:r w:rsidRPr="006F53DF" w:rsidDel="00D50603">
        <w:rPr>
          <w:lang w:val="en-GB"/>
        </w:rPr>
        <w:t xml:space="preserve"> </w:t>
      </w:r>
      <w:r w:rsidRPr="006F53DF">
        <w:rPr>
          <w:lang w:val="en-GB"/>
        </w:rPr>
        <w:t>plates. Before milling the surfaces of the places were taped to avoid overcasting of the plate and the chips from adhering to it.</w:t>
      </w:r>
    </w:p>
    <w:p w14:paraId="6604A583" w14:textId="77777777" w:rsidR="009D198D" w:rsidRPr="006F53DF" w:rsidRDefault="009D198D" w:rsidP="006B653D">
      <w:pPr>
        <w:spacing w:after="0" w:line="240" w:lineRule="auto"/>
        <w:ind w:firstLine="709"/>
        <w:rPr>
          <w:rFonts w:cs="Times New Roman"/>
          <w:szCs w:val="28"/>
          <w:lang w:val="en-GB"/>
        </w:rPr>
      </w:pPr>
    </w:p>
    <w:p w14:paraId="5B4E6F5A" w14:textId="77777777" w:rsidR="009D198D" w:rsidRPr="006F53DF" w:rsidRDefault="009D198D" w:rsidP="000756E2">
      <w:pPr>
        <w:pStyle w:val="Normal-Tables0"/>
        <w:contextualSpacing w:val="0"/>
        <w:jc w:val="center"/>
        <w:rPr>
          <w:lang w:val="en-GB"/>
        </w:rPr>
      </w:pPr>
      <w:r w:rsidRPr="00D60A37">
        <w:rPr>
          <w:noProof/>
          <w:lang w:val="ru-RU" w:eastAsia="ru-RU"/>
        </w:rPr>
        <w:lastRenderedPageBreak/>
        <w:drawing>
          <wp:inline distT="0" distB="0" distL="0" distR="0" wp14:anchorId="579CF4A6" wp14:editId="5B641130">
            <wp:extent cx="1243730" cy="1329070"/>
            <wp:effectExtent l="0" t="0" r="0" b="444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21122" t="5733" r="12890"/>
                    <a:stretch/>
                  </pic:blipFill>
                  <pic:spPr bwMode="auto">
                    <a:xfrm>
                      <a:off x="0" y="0"/>
                      <a:ext cx="1254333" cy="1340400"/>
                    </a:xfrm>
                    <a:prstGeom prst="rect">
                      <a:avLst/>
                    </a:prstGeom>
                    <a:noFill/>
                    <a:ln>
                      <a:noFill/>
                    </a:ln>
                    <a:extLst>
                      <a:ext uri="{53640926-AAD7-44D8-BBD7-CCE9431645EC}">
                        <a14:shadowObscured xmlns:a14="http://schemas.microsoft.com/office/drawing/2010/main"/>
                      </a:ext>
                    </a:extLst>
                  </pic:spPr>
                </pic:pic>
              </a:graphicData>
            </a:graphic>
          </wp:inline>
        </w:drawing>
      </w:r>
    </w:p>
    <w:p w14:paraId="0D6DFD8D" w14:textId="77777777" w:rsidR="000756E2" w:rsidRDefault="000756E2" w:rsidP="000756E2">
      <w:pPr>
        <w:pStyle w:val="af0"/>
        <w:spacing w:after="0"/>
        <w:rPr>
          <w:lang w:val="en-GB"/>
        </w:rPr>
      </w:pPr>
    </w:p>
    <w:p w14:paraId="6B12A496" w14:textId="772BFD83" w:rsidR="009D198D" w:rsidRDefault="009D198D" w:rsidP="000756E2">
      <w:pPr>
        <w:pStyle w:val="af0"/>
        <w:spacing w:after="0"/>
        <w:rPr>
          <w:lang w:val="en-GB"/>
        </w:rPr>
      </w:pPr>
      <w:r w:rsidRPr="006F53DF">
        <w:rPr>
          <w:lang w:val="en-GB"/>
        </w:rPr>
        <w:t xml:space="preserve">Figure </w:t>
      </w:r>
      <w:r w:rsidR="00AC570E">
        <w:rPr>
          <w:lang w:val="en-GB"/>
        </w:rPr>
        <w:t>2</w:t>
      </w:r>
      <w:r w:rsidRPr="006F53DF">
        <w:rPr>
          <w:lang w:val="en-GB"/>
        </w:rPr>
        <w:t xml:space="preserve">.8 - LEKN(C1) 3020 CNC Router Machine Kit </w:t>
      </w:r>
      <w:proofErr w:type="spellStart"/>
      <w:r w:rsidRPr="006F53DF">
        <w:rPr>
          <w:lang w:val="en-GB"/>
        </w:rPr>
        <w:t>cnc</w:t>
      </w:r>
      <w:proofErr w:type="spellEnd"/>
      <w:r w:rsidRPr="006F53DF">
        <w:rPr>
          <w:lang w:val="en-GB"/>
        </w:rPr>
        <w:t xml:space="preserve"> machine</w:t>
      </w:r>
      <w:r w:rsidR="000966CE" w:rsidRPr="006F53DF">
        <w:rPr>
          <w:lang w:val="en-GB"/>
        </w:rPr>
        <w:t>.</w:t>
      </w:r>
    </w:p>
    <w:p w14:paraId="4FA4D47A" w14:textId="77777777" w:rsidR="000756E2" w:rsidRPr="000756E2" w:rsidRDefault="000756E2" w:rsidP="000756E2">
      <w:pPr>
        <w:spacing w:after="0" w:line="240" w:lineRule="auto"/>
        <w:rPr>
          <w:lang w:val="en-GB"/>
        </w:rPr>
      </w:pPr>
    </w:p>
    <w:p w14:paraId="7203275C" w14:textId="77777777" w:rsidR="000756E2" w:rsidRDefault="000756E2" w:rsidP="006B653D">
      <w:pPr>
        <w:pStyle w:val="2"/>
        <w:spacing w:before="0" w:after="0" w:line="240" w:lineRule="auto"/>
        <w:ind w:firstLine="709"/>
        <w:rPr>
          <w:b w:val="0"/>
          <w:lang w:val="en-GB"/>
        </w:rPr>
      </w:pPr>
      <w:bookmarkStart w:id="67" w:name="_Toc137455869"/>
      <w:bookmarkStart w:id="68" w:name="_Toc137456035"/>
      <w:bookmarkStart w:id="69" w:name="_Toc137456135"/>
      <w:bookmarkStart w:id="70" w:name="_Toc137456195"/>
      <w:bookmarkStart w:id="71" w:name="_Toc137456266"/>
      <w:bookmarkStart w:id="72" w:name="_Toc137630158"/>
    </w:p>
    <w:p w14:paraId="454106FA" w14:textId="6DA98E29" w:rsidR="009D198D" w:rsidRPr="000756E2" w:rsidRDefault="00AC570E" w:rsidP="006B653D">
      <w:pPr>
        <w:pStyle w:val="2"/>
        <w:spacing w:before="0" w:after="0" w:line="240" w:lineRule="auto"/>
        <w:ind w:firstLine="709"/>
        <w:rPr>
          <w:lang w:val="en-GB"/>
        </w:rPr>
      </w:pPr>
      <w:bookmarkStart w:id="73" w:name="_Toc151038106"/>
      <w:r w:rsidRPr="000756E2">
        <w:rPr>
          <w:lang w:val="en-GB"/>
        </w:rPr>
        <w:t>2</w:t>
      </w:r>
      <w:r w:rsidR="009D198D" w:rsidRPr="000756E2">
        <w:rPr>
          <w:lang w:val="en-GB"/>
        </w:rPr>
        <w:t>.2 Controlled degradation process</w:t>
      </w:r>
      <w:bookmarkEnd w:id="67"/>
      <w:bookmarkEnd w:id="68"/>
      <w:bookmarkEnd w:id="69"/>
      <w:bookmarkEnd w:id="70"/>
      <w:bookmarkEnd w:id="71"/>
      <w:bookmarkEnd w:id="72"/>
      <w:bookmarkEnd w:id="73"/>
    </w:p>
    <w:p w14:paraId="6AB581A7" w14:textId="334D3DCF" w:rsidR="009D198D" w:rsidRPr="000B1198" w:rsidRDefault="009D198D" w:rsidP="006B653D">
      <w:pPr>
        <w:spacing w:after="0" w:line="240" w:lineRule="auto"/>
        <w:ind w:firstLine="709"/>
      </w:pPr>
      <w:r w:rsidRPr="006F53DF">
        <w:rPr>
          <w:lang w:val="en-GB"/>
        </w:rPr>
        <w:t xml:space="preserve">This practice is intended to define the exposure conditions for testing the resistance of plastics to oxidation or other degradation when exposed to controlled ambient conditions for extended periods of time. The effect of heat and/or humidity on any particular property will be determined by selection of the appropriate test method and specimens </w:t>
      </w:r>
      <w:r w:rsidR="00EC1BC0" w:rsidRPr="006F53DF">
        <w:rPr>
          <w:lang w:val="en-GB"/>
        </w:rPr>
        <w:fldChar w:fldCharType="begin" w:fldLock="1"/>
      </w:r>
      <w:r w:rsidR="00042A85">
        <w:rPr>
          <w:lang w:val="en-GB"/>
        </w:rPr>
        <w:instrText>ADDIN CSL_CITATION {"citationItems":[{"id":"ITEM-1","itemData":{"DOI":"10.1520/D7444-11","abstract":"This standard is issued under the fixed designation D 5510; the number immediately following the designation indicates the year of original adoption or, in the case of revision, the year of last revision. A number in parentheses indicates the year of last reapproval. A superscript epsilon (e) indicates an editorial change since the last revision or reapproval.","author":[{"dropping-particle":"","family":"Oven","given":"Tubular","non-dropping-particle":"","parse-names":false,"suffix":""},{"dropping-particle":"","family":"Ovens","given":"Ventilation","non-dropping-particle":"","parse-names":false,"suffix":""}],"id":"ITEM-1","issue":"Reapproved","issued":{"date-parts":[["2001"]]},"page":"2-6","title":"Standard Practice for Heat Aging of Oxidatively Degradable Plastics 1","type":"article-journal","volume":"08"},"uris":["http://www.mendeley.com/documents/?uuid=3156ebb4-8c63-4d00-99ae-9e72370604ce"]}],"mendeley":{"formattedCitation":"[103]","plainTextFormattedCitation":"[103]","previouslyFormattedCitation":"[103]"},"properties":{"noteIndex":0},"schema":"https://github.com/citation-style-language/schema/raw/master/csl-citation.json"}</w:instrText>
      </w:r>
      <w:r w:rsidR="00EC1BC0" w:rsidRPr="006F53DF">
        <w:rPr>
          <w:lang w:val="en-GB"/>
        </w:rPr>
        <w:fldChar w:fldCharType="separate"/>
      </w:r>
      <w:r w:rsidR="00042A85" w:rsidRPr="00042A85">
        <w:rPr>
          <w:noProof/>
          <w:lang w:val="en-GB"/>
        </w:rPr>
        <w:t>[103]</w:t>
      </w:r>
      <w:r w:rsidR="00EC1BC0" w:rsidRPr="006F53DF">
        <w:rPr>
          <w:lang w:val="en-GB"/>
        </w:rPr>
        <w:fldChar w:fldCharType="end"/>
      </w:r>
      <w:r w:rsidRPr="006F53DF">
        <w:rPr>
          <w:lang w:val="en-GB"/>
        </w:rPr>
        <w:t>.</w:t>
      </w:r>
    </w:p>
    <w:p w14:paraId="42A4B455" w14:textId="77777777" w:rsidR="008F4D19" w:rsidRPr="000B1198" w:rsidRDefault="008F4D19" w:rsidP="006B653D">
      <w:pPr>
        <w:spacing w:after="0" w:line="240" w:lineRule="auto"/>
        <w:ind w:firstLine="709"/>
      </w:pPr>
    </w:p>
    <w:p w14:paraId="503BE5E5" w14:textId="4C2D356C" w:rsidR="009D198D" w:rsidRPr="006B653D" w:rsidRDefault="00AC570E" w:rsidP="006B653D">
      <w:pPr>
        <w:pStyle w:val="3"/>
        <w:spacing w:before="0" w:after="0" w:line="240" w:lineRule="auto"/>
        <w:ind w:firstLine="709"/>
        <w:rPr>
          <w:i w:val="0"/>
          <w:lang w:val="en-GB"/>
        </w:rPr>
      </w:pPr>
      <w:bookmarkStart w:id="74" w:name="_Toc137455870"/>
      <w:bookmarkStart w:id="75" w:name="_Toc137456036"/>
      <w:bookmarkStart w:id="76" w:name="_Toc137456136"/>
      <w:bookmarkStart w:id="77" w:name="_Toc137456196"/>
      <w:bookmarkStart w:id="78" w:name="_Toc137456267"/>
      <w:bookmarkStart w:id="79" w:name="_Toc137630159"/>
      <w:bookmarkStart w:id="80" w:name="_Toc151038107"/>
      <w:r>
        <w:rPr>
          <w:i w:val="0"/>
          <w:lang w:val="en-GB"/>
        </w:rPr>
        <w:t>2</w:t>
      </w:r>
      <w:r w:rsidR="009D198D" w:rsidRPr="006B653D">
        <w:rPr>
          <w:i w:val="0"/>
          <w:lang w:val="en-GB"/>
        </w:rPr>
        <w:t>.2.1 Thermal ag</w:t>
      </w:r>
      <w:r w:rsidR="00C25D46">
        <w:rPr>
          <w:i w:val="0"/>
          <w:lang w:val="en-GB"/>
        </w:rPr>
        <w:t>e</w:t>
      </w:r>
      <w:r w:rsidR="009D198D" w:rsidRPr="006B653D">
        <w:rPr>
          <w:i w:val="0"/>
          <w:lang w:val="en-GB"/>
        </w:rPr>
        <w:t>ing</w:t>
      </w:r>
      <w:bookmarkEnd w:id="74"/>
      <w:bookmarkEnd w:id="75"/>
      <w:bookmarkEnd w:id="76"/>
      <w:bookmarkEnd w:id="77"/>
      <w:bookmarkEnd w:id="78"/>
      <w:bookmarkEnd w:id="79"/>
      <w:r w:rsidR="00F314FB">
        <w:rPr>
          <w:i w:val="0"/>
          <w:lang w:val="en-GB"/>
        </w:rPr>
        <w:t xml:space="preserve"> according to ISO 188-2023</w:t>
      </w:r>
      <w:bookmarkEnd w:id="80"/>
    </w:p>
    <w:p w14:paraId="24EF5032" w14:textId="57E4FC65" w:rsidR="009D198D" w:rsidRDefault="009D198D" w:rsidP="006B653D">
      <w:pPr>
        <w:spacing w:after="0" w:line="240" w:lineRule="auto"/>
        <w:ind w:firstLine="709"/>
        <w:rPr>
          <w:lang w:val="en-GB"/>
        </w:rPr>
      </w:pPr>
      <w:r w:rsidRPr="006F53DF">
        <w:rPr>
          <w:lang w:val="en-GB"/>
        </w:rPr>
        <w:t>Accelerated thermal ag</w:t>
      </w:r>
      <w:r w:rsidR="00C25D46">
        <w:rPr>
          <w:lang w:val="en-GB"/>
        </w:rPr>
        <w:t>e</w:t>
      </w:r>
      <w:r w:rsidRPr="006F53DF">
        <w:rPr>
          <w:lang w:val="en-GB"/>
        </w:rPr>
        <w:t>ing of 3D printed specimens from PLA filament was carried out in a laboratory Selecta (Spain) oven at 50±2°C (</w:t>
      </w:r>
      <w:r w:rsidR="00D21E64">
        <w:rPr>
          <w:lang w:val="en-GB"/>
        </w:rPr>
        <w:t>Figure 2</w:t>
      </w:r>
      <w:r w:rsidRPr="006F53DF">
        <w:rPr>
          <w:lang w:val="en-GB"/>
        </w:rPr>
        <w:t>.9). This ag</w:t>
      </w:r>
      <w:r w:rsidR="00C25D46">
        <w:rPr>
          <w:lang w:val="en-GB"/>
        </w:rPr>
        <w:t>e</w:t>
      </w:r>
      <w:r w:rsidRPr="006F53DF">
        <w:rPr>
          <w:lang w:val="en-GB"/>
        </w:rPr>
        <w:t>ing temperature was chosen to be under the glass transition temperature (</w:t>
      </w:r>
      <w:proofErr w:type="spellStart"/>
      <w:r w:rsidRPr="006F53DF">
        <w:rPr>
          <w:lang w:val="en-GB"/>
        </w:rPr>
        <w:t>T</w:t>
      </w:r>
      <w:r w:rsidRPr="006F53DF">
        <w:rPr>
          <w:vertAlign w:val="subscript"/>
          <w:lang w:val="en-GB"/>
        </w:rPr>
        <w:t>g</w:t>
      </w:r>
      <w:proofErr w:type="spellEnd"/>
      <w:r w:rsidRPr="006F53DF">
        <w:rPr>
          <w:lang w:val="en-GB"/>
        </w:rPr>
        <w:t xml:space="preserve">) of PLA to prevent interphase transition. </w:t>
      </w:r>
      <w:r w:rsidR="00EC1BC0" w:rsidRPr="006F53DF">
        <w:rPr>
          <w:lang w:val="en-GB"/>
        </w:rPr>
        <w:fldChar w:fldCharType="begin" w:fldLock="1"/>
      </w:r>
      <w:r w:rsidR="00042A85">
        <w:rPr>
          <w:lang w:val="en-GB"/>
        </w:rPr>
        <w:instrText>ADDIN CSL_CITATION {"citationItems":[{"id":"ITEM-1","itemData":{"DOI":"10.1016/j.polymdegradstab.2007.12.006","ISSN":"01413910","abstract":"An experimental study was carried out in order to check the influence of various parameters on the ageing of PLA filaments performed in a climatic room. Initially, two grades of PLA with different d-isomer contents were analysed. Even after several weeks of ageing, properties of PLA filaments with less than 0.5% d-isomer content did not vary extensively. On the other hand, the mechanical and thermal properties of PLA filaments with 4% d-isomer content underwent strong modifications. Subsequently, a selected organomodified bentonite (Bentone®104 - noted as B104) was blended with PLA and then melt-spun to study the influence of a nanofiller on the ageing of PLA filaments. Faster degradation of PLA nanocomposite filaments was then observed. © 2008 Elsevier Ltd. All rights reserved.","author":[{"dropping-particle":"","family":"Solarski","given":"Samuel","non-dropping-particle":"","parse-names":false,"suffix":""},{"dropping-particle":"","family":"Ferreira","given":"Manuela","non-dropping-particle":"","parse-names":false,"suffix":""},{"dropping-particle":"","family":"Devaux","given":"Eric","non-dropping-particle":"","parse-names":false,"suffix":""}],"container-title":"Polymer Degradation and Stability","id":"ITEM-1","issue":"3","issued":{"date-parts":[["2008"]]},"page":"707-713","title":"Ageing of polylactide and polylactide nanocomposite filaments","type":"article-journal","volume":"93"},"uris":["http://www.mendeley.com/documents/?uuid=74c97839-71a2-4cef-a6df-95ef30c52b22"]}],"mendeley":{"formattedCitation":"[104]","plainTextFormattedCitation":"[104]","previouslyFormattedCitation":"[104]"},"properties":{"noteIndex":0},"schema":"https://github.com/citation-style-language/schema/raw/master/csl-citation.json"}</w:instrText>
      </w:r>
      <w:r w:rsidR="00EC1BC0" w:rsidRPr="006F53DF">
        <w:rPr>
          <w:lang w:val="en-GB"/>
        </w:rPr>
        <w:fldChar w:fldCharType="separate"/>
      </w:r>
      <w:r w:rsidR="00042A85" w:rsidRPr="00042A85">
        <w:rPr>
          <w:noProof/>
          <w:lang w:val="en-GB"/>
        </w:rPr>
        <w:t>[104]</w:t>
      </w:r>
      <w:r w:rsidR="00EC1BC0" w:rsidRPr="006F53DF">
        <w:rPr>
          <w:lang w:val="en-GB"/>
        </w:rPr>
        <w:fldChar w:fldCharType="end"/>
      </w:r>
      <w:r w:rsidRPr="006F53DF">
        <w:rPr>
          <w:lang w:val="en-GB"/>
        </w:rPr>
        <w:t xml:space="preserve"> Samples were removed at different time intervals (8, 16, 24, 48, 72, 168, 672, 1344 h) following ISO 188 </w:t>
      </w:r>
      <w:r w:rsidR="00EC1BC0" w:rsidRPr="006F53DF">
        <w:rPr>
          <w:lang w:val="en-GB"/>
        </w:rPr>
        <w:fldChar w:fldCharType="begin" w:fldLock="1"/>
      </w:r>
      <w:r w:rsidR="00042A85">
        <w:rPr>
          <w:lang w:val="en-GB"/>
        </w:rPr>
        <w:instrText>ADDIN CSL_CITATION {"citationItems":[{"id":"ITEM-1","itemData":{"author":[{"dropping-particle":"","family":"ISO/TC 45/SC 2 Testing and analysis","given":"","non-dropping-particle":"","parse-names":false,"suffix":""}],"id":"ITEM-1","issued":{"date-parts":[["2013"]]},"page":"20","title":"ISO 188:2011 Rubber, vulcanized or thermoplastic — Accelerated ageing and heat resistance tests","type":"article"},"uris":["http://www.mendeley.com/documents/?uuid=b475c81d-9eb2-428a-a83b-6abdde732217"]}],"mendeley":{"formattedCitation":"[105]","plainTextFormattedCitation":"[105]","previouslyFormattedCitation":"[105]"},"properties":{"noteIndex":0},"schema":"https://github.com/citation-style-language/schema/raw/master/csl-citation.json"}</w:instrText>
      </w:r>
      <w:r w:rsidR="00EC1BC0" w:rsidRPr="006F53DF">
        <w:rPr>
          <w:lang w:val="en-GB"/>
        </w:rPr>
        <w:fldChar w:fldCharType="separate"/>
      </w:r>
      <w:r w:rsidR="00042A85" w:rsidRPr="00042A85">
        <w:rPr>
          <w:noProof/>
          <w:lang w:val="en-GB"/>
        </w:rPr>
        <w:t>[105]</w:t>
      </w:r>
      <w:r w:rsidR="00EC1BC0" w:rsidRPr="006F53DF">
        <w:rPr>
          <w:lang w:val="en-GB"/>
        </w:rPr>
        <w:fldChar w:fldCharType="end"/>
      </w:r>
      <w:r w:rsidRPr="006F53DF">
        <w:rPr>
          <w:lang w:val="en-GB"/>
        </w:rPr>
        <w:t xml:space="preserve">. </w:t>
      </w:r>
    </w:p>
    <w:p w14:paraId="3CEE2672" w14:textId="77777777" w:rsidR="00F54FB9" w:rsidRPr="006F53DF" w:rsidRDefault="00F54FB9" w:rsidP="006B653D">
      <w:pPr>
        <w:spacing w:after="0" w:line="240" w:lineRule="auto"/>
        <w:ind w:firstLine="709"/>
        <w:rPr>
          <w:lang w:val="en-GB"/>
        </w:rPr>
      </w:pPr>
    </w:p>
    <w:p w14:paraId="0BE44504" w14:textId="77777777" w:rsidR="009D198D" w:rsidRPr="006F53DF" w:rsidRDefault="009D198D" w:rsidP="000756E2">
      <w:pPr>
        <w:pStyle w:val="Normal-Tables0"/>
        <w:contextualSpacing w:val="0"/>
        <w:jc w:val="center"/>
        <w:rPr>
          <w:lang w:val="en-GB"/>
        </w:rPr>
      </w:pPr>
      <w:r w:rsidRPr="00D60A37">
        <w:rPr>
          <w:noProof/>
          <w:lang w:val="ru-RU" w:eastAsia="ru-RU"/>
        </w:rPr>
        <w:drawing>
          <wp:inline distT="0" distB="0" distL="0" distR="0" wp14:anchorId="4C125174" wp14:editId="37AFD5AA">
            <wp:extent cx="2626458" cy="1971675"/>
            <wp:effectExtent l="0" t="0" r="2540" b="0"/>
            <wp:docPr id="9" name="Imagen 9" descr="C:\Испания 2019\диссертация\photos\Thermal oven\IMG_20190712_1107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Испания 2019\диссертация\photos\Thermal oven\IMG_20190712_110705.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635353" cy="1978352"/>
                    </a:xfrm>
                    <a:prstGeom prst="rect">
                      <a:avLst/>
                    </a:prstGeom>
                    <a:noFill/>
                    <a:ln>
                      <a:noFill/>
                    </a:ln>
                  </pic:spPr>
                </pic:pic>
              </a:graphicData>
            </a:graphic>
          </wp:inline>
        </w:drawing>
      </w:r>
    </w:p>
    <w:p w14:paraId="7E09E0D7" w14:textId="77777777" w:rsidR="000756E2" w:rsidRDefault="000756E2" w:rsidP="000756E2">
      <w:pPr>
        <w:pStyle w:val="af0"/>
        <w:spacing w:after="0"/>
        <w:rPr>
          <w:lang w:val="en-GB"/>
        </w:rPr>
      </w:pPr>
      <w:bookmarkStart w:id="81" w:name="_Ref136875510"/>
    </w:p>
    <w:p w14:paraId="4F385C6E" w14:textId="674C915F" w:rsidR="009D198D" w:rsidRDefault="009D198D" w:rsidP="000756E2">
      <w:pPr>
        <w:pStyle w:val="af0"/>
        <w:spacing w:after="0"/>
        <w:rPr>
          <w:lang w:val="en-GB"/>
        </w:rPr>
      </w:pPr>
      <w:r w:rsidRPr="006F53DF">
        <w:rPr>
          <w:lang w:val="en-GB"/>
        </w:rPr>
        <w:t>Figure</w:t>
      </w:r>
      <w:bookmarkEnd w:id="81"/>
      <w:r w:rsidR="00AC570E">
        <w:rPr>
          <w:lang w:val="en-GB"/>
        </w:rPr>
        <w:t xml:space="preserve"> 2</w:t>
      </w:r>
      <w:r w:rsidR="00F54FB9">
        <w:rPr>
          <w:lang w:val="en-GB"/>
        </w:rPr>
        <w:t>.9 -</w:t>
      </w:r>
      <w:r w:rsidRPr="006F53DF">
        <w:rPr>
          <w:lang w:val="en-GB"/>
        </w:rPr>
        <w:t xml:space="preserve"> Laboratory oven Selecta (Spain) with aged samples</w:t>
      </w:r>
    </w:p>
    <w:p w14:paraId="6D3CCF2F" w14:textId="77777777" w:rsidR="00063178" w:rsidRPr="00063178" w:rsidRDefault="00063178" w:rsidP="0061009A">
      <w:pPr>
        <w:spacing w:after="0" w:line="240" w:lineRule="auto"/>
        <w:rPr>
          <w:lang w:val="en-GB"/>
        </w:rPr>
      </w:pPr>
    </w:p>
    <w:p w14:paraId="4380BCEE" w14:textId="7C85127C" w:rsidR="009D198D" w:rsidRPr="006F53DF" w:rsidRDefault="009D198D" w:rsidP="006B653D">
      <w:pPr>
        <w:spacing w:after="0" w:line="240" w:lineRule="auto"/>
        <w:ind w:firstLine="709"/>
        <w:rPr>
          <w:lang w:val="en-GB"/>
        </w:rPr>
      </w:pPr>
      <w:r w:rsidRPr="006F53DF">
        <w:rPr>
          <w:lang w:val="en-GB"/>
        </w:rPr>
        <w:t>The simplified protocol for accelerated ag</w:t>
      </w:r>
      <w:r w:rsidR="00C25D46">
        <w:rPr>
          <w:lang w:val="en-GB"/>
        </w:rPr>
        <w:t>e</w:t>
      </w:r>
      <w:r w:rsidRPr="006F53DF">
        <w:rPr>
          <w:lang w:val="en-GB"/>
        </w:rPr>
        <w:t>ing states that service time of one month at room temperature can be simulated by an ag</w:t>
      </w:r>
      <w:r w:rsidR="00C25D46">
        <w:rPr>
          <w:lang w:val="en-GB"/>
        </w:rPr>
        <w:t>e</w:t>
      </w:r>
      <w:r w:rsidRPr="006F53DF">
        <w:rPr>
          <w:lang w:val="en-GB"/>
        </w:rPr>
        <w:t xml:space="preserve">ing time of 72 h at 50 °C with thermo-oxidative degradation </w:t>
      </w:r>
      <w:r w:rsidR="00EC1BC0" w:rsidRPr="006F53DF">
        <w:rPr>
          <w:lang w:val="en-GB"/>
        </w:rPr>
        <w:fldChar w:fldCharType="begin" w:fldLock="1"/>
      </w:r>
      <w:r w:rsidR="00042A85">
        <w:rPr>
          <w:lang w:val="en-GB"/>
        </w:rPr>
        <w:instrText>ADDIN CSL_CITATION {"citationItems":[{"id":"ITEM-1","itemData":{"DOI":"10.1002/app.43916","ISSN":"10974628","abstract":"Environmental and economic reasons make the use of bioplastics and biocomposites increasingly coveted in sectors other than packaging. Recycling of all wasted or rejected durable plastics is highly desired and biobased plastics are no exception. Therefore, the investigation of pre- and post-consumer recycling of products made from biobased plastics is of great interest. Polylactic acid (PLA) and its blends have been chosen for this study because it is an excellent representative of mass-produced bioplastics for industrial applications. As part of the “Sustainable Recycling of ‘Green’ Plastics” project, the current study addresses the durability issues related to the reprocessing and post-consumer recycling of a PLA virgin resin and two commercially available blends of PLA namely one with polycarbonate (PC) and one with polyethylene (PE). The materials were investigated using methods that simulate post-processing and post-consumer recycling. Accelerated ageing was performed at elevated temperature and humidity to simulate the usage period of the materials. The materials were analyzed using differential scanning calorimetry (DSC), Fourier transform infrared spectroscopy (FTIR), and their mechanical strength was evaluated by tensile and impact testing. The flow properties of the materials were characterized by the melt flow index (MFI). Multiple processing of pure PLA did not affect the impact strength or the glass transition temperature (Tg), but caused crystallization and increase in the MFI, indicating that degradation occurred during processing. DSC thermograms of the blends revealed that the components in the blends were not miscible. Multiple processing of the blends did not significantly affect the elastic modulus of the materials, but affected the elongation at break. The results indicated that multiple processing of the PLA/HDPE blend caused increased dispersion and thus increased elongation at break, while the dominating mechanism in the PLA/PC blend was degradation that caused a decrease in elongation at break. Post-consumer recycling of the PLA/PC blend was simulated and the results clearly showed that ageing corresponding to one year of use caused a significant degradation of PLA. Pure PLA was severely degraded after only one ageing cycle. Although the PLA/PC blend showed some improved mechanical properties and resistance to degradation compared with pure PLA, one ageing cycle still caused a severe degradation of the PLA and even the PC was de…","author":[{"dropping-particle":"","family":"Yarahmadi","given":"Nazdaneh","non-dropping-particle":"","parse-names":false,"suffix":""},{"dropping-particle":"","family":"Jakubowicz","given":"Ignacy","non-dropping-particle":"","parse-names":false,"suffix":""},{"dropping-particle":"","family":"Enebro","given":"Jonas","non-dropping-particle":"","parse-names":false,"suffix":""}],"container-title":"Journal of Applied Polymer Science","id":"ITEM-1","issue":"36","issued":{"date-parts":[["2016"]]},"page":"1-9","title":"Polylactic acid and its blends with petroleum-based resins: Effects of reprocessing and recycling on properties","type":"article-journal","volume":"133"},"uris":["http://www.mendeley.com/documents/?uuid=898df7a5-0dda-473f-b944-07aaa492d9f4"]},{"id":"ITEM-2","itemData":{"DOI":"10.1016/S0141-3910(03)00107-1","ISBN":"4631772131","ISSN":"01413910","abstract":"An ABS-material has been subjected to a series of six combined cycles of extrusion and ageing in air at an elevated temperature. Each cycle consisted of conventional extrusion processing followed by ageing in air at 90 °C for 72 h. Large changes in the tensile and flow properties were observed. From the second to the sixth cycle, the elongation at break decreased markedly due to the ageing and increased as a result of the extrusion step. Further analysis showed that the large reductions in elongation at break could be attributed to physical ageing of the SAN-phase and to thermo-oxidative ageing of the polybutadiene phase, as shown by further tensile measurements and infrared spectroscopy. SEM-measurements indicated no significant changes in the size and shape of the polybutadiene particles. No significant changes in the molar mass of the SAN-phase were observed. © 2003 Elsevier Science Ltd. All rights reserved.","author":[{"dropping-particle":"","family":"Boldizar","given":"Antal","non-dropping-particle":"","parse-names":false,"suffix":""},{"dropping-particle":"","family":"Möller","given":"Kenneth","non-dropping-particle":"","parse-names":false,"suffix":""}],"container-title":"Polymer Degradation and Stability","id":"ITEM-2","issue":"2","issued":{"date-parts":[["2003"]]},"page":"359-366","title":"Degradation of ABS during repeated processing and accelerated ageing","type":"article-journal","volume":"81"},"uris":["http://www.mendeley.com/documents/?uuid=adfb2a7a-2c06-4a30-aede-8f935926e0a5"]}],"mendeley":{"formattedCitation":"[106,107]","plainTextFormattedCitation":"[106,107]","previouslyFormattedCitation":"[106,107]"},"properties":{"noteIndex":0},"schema":"https://github.com/citation-style-language/schema/raw/master/csl-citation.json"}</w:instrText>
      </w:r>
      <w:r w:rsidR="00EC1BC0" w:rsidRPr="006F53DF">
        <w:rPr>
          <w:lang w:val="en-GB"/>
        </w:rPr>
        <w:fldChar w:fldCharType="separate"/>
      </w:r>
      <w:r w:rsidR="00042A85" w:rsidRPr="00042A85">
        <w:rPr>
          <w:noProof/>
          <w:lang w:val="en-GB"/>
        </w:rPr>
        <w:t>[106,107]</w:t>
      </w:r>
      <w:r w:rsidR="00EC1BC0" w:rsidRPr="006F53DF">
        <w:rPr>
          <w:lang w:val="en-GB"/>
        </w:rPr>
        <w:fldChar w:fldCharType="end"/>
      </w:r>
      <w:r w:rsidRPr="006F53DF">
        <w:rPr>
          <w:lang w:val="en-GB"/>
        </w:rPr>
        <w:t xml:space="preserve">. According to this protocol, </w:t>
      </w:r>
      <w:r w:rsidR="00107E64">
        <w:t>Table</w:t>
      </w:r>
      <w:r w:rsidR="00107E64" w:rsidRPr="00107E64">
        <w:t xml:space="preserve"> </w:t>
      </w:r>
      <w:r w:rsidR="00AC570E">
        <w:rPr>
          <w:lang w:val="en-GB"/>
        </w:rPr>
        <w:t>2</w:t>
      </w:r>
      <w:r w:rsidRPr="006F53DF">
        <w:rPr>
          <w:lang w:val="en-GB"/>
        </w:rPr>
        <w:t>.2 includes the correlation between ag</w:t>
      </w:r>
      <w:r w:rsidR="00C25D46">
        <w:rPr>
          <w:lang w:val="en-GB"/>
        </w:rPr>
        <w:t>e</w:t>
      </w:r>
      <w:r w:rsidRPr="006F53DF">
        <w:rPr>
          <w:lang w:val="en-GB"/>
        </w:rPr>
        <w:t>ing and service time for the intervals selected for this experiment. The maximum thermal ag</w:t>
      </w:r>
      <w:r w:rsidR="00C25D46">
        <w:rPr>
          <w:lang w:val="en-GB"/>
        </w:rPr>
        <w:t>e</w:t>
      </w:r>
      <w:r w:rsidRPr="006F53DF">
        <w:rPr>
          <w:lang w:val="en-GB"/>
        </w:rPr>
        <w:t xml:space="preserve">ing time in this experiment is 1344 h, corresponding to about 1.5–2.5 years of real service time.  </w:t>
      </w:r>
    </w:p>
    <w:p w14:paraId="6362E81A" w14:textId="28EE249F" w:rsidR="00F54FB9" w:rsidRDefault="00F54FB9" w:rsidP="00F54FB9">
      <w:pPr>
        <w:spacing w:after="0" w:line="240" w:lineRule="auto"/>
        <w:ind w:firstLine="709"/>
        <w:rPr>
          <w:lang w:val="en-GB"/>
        </w:rPr>
      </w:pPr>
      <w:bookmarkStart w:id="82" w:name="_Ref136875488"/>
      <w:r w:rsidRPr="006F53DF">
        <w:rPr>
          <w:lang w:val="en-GB"/>
        </w:rPr>
        <w:lastRenderedPageBreak/>
        <w:t>Temperature stability was controlled during ag</w:t>
      </w:r>
      <w:r w:rsidR="00C25D46">
        <w:rPr>
          <w:lang w:val="en-GB"/>
        </w:rPr>
        <w:t>e</w:t>
      </w:r>
      <w:r w:rsidRPr="006F53DF">
        <w:rPr>
          <w:lang w:val="en-GB"/>
        </w:rPr>
        <w:t xml:space="preserve">ing at three points by electronic thermocouples </w:t>
      </w:r>
      <w:proofErr w:type="spellStart"/>
      <w:r w:rsidRPr="006F53DF">
        <w:rPr>
          <w:lang w:val="en-GB"/>
        </w:rPr>
        <w:t>Testo</w:t>
      </w:r>
      <w:proofErr w:type="spellEnd"/>
      <w:r w:rsidRPr="006F53DF">
        <w:rPr>
          <w:lang w:val="en-GB"/>
        </w:rPr>
        <w:t xml:space="preserve"> (Germany), with a constant temperature recording with intervals of 30 s. The points were as follows: in the laboratory air, on the surface of one of the specimens, and in the central point of the oven air without touching any surfaces. </w:t>
      </w:r>
    </w:p>
    <w:p w14:paraId="7031691C" w14:textId="77777777" w:rsidR="000756E2" w:rsidRPr="006F53DF" w:rsidRDefault="000756E2" w:rsidP="000756E2">
      <w:pPr>
        <w:spacing w:after="0" w:line="240" w:lineRule="auto"/>
        <w:ind w:firstLine="709"/>
        <w:rPr>
          <w:lang w:val="en-GB"/>
        </w:rPr>
      </w:pPr>
    </w:p>
    <w:p w14:paraId="3CDCBD32" w14:textId="34A8312D" w:rsidR="009D198D" w:rsidRDefault="009D198D" w:rsidP="000756E2">
      <w:pPr>
        <w:pStyle w:val="af0"/>
        <w:spacing w:after="0"/>
        <w:jc w:val="left"/>
        <w:rPr>
          <w:lang w:val="en-GB"/>
        </w:rPr>
      </w:pPr>
      <w:r w:rsidRPr="006F53DF">
        <w:rPr>
          <w:lang w:val="en-GB"/>
        </w:rPr>
        <w:t xml:space="preserve">Table </w:t>
      </w:r>
      <w:bookmarkEnd w:id="82"/>
      <w:r w:rsidR="00AC570E">
        <w:rPr>
          <w:lang w:val="en-GB"/>
        </w:rPr>
        <w:t>2</w:t>
      </w:r>
      <w:r w:rsidRPr="006F53DF">
        <w:rPr>
          <w:lang w:val="en-GB"/>
        </w:rPr>
        <w:t>.2 - Correlation between ag</w:t>
      </w:r>
      <w:r w:rsidR="00C25D46">
        <w:rPr>
          <w:lang w:val="en-GB"/>
        </w:rPr>
        <w:t>e</w:t>
      </w:r>
      <w:r w:rsidRPr="006F53DF">
        <w:rPr>
          <w:lang w:val="en-GB"/>
        </w:rPr>
        <w:t>ing and service time as per the simplified protocol for accelerated ag</w:t>
      </w:r>
      <w:r w:rsidR="00C25D46">
        <w:rPr>
          <w:lang w:val="en-GB"/>
        </w:rPr>
        <w:t>e</w:t>
      </w:r>
      <w:r w:rsidRPr="006F53DF">
        <w:rPr>
          <w:lang w:val="en-GB"/>
        </w:rPr>
        <w:t>ing</w:t>
      </w:r>
    </w:p>
    <w:p w14:paraId="25DB7C04" w14:textId="77777777" w:rsidR="000756E2" w:rsidRPr="000756E2" w:rsidRDefault="000756E2" w:rsidP="006C172A">
      <w:pPr>
        <w:spacing w:after="0" w:line="240" w:lineRule="auto"/>
        <w:rPr>
          <w:lang w:val="en-GB"/>
        </w:rPr>
      </w:pPr>
    </w:p>
    <w:tbl>
      <w:tblPr>
        <w:tblStyle w:val="ad"/>
        <w:tblW w:w="0" w:type="auto"/>
        <w:jc w:val="center"/>
        <w:tblLook w:val="04A0" w:firstRow="1" w:lastRow="0" w:firstColumn="1" w:lastColumn="0" w:noHBand="0" w:noVBand="1"/>
      </w:tblPr>
      <w:tblGrid>
        <w:gridCol w:w="3359"/>
        <w:gridCol w:w="3119"/>
      </w:tblGrid>
      <w:tr w:rsidR="009D198D" w:rsidRPr="003C6E0D" w14:paraId="0BAC918D" w14:textId="77777777" w:rsidTr="000966CE">
        <w:trPr>
          <w:jc w:val="center"/>
        </w:trPr>
        <w:tc>
          <w:tcPr>
            <w:tcW w:w="3359" w:type="dxa"/>
          </w:tcPr>
          <w:p w14:paraId="7B52EC9F" w14:textId="33735826" w:rsidR="009D198D" w:rsidRPr="006F53DF" w:rsidRDefault="00C25D46" w:rsidP="006B653D">
            <w:pPr>
              <w:pStyle w:val="Normal-Tables0"/>
              <w:contextualSpacing w:val="0"/>
              <w:jc w:val="center"/>
              <w:rPr>
                <w:sz w:val="24"/>
                <w:szCs w:val="28"/>
                <w:lang w:val="en-GB"/>
              </w:rPr>
            </w:pPr>
            <w:r>
              <w:rPr>
                <w:sz w:val="24"/>
                <w:szCs w:val="28"/>
                <w:lang w:val="en-GB"/>
              </w:rPr>
              <w:t>Age</w:t>
            </w:r>
            <w:r w:rsidR="009D198D" w:rsidRPr="003C6E0D">
              <w:rPr>
                <w:sz w:val="24"/>
                <w:szCs w:val="28"/>
                <w:lang w:val="en-GB"/>
              </w:rPr>
              <w:t>ing time at 50±2°C (h)</w:t>
            </w:r>
          </w:p>
        </w:tc>
        <w:tc>
          <w:tcPr>
            <w:tcW w:w="3119" w:type="dxa"/>
          </w:tcPr>
          <w:p w14:paraId="374C7836" w14:textId="77777777" w:rsidR="009D198D" w:rsidRPr="006F53DF" w:rsidRDefault="009D198D" w:rsidP="006B653D">
            <w:pPr>
              <w:pStyle w:val="Normal-Tables0"/>
              <w:contextualSpacing w:val="0"/>
              <w:jc w:val="center"/>
              <w:rPr>
                <w:sz w:val="24"/>
                <w:szCs w:val="28"/>
                <w:lang w:val="en-GB"/>
              </w:rPr>
            </w:pPr>
            <w:r w:rsidRPr="003C6E0D">
              <w:rPr>
                <w:sz w:val="24"/>
                <w:szCs w:val="28"/>
                <w:lang w:val="en-GB"/>
              </w:rPr>
              <w:t>Approximate time (days)</w:t>
            </w:r>
          </w:p>
        </w:tc>
      </w:tr>
      <w:tr w:rsidR="009D198D" w:rsidRPr="003C6E0D" w14:paraId="079028DD" w14:textId="77777777" w:rsidTr="000966CE">
        <w:trPr>
          <w:jc w:val="center"/>
        </w:trPr>
        <w:tc>
          <w:tcPr>
            <w:tcW w:w="3359" w:type="dxa"/>
          </w:tcPr>
          <w:p w14:paraId="76589135" w14:textId="77777777" w:rsidR="009D198D" w:rsidRPr="003C6E0D" w:rsidRDefault="009D198D" w:rsidP="006B653D">
            <w:pPr>
              <w:pStyle w:val="Normal-Tables0"/>
              <w:contextualSpacing w:val="0"/>
              <w:jc w:val="center"/>
              <w:rPr>
                <w:sz w:val="24"/>
                <w:szCs w:val="28"/>
                <w:lang w:val="en-GB"/>
              </w:rPr>
            </w:pPr>
            <w:r w:rsidRPr="003C6E0D">
              <w:rPr>
                <w:sz w:val="24"/>
                <w:szCs w:val="28"/>
                <w:lang w:val="en-GB"/>
              </w:rPr>
              <w:t>0</w:t>
            </w:r>
          </w:p>
        </w:tc>
        <w:tc>
          <w:tcPr>
            <w:tcW w:w="3119" w:type="dxa"/>
          </w:tcPr>
          <w:p w14:paraId="3EC786EE" w14:textId="77777777" w:rsidR="009D198D" w:rsidRPr="003C6E0D" w:rsidRDefault="009D198D" w:rsidP="006B653D">
            <w:pPr>
              <w:pStyle w:val="Normal-Tables0"/>
              <w:contextualSpacing w:val="0"/>
              <w:jc w:val="center"/>
              <w:rPr>
                <w:sz w:val="24"/>
                <w:szCs w:val="28"/>
                <w:lang w:val="en-GB"/>
              </w:rPr>
            </w:pPr>
            <w:r w:rsidRPr="006F53DF">
              <w:rPr>
                <w:sz w:val="24"/>
                <w:szCs w:val="28"/>
                <w:lang w:val="en-GB"/>
              </w:rPr>
              <w:t>0</w:t>
            </w:r>
          </w:p>
        </w:tc>
      </w:tr>
      <w:tr w:rsidR="009D198D" w:rsidRPr="003C6E0D" w14:paraId="1531E58F" w14:textId="77777777" w:rsidTr="000966CE">
        <w:trPr>
          <w:jc w:val="center"/>
        </w:trPr>
        <w:tc>
          <w:tcPr>
            <w:tcW w:w="3359" w:type="dxa"/>
          </w:tcPr>
          <w:p w14:paraId="407C55F1" w14:textId="77777777" w:rsidR="009D198D" w:rsidRPr="006F53DF" w:rsidRDefault="009D198D" w:rsidP="006B653D">
            <w:pPr>
              <w:pStyle w:val="Normal-Tables0"/>
              <w:contextualSpacing w:val="0"/>
              <w:jc w:val="center"/>
              <w:rPr>
                <w:sz w:val="24"/>
                <w:szCs w:val="28"/>
                <w:lang w:val="en-GB"/>
              </w:rPr>
            </w:pPr>
            <w:r w:rsidRPr="003C6E0D">
              <w:rPr>
                <w:sz w:val="24"/>
                <w:szCs w:val="28"/>
                <w:lang w:val="en-GB"/>
              </w:rPr>
              <w:t>8</w:t>
            </w:r>
          </w:p>
        </w:tc>
        <w:tc>
          <w:tcPr>
            <w:tcW w:w="3119" w:type="dxa"/>
          </w:tcPr>
          <w:p w14:paraId="7CF9C61B" w14:textId="77777777" w:rsidR="009D198D" w:rsidRPr="006F53DF" w:rsidRDefault="009D198D" w:rsidP="006B653D">
            <w:pPr>
              <w:pStyle w:val="Normal-Tables0"/>
              <w:contextualSpacing w:val="0"/>
              <w:jc w:val="center"/>
              <w:rPr>
                <w:sz w:val="24"/>
                <w:szCs w:val="28"/>
                <w:lang w:val="en-GB"/>
              </w:rPr>
            </w:pPr>
            <w:r w:rsidRPr="006F53DF">
              <w:rPr>
                <w:sz w:val="24"/>
                <w:szCs w:val="28"/>
                <w:lang w:val="en-GB"/>
              </w:rPr>
              <w:t>2.5-5</w:t>
            </w:r>
          </w:p>
        </w:tc>
      </w:tr>
      <w:tr w:rsidR="009D198D" w:rsidRPr="003C6E0D" w14:paraId="581DC215" w14:textId="77777777" w:rsidTr="000966CE">
        <w:trPr>
          <w:jc w:val="center"/>
        </w:trPr>
        <w:tc>
          <w:tcPr>
            <w:tcW w:w="3359" w:type="dxa"/>
          </w:tcPr>
          <w:p w14:paraId="36405A38" w14:textId="77777777" w:rsidR="009D198D" w:rsidRPr="006F53DF" w:rsidRDefault="009D198D" w:rsidP="006B653D">
            <w:pPr>
              <w:pStyle w:val="Normal-Tables0"/>
              <w:contextualSpacing w:val="0"/>
              <w:jc w:val="center"/>
              <w:rPr>
                <w:sz w:val="24"/>
                <w:szCs w:val="28"/>
                <w:lang w:val="en-GB"/>
              </w:rPr>
            </w:pPr>
            <w:r w:rsidRPr="003C6E0D">
              <w:rPr>
                <w:sz w:val="24"/>
                <w:szCs w:val="28"/>
                <w:lang w:val="en-GB"/>
              </w:rPr>
              <w:t>16</w:t>
            </w:r>
          </w:p>
        </w:tc>
        <w:tc>
          <w:tcPr>
            <w:tcW w:w="3119" w:type="dxa"/>
          </w:tcPr>
          <w:p w14:paraId="5DD1E3D1" w14:textId="77777777" w:rsidR="009D198D" w:rsidRPr="006F53DF" w:rsidRDefault="009D198D" w:rsidP="006B653D">
            <w:pPr>
              <w:pStyle w:val="Normal-Tables0"/>
              <w:contextualSpacing w:val="0"/>
              <w:jc w:val="center"/>
              <w:rPr>
                <w:sz w:val="24"/>
                <w:szCs w:val="28"/>
                <w:lang w:val="en-GB"/>
              </w:rPr>
            </w:pPr>
            <w:r w:rsidRPr="006F53DF">
              <w:rPr>
                <w:sz w:val="24"/>
                <w:szCs w:val="28"/>
                <w:lang w:val="en-GB"/>
              </w:rPr>
              <w:t>5-10</w:t>
            </w:r>
          </w:p>
        </w:tc>
      </w:tr>
      <w:tr w:rsidR="009D198D" w:rsidRPr="003C6E0D" w14:paraId="70117E2F" w14:textId="77777777" w:rsidTr="000966CE">
        <w:trPr>
          <w:jc w:val="center"/>
        </w:trPr>
        <w:tc>
          <w:tcPr>
            <w:tcW w:w="3359" w:type="dxa"/>
          </w:tcPr>
          <w:p w14:paraId="08AB94D2" w14:textId="77777777" w:rsidR="009D198D" w:rsidRPr="006F53DF" w:rsidRDefault="009D198D" w:rsidP="006B653D">
            <w:pPr>
              <w:pStyle w:val="Normal-Tables0"/>
              <w:contextualSpacing w:val="0"/>
              <w:jc w:val="center"/>
              <w:rPr>
                <w:sz w:val="24"/>
                <w:szCs w:val="28"/>
                <w:lang w:val="en-GB"/>
              </w:rPr>
            </w:pPr>
            <w:r w:rsidRPr="003C6E0D">
              <w:rPr>
                <w:sz w:val="24"/>
                <w:szCs w:val="28"/>
                <w:lang w:val="en-GB"/>
              </w:rPr>
              <w:t>24</w:t>
            </w:r>
          </w:p>
        </w:tc>
        <w:tc>
          <w:tcPr>
            <w:tcW w:w="3119" w:type="dxa"/>
          </w:tcPr>
          <w:p w14:paraId="3978F310" w14:textId="77777777" w:rsidR="009D198D" w:rsidRPr="006F53DF" w:rsidRDefault="009D198D" w:rsidP="006B653D">
            <w:pPr>
              <w:pStyle w:val="Normal-Tables0"/>
              <w:contextualSpacing w:val="0"/>
              <w:jc w:val="center"/>
              <w:rPr>
                <w:sz w:val="24"/>
                <w:szCs w:val="28"/>
                <w:lang w:val="en-GB"/>
              </w:rPr>
            </w:pPr>
            <w:r w:rsidRPr="006F53DF">
              <w:rPr>
                <w:sz w:val="24"/>
                <w:szCs w:val="28"/>
                <w:lang w:val="en-GB"/>
              </w:rPr>
              <w:t>10-16</w:t>
            </w:r>
          </w:p>
        </w:tc>
      </w:tr>
      <w:tr w:rsidR="009D198D" w:rsidRPr="003C6E0D" w14:paraId="12AFCDD3" w14:textId="77777777" w:rsidTr="000966CE">
        <w:trPr>
          <w:jc w:val="center"/>
        </w:trPr>
        <w:tc>
          <w:tcPr>
            <w:tcW w:w="3359" w:type="dxa"/>
          </w:tcPr>
          <w:p w14:paraId="6A22B4F4" w14:textId="77777777" w:rsidR="009D198D" w:rsidRPr="006F53DF" w:rsidRDefault="009D198D" w:rsidP="006B653D">
            <w:pPr>
              <w:pStyle w:val="Normal-Tables0"/>
              <w:contextualSpacing w:val="0"/>
              <w:jc w:val="center"/>
              <w:rPr>
                <w:sz w:val="24"/>
                <w:szCs w:val="28"/>
                <w:lang w:val="en-GB"/>
              </w:rPr>
            </w:pPr>
            <w:r w:rsidRPr="003C6E0D">
              <w:rPr>
                <w:sz w:val="24"/>
                <w:szCs w:val="28"/>
                <w:lang w:val="en-GB"/>
              </w:rPr>
              <w:t>48</w:t>
            </w:r>
          </w:p>
        </w:tc>
        <w:tc>
          <w:tcPr>
            <w:tcW w:w="3119" w:type="dxa"/>
          </w:tcPr>
          <w:p w14:paraId="5084D36D" w14:textId="77777777" w:rsidR="009D198D" w:rsidRPr="006F53DF" w:rsidRDefault="009D198D" w:rsidP="006B653D">
            <w:pPr>
              <w:pStyle w:val="Normal-Tables0"/>
              <w:contextualSpacing w:val="0"/>
              <w:jc w:val="center"/>
              <w:rPr>
                <w:sz w:val="24"/>
                <w:szCs w:val="28"/>
                <w:lang w:val="en-GB"/>
              </w:rPr>
            </w:pPr>
            <w:r w:rsidRPr="006F53DF">
              <w:rPr>
                <w:sz w:val="24"/>
                <w:szCs w:val="28"/>
                <w:lang w:val="en-GB"/>
              </w:rPr>
              <w:t>16-24</w:t>
            </w:r>
          </w:p>
        </w:tc>
      </w:tr>
      <w:tr w:rsidR="009D198D" w:rsidRPr="003C6E0D" w14:paraId="162BE49F" w14:textId="77777777" w:rsidTr="000966CE">
        <w:trPr>
          <w:jc w:val="center"/>
        </w:trPr>
        <w:tc>
          <w:tcPr>
            <w:tcW w:w="3359" w:type="dxa"/>
          </w:tcPr>
          <w:p w14:paraId="7D77C73A" w14:textId="77777777" w:rsidR="009D198D" w:rsidRPr="006F53DF" w:rsidRDefault="009D198D" w:rsidP="006B653D">
            <w:pPr>
              <w:pStyle w:val="Normal-Tables0"/>
              <w:contextualSpacing w:val="0"/>
              <w:jc w:val="center"/>
              <w:rPr>
                <w:sz w:val="24"/>
                <w:szCs w:val="28"/>
                <w:lang w:val="en-GB"/>
              </w:rPr>
            </w:pPr>
            <w:r w:rsidRPr="003C6E0D">
              <w:rPr>
                <w:sz w:val="24"/>
                <w:szCs w:val="28"/>
                <w:lang w:val="en-GB"/>
              </w:rPr>
              <w:t>72</w:t>
            </w:r>
          </w:p>
        </w:tc>
        <w:tc>
          <w:tcPr>
            <w:tcW w:w="3119" w:type="dxa"/>
          </w:tcPr>
          <w:p w14:paraId="77230962" w14:textId="77777777" w:rsidR="009D198D" w:rsidRPr="006F53DF" w:rsidRDefault="009D198D" w:rsidP="006B653D">
            <w:pPr>
              <w:pStyle w:val="Normal-Tables0"/>
              <w:contextualSpacing w:val="0"/>
              <w:jc w:val="center"/>
              <w:rPr>
                <w:sz w:val="24"/>
                <w:szCs w:val="28"/>
                <w:lang w:val="en-GB"/>
              </w:rPr>
            </w:pPr>
            <w:r w:rsidRPr="006F53DF">
              <w:rPr>
                <w:sz w:val="24"/>
                <w:szCs w:val="28"/>
                <w:lang w:val="en-GB"/>
              </w:rPr>
              <w:t>24-56</w:t>
            </w:r>
          </w:p>
        </w:tc>
      </w:tr>
      <w:tr w:rsidR="009D198D" w:rsidRPr="003C6E0D" w14:paraId="2FF6B1B8" w14:textId="77777777" w:rsidTr="000966CE">
        <w:trPr>
          <w:jc w:val="center"/>
        </w:trPr>
        <w:tc>
          <w:tcPr>
            <w:tcW w:w="3359" w:type="dxa"/>
          </w:tcPr>
          <w:p w14:paraId="2CEE7085" w14:textId="77777777" w:rsidR="009D198D" w:rsidRPr="006F53DF" w:rsidRDefault="009D198D" w:rsidP="006B653D">
            <w:pPr>
              <w:pStyle w:val="Normal-Tables0"/>
              <w:contextualSpacing w:val="0"/>
              <w:jc w:val="center"/>
              <w:rPr>
                <w:sz w:val="24"/>
                <w:szCs w:val="28"/>
                <w:lang w:val="en-GB"/>
              </w:rPr>
            </w:pPr>
            <w:r w:rsidRPr="003C6E0D">
              <w:rPr>
                <w:sz w:val="24"/>
                <w:szCs w:val="28"/>
                <w:lang w:val="en-GB"/>
              </w:rPr>
              <w:t>168</w:t>
            </w:r>
          </w:p>
        </w:tc>
        <w:tc>
          <w:tcPr>
            <w:tcW w:w="3119" w:type="dxa"/>
          </w:tcPr>
          <w:p w14:paraId="525F601A" w14:textId="77777777" w:rsidR="009D198D" w:rsidRPr="006F53DF" w:rsidRDefault="009D198D" w:rsidP="006B653D">
            <w:pPr>
              <w:pStyle w:val="Normal-Tables0"/>
              <w:contextualSpacing w:val="0"/>
              <w:jc w:val="center"/>
              <w:rPr>
                <w:sz w:val="24"/>
                <w:szCs w:val="28"/>
                <w:lang w:val="en-GB"/>
              </w:rPr>
            </w:pPr>
            <w:r w:rsidRPr="006F53DF">
              <w:rPr>
                <w:sz w:val="24"/>
                <w:szCs w:val="28"/>
                <w:lang w:val="en-GB"/>
              </w:rPr>
              <w:t>56-112</w:t>
            </w:r>
          </w:p>
        </w:tc>
      </w:tr>
      <w:tr w:rsidR="009D198D" w:rsidRPr="003C6E0D" w14:paraId="52EF71E8" w14:textId="77777777" w:rsidTr="000966CE">
        <w:trPr>
          <w:jc w:val="center"/>
        </w:trPr>
        <w:tc>
          <w:tcPr>
            <w:tcW w:w="3359" w:type="dxa"/>
          </w:tcPr>
          <w:p w14:paraId="260CA561" w14:textId="77777777" w:rsidR="009D198D" w:rsidRPr="003C6E0D" w:rsidRDefault="009D198D" w:rsidP="006B653D">
            <w:pPr>
              <w:pStyle w:val="Normal-Tables0"/>
              <w:contextualSpacing w:val="0"/>
              <w:jc w:val="center"/>
              <w:rPr>
                <w:sz w:val="24"/>
                <w:szCs w:val="28"/>
                <w:lang w:val="en-GB"/>
              </w:rPr>
            </w:pPr>
            <w:r w:rsidRPr="003C6E0D">
              <w:rPr>
                <w:sz w:val="24"/>
                <w:szCs w:val="28"/>
                <w:lang w:val="en-GB"/>
              </w:rPr>
              <w:t>672</w:t>
            </w:r>
          </w:p>
        </w:tc>
        <w:tc>
          <w:tcPr>
            <w:tcW w:w="3119" w:type="dxa"/>
          </w:tcPr>
          <w:p w14:paraId="4E31434B" w14:textId="77777777" w:rsidR="009D198D" w:rsidRPr="006F53DF" w:rsidRDefault="009D198D" w:rsidP="006B653D">
            <w:pPr>
              <w:pStyle w:val="Normal-Tables0"/>
              <w:contextualSpacing w:val="0"/>
              <w:jc w:val="center"/>
              <w:rPr>
                <w:sz w:val="24"/>
                <w:szCs w:val="28"/>
                <w:lang w:val="en-GB"/>
              </w:rPr>
            </w:pPr>
            <w:r w:rsidRPr="006F53DF">
              <w:rPr>
                <w:sz w:val="24"/>
                <w:szCs w:val="28"/>
                <w:lang w:val="en-GB"/>
              </w:rPr>
              <w:t>224-448</w:t>
            </w:r>
          </w:p>
        </w:tc>
      </w:tr>
      <w:tr w:rsidR="009D198D" w:rsidRPr="003C6E0D" w14:paraId="6F318C5E" w14:textId="77777777" w:rsidTr="000966CE">
        <w:trPr>
          <w:jc w:val="center"/>
        </w:trPr>
        <w:tc>
          <w:tcPr>
            <w:tcW w:w="3359" w:type="dxa"/>
          </w:tcPr>
          <w:p w14:paraId="46F1AD11" w14:textId="77777777" w:rsidR="009D198D" w:rsidRPr="003C6E0D" w:rsidRDefault="009D198D" w:rsidP="006B653D">
            <w:pPr>
              <w:pStyle w:val="Normal-Tables0"/>
              <w:contextualSpacing w:val="0"/>
              <w:jc w:val="center"/>
              <w:rPr>
                <w:sz w:val="24"/>
                <w:szCs w:val="28"/>
                <w:lang w:val="en-GB"/>
              </w:rPr>
            </w:pPr>
            <w:r w:rsidRPr="003C6E0D">
              <w:rPr>
                <w:sz w:val="24"/>
                <w:szCs w:val="28"/>
                <w:lang w:val="en-GB"/>
              </w:rPr>
              <w:t>1344</w:t>
            </w:r>
          </w:p>
        </w:tc>
        <w:tc>
          <w:tcPr>
            <w:tcW w:w="3119" w:type="dxa"/>
          </w:tcPr>
          <w:p w14:paraId="40895292" w14:textId="77777777" w:rsidR="009D198D" w:rsidRPr="006F53DF" w:rsidRDefault="009D198D" w:rsidP="006B653D">
            <w:pPr>
              <w:pStyle w:val="Normal-Tables0"/>
              <w:contextualSpacing w:val="0"/>
              <w:jc w:val="center"/>
              <w:rPr>
                <w:sz w:val="24"/>
                <w:szCs w:val="28"/>
                <w:lang w:val="en-GB"/>
              </w:rPr>
            </w:pPr>
            <w:r w:rsidRPr="006F53DF">
              <w:rPr>
                <w:sz w:val="24"/>
                <w:szCs w:val="28"/>
                <w:lang w:val="en-GB"/>
              </w:rPr>
              <w:t>448-896</w:t>
            </w:r>
          </w:p>
        </w:tc>
      </w:tr>
    </w:tbl>
    <w:p w14:paraId="3F6EE80C" w14:textId="77777777" w:rsidR="00AC570E" w:rsidRDefault="00AC570E" w:rsidP="006B653D">
      <w:pPr>
        <w:spacing w:after="0" w:line="240" w:lineRule="auto"/>
        <w:ind w:firstLine="709"/>
        <w:rPr>
          <w:lang w:val="en-GB"/>
        </w:rPr>
      </w:pPr>
    </w:p>
    <w:p w14:paraId="4F305BC0" w14:textId="61CF09E9" w:rsidR="009D198D" w:rsidRPr="006B653D" w:rsidRDefault="00AC570E" w:rsidP="006B653D">
      <w:pPr>
        <w:pStyle w:val="3"/>
        <w:spacing w:before="0" w:after="0" w:line="240" w:lineRule="auto"/>
        <w:ind w:firstLine="709"/>
        <w:rPr>
          <w:i w:val="0"/>
          <w:lang w:val="en-GB"/>
        </w:rPr>
      </w:pPr>
      <w:bookmarkStart w:id="83" w:name="_Toc137455871"/>
      <w:bookmarkStart w:id="84" w:name="_Toc137456037"/>
      <w:bookmarkStart w:id="85" w:name="_Toc137456137"/>
      <w:bookmarkStart w:id="86" w:name="_Toc137456197"/>
      <w:bookmarkStart w:id="87" w:name="_Toc137456268"/>
      <w:bookmarkStart w:id="88" w:name="_Toc137630160"/>
      <w:bookmarkStart w:id="89" w:name="_Toc151038108"/>
      <w:r>
        <w:rPr>
          <w:i w:val="0"/>
          <w:lang w:val="en-GB"/>
        </w:rPr>
        <w:t>2</w:t>
      </w:r>
      <w:r w:rsidR="009D198D" w:rsidRPr="006B653D">
        <w:rPr>
          <w:i w:val="0"/>
          <w:lang w:val="en-GB"/>
        </w:rPr>
        <w:t>.2.2 Hydrothermal ag</w:t>
      </w:r>
      <w:r w:rsidR="00C25D46">
        <w:rPr>
          <w:i w:val="0"/>
          <w:lang w:val="en-GB"/>
        </w:rPr>
        <w:t>e</w:t>
      </w:r>
      <w:r w:rsidR="009D198D" w:rsidRPr="006B653D">
        <w:rPr>
          <w:i w:val="0"/>
          <w:lang w:val="en-GB"/>
        </w:rPr>
        <w:t>ing</w:t>
      </w:r>
      <w:bookmarkEnd w:id="83"/>
      <w:bookmarkEnd w:id="84"/>
      <w:bookmarkEnd w:id="85"/>
      <w:bookmarkEnd w:id="86"/>
      <w:bookmarkEnd w:id="87"/>
      <w:bookmarkEnd w:id="88"/>
      <w:r w:rsidR="00F314FB">
        <w:rPr>
          <w:i w:val="0"/>
          <w:lang w:val="en-GB"/>
        </w:rPr>
        <w:t xml:space="preserve"> according to St JSC 002-2023</w:t>
      </w:r>
      <w:bookmarkEnd w:id="89"/>
    </w:p>
    <w:p w14:paraId="0D3CB004" w14:textId="6FB74B9F" w:rsidR="009D198D" w:rsidRPr="006F53DF" w:rsidRDefault="009D198D" w:rsidP="006B653D">
      <w:pPr>
        <w:spacing w:after="0" w:line="240" w:lineRule="auto"/>
        <w:ind w:firstLine="709"/>
        <w:rPr>
          <w:lang w:val="en-GB"/>
        </w:rPr>
      </w:pPr>
      <w:r w:rsidRPr="006F53DF">
        <w:rPr>
          <w:lang w:val="en-GB"/>
        </w:rPr>
        <w:t>There is no international standard that regulates the conditions of hydrothermal ag</w:t>
      </w:r>
      <w:r w:rsidR="00C25D46">
        <w:rPr>
          <w:lang w:val="en-GB"/>
        </w:rPr>
        <w:t>e</w:t>
      </w:r>
      <w:r w:rsidRPr="006F53DF">
        <w:rPr>
          <w:lang w:val="en-GB"/>
        </w:rPr>
        <w:t>ing tests for plastic materials. After studying the most important works on the hydrothermal ag</w:t>
      </w:r>
      <w:r w:rsidR="00C25D46">
        <w:rPr>
          <w:lang w:val="en-GB"/>
        </w:rPr>
        <w:t>e</w:t>
      </w:r>
      <w:r w:rsidRPr="006F53DF">
        <w:rPr>
          <w:lang w:val="en-GB"/>
        </w:rPr>
        <w:t xml:space="preserve">ing of PLA </w:t>
      </w:r>
      <w:r w:rsidR="00EC1BC0" w:rsidRPr="006F53DF">
        <w:rPr>
          <w:lang w:val="en-GB"/>
        </w:rPr>
        <w:fldChar w:fldCharType="begin" w:fldLock="1"/>
      </w:r>
      <w:r w:rsidR="00042A85">
        <w:rPr>
          <w:lang w:val="en-GB"/>
        </w:rPr>
        <w:instrText>ADDIN CSL_CITATION {"citationItems":[{"id":"ITEM-1","itemData":{"DOI":"10.1177/0734242X18798448","ISSN":"10963669","abstract":"Poly(lactic acid) (PLA) is a biobased polymer that represents one of the most interesting alternatives to fossil-fuel based polymers in food packaging applications. Most of the PLA used in food packaging is used only once and then discarded, even though the PLA types used in packaging have good properties and stability. Therefore, it seems reasonable to consider the possibility of recycling the used polymer through a mechanical recycling process. The main aims of this work are to study the effect of the mechanical recycling on the properties of PLA and the usefulness of different upgrading methods to obtain recycled PLA with improved properties. A commercial type of PLA was subjected to accelerated thermal, photochemical and hydrolytic aging and then reprocessed. During reprocessing, aged PLA was blended with virgin PLA and a commercial chain extender was added. Results point out that recycling causes the degradation of PLA, and negatively affects the thermal stability and mechanical properties. However, addition of virgin PLA, and the chain extender, led to an increase of up to 9% in the intrinsic viscosity and 8% in the Vickers hardness of the recycled material. These results suggest that mechanically recycled PLA with improved performance can be obtained, a fact which might improve the recyclability of PLA and thus the environmental impact of this material.","author":[{"dropping-particle":"","family":"Beltrán","given":"F. R.","non-dropping-particle":"","parse-names":false,"suffix":""},{"dropping-particle":"","family":"Barrio","given":"I.","non-dropping-particle":"","parse-names":false,"suffix":""},{"dropping-particle":"","family":"Lorenzo","given":"V.","non-dropping-particle":"","parse-names":false,"suffix":""},{"dropping-particle":"","family":"Río","given":"B.","non-dropping-particle":"del","parse-names":false,"suffix":""},{"dropping-particle":"","family":"Martínez Urreaga","given":"J.","non-dropping-particle":"","parse-names":false,"suffix":""},{"dropping-particle":"","family":"la Orden","given":"M. U.","non-dropping-particle":"de","parse-names":false,"suffix":""}],"container-title":"Waste Management and Research","id":"ITEM-1","issue":"2","issued":{"date-parts":[["2019"]]},"page":"135-141","title":"Valorization of poly(lactic acid) wastes via mechanical recycling: Improvement of the properties of the recycled polymer","type":"article-journal","volume":"37"},"uris":["http://www.mendeley.com/documents/?uuid=315fc829-b7b3-47c4-a00a-cbba0443fa49"]},{"id":"ITEM-2","itemData":{"DOI":"10.1016/j.polymertesting.2018.04.018","ISSN":"01429418","abstract":"The accelerated hygrothermal ageing of two commercial poly(lactic acid) grades, a semi-crystalline and an amorphous one, was studied in order to establish a baseline degradation mechanism and kinetics. In particular, the water uptake, the molecular weight, the carboxylic end groups concentration and the thermal properties were monitored during the course of humidity and temperature conditioning at 70 °C and 80% relative humidity (RH), revealing significant extent of chain scission. The effect of four commercial anti-hydrolysis agents of different composition was then examined in order to stabilize the two PLA grades. The additives comprised an epoxy-based chain extender, an aromatic carbodiimide, as well as an aromatic and an aliphatic polycarbodiimide. The epoxy-based additive did not exhibit any stabilizing effect, while the other three carbodiimide-based additives were found efficient as anti-hydrolysis agents at a concentration of 1% especially in the case of the amorphous grade.","author":[{"dropping-particle":"","family":"Porfyris","given":"A.","non-dropping-particle":"","parse-names":false,"suffix":""},{"dropping-particle":"","family":"Vasilakos","given":"S.","non-dropping-particle":"","parse-names":false,"suffix":""},{"dropping-particle":"","family":"Zotiadis","given":"Chr","non-dropping-particle":"","parse-names":false,"suffix":""},{"dropping-particle":"","family":"Papaspyrides","given":"C.","non-dropping-particle":"","parse-names":false,"suffix":""},{"dropping-particle":"","family":"Moser","given":"K.","non-dropping-particle":"","parse-names":false,"suffix":""},{"dropping-particle":"","family":"Schueren","given":"L.","non-dropping-particle":"Van der","parse-names":false,"suffix":""},{"dropping-particle":"","family":"Buyle","given":"G.","non-dropping-particle":"","parse-names":false,"suffix":""},{"dropping-particle":"","family":"Pavlidou","given":"S.","non-dropping-particle":"","parse-names":false,"suffix":""},{"dropping-particle":"","family":"Vouyiouka","given":"S.","non-dropping-particle":"","parse-names":false,"suffix":""}],"container-title":"Polymer Testing","id":"ITEM-2","issue":"November 2017","issued":{"date-parts":[["2018"]]},"page":"315-332","publisher":"Elsevier","title":"Accelerated ageing and hydrolytic stabilization of poly(lactic acid) (PLA) under humidity and temperature conditioning","type":"article-journal","volume":"68"},"uris":["http://www.mendeley.com/documents/?uuid=b26886a8-0238-464a-bc54-a752c1e76ad5"]},{"id":"ITEM-3","itemData":{"DOI":"10.1016/j.compositesb.2018.07.011","ISSN":"13598368","abstract":"Poly(lactic acid) nanocomposites containing calcium carbonate nanoparticles and two different low molecular weight plasticizers have been prepared by a two-step melt mixing process. Up to 9 wt% of nanoparticles were successfully added preserving the plasticity of nanocomposites and with beneficial effects on the elastic modulus and yield stress. Mechanical, thermal and transport properties were measured as a function of aging time, up to 20 weeks, to evaluate the phase evolution of the plasticized nanocomposites. An interesting improvement in the time stability of mechanical and transport properties was highlighted and related to the effect of particles/plasticizer interactions on phase structure.","author":[{"dropping-particle":"","family":"Avolio","given":"Roberto","non-dropping-particle":"","parse-names":false,"suffix":""},{"dropping-particle":"","family":"Castaldo","given":"Rachele","non-dropping-particle":"","parse-names":false,"suffix":""},{"dropping-particle":"","family":"Avella","given":"Maurizio","non-dropping-particle":"","parse-names":false,"suffix":""},{"dropping-particle":"","family":"Cocca","given":"Mariacristina","non-dropping-particle":"","parse-names":false,"suffix":""},{"dropping-particle":"","family":"Gentile","given":"Gennaro","non-dropping-particle":"","parse-names":false,"suffix":""},{"dropping-particle":"","family":"Fiori","given":"Stefano","non-dropping-particle":"","parse-names":false,"suffix":""},{"dropping-particle":"","family":"Errico","given":"Maria Emanuela","non-dropping-particle":"","parse-names":false,"suffix":""}],"container-title":"Composites Part B: Engineering","id":"ITEM-3","issued":{"date-parts":[["2018"]]},"page":"267-274","publisher":"Elsevier Ltd","title":"PLA-based plasticized nanocomposites: Effect of polymer/plasticizer/filler interactions on the time evolution of properties","type":"article-journal","volume":"152"},"uris":["http://www.mendeley.com/documents/?uuid=59c06cd2-f08c-4586-8b66-91253b3cf162"]},{"id":"ITEM-4","itemData":{"DOI":"10.1016/j.polymdegradstab.2018.07.008","ISSN":"01413910","abstract":"Three flame-retarded systems based on PLA, PMMA and PLA/PMMA blend have undergone hydrothermal ageing. The miscibility of the blend as well as the crystallization behaviour of PLA were studied by DSC. The impact of ageing in terms of weight variations, melt viscosity, molecular weight distribution, morphology, and thermal degradation was investigated. Results showed that crystallization of PLA and significant hydrolysis phenomenon occurred during ageing. Flame retardant content determined by EDX and ICP revealed a loss of phosphorus during ageing, especially for flame-retarded PLA (91 wt% phosphorus loss after ageing). Incorporation of 50 wt% PMMA moderated the negative impacts observed. Fire properties evaluated using cone calorimeter revealed almost no impact of ageing on flame-retarded PMMA, contrary to flame-retarded PLA (increase of pHRR from 291 to 487 kW/m2). Flame-retarded blend shows intermediate properties. It revealed the positive effect of incorporation of PMMA in PLA, by limiting the water diffusion and by reducing the loss of phosphorus.","author":[{"dropping-particle":"","family":"Mangin","given":"R.","non-dropping-particle":"","parse-names":false,"suffix":""},{"dropping-particle":"","family":"Vahabi","given":"H.","non-dropping-particle":"","parse-names":false,"suffix":""},{"dropping-particle":"","family":"Sonnier","given":"R.","non-dropping-particle":"","parse-names":false,"suffix":""},{"dropping-particle":"","family":"Chivas-Joly","given":"C.","non-dropping-particle":"","parse-names":false,"suffix":""},{"dropping-particle":"","family":"Lopez-Cuesta","given":"J. M.","non-dropping-particle":"","parse-names":false,"suffix":""},{"dropping-particle":"","family":"Cochez","given":"M.","non-dropping-particle":"","parse-names":false,"suffix":""}],"container-title":"Polymer Degradation and Stability","id":"ITEM-4","issued":{"date-parts":[["2018"]]},"page":"52-66","publisher":"Elsevier Ltd","title":"Improving the resistance to hydrothermal ageing of flame-retarded PLA by incorporating miscible PMMA","type":"article-journal","volume":"155"},"uris":["http://www.mendeley.com/documents/?uuid=8adf5d10-ef95-40b6-8a35-2e67e004e8ce"]},{"id":"ITEM-5","itemData":{"DOI":"10.1016/j.polymdegradstab.2009.10.010","ISBN":"6141334504","ISSN":"01413910","abstract":"30 wt% aligned untreated long hemp fibre/PLA (AUL) and aligned alkali treated long hemp fibre/PLA (AAL) composites were produced by film stacking and subjected to accelerated ageing. Accelerated ageing was carried out using UV irradiation and water spray at 50 °C for four different time intervals (250, 500, 750 and 1000 h). After accelerated ageing, tensile strength (TS), flexural strength, Young's modulus (YM), flexural modulus and mode I fracture toughness (KIc) were found to decrease and impact strength (IS) was found to increase for both AUL and AAL composites. AUL composites had greatest overall reduction in mechanical properties than that for AAL composites upon exposure to accelerated ageing environment. FTIR analysis and crystallinity contents of the accelerated aged composites support the results of the deterioration of mechanical properties upon exposure to accelerated ageing environment. © 2009 Elsevier Ltd. All rights reserved.","author":[{"dropping-particle":"","family":"Islam","given":"M. S.","non-dropping-particle":"","parse-names":false,"suffix":""},{"dropping-particle":"","family":"Pickering","given":"K. L.","non-dropping-particle":"","parse-names":false,"suffix":""},{"dropping-particle":"","family":"Foreman","given":"N. J.","non-dropping-particle":"","parse-names":false,"suffix":""}],"container-title":"Polymer Degradation and Stability","id":"ITEM-5","issue":"1","issued":{"date-parts":[["2010"]]},"page":"59-65","publisher":"Elsevier Ltd","title":"Influence of accelerated ageing on the physico-mechanical properties of alkali-treated industrial hemp fibre reinforced poly(lactic acid) (PLA) composites","type":"article-journal","volume":"95"},"uris":["http://www.mendeley.com/documents/?uuid=cb8decd1-d276-4c77-9154-3dc6d7aa6178"]},{"id":"ITEM-6","itemData":{"DOI":"10.1016/j.polymdegradstab.2015.10.019","ISSN":"01413910","abstract":"Effect of accelerated ageing on neat and flame retarded (FR) polylactide (PLA) has been investigated. The influence of temperature and relative humidity on (i) the visual aspect, (ii) the fire performances, (iii) the molecular mass and (iv) the thermal properties of the formulations has been evaluated. The flame retardant (FR) properties of samples before and after ageing were compared using Limiting Oxygen Index (LOI) and Mass Loss Calorimetry (MLC). It was reported that degradation of PLA, mainly driven by hydrolysis phenomenon, is accelerated in presence of FR fillers (melamine and ammonium polyphosphate). This is even more pronounced when an organomodified montmorillonite is added. However the FR properties are enhanced after ageing due to the physicochemical of the flame retarded materials (e.g. migration of the flame retardants, decrease of the molecular mass...).","author":[{"dropping-particle":"","family":"Lesaffre","given":"Nicolas","non-dropping-particle":"","parse-names":false,"suffix":""},{"dropping-particle":"","family":"Bellayer","given":"Séverine","non-dropping-particle":"","parse-names":false,"suffix":""},{"dropping-particle":"","family":"Fontaine","given":"Gaëlle","non-dropping-particle":"","parse-names":false,"suffix":""},{"dropping-particle":"","family":"Jimenez","given":"Maude","non-dropping-particle":"","parse-names":false,"suffix":""},{"dropping-particle":"","family":"Bourbigot","given":"Serge","non-dropping-particle":"","parse-names":false,"suffix":""}],"container-title":"Polymer Degradation and Stability","id":"ITEM-6","issued":{"date-parts":[["2016"]]},"page":"88-97","title":"Revealing the impact of ageing on a flame retarded PLA","type":"article-journal","volume":"127"},"uris":["http://www.mendeley.com/documents/?uuid=b108c2f6-e8d3-4a3d-b432-37ae46c81966"]},{"id":"ITEM-7","itemData":{"DOI":"DOI 10.1002/pen.24003","abstract":"The hydrolytic degradation of poly(lactic acid) (PLA) devi- ces has previously been reported as size dependent for devices such as plates, microspheres, and films between 2 and 0.3 mm in thickness or diameter. In this study, the effect of fiber diameter on the degradation characteristics of PLA fiber of two diameters, 32 mm (PLA32) and 118 mm (PLA118), aged at 40, 60, and 80?C with 100% relative humidity, was investigated. Additionally, both PLA32 and PLA118 were aged at 40 and 60?C under nitrogen purge. The degradation of the fibers was evaluated based on changes in the total weight, crystallinity, and molecular weight of the samples. Both diameters exhibited similar total weight loss, crystallinity, and molecular weight loss profiles under each set of degradation conditions. Two models for the change in molecular weight were com- pared: a first order model and an autocatalytic model. For the obtained data, both models provided a reasonable fit of the molecular weight data. Based on the rate constants obtained for each model, the activation energy for PLA degradation was calculated (26.3 kcal mol21 for the first order model and 22.4 kcal mol21 for the autocatalytic model). The activation energies obtained were close to other values reported in the literature for PLA hydrolysis. POLYM. ENG. SCI., 55:1652–1660, 2015. VC 2014 Society of Plastics Engineers INTRODU","author":[{"dropping-particle":"","family":"Mary K. Mitchell","given":"","non-dropping-particle":"","parse-names":false,"suffix":""},{"dropping-particle":"","family":"Hirt","given":"Douglas E.","non-dropping-particle":"","parse-names":false,"suffix":""}],"container-title":"POLYMER ENGINEERING AND SCIENCE","id":"ITEM-7","issued":{"date-parts":[["2015"]]},"title":"Degradation of PLA Fibers at Elevated Temperature and Humidity","type":"article-journal"},"uris":["http://www.mendeley.com/documents/?uuid=fc2655cc-31dd-44ab-92e8-1e89bfc206ea"]},{"id":"ITEM-8","itemData":{"DOI":"10.1002/app.43916","ISSN":"10974628","abstract":"Environmental and economic reasons make the use of bioplastics and biocomposites increasingly coveted in sectors other than packaging. Recycling of all wasted or rejected durable plastics is highly desired and biobased plastics are no exception. Therefore, the investigation of pre- and post-consumer recycling of products made from biobased plastics is of great interest. Polylactic acid (PLA) and its blends have been chosen for this study because it is an excellent representative of mass-produced bioplastics for industrial applications. As part of the “Sustainable Recycling of ‘Green’ Plastics” project, the current study addresses the durability issues related to the reprocessing and post-consumer recycling of a PLA virgin resin and two commercially available blends of PLA namely one with polycarbonate (PC) and one with polyethylene (PE). The materials were investigated using methods that simulate post-processing and post-consumer recycling. Accelerated ageing was performed at elevated temperature and humidity to simulate the usage period of the materials. The materials were analyzed using differential scanning calorimetry (DSC), Fourier transform infrared spectroscopy (FTIR), and their mechanical strength was evaluated by tensile and impact testing. The flow properties of the materials were characterized by the melt flow index (MFI). Multiple processing of pure PLA did not affect the impact strength or the glass transition temperature (Tg), but caused crystallization and increase in the MFI, indicating that degradation occurred during processing. DSC thermograms of the blends revealed that the components in the blends were not miscible. Multiple processing of the blends did not significantly affect the elastic modulus of the materials, but affected the elongation at break. The results indicated that multiple processing of the PLA/HDPE blend caused increased dispersion and thus increased elongation at break, while the dominating mechanism in the PLA/PC blend was degradation that caused a decrease in elongation at break. Post-consumer recycling of the PLA/PC blend was simulated and the results clearly showed that ageing corresponding to one year of use caused a significant degradation of PLA. Pure PLA was severely degraded after only one ageing cycle. Although the PLA/PC blend showed some improved mechanical properties and resistance to degradation compared with pure PLA, one ageing cycle still caused a severe degradation of the PLA and even the PC was de…","author":[{"dropping-particle":"","family":"Yarahmadi","given":"Nazdaneh","non-dropping-particle":"","parse-names":false,"suffix":""},{"dropping-particle":"","family":"Jakubowicz","given":"Ignacy","non-dropping-particle":"","parse-names":false,"suffix":""},{"dropping-particle":"","family":"Enebro","given":"Jonas","non-dropping-particle":"","parse-names":false,"suffix":""}],"container-title":"Journal of Applied Polymer Science","id":"ITEM-8","issue":"36","issued":{"date-parts":[["2016"]]},"page":"1-9","title":"Polylactic acid and its blends with petroleum-based resins: Effects of reprocessing and recycling on properties","type":"article-journal","volume":"133"},"uris":["http://www.mendeley.com/documents/?uuid=898df7a5-0dda-473f-b944-07aaa492d9f4"]},{"id":"ITEM-9","itemData":{"DOI":"DOI 10.1002/pen.21019","abstract":"Poly(lactic acid) (PLA) and its blends with starch and methylenediphenyl diisocyanate (MDI) were extruded in a twin-screw extruder and compress-molded in a dog- bone shaped tensile bars to form test specimens. The thermalgravimetric profile and thermal endurance of these samples were characterized. The effect of physi- cal aging on mechanical and thermal properties of these samples was evaluated. For the aging study, samples were stored at 258C and relative humidity fluc- tuating between 90 and 30%, from 2 to 180 days, with or without a polyethylene bag as a moisture barrier. Physical aging of pure PLA samples stored in a con- trolled environment from 2 to 360 days was also eval- uated. The presence of MDI in the PLA/starch compos- ite did not affect the thermal decomposition profile. The PLA showed the highest Arrhenius activation energy and strongest thermal endurance of all samples, followed by PLA/starch/MDI and PLA/starch. Exposure of the samples to storage conditions with fluctuating relative humidity (RH) significantly affects thermal-mechanical performance of PLA and its com- posites. But, the samples stored in plastic bags can minimize such effects. Mechanical properties of PLA and PLA/starch-based composites sealed in plastic bags had no significant change during 30-day storage in fluctuating humidity conditions (30–90% RH). POLYM. ENG. SCI., 48:829–836, 2008. ª2008 Society of Plastics Engineers","author":[{"dropping-particle":"","family":"Acioli-Moura","given":"Ricardo","non-dropping-particle":"","parse-names":false,"suffix":""},{"dropping-particle":"","family":"Sun","given":"Xiuzhi Susan","non-dropping-particle":"","parse-names":false,"suffix":""}],"container-title":"POLYMER ENGINEERING AND SCIENCE","id":"ITEM-9","issued":{"date-parts":[["2008"]]},"title":"Thermal Degradation and Physical Aging of Poly(lactic acid) and its Blends With Starch Ricardo","type":"article-journal"},"uris":["http://www.mendeley.com/documents/?uuid=eb10a83a-b8b6-466c-8cb7-eb68fc21fbc2"]}],"mendeley":{"formattedCitation":"[106,108–115]","plainTextFormattedCitation":"[106,108–115]","previouslyFormattedCitation":"[106,108–115]"},"properties":{"noteIndex":0},"schema":"https://github.com/citation-style-language/schema/raw/master/csl-citation.json"}</w:instrText>
      </w:r>
      <w:r w:rsidR="00EC1BC0" w:rsidRPr="006F53DF">
        <w:rPr>
          <w:lang w:val="en-GB"/>
        </w:rPr>
        <w:fldChar w:fldCharType="separate"/>
      </w:r>
      <w:r w:rsidR="00042A85" w:rsidRPr="00042A85">
        <w:rPr>
          <w:noProof/>
          <w:lang w:val="en-GB"/>
        </w:rPr>
        <w:t>[106,108–115]</w:t>
      </w:r>
      <w:r w:rsidR="00EC1BC0" w:rsidRPr="006F53DF">
        <w:rPr>
          <w:lang w:val="en-GB"/>
        </w:rPr>
        <w:fldChar w:fldCharType="end"/>
      </w:r>
      <w:r w:rsidRPr="006F53DF">
        <w:rPr>
          <w:lang w:val="en-GB"/>
        </w:rPr>
        <w:t>,</w:t>
      </w:r>
      <w:r w:rsidR="00F314FB" w:rsidRPr="00F314FB">
        <w:t xml:space="preserve"> </w:t>
      </w:r>
      <w:r w:rsidR="00F314FB" w:rsidRPr="00F314FB">
        <w:rPr>
          <w:lang w:val="en-GB"/>
        </w:rPr>
        <w:t>St JSC 002-2023 “</w:t>
      </w:r>
      <w:proofErr w:type="spellStart"/>
      <w:r w:rsidR="00F314FB" w:rsidRPr="00F314FB">
        <w:rPr>
          <w:lang w:val="en-GB"/>
        </w:rPr>
        <w:t>Polylactide</w:t>
      </w:r>
      <w:proofErr w:type="spellEnd"/>
      <w:r w:rsidR="00F314FB" w:rsidRPr="00F314FB">
        <w:rPr>
          <w:lang w:val="en-GB"/>
        </w:rPr>
        <w:t xml:space="preserve"> for additive manufacturing. Accelerated hydrothermal ageing test”</w:t>
      </w:r>
      <w:r w:rsidR="00F314FB">
        <w:rPr>
          <w:lang w:val="en-GB"/>
        </w:rPr>
        <w:t xml:space="preserve">, presented in </w:t>
      </w:r>
      <w:r w:rsidR="007A51FA">
        <w:rPr>
          <w:lang w:val="en-GB"/>
        </w:rPr>
        <w:t>a</w:t>
      </w:r>
      <w:r w:rsidR="00F314FB">
        <w:rPr>
          <w:lang w:val="en-GB"/>
        </w:rPr>
        <w:t>ppendix C, was offered. T</w:t>
      </w:r>
      <w:r w:rsidRPr="006F53DF">
        <w:rPr>
          <w:lang w:val="en-GB"/>
        </w:rPr>
        <w:t xml:space="preserve">he test was conducted in a climatic chamber </w:t>
      </w:r>
      <w:r w:rsidR="006D21D9" w:rsidRPr="006F53DF">
        <w:rPr>
          <w:lang w:val="en-GB"/>
        </w:rPr>
        <w:t xml:space="preserve">shown in </w:t>
      </w:r>
      <w:r w:rsidR="00D21E64">
        <w:rPr>
          <w:lang w:val="en-GB"/>
        </w:rPr>
        <w:t>Figure 2.10</w:t>
      </w:r>
      <w:r w:rsidR="006D21D9" w:rsidRPr="006F53DF">
        <w:rPr>
          <w:lang w:val="en-GB"/>
        </w:rPr>
        <w:t xml:space="preserve"> (</w:t>
      </w:r>
      <w:proofErr w:type="spellStart"/>
      <w:r w:rsidR="006D21D9" w:rsidRPr="006F53DF">
        <w:rPr>
          <w:lang w:val="en-GB"/>
        </w:rPr>
        <w:t>Dycometal</w:t>
      </w:r>
      <w:proofErr w:type="spellEnd"/>
      <w:r w:rsidR="006D21D9" w:rsidRPr="006F53DF">
        <w:rPr>
          <w:lang w:val="en-GB"/>
        </w:rPr>
        <w:t xml:space="preserve"> 21CK-1000, Spain)</w:t>
      </w:r>
      <w:r w:rsidRPr="006F53DF">
        <w:rPr>
          <w:lang w:val="en-GB"/>
        </w:rPr>
        <w:t>, at a temperature of 50±2 °C and humidity of 70±5 %. Ag</w:t>
      </w:r>
      <w:r w:rsidR="00C25D46">
        <w:rPr>
          <w:lang w:val="en-GB"/>
        </w:rPr>
        <w:t>e</w:t>
      </w:r>
      <w:r w:rsidRPr="006F53DF">
        <w:rPr>
          <w:lang w:val="en-GB"/>
        </w:rPr>
        <w:t>ing for 8 and 16 h corresponds to a short use period in real life, i.e., only 1-2 weeks, so these time intervals are not included in the hydrothermal ag</w:t>
      </w:r>
      <w:r w:rsidR="00C25D46">
        <w:rPr>
          <w:lang w:val="en-GB"/>
        </w:rPr>
        <w:t>e</w:t>
      </w:r>
      <w:r w:rsidRPr="006F53DF">
        <w:rPr>
          <w:lang w:val="en-GB"/>
        </w:rPr>
        <w:t>ing experiment. Specimens were aged 24, 48, 72, 168, 672, and 1344 h.</w:t>
      </w:r>
    </w:p>
    <w:p w14:paraId="6C394611" w14:textId="77777777" w:rsidR="009D198D" w:rsidRPr="006F53DF" w:rsidRDefault="009D198D" w:rsidP="006B653D">
      <w:pPr>
        <w:spacing w:after="0" w:line="240" w:lineRule="auto"/>
        <w:ind w:firstLine="709"/>
        <w:rPr>
          <w:lang w:val="en-GB"/>
        </w:rPr>
      </w:pPr>
    </w:p>
    <w:p w14:paraId="6C41F85A" w14:textId="77777777" w:rsidR="009D198D" w:rsidRDefault="009D198D" w:rsidP="006B653D">
      <w:pPr>
        <w:pStyle w:val="Normal-Tables0"/>
        <w:contextualSpacing w:val="0"/>
        <w:jc w:val="center"/>
        <w:rPr>
          <w:lang w:val="en-GB"/>
        </w:rPr>
      </w:pPr>
      <w:r w:rsidRPr="00D60A37">
        <w:rPr>
          <w:noProof/>
          <w:lang w:val="ru-RU" w:eastAsia="ru-RU"/>
        </w:rPr>
        <w:drawing>
          <wp:inline distT="0" distB="0" distL="0" distR="0" wp14:anchorId="1F9D4830" wp14:editId="1781FE68">
            <wp:extent cx="2943662" cy="2209800"/>
            <wp:effectExtent l="0" t="0" r="9525" b="0"/>
            <wp:docPr id="10" name="Imagen 10" descr="C:\Испания 2019\диссертация\photos\Hydrothermal oven\IMG_20191104_095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Испания 2019\диссертация\photos\Hydrothermal oven\IMG_20191104_095506.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57655" cy="2220305"/>
                    </a:xfrm>
                    <a:prstGeom prst="rect">
                      <a:avLst/>
                    </a:prstGeom>
                    <a:noFill/>
                    <a:ln>
                      <a:noFill/>
                    </a:ln>
                  </pic:spPr>
                </pic:pic>
              </a:graphicData>
            </a:graphic>
          </wp:inline>
        </w:drawing>
      </w:r>
    </w:p>
    <w:p w14:paraId="2C50D5A0" w14:textId="77777777" w:rsidR="006C172A" w:rsidRPr="006F53DF" w:rsidRDefault="006C172A" w:rsidP="006B653D">
      <w:pPr>
        <w:pStyle w:val="Normal-Tables0"/>
        <w:contextualSpacing w:val="0"/>
        <w:jc w:val="center"/>
        <w:rPr>
          <w:lang w:val="en-GB"/>
        </w:rPr>
      </w:pPr>
    </w:p>
    <w:p w14:paraId="39E19067" w14:textId="0046A967" w:rsidR="009D198D" w:rsidRPr="006F53DF" w:rsidRDefault="009D198D" w:rsidP="006B653D">
      <w:pPr>
        <w:pStyle w:val="af0"/>
        <w:spacing w:after="0"/>
        <w:rPr>
          <w:lang w:val="en-GB"/>
        </w:rPr>
      </w:pPr>
      <w:bookmarkStart w:id="90" w:name="_Ref136876318"/>
      <w:r w:rsidRPr="006F53DF">
        <w:rPr>
          <w:lang w:val="en-GB"/>
        </w:rPr>
        <w:t xml:space="preserve">Figure </w:t>
      </w:r>
      <w:bookmarkEnd w:id="90"/>
      <w:r w:rsidR="00AC570E">
        <w:rPr>
          <w:lang w:val="en-GB"/>
        </w:rPr>
        <w:t>2</w:t>
      </w:r>
      <w:r w:rsidRPr="006F53DF">
        <w:rPr>
          <w:lang w:val="en-GB"/>
        </w:rPr>
        <w:t>.10 - Climatic chamber used in this doctoral thesis thanks to the collaboration of ‘</w:t>
      </w:r>
      <w:proofErr w:type="spellStart"/>
      <w:r w:rsidRPr="006F53DF">
        <w:rPr>
          <w:lang w:val="en-GB"/>
        </w:rPr>
        <w:t>Catedra</w:t>
      </w:r>
      <w:proofErr w:type="spellEnd"/>
      <w:r w:rsidRPr="006F53DF">
        <w:rPr>
          <w:lang w:val="en-GB"/>
        </w:rPr>
        <w:t xml:space="preserve"> </w:t>
      </w:r>
      <w:proofErr w:type="spellStart"/>
      <w:r w:rsidRPr="006F53DF">
        <w:rPr>
          <w:lang w:val="en-GB"/>
        </w:rPr>
        <w:t>Acerinox</w:t>
      </w:r>
      <w:proofErr w:type="spellEnd"/>
      <w:r w:rsidRPr="006F53DF">
        <w:rPr>
          <w:lang w:val="en-GB"/>
        </w:rPr>
        <w:t>-UCA’</w:t>
      </w:r>
    </w:p>
    <w:p w14:paraId="5DDE71D1" w14:textId="31DD8665" w:rsidR="009D198D" w:rsidRPr="000756E2" w:rsidRDefault="005D778A" w:rsidP="006B653D">
      <w:pPr>
        <w:pStyle w:val="2"/>
        <w:spacing w:before="0" w:after="0" w:line="240" w:lineRule="auto"/>
        <w:ind w:firstLine="709"/>
        <w:rPr>
          <w:lang w:val="en-GB"/>
        </w:rPr>
      </w:pPr>
      <w:bookmarkStart w:id="91" w:name="_Toc137455872"/>
      <w:bookmarkStart w:id="92" w:name="_Toc137456038"/>
      <w:bookmarkStart w:id="93" w:name="_Toc137456138"/>
      <w:bookmarkStart w:id="94" w:name="_Toc137456198"/>
      <w:bookmarkStart w:id="95" w:name="_Toc137456269"/>
      <w:bookmarkStart w:id="96" w:name="_Toc137630161"/>
      <w:bookmarkStart w:id="97" w:name="_Toc151038109"/>
      <w:r w:rsidRPr="000756E2">
        <w:rPr>
          <w:lang w:val="en-GB"/>
        </w:rPr>
        <w:lastRenderedPageBreak/>
        <w:t>2</w:t>
      </w:r>
      <w:r w:rsidR="009D198D" w:rsidRPr="000756E2">
        <w:rPr>
          <w:lang w:val="en-GB"/>
        </w:rPr>
        <w:t>.3 Characterization</w:t>
      </w:r>
      <w:bookmarkEnd w:id="91"/>
      <w:bookmarkEnd w:id="92"/>
      <w:bookmarkEnd w:id="93"/>
      <w:bookmarkEnd w:id="94"/>
      <w:bookmarkEnd w:id="95"/>
      <w:bookmarkEnd w:id="96"/>
      <w:bookmarkEnd w:id="97"/>
    </w:p>
    <w:p w14:paraId="39C13E89" w14:textId="1A79B074" w:rsidR="009D198D" w:rsidRPr="006B653D" w:rsidRDefault="005D778A" w:rsidP="006B653D">
      <w:pPr>
        <w:pStyle w:val="3"/>
        <w:spacing w:before="0" w:after="0" w:line="240" w:lineRule="auto"/>
        <w:ind w:firstLine="709"/>
        <w:rPr>
          <w:i w:val="0"/>
          <w:lang w:val="en-GB"/>
        </w:rPr>
      </w:pPr>
      <w:bookmarkStart w:id="98" w:name="_Toc137455873"/>
      <w:bookmarkStart w:id="99" w:name="_Toc137456039"/>
      <w:bookmarkStart w:id="100" w:name="_Toc137456139"/>
      <w:bookmarkStart w:id="101" w:name="_Toc137456199"/>
      <w:bookmarkStart w:id="102" w:name="_Toc137456270"/>
      <w:bookmarkStart w:id="103" w:name="_Toc137630162"/>
      <w:bookmarkStart w:id="104" w:name="_Toc151038110"/>
      <w:r>
        <w:rPr>
          <w:i w:val="0"/>
          <w:lang w:val="en-GB"/>
        </w:rPr>
        <w:t>2</w:t>
      </w:r>
      <w:r w:rsidR="009D198D" w:rsidRPr="006B653D">
        <w:rPr>
          <w:i w:val="0"/>
          <w:lang w:val="en-GB"/>
        </w:rPr>
        <w:t>.3.1 Conditioning</w:t>
      </w:r>
      <w:bookmarkEnd w:id="98"/>
      <w:bookmarkEnd w:id="99"/>
      <w:bookmarkEnd w:id="100"/>
      <w:bookmarkEnd w:id="101"/>
      <w:bookmarkEnd w:id="102"/>
      <w:bookmarkEnd w:id="103"/>
      <w:bookmarkEnd w:id="104"/>
    </w:p>
    <w:p w14:paraId="4588DEEB" w14:textId="0D18669B" w:rsidR="009D198D" w:rsidRPr="000B1198" w:rsidRDefault="009D198D" w:rsidP="006B653D">
      <w:pPr>
        <w:spacing w:after="0" w:line="240" w:lineRule="auto"/>
        <w:ind w:firstLine="709"/>
      </w:pPr>
      <w:r w:rsidRPr="003C6E0D">
        <w:rPr>
          <w:lang w:val="en-GB"/>
        </w:rPr>
        <w:t>After 3D printing, test specimens were conditioned before testing them for more than 88 h at 23 ± 1 °C air temperature and 50 ± 5</w:t>
      </w:r>
      <w:r w:rsidR="00E06A82">
        <w:rPr>
          <w:lang w:val="en-GB"/>
        </w:rPr>
        <w:t xml:space="preserve"> </w:t>
      </w:r>
      <w:r w:rsidRPr="003C6E0D">
        <w:rPr>
          <w:lang w:val="en-GB"/>
        </w:rPr>
        <w:t xml:space="preserve">% relative humidity, according to ISO 291 </w:t>
      </w:r>
      <w:r w:rsidR="00EC1BC0" w:rsidRPr="006F53DF">
        <w:rPr>
          <w:lang w:val="en-GB"/>
        </w:rPr>
        <w:fldChar w:fldCharType="begin" w:fldLock="1"/>
      </w:r>
      <w:r w:rsidR="00042A85">
        <w:rPr>
          <w:lang w:val="en-GB"/>
        </w:rPr>
        <w:instrText>ADDIN CSL_CITATION {"citationItems":[{"id":"ITEM-1","itemData":{"author":[{"dropping-particle":"","family":"ISO","given":"","non-dropping-particle":"","parse-names":false,"suffix":""}],"id":"ITEM-1","issued":{"date-parts":[["2008"]]},"page":"8","title":"ISO 291:2008 Plastics — Standard atmospheres for conditioning and testing","type":"article-journal"},"uris":["http://www.mendeley.com/documents/?uuid=43d69a68-94b4-42cd-985f-95e41dc4d461","http://www.mendeley.com/documents/?uuid=31ff3313-b56b-4b77-983e-c9f8db48b276"]}],"mendeley":{"formattedCitation":"[116]","plainTextFormattedCitation":"[116]","previouslyFormattedCitation":"[116]"},"properties":{"noteIndex":0},"schema":"https://github.com/citation-style-language/schema/raw/master/csl-citation.json"}</w:instrText>
      </w:r>
      <w:r w:rsidR="00EC1BC0" w:rsidRPr="006F53DF">
        <w:rPr>
          <w:lang w:val="en-GB"/>
        </w:rPr>
        <w:fldChar w:fldCharType="separate"/>
      </w:r>
      <w:r w:rsidR="00042A85" w:rsidRPr="00042A85">
        <w:rPr>
          <w:noProof/>
          <w:lang w:val="en-GB"/>
        </w:rPr>
        <w:t>[116]</w:t>
      </w:r>
      <w:r w:rsidR="00EC1BC0" w:rsidRPr="006F53DF">
        <w:rPr>
          <w:lang w:val="en-GB"/>
        </w:rPr>
        <w:fldChar w:fldCharType="end"/>
      </w:r>
      <w:r w:rsidRPr="003C6E0D">
        <w:rPr>
          <w:lang w:val="en-GB"/>
        </w:rPr>
        <w:t>. All experiments were conducted in a standard atmosphere.</w:t>
      </w:r>
    </w:p>
    <w:p w14:paraId="43A6F5C6" w14:textId="77777777" w:rsidR="008F4D19" w:rsidRPr="000B1198" w:rsidRDefault="008F4D19" w:rsidP="006B653D">
      <w:pPr>
        <w:spacing w:after="0" w:line="240" w:lineRule="auto"/>
        <w:ind w:firstLine="709"/>
      </w:pPr>
    </w:p>
    <w:p w14:paraId="2EDCAC59" w14:textId="4973193F" w:rsidR="009D198D" w:rsidRPr="006B653D" w:rsidRDefault="005D778A" w:rsidP="006B653D">
      <w:pPr>
        <w:pStyle w:val="3"/>
        <w:spacing w:before="0" w:after="0" w:line="240" w:lineRule="auto"/>
        <w:ind w:firstLine="709"/>
        <w:rPr>
          <w:i w:val="0"/>
          <w:lang w:val="en-GB"/>
        </w:rPr>
      </w:pPr>
      <w:bookmarkStart w:id="105" w:name="_Toc137456271"/>
      <w:bookmarkStart w:id="106" w:name="_Toc137630163"/>
      <w:bookmarkStart w:id="107" w:name="_Toc151038111"/>
      <w:r>
        <w:rPr>
          <w:i w:val="0"/>
          <w:lang w:val="en-GB"/>
        </w:rPr>
        <w:t>2</w:t>
      </w:r>
      <w:r w:rsidR="009D198D" w:rsidRPr="006B653D">
        <w:rPr>
          <w:i w:val="0"/>
          <w:lang w:val="en-GB"/>
        </w:rPr>
        <w:t>.3.2 Dimensional measurements</w:t>
      </w:r>
      <w:bookmarkEnd w:id="105"/>
      <w:bookmarkEnd w:id="106"/>
      <w:bookmarkEnd w:id="107"/>
    </w:p>
    <w:p w14:paraId="62CC970A" w14:textId="4C1A9089" w:rsidR="009D198D" w:rsidRPr="000B1198" w:rsidRDefault="009D198D" w:rsidP="006B653D">
      <w:pPr>
        <w:spacing w:after="0" w:line="240" w:lineRule="auto"/>
        <w:ind w:firstLine="709"/>
      </w:pPr>
      <w:r w:rsidRPr="006F53DF">
        <w:rPr>
          <w:lang w:val="en-GB"/>
        </w:rPr>
        <w:t>Thickness,</w:t>
      </w:r>
      <w:r w:rsidRPr="003C6E0D">
        <w:rPr>
          <w:lang w:val="en-GB"/>
        </w:rPr>
        <w:t xml:space="preserve"> width and length of </w:t>
      </w:r>
      <w:r w:rsidRPr="006F53DF">
        <w:rPr>
          <w:lang w:val="en-GB"/>
        </w:rPr>
        <w:t xml:space="preserve">each specimen were measured with a </w:t>
      </w:r>
      <w:proofErr w:type="spellStart"/>
      <w:r w:rsidRPr="006F53DF">
        <w:rPr>
          <w:lang w:val="en-GB"/>
        </w:rPr>
        <w:t>micrometer</w:t>
      </w:r>
      <w:proofErr w:type="spellEnd"/>
      <w:r w:rsidRPr="006F53DF">
        <w:rPr>
          <w:lang w:val="en-GB"/>
        </w:rPr>
        <w:t>, as per ISO 16012</w:t>
      </w:r>
      <w:r w:rsidR="00D21E64">
        <w:rPr>
          <w:lang w:val="en-GB"/>
        </w:rPr>
        <w:t xml:space="preserve"> – </w:t>
      </w:r>
      <w:r w:rsidRPr="006F53DF">
        <w:rPr>
          <w:lang w:val="en-GB"/>
        </w:rPr>
        <w:t>Plastics</w:t>
      </w:r>
      <w:r w:rsidR="00D21E64">
        <w:rPr>
          <w:lang w:val="en-GB"/>
        </w:rPr>
        <w:t xml:space="preserve"> - </w:t>
      </w:r>
      <w:r w:rsidRPr="006F53DF">
        <w:rPr>
          <w:lang w:val="en-GB"/>
        </w:rPr>
        <w:t xml:space="preserve">Determination of linear dimensions of test specimens </w:t>
      </w:r>
      <w:r w:rsidR="00EC1BC0" w:rsidRPr="006F53DF">
        <w:rPr>
          <w:lang w:val="en-GB"/>
        </w:rPr>
        <w:fldChar w:fldCharType="begin" w:fldLock="1"/>
      </w:r>
      <w:r w:rsidR="00042A85">
        <w:rPr>
          <w:lang w:val="en-GB"/>
        </w:rPr>
        <w:instrText>ADDIN CSL_CITATION {"citationItems":[{"id":"ITEM-1","itemData":{"abstract":"We use an unconditionally stable numerical scheme to implement a fast version of the geodesic active contour model. The proposed scheme is useful for object segmentation in images, like tracking moving objects in a sequence of images. The method is based on the Weickert-Romeney-Viergever (additive operator splitting) AOS scheme. It is applied at small regions, motivated by the Adalsteinsson-Sethian level set narrow band approach, and uses Sethian's (1996) fast marching method for re-initialization. Experimental results demonstrate the power of the new method for tracking in color movies","author":[{"dropping-particle":"","family":"ISO/TC 61/SC 2 Mechanical behavior","given":"","non-dropping-particle":"","parse-names":false,"suffix":""}],"id":"ITEM-1","issued":{"date-parts":[["2015"]]},"page":"9","title":"ISO 16012:2015 Plastics — Determination of linear dimensions of test specimens","type":"article-journal","volume":"2015"},"uris":["http://www.mendeley.com/documents/?uuid=66ee6fdc-95a3-4948-882b-0d7e63030373"]}],"mendeley":{"formattedCitation":"[117]","plainTextFormattedCitation":"[117]","previouslyFormattedCitation":"[117]"},"properties":{"noteIndex":0},"schema":"https://github.com/citation-style-language/schema/raw/master/csl-citation.json"}</w:instrText>
      </w:r>
      <w:r w:rsidR="00EC1BC0" w:rsidRPr="006F53DF">
        <w:rPr>
          <w:lang w:val="en-GB"/>
        </w:rPr>
        <w:fldChar w:fldCharType="separate"/>
      </w:r>
      <w:r w:rsidR="00042A85" w:rsidRPr="00042A85">
        <w:rPr>
          <w:noProof/>
          <w:lang w:val="en-GB"/>
        </w:rPr>
        <w:t>[117]</w:t>
      </w:r>
      <w:r w:rsidR="00EC1BC0" w:rsidRPr="006F53DF">
        <w:rPr>
          <w:lang w:val="en-GB"/>
        </w:rPr>
        <w:fldChar w:fldCharType="end"/>
      </w:r>
      <w:r w:rsidRPr="006F53DF">
        <w:rPr>
          <w:lang w:val="en-GB"/>
        </w:rPr>
        <w:t xml:space="preserve"> with ±0.02 mm accuracy. </w:t>
      </w:r>
    </w:p>
    <w:p w14:paraId="772F7F0C" w14:textId="77777777" w:rsidR="008F4D19" w:rsidRPr="000B1198" w:rsidRDefault="008F4D19" w:rsidP="006B653D">
      <w:pPr>
        <w:spacing w:after="0" w:line="240" w:lineRule="auto"/>
        <w:ind w:firstLine="709"/>
      </w:pPr>
    </w:p>
    <w:p w14:paraId="5DCB4A20" w14:textId="5F9C6E2F" w:rsidR="009D198D" w:rsidRPr="006B653D" w:rsidRDefault="005D778A" w:rsidP="006B653D">
      <w:pPr>
        <w:pStyle w:val="3"/>
        <w:spacing w:before="0" w:after="0" w:line="240" w:lineRule="auto"/>
        <w:ind w:firstLine="709"/>
        <w:rPr>
          <w:i w:val="0"/>
          <w:lang w:val="en-GB"/>
        </w:rPr>
      </w:pPr>
      <w:bookmarkStart w:id="108" w:name="_Toc137455874"/>
      <w:bookmarkStart w:id="109" w:name="_Toc137456040"/>
      <w:bookmarkStart w:id="110" w:name="_Toc137456140"/>
      <w:bookmarkStart w:id="111" w:name="_Toc137456200"/>
      <w:bookmarkStart w:id="112" w:name="_Toc137456272"/>
      <w:bookmarkStart w:id="113" w:name="_Toc137630164"/>
      <w:bookmarkStart w:id="114" w:name="_Toc151038112"/>
      <w:r>
        <w:rPr>
          <w:i w:val="0"/>
          <w:lang w:val="en-GB"/>
        </w:rPr>
        <w:t>2</w:t>
      </w:r>
      <w:r w:rsidR="009D198D" w:rsidRPr="006B653D">
        <w:rPr>
          <w:i w:val="0"/>
          <w:lang w:val="en-GB"/>
        </w:rPr>
        <w:t>.3.3 Structural analysis</w:t>
      </w:r>
      <w:bookmarkEnd w:id="108"/>
      <w:bookmarkEnd w:id="109"/>
      <w:bookmarkEnd w:id="110"/>
      <w:bookmarkEnd w:id="111"/>
      <w:bookmarkEnd w:id="112"/>
      <w:bookmarkEnd w:id="113"/>
      <w:bookmarkEnd w:id="114"/>
    </w:p>
    <w:p w14:paraId="5AE79241" w14:textId="77777777" w:rsidR="009D198D" w:rsidRPr="006F53DF" w:rsidRDefault="009D198D" w:rsidP="006B653D">
      <w:pPr>
        <w:spacing w:after="0" w:line="240" w:lineRule="auto"/>
        <w:ind w:firstLine="709"/>
        <w:rPr>
          <w:lang w:val="en-GB"/>
        </w:rPr>
      </w:pPr>
      <w:r w:rsidRPr="006F53DF">
        <w:rPr>
          <w:lang w:val="en-GB"/>
        </w:rPr>
        <w:t xml:space="preserve">To provide detailed information on polymer structure scanning electron microscopy (SEM) will reveal the depth to which serious degradation has penetrated. During the test the electron beam interacts with the specimen and produce information about surface. </w:t>
      </w:r>
    </w:p>
    <w:p w14:paraId="00E29F49" w14:textId="28E401F4" w:rsidR="009D198D" w:rsidRDefault="009D198D" w:rsidP="006B653D">
      <w:pPr>
        <w:spacing w:after="0" w:line="240" w:lineRule="auto"/>
        <w:ind w:firstLine="709"/>
        <w:rPr>
          <w:lang w:val="en-GB"/>
        </w:rPr>
      </w:pPr>
      <w:r w:rsidRPr="006F53DF">
        <w:rPr>
          <w:lang w:val="en-GB"/>
        </w:rPr>
        <w:t>The fractured surface was characterized via SEM (</w:t>
      </w:r>
      <w:r w:rsidR="00D21E64">
        <w:rPr>
          <w:lang w:val="en-GB"/>
        </w:rPr>
        <w:t xml:space="preserve">Figure </w:t>
      </w:r>
      <w:r w:rsidR="005D778A">
        <w:rPr>
          <w:lang w:val="en-GB"/>
        </w:rPr>
        <w:t>2</w:t>
      </w:r>
      <w:r w:rsidRPr="006F53DF">
        <w:rPr>
          <w:lang w:val="en-GB"/>
        </w:rPr>
        <w:t xml:space="preserve">.11). SEM measurements were carried out at FEI Nova </w:t>
      </w:r>
      <w:proofErr w:type="spellStart"/>
      <w:r w:rsidRPr="006F53DF">
        <w:rPr>
          <w:lang w:val="en-GB"/>
        </w:rPr>
        <w:t>NanoSEM</w:t>
      </w:r>
      <w:proofErr w:type="spellEnd"/>
      <w:r w:rsidRPr="006F53DF">
        <w:rPr>
          <w:lang w:val="en-GB"/>
        </w:rPr>
        <w:t xml:space="preserve"> 450 (Waltham, MA, USA) microscope equipped with a field-emission gun for high-resolution analyses. In order to protect the samples during the analysis, they were covered by a 10 nm layer of gold using a </w:t>
      </w:r>
      <w:proofErr w:type="spellStart"/>
      <w:r w:rsidRPr="006F53DF">
        <w:rPr>
          <w:lang w:val="en-GB"/>
        </w:rPr>
        <w:t>Balzers</w:t>
      </w:r>
      <w:proofErr w:type="spellEnd"/>
      <w:r w:rsidRPr="006F53DF">
        <w:rPr>
          <w:lang w:val="en-GB"/>
        </w:rPr>
        <w:t xml:space="preserve"> SCD 004 Sputter Coater </w:t>
      </w:r>
      <w:r w:rsidRPr="006F53DF">
        <w:rPr>
          <w:color w:val="000000" w:themeColor="text1"/>
          <w:lang w:val="en-GB"/>
        </w:rPr>
        <w:t>(</w:t>
      </w:r>
      <w:proofErr w:type="spellStart"/>
      <w:r w:rsidR="00820CB6">
        <w:fldChar w:fldCharType="begin"/>
      </w:r>
      <w:r w:rsidR="00820CB6">
        <w:instrText xml:space="preserve"> HYPERLINK "https://en.wikipedia.org/wiki/Balzers" </w:instrText>
      </w:r>
      <w:r w:rsidR="00820CB6">
        <w:fldChar w:fldCharType="separate"/>
      </w:r>
      <w:r w:rsidRPr="006F53DF">
        <w:rPr>
          <w:rStyle w:val="ae"/>
          <w:rFonts w:cs="Times New Roman"/>
          <w:color w:val="000000" w:themeColor="text1"/>
          <w:szCs w:val="28"/>
          <w:u w:val="none"/>
          <w:lang w:val="en-GB"/>
        </w:rPr>
        <w:t>Balzers</w:t>
      </w:r>
      <w:proofErr w:type="spellEnd"/>
      <w:r w:rsidRPr="006F53DF">
        <w:rPr>
          <w:rStyle w:val="ae"/>
          <w:rFonts w:cs="Times New Roman"/>
          <w:color w:val="000000" w:themeColor="text1"/>
          <w:szCs w:val="28"/>
          <w:u w:val="none"/>
          <w:lang w:val="en-GB"/>
        </w:rPr>
        <w:t>, Liechtenstein</w:t>
      </w:r>
      <w:r w:rsidR="00820CB6">
        <w:rPr>
          <w:rStyle w:val="ae"/>
          <w:rFonts w:cs="Times New Roman"/>
          <w:color w:val="000000" w:themeColor="text1"/>
          <w:szCs w:val="28"/>
          <w:u w:val="none"/>
          <w:lang w:val="en-GB"/>
        </w:rPr>
        <w:fldChar w:fldCharType="end"/>
      </w:r>
      <w:r w:rsidRPr="006F53DF">
        <w:rPr>
          <w:lang w:val="en-GB"/>
        </w:rPr>
        <w:t xml:space="preserve">). SEM images were </w:t>
      </w:r>
      <w:proofErr w:type="spellStart"/>
      <w:r w:rsidRPr="006F53DF">
        <w:rPr>
          <w:lang w:val="en-GB"/>
        </w:rPr>
        <w:t>analyzed</w:t>
      </w:r>
      <w:proofErr w:type="spellEnd"/>
      <w:r w:rsidRPr="006F53DF">
        <w:rPr>
          <w:lang w:val="en-GB"/>
        </w:rPr>
        <w:t xml:space="preserve"> and processed using ImageJ software.</w:t>
      </w:r>
    </w:p>
    <w:p w14:paraId="646F26C1" w14:textId="77777777" w:rsidR="00F54FB9" w:rsidRPr="006F53DF" w:rsidRDefault="00F54FB9" w:rsidP="006B653D">
      <w:pPr>
        <w:spacing w:after="0" w:line="240" w:lineRule="auto"/>
        <w:ind w:firstLine="709"/>
        <w:rPr>
          <w:lang w:val="en-GB"/>
        </w:rPr>
      </w:pPr>
    </w:p>
    <w:p w14:paraId="11055491" w14:textId="77777777" w:rsidR="009D198D" w:rsidRPr="006F53DF" w:rsidRDefault="009D198D" w:rsidP="000756E2">
      <w:pPr>
        <w:pStyle w:val="Normal-Tables0"/>
        <w:contextualSpacing w:val="0"/>
        <w:jc w:val="center"/>
        <w:rPr>
          <w:lang w:val="en-GB"/>
        </w:rPr>
      </w:pPr>
      <w:r w:rsidRPr="00D60A37">
        <w:rPr>
          <w:noProof/>
          <w:lang w:val="ru-RU" w:eastAsia="ru-RU"/>
        </w:rPr>
        <w:drawing>
          <wp:inline distT="0" distB="0" distL="0" distR="0" wp14:anchorId="101AA556" wp14:editId="48126082">
            <wp:extent cx="3179523" cy="3426400"/>
            <wp:effectExtent l="0" t="0" r="1905" b="3175"/>
            <wp:docPr id="1274376372" name="Imagen 1"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376372" name="Imagen 1" descr="Diagrama&#10;&#10;Descripción generada automáticament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193131" cy="3441065"/>
                    </a:xfrm>
                    <a:prstGeom prst="rect">
                      <a:avLst/>
                    </a:prstGeom>
                  </pic:spPr>
                </pic:pic>
              </a:graphicData>
            </a:graphic>
          </wp:inline>
        </w:drawing>
      </w:r>
    </w:p>
    <w:p w14:paraId="74FF2589" w14:textId="77777777" w:rsidR="000756E2" w:rsidRDefault="000756E2" w:rsidP="000756E2">
      <w:pPr>
        <w:pStyle w:val="af0"/>
        <w:spacing w:after="0"/>
        <w:rPr>
          <w:lang w:val="en-GB"/>
        </w:rPr>
      </w:pPr>
      <w:bookmarkStart w:id="115" w:name="_Ref136892459"/>
    </w:p>
    <w:p w14:paraId="1489F620" w14:textId="591ABFC9" w:rsidR="009D198D" w:rsidRDefault="00FA3614" w:rsidP="000756E2">
      <w:pPr>
        <w:pStyle w:val="af0"/>
        <w:spacing w:after="0"/>
        <w:rPr>
          <w:lang w:val="en-GB"/>
        </w:rPr>
      </w:pPr>
      <w:r>
        <w:rPr>
          <w:lang w:val="en-GB"/>
        </w:rPr>
        <w:t>Figure 2.11</w:t>
      </w:r>
      <w:bookmarkEnd w:id="115"/>
      <w:r w:rsidR="009D198D" w:rsidRPr="006F53DF">
        <w:rPr>
          <w:lang w:val="en-GB"/>
        </w:rPr>
        <w:t xml:space="preserve"> - Internal structure of SEM. Scale of elements is not respected </w:t>
      </w:r>
      <w:r w:rsidR="00EC1BC0" w:rsidRPr="006F53DF">
        <w:rPr>
          <w:lang w:val="en-GB"/>
        </w:rPr>
        <w:fldChar w:fldCharType="begin" w:fldLock="1"/>
      </w:r>
      <w:r w:rsidR="00042A85">
        <w:rPr>
          <w:lang w:val="en-GB"/>
        </w:rPr>
        <w:instrText>ADDIN CSL_CITATION {"citationItems":[{"id":"ITEM-1","itemData":{"abstract":"Parmi les principaux polluants générés par les activités industrielles, les métaux lourds, tels que le Cu, le Pb, le Cr… posent des problèmes particulièrement préoccupants. En effet, ces éléments, par nature non biodégradables, présentent une forte écotoxicité et pourraient être impliqués dans de nombreuses pathologies. Ainsi, pour reprendre les termes d’un récent rapport de l’Office Parlementaire des Choix Scientifiques et Technologiques : « si les métaux lourds ont fait la civilisation, ils peuvent aussi la défaire ». Il est donc aujourd’hui indispensable non seulement de mieux connaître les effets de ces polluants sur les organismes vivants, mais aussi de mettre en œuvre des solutions durables, visant à limiter leurs risques. Dans ce contexte, les plantes représentent un objet d’étude intéressant. En effet, celles-ci, directement confrontées aux composés toxiques du milieu, pourraient non seulement être utilisées en tant que marqueurs de la toxicité du milieu, mais aussi en tant qu’outil de stabilisation des polluants. Cependant, à l’heure actuelle, les données concernant l’influence des métaux lourds sur les communautés végétales soumises à une exposition chronique de polluants, de même que le rôle des plantes sur le devenir des métaux, sont encore insuffisantes. Il est donc nécessaire de poursuivre les recherches dans ce domaine afin de mieux comprendre les modalités des interactions entre les plantes et les milieux pollués et de trouver de nouvelles espèces utilisables dans des programmes de phytoremédiation.","author":[{"dropping-particle":"","family":"Université","given":"De","non-dropping-particle":"","parse-names":false,"suffix":""},{"dropping-particle":"","family":"Curie","given":"Marie","non-dropping-particle":"","parse-names":false,"suffix":""},{"dropping-particle":"","family":"Vi","given":"Paris","non-dropping-particle":"","parse-names":false,"suffix":""},{"dropping-particle":"","family":"Calas","given":"M Georges","non-dropping-particle":"","parse-names":false,"suffix":""},{"dropping-particle":"","family":"Monteil","given":"M André","non-dropping-particle":"","parse-names":false,"suffix":""},{"dropping-particle":"","family":"Smektala","given":"M Frédéric","non-dropping-particle":"","parse-names":false,"suffix":""},{"dropping-particle":"","family":"Vivien","given":"M Daniel","non-dropping-particle":"","parse-names":false,"suffix":""}],"id":"ITEM-1","issue":"Paris VI","issued":{"date-parts":[["2006"]]},"title":"Thèse de doctorat Thèse de doctorat","type":"article-journal"},"uris":["http://www.mendeley.com/documents/?uuid=2de88615-0d17-4141-a5eb-c59f8371c1dd"]}],"mendeley":{"formattedCitation":"[118]","plainTextFormattedCitation":"[118]","previouslyFormattedCitation":"[118]"},"properties":{"noteIndex":0},"schema":"https://github.com/citation-style-language/schema/raw/master/csl-citation.json"}</w:instrText>
      </w:r>
      <w:r w:rsidR="00EC1BC0" w:rsidRPr="006F53DF">
        <w:rPr>
          <w:lang w:val="en-GB"/>
        </w:rPr>
        <w:fldChar w:fldCharType="separate"/>
      </w:r>
      <w:r w:rsidR="00042A85" w:rsidRPr="00042A85">
        <w:rPr>
          <w:noProof/>
          <w:lang w:val="en-GB"/>
        </w:rPr>
        <w:t>[118]</w:t>
      </w:r>
      <w:r w:rsidR="00EC1BC0" w:rsidRPr="006F53DF">
        <w:rPr>
          <w:lang w:val="en-GB"/>
        </w:rPr>
        <w:fldChar w:fldCharType="end"/>
      </w:r>
      <w:r w:rsidR="009D198D" w:rsidRPr="006F53DF">
        <w:rPr>
          <w:lang w:val="en-GB"/>
        </w:rPr>
        <w:t xml:space="preserve"> </w:t>
      </w:r>
    </w:p>
    <w:p w14:paraId="1250A0DA" w14:textId="5D04A9C4" w:rsidR="009D198D" w:rsidRPr="006B653D" w:rsidRDefault="005D778A" w:rsidP="006B653D">
      <w:pPr>
        <w:pStyle w:val="3"/>
        <w:spacing w:before="0" w:after="0" w:line="240" w:lineRule="auto"/>
        <w:ind w:firstLine="709"/>
        <w:rPr>
          <w:i w:val="0"/>
          <w:lang w:val="en-GB"/>
        </w:rPr>
      </w:pPr>
      <w:bookmarkStart w:id="116" w:name="_Toc137455875"/>
      <w:bookmarkStart w:id="117" w:name="_Toc137456041"/>
      <w:bookmarkStart w:id="118" w:name="_Toc137456141"/>
      <w:bookmarkStart w:id="119" w:name="_Toc137456201"/>
      <w:bookmarkStart w:id="120" w:name="_Toc137456273"/>
      <w:bookmarkStart w:id="121" w:name="_Toc137630165"/>
      <w:bookmarkStart w:id="122" w:name="_Toc151038113"/>
      <w:r>
        <w:rPr>
          <w:i w:val="0"/>
          <w:lang w:val="en-GB"/>
        </w:rPr>
        <w:lastRenderedPageBreak/>
        <w:t>2</w:t>
      </w:r>
      <w:r w:rsidR="009D198D" w:rsidRPr="006B653D">
        <w:rPr>
          <w:i w:val="0"/>
          <w:lang w:val="en-GB"/>
        </w:rPr>
        <w:t>.3.4 Differential scanning calorimetry</w:t>
      </w:r>
      <w:bookmarkEnd w:id="116"/>
      <w:bookmarkEnd w:id="117"/>
      <w:bookmarkEnd w:id="118"/>
      <w:bookmarkEnd w:id="119"/>
      <w:bookmarkEnd w:id="120"/>
      <w:bookmarkEnd w:id="121"/>
      <w:bookmarkEnd w:id="122"/>
    </w:p>
    <w:p w14:paraId="3A378753" w14:textId="14982E5D" w:rsidR="009D198D" w:rsidRPr="006F53DF" w:rsidRDefault="009D198D" w:rsidP="006B653D">
      <w:pPr>
        <w:spacing w:after="0" w:line="240" w:lineRule="auto"/>
        <w:ind w:firstLine="709"/>
        <w:rPr>
          <w:lang w:val="en-GB"/>
        </w:rPr>
      </w:pPr>
      <w:r w:rsidRPr="006F53DF">
        <w:rPr>
          <w:lang w:val="en-GB"/>
        </w:rPr>
        <w:t>Differential scanning calorimetry (DSC) measures some thermal properties of the material like glass transition temperature, melting temperature, crystallization temperature, heat capacity, etc. This technique in which the difference between the rate of flow of heat into a specimen crucible containing the specimen and that into a reference crucible (</w:t>
      </w:r>
      <w:r w:rsidR="00D21E64">
        <w:rPr>
          <w:lang w:val="en-GB"/>
        </w:rPr>
        <w:t xml:space="preserve">Figure </w:t>
      </w:r>
      <w:r w:rsidR="005D778A">
        <w:rPr>
          <w:lang w:val="en-GB"/>
        </w:rPr>
        <w:t>2</w:t>
      </w:r>
      <w:r w:rsidRPr="006F53DF">
        <w:rPr>
          <w:lang w:val="en-GB"/>
        </w:rPr>
        <w:t xml:space="preserve">.12) is derived as a function of temperature and/or time while the specimen and reference are subjected to the same controlled temperature program in an inert atmosphere using a symmetrical measurement system </w:t>
      </w:r>
      <w:r w:rsidR="00EC1BC0" w:rsidRPr="006F53DF">
        <w:rPr>
          <w:lang w:val="en-GB"/>
        </w:rPr>
        <w:fldChar w:fldCharType="begin" w:fldLock="1"/>
      </w:r>
      <w:r w:rsidR="00042A85">
        <w:rPr>
          <w:lang w:val="en-GB"/>
        </w:rPr>
        <w:instrText>ADDIN CSL_CITATION {"citationItems":[{"id":"ITEM-1","itemData":{"author":[{"dropping-particle":"","family":"ISO/TC 61/SC 5 Physical-chemical properties","given":"","non-dropping-particle":"","parse-names":false,"suffix":""}],"id":"ITEM-1","issued":{"date-parts":[["2016"]]},"page":"33","title":"ISO 11357-1:2016 Plastics — Differential scanning calorimetry (DSC) — Part 1: General principles","type":"article"},"uris":["http://www.mendeley.com/documents/?uuid=beec0226-7dc6-471d-8e7e-281ac259a963"]}],"mendeley":{"formattedCitation":"[119]","plainTextFormattedCitation":"[119]","previouslyFormattedCitation":"[119]"},"properties":{"noteIndex":0},"schema":"https://github.com/citation-style-language/schema/raw/master/csl-citation.json"}</w:instrText>
      </w:r>
      <w:r w:rsidR="00EC1BC0" w:rsidRPr="006F53DF">
        <w:rPr>
          <w:lang w:val="en-GB"/>
        </w:rPr>
        <w:fldChar w:fldCharType="separate"/>
      </w:r>
      <w:r w:rsidR="00042A85" w:rsidRPr="00042A85">
        <w:rPr>
          <w:noProof/>
          <w:lang w:val="en-GB"/>
        </w:rPr>
        <w:t>[119]</w:t>
      </w:r>
      <w:r w:rsidR="00EC1BC0" w:rsidRPr="006F53DF">
        <w:rPr>
          <w:lang w:val="en-GB"/>
        </w:rPr>
        <w:fldChar w:fldCharType="end"/>
      </w:r>
      <w:r w:rsidRPr="006F53DF">
        <w:rPr>
          <w:lang w:val="en-GB"/>
        </w:rPr>
        <w:t xml:space="preserve">. </w:t>
      </w:r>
    </w:p>
    <w:p w14:paraId="7F4F5F37" w14:textId="77777777" w:rsidR="009D198D" w:rsidRPr="006F53DF" w:rsidRDefault="009D198D" w:rsidP="006B653D">
      <w:pPr>
        <w:spacing w:after="0" w:line="240" w:lineRule="auto"/>
        <w:ind w:firstLine="709"/>
        <w:rPr>
          <w:rFonts w:cs="Times New Roman"/>
          <w:szCs w:val="28"/>
          <w:lang w:val="en-GB"/>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56"/>
        <w:gridCol w:w="3099"/>
      </w:tblGrid>
      <w:tr w:rsidR="009D198D" w:rsidRPr="003C6E0D" w14:paraId="0D87E34C" w14:textId="77777777" w:rsidTr="006C172A">
        <w:tc>
          <w:tcPr>
            <w:tcW w:w="6756" w:type="dxa"/>
          </w:tcPr>
          <w:p w14:paraId="2304C442" w14:textId="0FE6E493" w:rsidR="009D198D" w:rsidRPr="006F53DF" w:rsidRDefault="00F20544" w:rsidP="006B653D">
            <w:pPr>
              <w:pStyle w:val="Normal-Tables0"/>
              <w:contextualSpacing w:val="0"/>
              <w:rPr>
                <w:lang w:val="en-GB"/>
              </w:rPr>
            </w:pPr>
            <w:r w:rsidRPr="00F20544">
              <w:rPr>
                <w:noProof/>
                <w:lang w:val="ru-RU" w:eastAsia="ru-RU"/>
              </w:rPr>
              <w:drawing>
                <wp:inline distT="0" distB="0" distL="0" distR="0" wp14:anchorId="005D6B7A" wp14:editId="6CCC59FE">
                  <wp:extent cx="4192281" cy="2476500"/>
                  <wp:effectExtent l="0" t="0" r="0" b="0"/>
                  <wp:docPr id="29" name="Imagen 29" descr="C:\докторантура_2023\thesis\ссылки\DS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докторантура_2023\thesis\ссылки\DSC.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200793" cy="2481528"/>
                          </a:xfrm>
                          <a:prstGeom prst="rect">
                            <a:avLst/>
                          </a:prstGeom>
                          <a:noFill/>
                          <a:ln>
                            <a:noFill/>
                          </a:ln>
                        </pic:spPr>
                      </pic:pic>
                    </a:graphicData>
                  </a:graphic>
                </wp:inline>
              </w:drawing>
            </w:r>
          </w:p>
        </w:tc>
        <w:tc>
          <w:tcPr>
            <w:tcW w:w="3099" w:type="dxa"/>
          </w:tcPr>
          <w:p w14:paraId="08E9D473" w14:textId="77777777" w:rsidR="009D198D" w:rsidRPr="006F53DF" w:rsidRDefault="009D198D" w:rsidP="006B653D">
            <w:pPr>
              <w:pStyle w:val="Normal-Tables0"/>
              <w:contextualSpacing w:val="0"/>
              <w:rPr>
                <w:lang w:val="en-GB"/>
              </w:rPr>
            </w:pPr>
            <w:r w:rsidRPr="00D60A37">
              <w:rPr>
                <w:noProof/>
                <w:lang w:val="ru-RU" w:eastAsia="ru-RU"/>
              </w:rPr>
              <w:drawing>
                <wp:inline distT="0" distB="0" distL="0" distR="0" wp14:anchorId="49AE9BB5" wp14:editId="4A98381C">
                  <wp:extent cx="1844801" cy="2457450"/>
                  <wp:effectExtent l="0" t="0" r="3175" b="0"/>
                  <wp:docPr id="12" name="Imagen 12" descr="C:\Испания 2019\диссертация\photos\DSC\IMG_20190719_100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Испания 2019\диссертация\photos\DSC\IMG_20190719_100526.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855652" cy="2471904"/>
                          </a:xfrm>
                          <a:prstGeom prst="rect">
                            <a:avLst/>
                          </a:prstGeom>
                          <a:noFill/>
                          <a:ln>
                            <a:noFill/>
                          </a:ln>
                        </pic:spPr>
                      </pic:pic>
                    </a:graphicData>
                  </a:graphic>
                </wp:inline>
              </w:drawing>
            </w:r>
          </w:p>
        </w:tc>
      </w:tr>
      <w:tr w:rsidR="009D198D" w:rsidRPr="003C6E0D" w14:paraId="1BF408AF" w14:textId="77777777" w:rsidTr="006C172A">
        <w:tc>
          <w:tcPr>
            <w:tcW w:w="6756" w:type="dxa"/>
          </w:tcPr>
          <w:p w14:paraId="312791D5" w14:textId="48BFE868" w:rsidR="009D198D" w:rsidRPr="006F53DF" w:rsidRDefault="009D198D" w:rsidP="006B653D">
            <w:pPr>
              <w:pStyle w:val="Normal-Tables0"/>
              <w:contextualSpacing w:val="0"/>
              <w:jc w:val="center"/>
              <w:rPr>
                <w:lang w:val="en-GB"/>
              </w:rPr>
            </w:pPr>
            <w:r w:rsidRPr="006F53DF">
              <w:rPr>
                <w:lang w:val="en-GB"/>
              </w:rPr>
              <w:t>a)</w:t>
            </w:r>
          </w:p>
        </w:tc>
        <w:tc>
          <w:tcPr>
            <w:tcW w:w="3099" w:type="dxa"/>
          </w:tcPr>
          <w:p w14:paraId="56126D32" w14:textId="0543AB30" w:rsidR="009D198D" w:rsidRPr="006F53DF" w:rsidRDefault="009D198D" w:rsidP="006B653D">
            <w:pPr>
              <w:pStyle w:val="Normal-Tables0"/>
              <w:contextualSpacing w:val="0"/>
              <w:jc w:val="center"/>
              <w:rPr>
                <w:lang w:val="en-GB"/>
              </w:rPr>
            </w:pPr>
            <w:r w:rsidRPr="006F53DF">
              <w:rPr>
                <w:lang w:val="en-GB"/>
              </w:rPr>
              <w:t>b)</w:t>
            </w:r>
          </w:p>
        </w:tc>
      </w:tr>
    </w:tbl>
    <w:p w14:paraId="12A8340E" w14:textId="77777777" w:rsidR="006C172A" w:rsidRDefault="006C172A" w:rsidP="006B653D">
      <w:pPr>
        <w:pStyle w:val="af0"/>
        <w:spacing w:after="0"/>
        <w:rPr>
          <w:lang w:val="en-GB"/>
        </w:rPr>
      </w:pPr>
      <w:bookmarkStart w:id="123" w:name="_Ref136892587"/>
    </w:p>
    <w:p w14:paraId="22AD02B0" w14:textId="52B69666" w:rsidR="000756E2" w:rsidRPr="006C172A" w:rsidRDefault="006C172A" w:rsidP="00E168BA">
      <w:pPr>
        <w:pStyle w:val="af0"/>
        <w:spacing w:after="0"/>
        <w:jc w:val="both"/>
        <w:rPr>
          <w:sz w:val="20"/>
          <w:szCs w:val="20"/>
          <w:lang w:val="en-GB"/>
        </w:rPr>
      </w:pPr>
      <w:r w:rsidRPr="006C172A">
        <w:rPr>
          <w:sz w:val="20"/>
          <w:szCs w:val="20"/>
          <w:lang w:val="en-GB"/>
        </w:rPr>
        <w:t xml:space="preserve">a) Scheme of differential scanning calorimeter </w:t>
      </w:r>
      <w:r w:rsidRPr="006C172A">
        <w:rPr>
          <w:sz w:val="20"/>
          <w:szCs w:val="20"/>
          <w:lang w:val="en-GB"/>
        </w:rPr>
        <w:fldChar w:fldCharType="begin" w:fldLock="1"/>
      </w:r>
      <w:r w:rsidR="00042A85">
        <w:rPr>
          <w:sz w:val="20"/>
          <w:szCs w:val="20"/>
          <w:lang w:val="en-GB"/>
        </w:rPr>
        <w:instrText>ADDIN CSL_CITATION {"citationItems":[{"id":"ITEM-1","itemData":{"DOI":"10.1016/S1461-5347(99)00181-9","ISSN":"14615347","author":[{"dropping-particle":"","family":"Clas","given":"Sophie-Dorothée","non-dropping-particle":"","parse-names":false,"suffix":""},{"dropping-particle":"","family":"Dalton","given":"Chad R.","non-dropping-particle":"","parse-names":false,"suffix":""},{"dropping-particle":"","family":"Hancock","given":"Bruno C.","non-dropping-particle":"","parse-names":false,"suffix":""}],"container-title":"Pharmaceutical Science &amp; Technology Today","id":"ITEM-1","issue":"8","issued":{"date-parts":[["1999","8"]]},"page":"311-320","title":"Differential scanning calorimetry: applications in drug development","type":"article-journal","volume":"2"},"uris":["http://www.mendeley.com/documents/?uuid=74839696-3272-471c-ab7f-c561fa1c029b"]}],"mendeley":{"formattedCitation":"[120]","plainTextFormattedCitation":"[120]","previouslyFormattedCitation":"[120]"},"properties":{"noteIndex":0},"schema":"https://github.com/citation-style-language/schema/raw/master/csl-citation.json"}</w:instrText>
      </w:r>
      <w:r w:rsidRPr="006C172A">
        <w:rPr>
          <w:sz w:val="20"/>
          <w:szCs w:val="20"/>
          <w:lang w:val="en-GB"/>
        </w:rPr>
        <w:fldChar w:fldCharType="separate"/>
      </w:r>
      <w:r w:rsidR="00042A85" w:rsidRPr="00042A85">
        <w:rPr>
          <w:noProof/>
          <w:sz w:val="20"/>
          <w:szCs w:val="20"/>
          <w:lang w:val="en-GB"/>
        </w:rPr>
        <w:t>[120]</w:t>
      </w:r>
      <w:r w:rsidRPr="006C172A">
        <w:rPr>
          <w:sz w:val="20"/>
          <w:szCs w:val="20"/>
          <w:lang w:val="en-GB"/>
        </w:rPr>
        <w:fldChar w:fldCharType="end"/>
      </w:r>
      <w:r w:rsidRPr="006C172A">
        <w:rPr>
          <w:sz w:val="20"/>
          <w:szCs w:val="20"/>
          <w:lang w:val="en-GB"/>
        </w:rPr>
        <w:t>; b) Reference and examined samples in differential scanning calorimeter</w:t>
      </w:r>
    </w:p>
    <w:p w14:paraId="59E1B6B4" w14:textId="77777777" w:rsidR="006C172A" w:rsidRPr="006C172A" w:rsidRDefault="006C172A" w:rsidP="006C172A">
      <w:pPr>
        <w:spacing w:after="0" w:line="240" w:lineRule="auto"/>
        <w:rPr>
          <w:lang w:val="en-GB"/>
        </w:rPr>
      </w:pPr>
    </w:p>
    <w:p w14:paraId="7BFDDC2A" w14:textId="32E484D9" w:rsidR="009D198D" w:rsidRDefault="009D198D" w:rsidP="006B653D">
      <w:pPr>
        <w:pStyle w:val="af0"/>
        <w:spacing w:after="0"/>
        <w:rPr>
          <w:lang w:val="en-GB"/>
        </w:rPr>
      </w:pPr>
      <w:r w:rsidRPr="006F53DF">
        <w:rPr>
          <w:lang w:val="en-GB"/>
        </w:rPr>
        <w:t xml:space="preserve">Figure </w:t>
      </w:r>
      <w:r w:rsidR="005D778A">
        <w:rPr>
          <w:lang w:val="en-GB"/>
        </w:rPr>
        <w:t>2</w:t>
      </w:r>
      <w:r w:rsidRPr="006F53DF">
        <w:rPr>
          <w:lang w:val="en-GB"/>
        </w:rPr>
        <w:t>.</w:t>
      </w:r>
      <w:bookmarkEnd w:id="123"/>
      <w:r w:rsidR="00E168BA">
        <w:rPr>
          <w:lang w:val="en-GB"/>
        </w:rPr>
        <w:t>12</w:t>
      </w:r>
      <w:r w:rsidRPr="006F53DF">
        <w:rPr>
          <w:lang w:val="en-GB"/>
        </w:rPr>
        <w:t xml:space="preserve"> - Differential scanning calorimetry </w:t>
      </w:r>
    </w:p>
    <w:p w14:paraId="17DB3508" w14:textId="77777777" w:rsidR="00063178" w:rsidRPr="00063178" w:rsidRDefault="00063178" w:rsidP="00063178">
      <w:pPr>
        <w:spacing w:after="0" w:line="240" w:lineRule="auto"/>
        <w:rPr>
          <w:lang w:val="en-GB"/>
        </w:rPr>
      </w:pPr>
    </w:p>
    <w:p w14:paraId="54F4391C" w14:textId="02C80F57" w:rsidR="009D198D" w:rsidRPr="000B1198" w:rsidRDefault="009D198D" w:rsidP="006B653D">
      <w:pPr>
        <w:spacing w:after="0" w:line="240" w:lineRule="auto"/>
        <w:ind w:firstLine="709"/>
      </w:pPr>
      <w:r w:rsidRPr="006F53DF">
        <w:rPr>
          <w:lang w:val="en-GB"/>
        </w:rPr>
        <w:t>A Q20 differential scanning calorimeter from TA Instruments Inc. (</w:t>
      </w:r>
      <w:r w:rsidRPr="006F53DF">
        <w:rPr>
          <w:lang w:val="en-GB" w:bidi="en-US"/>
        </w:rPr>
        <w:t xml:space="preserve">New Castle, DE, </w:t>
      </w:r>
      <w:r w:rsidRPr="003C6E0D">
        <w:rPr>
          <w:lang w:val="en-GB"/>
        </w:rPr>
        <w:t>USA)</w:t>
      </w:r>
      <w:r w:rsidRPr="006F53DF">
        <w:rPr>
          <w:lang w:val="en-GB"/>
        </w:rPr>
        <w:t xml:space="preserve"> was used to measure the thermal properties of potential PLA waste following ISO 11357-1 </w:t>
      </w:r>
      <w:r w:rsidR="00EC1BC0" w:rsidRPr="006F53DF">
        <w:rPr>
          <w:lang w:val="en-GB"/>
        </w:rPr>
        <w:fldChar w:fldCharType="begin" w:fldLock="1"/>
      </w:r>
      <w:r w:rsidR="00042A85">
        <w:rPr>
          <w:lang w:val="en-GB"/>
        </w:rPr>
        <w:instrText>ADDIN CSL_CITATION {"citationItems":[{"id":"ITEM-1","itemData":{"author":[{"dropping-particle":"","family":"ISO/TC 61/SC 5 Physical-chemical properties","given":"","non-dropping-particle":"","parse-names":false,"suffix":""}],"id":"ITEM-1","issued":{"date-parts":[["2016"]]},"page":"33","title":"ISO 11357-1:2016 Plastics — Differential scanning calorimetry (DSC) — Part 1: General principles","type":"article"},"uris":["http://www.mendeley.com/documents/?uuid=beec0226-7dc6-471d-8e7e-281ac259a963"]}],"mendeley":{"formattedCitation":"[119]","plainTextFormattedCitation":"[119]","previouslyFormattedCitation":"[119]"},"properties":{"noteIndex":0},"schema":"https://github.com/citation-style-language/schema/raw/master/csl-citation.json"}</w:instrText>
      </w:r>
      <w:r w:rsidR="00EC1BC0" w:rsidRPr="006F53DF">
        <w:rPr>
          <w:lang w:val="en-GB"/>
        </w:rPr>
        <w:fldChar w:fldCharType="separate"/>
      </w:r>
      <w:r w:rsidR="00042A85" w:rsidRPr="00042A85">
        <w:rPr>
          <w:noProof/>
          <w:lang w:val="en-GB"/>
        </w:rPr>
        <w:t>[119]</w:t>
      </w:r>
      <w:r w:rsidR="00EC1BC0" w:rsidRPr="006F53DF">
        <w:rPr>
          <w:lang w:val="en-GB"/>
        </w:rPr>
        <w:fldChar w:fldCharType="end"/>
      </w:r>
      <w:r w:rsidRPr="006F53DF">
        <w:rPr>
          <w:lang w:val="en-GB"/>
        </w:rPr>
        <w:t>. Measurements were carried out using nitrogen purge gas of purity 99.99</w:t>
      </w:r>
      <w:r w:rsidR="00E06A82">
        <w:rPr>
          <w:lang w:val="en-GB"/>
        </w:rPr>
        <w:t xml:space="preserve"> </w:t>
      </w:r>
      <w:r w:rsidRPr="006F53DF">
        <w:rPr>
          <w:lang w:val="en-GB"/>
        </w:rPr>
        <w:t>% to avoid oxidative or hydrolytic degradation while testing at the 10 mL/min flow rate with heating run at a rate of 10 °C/min</w:t>
      </w:r>
      <w:r w:rsidRPr="003C6E0D">
        <w:rPr>
          <w:lang w:val="en-GB"/>
        </w:rPr>
        <w:t xml:space="preserve"> and cooled at 2 °C/min under a nitrogen flow of 10 mL/min.</w:t>
      </w:r>
      <w:r w:rsidRPr="006F53DF">
        <w:rPr>
          <w:lang w:val="en-GB"/>
        </w:rPr>
        <w:t xml:space="preserve"> Specimens were cut with a razor blade from 3D printed aged pieces, from 5 mg to 10 mg for measurements. Moreover, they were weighed together with </w:t>
      </w:r>
      <w:proofErr w:type="spellStart"/>
      <w:r w:rsidRPr="006F53DF">
        <w:rPr>
          <w:lang w:val="en-GB"/>
        </w:rPr>
        <w:t>aluminum</w:t>
      </w:r>
      <w:proofErr w:type="spellEnd"/>
      <w:r w:rsidRPr="006F53DF">
        <w:rPr>
          <w:lang w:val="en-GB"/>
        </w:rPr>
        <w:t xml:space="preserve"> crucibles with an oxidized surface and their lids with a resolution of ±0.01 mg and an accuracy of ±0.1 mg. Data were taken during the first heating cycle to evaluate the properties of especially pre-conditioned (aged for 8, 16, 24, 48, 72, 168, 672, 1334 h) without erasing the material’s previous history for aged samples. And the results were taken from the second heating cycle for samples from virgin and recycled PLA. </w:t>
      </w:r>
      <w:r w:rsidRPr="003C6E0D">
        <w:rPr>
          <w:lang w:val="en-GB"/>
        </w:rPr>
        <w:t>The thermal properties of the specimens, i.e., the glass transition temperature (</w:t>
      </w:r>
      <w:proofErr w:type="spellStart"/>
      <w:r w:rsidRPr="003C6E0D">
        <w:rPr>
          <w:lang w:val="en-GB"/>
        </w:rPr>
        <w:t>T</w:t>
      </w:r>
      <w:r w:rsidRPr="003C6E0D">
        <w:rPr>
          <w:vertAlign w:val="subscript"/>
          <w:lang w:val="en-GB"/>
        </w:rPr>
        <w:t>g</w:t>
      </w:r>
      <w:proofErr w:type="spellEnd"/>
      <w:r w:rsidRPr="003C6E0D">
        <w:rPr>
          <w:lang w:val="en-GB"/>
        </w:rPr>
        <w:t>), crystalline melting point (T</w:t>
      </w:r>
      <w:r w:rsidRPr="003C6E0D">
        <w:rPr>
          <w:vertAlign w:val="subscript"/>
          <w:lang w:val="en-GB"/>
        </w:rPr>
        <w:t>m</w:t>
      </w:r>
      <w:r w:rsidRPr="003C6E0D">
        <w:rPr>
          <w:lang w:val="en-GB"/>
        </w:rPr>
        <w:t>), and crystallization point (T</w:t>
      </w:r>
      <w:r w:rsidRPr="003C6E0D">
        <w:rPr>
          <w:vertAlign w:val="subscript"/>
          <w:lang w:val="en-GB"/>
        </w:rPr>
        <w:t>c</w:t>
      </w:r>
      <w:r w:rsidRPr="003C6E0D">
        <w:rPr>
          <w:lang w:val="en-GB"/>
        </w:rPr>
        <w:t>), were determined. The enthalpy of crystallization and fusion (</w:t>
      </w:r>
      <w:r w:rsidRPr="003C6E0D">
        <w:rPr>
          <w:iCs/>
          <w:lang w:val="en-GB"/>
        </w:rPr>
        <w:t>∆</w:t>
      </w:r>
      <w:proofErr w:type="spellStart"/>
      <w:r w:rsidRPr="003C6E0D">
        <w:rPr>
          <w:lang w:val="en-GB"/>
        </w:rPr>
        <w:t>H</w:t>
      </w:r>
      <w:r w:rsidRPr="003C6E0D">
        <w:rPr>
          <w:vertAlign w:val="subscript"/>
          <w:lang w:val="en-GB"/>
        </w:rPr>
        <w:t>c</w:t>
      </w:r>
      <w:proofErr w:type="spellEnd"/>
      <w:r w:rsidRPr="003C6E0D">
        <w:rPr>
          <w:lang w:val="en-GB"/>
        </w:rPr>
        <w:t xml:space="preserve"> and </w:t>
      </w:r>
      <w:r w:rsidRPr="003C6E0D">
        <w:rPr>
          <w:iCs/>
          <w:lang w:val="en-GB"/>
        </w:rPr>
        <w:t>∆</w:t>
      </w:r>
      <w:proofErr w:type="spellStart"/>
      <w:r w:rsidRPr="003C6E0D">
        <w:rPr>
          <w:lang w:val="en-GB"/>
        </w:rPr>
        <w:t>H</w:t>
      </w:r>
      <w:r w:rsidRPr="003C6E0D">
        <w:rPr>
          <w:vertAlign w:val="subscript"/>
          <w:lang w:val="en-GB"/>
        </w:rPr>
        <w:t>m</w:t>
      </w:r>
      <w:proofErr w:type="spellEnd"/>
      <w:r w:rsidRPr="003C6E0D">
        <w:rPr>
          <w:lang w:val="en-GB"/>
        </w:rPr>
        <w:t xml:space="preserve">, respectively) were counted using TA Universal Analysis software </w:t>
      </w:r>
      <w:r w:rsidRPr="003C6E0D">
        <w:rPr>
          <w:lang w:val="en-GB"/>
        </w:rPr>
        <w:lastRenderedPageBreak/>
        <w:t>from TA Instruments Inc. (</w:t>
      </w:r>
      <w:r w:rsidRPr="006F53DF">
        <w:rPr>
          <w:lang w:val="en-GB" w:bidi="en-US"/>
        </w:rPr>
        <w:t xml:space="preserve">New Castle, DE, </w:t>
      </w:r>
      <w:r w:rsidRPr="003C6E0D">
        <w:rPr>
          <w:lang w:val="en-GB"/>
        </w:rPr>
        <w:t xml:space="preserve">USA). </w:t>
      </w:r>
      <w:r w:rsidRPr="006F53DF">
        <w:rPr>
          <w:lang w:val="en-GB"/>
        </w:rPr>
        <w:t>All data are reported to the nearest 1°C according to ISO 11357-1.</w:t>
      </w:r>
      <w:r w:rsidRPr="003C6E0D">
        <w:rPr>
          <w:lang w:val="en-GB"/>
        </w:rPr>
        <w:t xml:space="preserve"> </w:t>
      </w:r>
    </w:p>
    <w:p w14:paraId="040D3B4A" w14:textId="77777777" w:rsidR="008F4D19" w:rsidRPr="000B1198" w:rsidRDefault="008F4D19" w:rsidP="006B653D">
      <w:pPr>
        <w:spacing w:after="0" w:line="240" w:lineRule="auto"/>
        <w:ind w:firstLine="709"/>
      </w:pPr>
    </w:p>
    <w:p w14:paraId="383FB8C5" w14:textId="5366EE82" w:rsidR="009D198D" w:rsidRPr="006B653D" w:rsidRDefault="005D778A" w:rsidP="006B653D">
      <w:pPr>
        <w:pStyle w:val="3"/>
        <w:spacing w:before="0" w:after="0" w:line="240" w:lineRule="auto"/>
        <w:ind w:firstLine="709"/>
        <w:rPr>
          <w:i w:val="0"/>
          <w:lang w:val="en-GB"/>
        </w:rPr>
      </w:pPr>
      <w:bookmarkStart w:id="124" w:name="_Toc137455876"/>
      <w:bookmarkStart w:id="125" w:name="_Toc137456042"/>
      <w:bookmarkStart w:id="126" w:name="_Toc137456142"/>
      <w:bookmarkStart w:id="127" w:name="_Toc137456202"/>
      <w:bookmarkStart w:id="128" w:name="_Toc137456274"/>
      <w:bookmarkStart w:id="129" w:name="_Toc137630166"/>
      <w:bookmarkStart w:id="130" w:name="_Toc151038114"/>
      <w:r>
        <w:rPr>
          <w:i w:val="0"/>
          <w:lang w:val="en-GB"/>
        </w:rPr>
        <w:t>2</w:t>
      </w:r>
      <w:r w:rsidR="009D198D" w:rsidRPr="006B653D">
        <w:rPr>
          <w:i w:val="0"/>
          <w:lang w:val="en-GB"/>
        </w:rPr>
        <w:t>.</w:t>
      </w:r>
      <w:r w:rsidR="0082361F">
        <w:rPr>
          <w:i w:val="0"/>
          <w:lang w:val="en-GB"/>
        </w:rPr>
        <w:t>3</w:t>
      </w:r>
      <w:r w:rsidR="009D198D" w:rsidRPr="006B653D">
        <w:rPr>
          <w:i w:val="0"/>
          <w:lang w:val="en-GB"/>
        </w:rPr>
        <w:t>.5 Thermogravimetric analysis</w:t>
      </w:r>
      <w:bookmarkEnd w:id="124"/>
      <w:bookmarkEnd w:id="125"/>
      <w:bookmarkEnd w:id="126"/>
      <w:bookmarkEnd w:id="127"/>
      <w:bookmarkEnd w:id="128"/>
      <w:bookmarkEnd w:id="129"/>
      <w:bookmarkEnd w:id="130"/>
    </w:p>
    <w:p w14:paraId="7FA02FFC" w14:textId="6FBD60F2" w:rsidR="009D198D" w:rsidRDefault="009D198D" w:rsidP="006B653D">
      <w:pPr>
        <w:spacing w:after="0" w:line="240" w:lineRule="auto"/>
        <w:ind w:firstLine="709"/>
        <w:rPr>
          <w:lang w:val="en-GB"/>
        </w:rPr>
      </w:pPr>
      <w:r w:rsidRPr="006F53DF">
        <w:rPr>
          <w:lang w:val="en-GB"/>
        </w:rPr>
        <w:t>Additionally, thermogravimetric analysis (TGA) was done to identify the temperature at which chemical degradation of the material commences. It indicates the thermal stability of material</w:t>
      </w:r>
      <w:r w:rsidR="00042A85">
        <w:rPr>
          <w:lang w:val="en-GB"/>
        </w:rPr>
        <w:t xml:space="preserve"> </w:t>
      </w:r>
      <w:r w:rsidR="00042A85">
        <w:rPr>
          <w:lang w:val="en-GB"/>
        </w:rPr>
        <w:fldChar w:fldCharType="begin" w:fldLock="1"/>
      </w:r>
      <w:r w:rsidR="00D95240">
        <w:rPr>
          <w:lang w:val="en-GB"/>
        </w:rPr>
        <w:instrText>ADDIN CSL_CITATION {"citationItems":[{"id":"ITEM-1","itemData":{"author":[{"dropping-particle":"","family":"Bergaliyeva","given":"Saltanat","non-dropping-particle":"","parse-names":false,"suffix":""},{"dropping-particle":"","family":"Bolegenova","given":"Saltanat","non-dropping-particle":"","parse-names":false,"suffix":""}],"container-title":"International conference of students and young scientists “Farabi Alemi”","id":"ITEM-1","issued":{"date-parts":[["2020"]]},"page":"119","title":"Determination of the thermal stability of polymeric materials obtained through additive manufacturing","type":"paper-conference"},"uris":["http://www.mendeley.com/documents/?uuid=3df9dcb3-0836-4ba6-b4d6-caa7a8a4276d"]}],"mendeley":{"formattedCitation":"[121]","plainTextFormattedCitation":"[121]","previouslyFormattedCitation":"[121]"},"properties":{"noteIndex":0},"schema":"https://github.com/citation-style-language/schema/raw/master/csl-citation.json"}</w:instrText>
      </w:r>
      <w:r w:rsidR="00042A85">
        <w:rPr>
          <w:lang w:val="en-GB"/>
        </w:rPr>
        <w:fldChar w:fldCharType="separate"/>
      </w:r>
      <w:r w:rsidR="00042A85" w:rsidRPr="00042A85">
        <w:rPr>
          <w:noProof/>
          <w:lang w:val="en-GB"/>
        </w:rPr>
        <w:t>[121]</w:t>
      </w:r>
      <w:r w:rsidR="00042A85">
        <w:rPr>
          <w:lang w:val="en-GB"/>
        </w:rPr>
        <w:fldChar w:fldCharType="end"/>
      </w:r>
      <w:r w:rsidRPr="006F53DF">
        <w:rPr>
          <w:lang w:val="en-GB"/>
        </w:rPr>
        <w:t xml:space="preserve">. With TGA the mass of the sample is recorded continuously while the temperature is increased at a constant rate and in appropriate environment. Weight losses occur when volatiles absorbed by the polymer are driven off. The scheme of thermogravimetric analyser is presented in Figure </w:t>
      </w:r>
      <w:r w:rsidR="005D778A">
        <w:rPr>
          <w:lang w:val="en-GB"/>
        </w:rPr>
        <w:t>2</w:t>
      </w:r>
      <w:r w:rsidRPr="006F53DF">
        <w:rPr>
          <w:lang w:val="en-GB"/>
        </w:rPr>
        <w:t>.13.</w:t>
      </w:r>
    </w:p>
    <w:p w14:paraId="172E96E1" w14:textId="77777777" w:rsidR="00F54FB9" w:rsidRPr="006F53DF" w:rsidRDefault="00F54FB9" w:rsidP="006B653D">
      <w:pPr>
        <w:spacing w:after="0" w:line="240" w:lineRule="auto"/>
        <w:ind w:firstLine="709"/>
        <w:rPr>
          <w:lang w:val="en-GB"/>
        </w:rPr>
      </w:pPr>
    </w:p>
    <w:p w14:paraId="3F5DCF42" w14:textId="77777777" w:rsidR="009D198D" w:rsidRPr="006F53DF" w:rsidRDefault="009D198D" w:rsidP="006B653D">
      <w:pPr>
        <w:pStyle w:val="Normal-Tables0"/>
        <w:contextualSpacing w:val="0"/>
        <w:jc w:val="center"/>
        <w:rPr>
          <w:lang w:val="en-GB"/>
        </w:rPr>
      </w:pPr>
      <w:r w:rsidRPr="00D60A37">
        <w:rPr>
          <w:noProof/>
          <w:lang w:val="ru-RU" w:eastAsia="ru-RU"/>
        </w:rPr>
        <w:drawing>
          <wp:inline distT="0" distB="0" distL="0" distR="0" wp14:anchorId="4CAD5D58" wp14:editId="5D7E3EFB">
            <wp:extent cx="4757814" cy="2881312"/>
            <wp:effectExtent l="0" t="0" r="5080" b="0"/>
            <wp:docPr id="1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a:blip r:embed="rId41" cstate="print"/>
                    <a:stretch>
                      <a:fillRect/>
                    </a:stretch>
                  </pic:blipFill>
                  <pic:spPr>
                    <a:xfrm>
                      <a:off x="0" y="0"/>
                      <a:ext cx="4781552" cy="2895688"/>
                    </a:xfrm>
                    <a:prstGeom prst="rect">
                      <a:avLst/>
                    </a:prstGeom>
                  </pic:spPr>
                </pic:pic>
              </a:graphicData>
            </a:graphic>
          </wp:inline>
        </w:drawing>
      </w:r>
    </w:p>
    <w:p w14:paraId="64E6ED48" w14:textId="77777777" w:rsidR="000756E2" w:rsidRDefault="000756E2" w:rsidP="006B653D">
      <w:pPr>
        <w:pStyle w:val="af0"/>
        <w:spacing w:after="0"/>
        <w:rPr>
          <w:lang w:val="en-GB"/>
        </w:rPr>
      </w:pPr>
    </w:p>
    <w:p w14:paraId="0CE4E26F" w14:textId="010109A4" w:rsidR="009D198D" w:rsidRDefault="009D198D" w:rsidP="006B653D">
      <w:pPr>
        <w:pStyle w:val="af0"/>
        <w:spacing w:after="0"/>
        <w:rPr>
          <w:lang w:val="en-GB"/>
        </w:rPr>
      </w:pPr>
      <w:r w:rsidRPr="003C6E0D">
        <w:rPr>
          <w:lang w:val="en-GB"/>
        </w:rPr>
        <w:t xml:space="preserve">Figure </w:t>
      </w:r>
      <w:r w:rsidR="005D778A">
        <w:rPr>
          <w:lang w:val="en-GB"/>
        </w:rPr>
        <w:t>2</w:t>
      </w:r>
      <w:r w:rsidRPr="003C6E0D">
        <w:rPr>
          <w:lang w:val="en-GB"/>
        </w:rPr>
        <w:t xml:space="preserve">.13 - </w:t>
      </w:r>
      <w:r w:rsidRPr="006F53DF">
        <w:rPr>
          <w:lang w:val="en-GB"/>
        </w:rPr>
        <w:t xml:space="preserve">Schematic representation of components of thermogravimetric analysis </w:t>
      </w:r>
      <w:r w:rsidR="00EC1BC0" w:rsidRPr="006F53DF">
        <w:rPr>
          <w:lang w:val="en-GB"/>
        </w:rPr>
        <w:fldChar w:fldCharType="begin" w:fldLock="1"/>
      </w:r>
      <w:r w:rsidR="00762A33">
        <w:rPr>
          <w:lang w:val="en-GB"/>
        </w:rPr>
        <w:instrText>ADDIN CSL_CITATION {"citationItems":[{"id":"ITEM-1","itemData":{"DOI":"10.1007/978-981-15-1547-7","ISBN":"9789811515477","abstract":"Recent advances in the pharmaceutical sciences and biotechnology have facilitated the production, design, formulation and use of various types of pharmaceuticals and biopharmaceuticals. This book provides detailed information on the background, basic principles, and components of techniques used for the analysis of pharmaceuticals and biopharmaceuticals. Focusing on those analytical techniques that are most frequently used for pharmaceuticals, it classifies them into three major sections and 19 chapters, each of which discusses a respective technique in detail. Chiefly intended for graduate students in the pharmaceutical sciences, the book will familiarize them with the components, working principles and practical applications of these indispensable analytical techniques.","author":[{"dropping-particle":"","family":"Akash","given":"Muhammad Sajid Hamid","non-dropping-particle":"","parse-names":false,"suffix":""},{"dropping-particle":"","family":"Rehman","given":"Kanwal","non-dropping-particle":"","parse-names":false,"suffix":""}],"container-title":"Essentials of Pharmaceutical Analysis","id":"ITEM-1","issued":{"date-parts":[["2019"]]},"number-of-pages":"1-222","title":"Essentials of pharmaceutical analysis","type":"book"},"uris":["http://www.mendeley.com/documents/?uuid=3d1ca9ed-482f-4575-984b-230068b1fe85"]}],"mendeley":{"formattedCitation":"[122]","plainTextFormattedCitation":"[122]","previouslyFormattedCitation":"[122]"},"properties":{"noteIndex":0},"schema":"https://github.com/citation-style-language/schema/raw/master/csl-citation.json"}</w:instrText>
      </w:r>
      <w:r w:rsidR="00EC1BC0" w:rsidRPr="006F53DF">
        <w:rPr>
          <w:lang w:val="en-GB"/>
        </w:rPr>
        <w:fldChar w:fldCharType="separate"/>
      </w:r>
      <w:r w:rsidR="00042A85" w:rsidRPr="00042A85">
        <w:rPr>
          <w:noProof/>
          <w:lang w:val="en-GB"/>
        </w:rPr>
        <w:t>[122]</w:t>
      </w:r>
      <w:r w:rsidR="00EC1BC0" w:rsidRPr="006F53DF">
        <w:rPr>
          <w:lang w:val="en-GB"/>
        </w:rPr>
        <w:fldChar w:fldCharType="end"/>
      </w:r>
    </w:p>
    <w:p w14:paraId="7E1379BC" w14:textId="77777777" w:rsidR="0061009A" w:rsidRPr="0061009A" w:rsidRDefault="0061009A" w:rsidP="0061009A">
      <w:pPr>
        <w:spacing w:after="0" w:line="240" w:lineRule="auto"/>
        <w:rPr>
          <w:lang w:val="en-GB"/>
        </w:rPr>
      </w:pPr>
    </w:p>
    <w:p w14:paraId="43CF6C6E" w14:textId="0C774C81" w:rsidR="009D198D" w:rsidRPr="000B1198" w:rsidRDefault="009D198D" w:rsidP="006B653D">
      <w:pPr>
        <w:spacing w:after="0" w:line="240" w:lineRule="auto"/>
        <w:ind w:firstLine="709"/>
      </w:pPr>
      <w:r w:rsidRPr="006F53DF">
        <w:rPr>
          <w:lang w:val="en-GB"/>
        </w:rPr>
        <w:t>TGA was carried out in a Q50 (T&amp;A Instruments, USA). Approximately 15 mg of polymer were heated from 30 to 430°C at 10 °C/min, under N</w:t>
      </w:r>
      <w:r w:rsidRPr="006F53DF">
        <w:rPr>
          <w:vertAlign w:val="subscript"/>
          <w:lang w:val="en-GB"/>
        </w:rPr>
        <w:t>2</w:t>
      </w:r>
      <w:r w:rsidRPr="006F53DF">
        <w:rPr>
          <w:lang w:val="en-GB"/>
        </w:rPr>
        <w:t xml:space="preserve"> flow at 10 mL/min. </w:t>
      </w:r>
      <w:r w:rsidRPr="003C6E0D">
        <w:rPr>
          <w:lang w:val="en-GB"/>
        </w:rPr>
        <w:t>The temperature of 5</w:t>
      </w:r>
      <w:r w:rsidR="00E06A82">
        <w:rPr>
          <w:lang w:val="en-GB"/>
        </w:rPr>
        <w:t xml:space="preserve"> </w:t>
      </w:r>
      <w:r w:rsidRPr="003C6E0D">
        <w:rPr>
          <w:lang w:val="en-GB"/>
        </w:rPr>
        <w:t>% wt. mass loss (T</w:t>
      </w:r>
      <w:r w:rsidRPr="003C6E0D">
        <w:rPr>
          <w:vertAlign w:val="subscript"/>
          <w:lang w:val="en-GB"/>
        </w:rPr>
        <w:t>loss5%</w:t>
      </w:r>
      <w:r w:rsidRPr="003C6E0D">
        <w:rPr>
          <w:lang w:val="en-GB"/>
        </w:rPr>
        <w:t>) and initial and final degradation temperatures (</w:t>
      </w:r>
      <w:proofErr w:type="spellStart"/>
      <w:r w:rsidRPr="003C6E0D">
        <w:rPr>
          <w:lang w:val="en-GB"/>
        </w:rPr>
        <w:t>T</w:t>
      </w:r>
      <w:r w:rsidRPr="003C6E0D">
        <w:rPr>
          <w:vertAlign w:val="subscript"/>
          <w:lang w:val="en-GB"/>
        </w:rPr>
        <w:t>i</w:t>
      </w:r>
      <w:proofErr w:type="spellEnd"/>
      <w:r w:rsidRPr="003C6E0D">
        <w:rPr>
          <w:lang w:val="en-GB"/>
        </w:rPr>
        <w:t xml:space="preserve"> and </w:t>
      </w:r>
      <w:proofErr w:type="spellStart"/>
      <w:r w:rsidRPr="003C6E0D">
        <w:rPr>
          <w:lang w:val="en-GB"/>
        </w:rPr>
        <w:t>T</w:t>
      </w:r>
      <w:r w:rsidRPr="003C6E0D">
        <w:rPr>
          <w:vertAlign w:val="subscript"/>
          <w:lang w:val="en-GB"/>
        </w:rPr>
        <w:t>f</w:t>
      </w:r>
      <w:proofErr w:type="spellEnd"/>
      <w:r w:rsidRPr="003C6E0D">
        <w:rPr>
          <w:lang w:val="en-GB"/>
        </w:rPr>
        <w:t xml:space="preserve">) were determined from the received TGA curves and according to ISO11358-1 </w:t>
      </w:r>
      <w:r w:rsidR="00EC1BC0" w:rsidRPr="006F53DF">
        <w:rPr>
          <w:lang w:val="en-GB"/>
        </w:rPr>
        <w:fldChar w:fldCharType="begin" w:fldLock="1"/>
      </w:r>
      <w:r w:rsidR="00762A33">
        <w:rPr>
          <w:lang w:val="en-GB"/>
        </w:rPr>
        <w:instrText>ADDIN CSL_CITATION {"citationItems":[{"id":"ITEM-1","itemData":{"author":[{"dropping-particle":"","family":"ISO/TC 61/SC 5 Physical-chemical properties","given":"","non-dropping-particle":"","parse-names":false,"suffix":""}],"id":"ITEM-1","issued":{"date-parts":[["2014"]]},"page":"9","title":"ISO 11358-1:2014 Plastics — Thermogravimetry (TG) of polymers — Part 1: General principles","type":"article","volume":"1"},"uris":["http://www.mendeley.com/documents/?uuid=1833358d-1cb7-4575-9910-db91e4f66784"]}],"mendeley":{"formattedCitation":"[123]","plainTextFormattedCitation":"[123]","previouslyFormattedCitation":"[123]"},"properties":{"noteIndex":0},"schema":"https://github.com/citation-style-language/schema/raw/master/csl-citation.json"}</w:instrText>
      </w:r>
      <w:r w:rsidR="00EC1BC0" w:rsidRPr="006F53DF">
        <w:rPr>
          <w:lang w:val="en-GB"/>
        </w:rPr>
        <w:fldChar w:fldCharType="separate"/>
      </w:r>
      <w:r w:rsidR="00042A85" w:rsidRPr="00042A85">
        <w:rPr>
          <w:noProof/>
          <w:lang w:val="en-GB"/>
        </w:rPr>
        <w:t>[123]</w:t>
      </w:r>
      <w:r w:rsidR="00EC1BC0" w:rsidRPr="006F53DF">
        <w:rPr>
          <w:lang w:val="en-GB"/>
        </w:rPr>
        <w:fldChar w:fldCharType="end"/>
      </w:r>
      <w:r w:rsidRPr="003C6E0D">
        <w:rPr>
          <w:lang w:val="en-GB"/>
        </w:rPr>
        <w:t>.</w:t>
      </w:r>
    </w:p>
    <w:p w14:paraId="0AA8341E" w14:textId="77777777" w:rsidR="008F4D19" w:rsidRPr="000B1198" w:rsidRDefault="008F4D19" w:rsidP="006B653D">
      <w:pPr>
        <w:spacing w:after="0" w:line="240" w:lineRule="auto"/>
        <w:ind w:firstLine="709"/>
      </w:pPr>
    </w:p>
    <w:p w14:paraId="077F82F8" w14:textId="54926577" w:rsidR="009D198D" w:rsidRPr="006B653D" w:rsidRDefault="005D778A" w:rsidP="006B653D">
      <w:pPr>
        <w:pStyle w:val="3"/>
        <w:spacing w:before="0" w:after="0" w:line="240" w:lineRule="auto"/>
        <w:ind w:firstLine="709"/>
        <w:rPr>
          <w:i w:val="0"/>
          <w:lang w:val="en-GB"/>
        </w:rPr>
      </w:pPr>
      <w:bookmarkStart w:id="131" w:name="_Toc137455877"/>
      <w:bookmarkStart w:id="132" w:name="_Toc137456043"/>
      <w:bookmarkStart w:id="133" w:name="_Toc137456143"/>
      <w:bookmarkStart w:id="134" w:name="_Toc137456203"/>
      <w:bookmarkStart w:id="135" w:name="_Toc137456275"/>
      <w:bookmarkStart w:id="136" w:name="_Toc137630167"/>
      <w:bookmarkStart w:id="137" w:name="_Toc151038115"/>
      <w:r>
        <w:rPr>
          <w:i w:val="0"/>
          <w:lang w:val="en-GB"/>
        </w:rPr>
        <w:t>2</w:t>
      </w:r>
      <w:r w:rsidR="009D198D" w:rsidRPr="006B653D">
        <w:rPr>
          <w:i w:val="0"/>
          <w:lang w:val="en-GB"/>
        </w:rPr>
        <w:t>.3.6 Determination of mechanical properties</w:t>
      </w:r>
      <w:bookmarkEnd w:id="131"/>
      <w:bookmarkEnd w:id="132"/>
      <w:bookmarkEnd w:id="133"/>
      <w:bookmarkEnd w:id="134"/>
      <w:bookmarkEnd w:id="135"/>
      <w:bookmarkEnd w:id="136"/>
      <w:bookmarkEnd w:id="137"/>
    </w:p>
    <w:p w14:paraId="41D010C0" w14:textId="12057173" w:rsidR="009D198D" w:rsidRPr="006F53DF" w:rsidRDefault="009D198D" w:rsidP="006B653D">
      <w:pPr>
        <w:spacing w:after="0" w:line="240" w:lineRule="auto"/>
        <w:ind w:firstLine="709"/>
        <w:rPr>
          <w:lang w:val="en-GB"/>
        </w:rPr>
      </w:pPr>
      <w:r w:rsidRPr="006F53DF">
        <w:rPr>
          <w:lang w:val="en-GB"/>
        </w:rPr>
        <w:t xml:space="preserve">Tensile testing is based on stretching the specimen along its main longitudinal axis at a constant speed until failure or until the voltage (load) or deformation (elongation) reaches a certain, previously set value. When tested using this method, the load which the specimen withstands and elongation are measured </w:t>
      </w:r>
      <w:r w:rsidR="00EC1BC0" w:rsidRPr="006F53DF">
        <w:rPr>
          <w:lang w:val="en-GB"/>
        </w:rPr>
        <w:fldChar w:fldCharType="begin" w:fldLock="1"/>
      </w:r>
      <w:r w:rsidR="00762A33">
        <w:rPr>
          <w:lang w:val="en-GB"/>
        </w:rPr>
        <w:instrText>ADDIN CSL_CITATION {"citationItems":[{"id":"ITEM-1","itemData":{"author":[{"dropping-particle":"","family":"ISO/TC 61/SC 2 Mechanical behavior","given":"","non-dropping-particle":"","parse-names":false,"suffix":""}],"id":"ITEM-1","issued":{"date-parts":[["2019"]]},"page":"26","title":"ISO 527-1:2019 Plastics — Determination of tensile properties — Part 1: General principles","type":"article"},"uris":["http://www.mendeley.com/documents/?uuid=03528d8a-adef-4ac8-b94e-50f5e168e6b0"]}],"mendeley":{"formattedCitation":"[124]","plainTextFormattedCitation":"[124]","previouslyFormattedCitation":"[124]"},"properties":{"noteIndex":0},"schema":"https://github.com/citation-style-language/schema/raw/master/csl-citation.json"}</w:instrText>
      </w:r>
      <w:r w:rsidR="00EC1BC0" w:rsidRPr="006F53DF">
        <w:rPr>
          <w:lang w:val="en-GB"/>
        </w:rPr>
        <w:fldChar w:fldCharType="separate"/>
      </w:r>
      <w:r w:rsidR="00042A85" w:rsidRPr="00042A85">
        <w:rPr>
          <w:noProof/>
          <w:lang w:val="en-GB"/>
        </w:rPr>
        <w:t>[124]</w:t>
      </w:r>
      <w:r w:rsidR="00EC1BC0" w:rsidRPr="006F53DF">
        <w:rPr>
          <w:lang w:val="en-GB"/>
        </w:rPr>
        <w:fldChar w:fldCharType="end"/>
      </w:r>
      <w:r w:rsidRPr="006F53DF">
        <w:rPr>
          <w:lang w:val="en-GB"/>
        </w:rPr>
        <w:t>. From these, a stress-strain curve is drown, which mechanical properties such as Young’s modulus, elastic limit, ultimate strength and ductility are calculated.</w:t>
      </w:r>
    </w:p>
    <w:p w14:paraId="661F797A" w14:textId="2BD1FDBF" w:rsidR="009D198D" w:rsidRDefault="009D198D" w:rsidP="006B653D">
      <w:pPr>
        <w:spacing w:after="0" w:line="240" w:lineRule="auto"/>
        <w:ind w:firstLine="709"/>
        <w:rPr>
          <w:lang w:val="en-GB"/>
        </w:rPr>
      </w:pPr>
      <w:r w:rsidRPr="003C6E0D">
        <w:rPr>
          <w:lang w:val="en-GB"/>
        </w:rPr>
        <w:lastRenderedPageBreak/>
        <w:t>The tensile test was performed using a universal testing machine, the Shimadzu AG-X series (</w:t>
      </w:r>
      <w:r w:rsidRPr="006F53DF">
        <w:rPr>
          <w:lang w:val="en-GB" w:bidi="en-US"/>
        </w:rPr>
        <w:t>Kyoto,</w:t>
      </w:r>
      <w:r w:rsidRPr="003C6E0D">
        <w:rPr>
          <w:lang w:val="en-GB"/>
        </w:rPr>
        <w:t xml:space="preserve"> Japan) presented in Figure </w:t>
      </w:r>
      <w:r w:rsidR="005D778A">
        <w:rPr>
          <w:lang w:val="en-GB"/>
        </w:rPr>
        <w:t>2</w:t>
      </w:r>
      <w:r w:rsidRPr="003C6E0D">
        <w:rPr>
          <w:lang w:val="en-GB"/>
        </w:rPr>
        <w:t xml:space="preserve">.14. Five dog-bone 3D-printed specimens from every PLA blend were tested. The width and thickness were measured using a digital micrometre, with an accuracy of 0.01 mm at multiple points </w:t>
      </w:r>
      <w:r w:rsidR="00EC1BC0" w:rsidRPr="006F53DF">
        <w:rPr>
          <w:lang w:val="en-GB"/>
        </w:rPr>
        <w:fldChar w:fldCharType="begin" w:fldLock="1"/>
      </w:r>
      <w:r w:rsidR="00762A33">
        <w:rPr>
          <w:lang w:val="en-GB"/>
        </w:rPr>
        <w:instrText>ADDIN CSL_CITATION {"citationItems":[{"id":"ITEM-1","itemData":{"author":[{"dropping-particle":"","family":"ISO/TC 61/SC 2 Mechanical behavior","given":"","non-dropping-particle":"","parse-names":false,"suffix":""}],"id":"ITEM-1","issued":{"date-parts":[["2019"]]},"page":"26","title":"ISO 527-1:2019 Plastics — Determination of tensile properties — Part 1: General principles","type":"article"},"uris":["http://www.mendeley.com/documents/?uuid=03528d8a-adef-4ac8-b94e-50f5e168e6b0"]}],"mendeley":{"formattedCitation":"[124]","plainTextFormattedCitation":"[124]","previouslyFormattedCitation":"[124]"},"properties":{"noteIndex":0},"schema":"https://github.com/citation-style-language/schema/raw/master/csl-citation.json"}</w:instrText>
      </w:r>
      <w:r w:rsidR="00EC1BC0" w:rsidRPr="006F53DF">
        <w:rPr>
          <w:lang w:val="en-GB"/>
        </w:rPr>
        <w:fldChar w:fldCharType="separate"/>
      </w:r>
      <w:r w:rsidR="00042A85" w:rsidRPr="00042A85">
        <w:rPr>
          <w:noProof/>
          <w:lang w:val="en-GB"/>
        </w:rPr>
        <w:t>[124]</w:t>
      </w:r>
      <w:r w:rsidR="00EC1BC0" w:rsidRPr="006F53DF">
        <w:rPr>
          <w:lang w:val="en-GB"/>
        </w:rPr>
        <w:fldChar w:fldCharType="end"/>
      </w:r>
      <w:r w:rsidRPr="003C6E0D">
        <w:rPr>
          <w:lang w:val="en-GB"/>
        </w:rPr>
        <w:t xml:space="preserve">. The averaged mean of three cross-section measurements was taken as the measurement result. Speed was at a constant rate of 1 mm/min for samples type 1BA, and </w:t>
      </w:r>
      <w:r w:rsidRPr="006F53DF">
        <w:rPr>
          <w:lang w:val="en-GB"/>
        </w:rPr>
        <w:t>2 mm/min</w:t>
      </w:r>
      <w:r w:rsidRPr="003C6E0D">
        <w:rPr>
          <w:lang w:val="en-GB"/>
        </w:rPr>
        <w:t xml:space="preserve"> for samples type A2</w:t>
      </w:r>
      <w:r w:rsidRPr="006F53DF">
        <w:rPr>
          <w:lang w:val="en-GB"/>
        </w:rPr>
        <w:t xml:space="preserve"> according to ISO 527-2 </w:t>
      </w:r>
      <w:r w:rsidR="00EC1BC0" w:rsidRPr="006F53DF">
        <w:rPr>
          <w:lang w:val="en-GB"/>
        </w:rPr>
        <w:fldChar w:fldCharType="begin" w:fldLock="1"/>
      </w:r>
      <w:r w:rsidR="00042A85">
        <w:rPr>
          <w:lang w:val="en-GB"/>
        </w:rPr>
        <w:instrText>ADDIN CSL_CITATION {"citationItems":[{"id":"ITEM-1","itemData":{"abstract":"ISO 527-2:2012 specifies the test conditions for determining the tensile properties of moulding and extrusion plastics, based upon the general principles given in ISO 527‑1.","author":[{"dropping-particle":"","family":"ISO/TC 61/SC 2 Mechanical behavior","given":"","non-dropping-particle":"","parse-names":false,"suffix":""}],"id":"ITEM-1","issued":{"date-parts":[["2012"]]},"page":"11","title":"ISO 527-2:2012 Plastics — Determination of tensile properties — Part 2: Test conditions for moulding and extrusion plastics","type":"article"},"uris":["http://www.mendeley.com/documents/?uuid=6848033c-f7fa-4a50-94c5-a665f20950b1"]}],"mendeley":{"formattedCitation":"[102]","plainTextFormattedCitation":"[102]","previouslyFormattedCitation":"[102]"},"properties":{"noteIndex":0},"schema":"https://github.com/citation-style-language/schema/raw/master/csl-citation.json"}</w:instrText>
      </w:r>
      <w:r w:rsidR="00EC1BC0" w:rsidRPr="006F53DF">
        <w:rPr>
          <w:lang w:val="en-GB"/>
        </w:rPr>
        <w:fldChar w:fldCharType="separate"/>
      </w:r>
      <w:r w:rsidR="00042A85" w:rsidRPr="00042A85">
        <w:rPr>
          <w:noProof/>
          <w:lang w:val="en-GB"/>
        </w:rPr>
        <w:t>[102]</w:t>
      </w:r>
      <w:r w:rsidR="00EC1BC0" w:rsidRPr="006F53DF">
        <w:rPr>
          <w:lang w:val="en-GB"/>
        </w:rPr>
        <w:fldChar w:fldCharType="end"/>
      </w:r>
      <w:r w:rsidRPr="003C6E0D">
        <w:rPr>
          <w:lang w:val="en-GB"/>
        </w:rPr>
        <w:t xml:space="preserve"> </w:t>
      </w:r>
      <w:r w:rsidRPr="006F53DF">
        <w:rPr>
          <w:lang w:val="en-GB"/>
        </w:rPr>
        <w:t>in a standard atmosphere (the temperature was 23±2°C and the relative humidity 50±5</w:t>
      </w:r>
      <w:r w:rsidR="00E06A82">
        <w:rPr>
          <w:lang w:val="en-GB"/>
        </w:rPr>
        <w:t xml:space="preserve"> </w:t>
      </w:r>
      <w:r w:rsidRPr="006F53DF">
        <w:rPr>
          <w:lang w:val="en-GB"/>
        </w:rPr>
        <w:t>%).</w:t>
      </w:r>
      <w:r w:rsidRPr="003C6E0D">
        <w:rPr>
          <w:lang w:val="en-GB"/>
        </w:rPr>
        <w:t xml:space="preserve"> During this procedure, both the load sustained by the specimens and elongation were measured. Likewise, an extensometer with a nominal length of 50 mm was used for aged samples and 20 mm for PLA blends</w:t>
      </w:r>
      <w:r w:rsidRPr="006F53DF">
        <w:rPr>
          <w:lang w:val="en-GB"/>
        </w:rPr>
        <w:t xml:space="preserve">, but many specimens broke outside of the gage length due to assumed stress concentrations in the regions changing geometry as was also seen by other authors </w:t>
      </w:r>
      <w:r w:rsidR="00EC1BC0" w:rsidRPr="006F53DF">
        <w:rPr>
          <w:lang w:val="en-GB"/>
        </w:rPr>
        <w:fldChar w:fldCharType="begin" w:fldLock="1"/>
      </w:r>
      <w:r w:rsidR="00042A85">
        <w:rPr>
          <w:lang w:val="en-GB"/>
        </w:rPr>
        <w:instrText>ADDIN CSL_CITATION {"citationItems":[{"id":"ITEM-1","itemData":{"DOI":"10.1016/j.matdes.2014.02.038","ISSN":"18734197","abstract":"The recent development of the RepRap, an open-source self-replicating rapid prototyper, has made 3-D polymer-based printers readily available to the public at low costs (&lt;$500). The resultant uptake of 3-D printing technology enables for the first time mass-scale distributed digital manufacturing. RepRap variants currently fabricate objects primarily from acrylonitrile butadiene styrene (ABS) and polylactic acid (PLA), which have melting temperatures low enough to use in melt extrusion outside of a dedicated facility, while high enough for prints to retain their shape at average use temperatures. In order for RepRap printed parts to be useful for engineering applications the mechanical properties of printed parts must be known. This study quantifies the basic tensile strength and elastic modulus of printed components using realistic environmental conditions for standard users of a selection of open-source 3-D printers. The results find average tensile strengths of 28.5 MPa for ABS and 56.6 MPa for PLA with average elastic moduli of 1807 MPa for ABS and 3368 MPa for PLA. It is clear from these results that parts printed from tuned, low-cost, open-source RepRap 3-D printers can be considered as mechanically functional in tensile applications as those from commercial vendors. © 2014 Elsevier Ltd.","author":[{"dropping-particle":"","family":"Tymrak","given":"B. M.","non-dropping-particle":"","parse-names":false,"suffix":""},{"dropping-particle":"","family":"Kreiger","given":"M.","non-dropping-particle":"","parse-names":false,"suffix":""},{"dropping-particle":"","family":"Pearce","given":"J. M.","non-dropping-particle":"","parse-names":false,"suffix":""}],"container-title":"Materials and Design","id":"ITEM-1","issued":{"date-parts":[["2014"]]},"page":"242-246","publisher":"Elsevier Ltd","title":"Mechanical properties of components fabricated with open-source 3-D printers under realistic environmental conditions","type":"article-journal","volume":"58"},"uris":["http://www.mendeley.com/documents/?uuid=55648203-2ca7-4ca3-b80d-5457f289380f"]}],"mendeley":{"formattedCitation":"[99]","plainTextFormattedCitation":"[99]","previouslyFormattedCitation":"[99]"},"properties":{"noteIndex":0},"schema":"https://github.com/citation-style-language/schema/raw/master/csl-citation.json"}</w:instrText>
      </w:r>
      <w:r w:rsidR="00EC1BC0" w:rsidRPr="006F53DF">
        <w:rPr>
          <w:lang w:val="en-GB"/>
        </w:rPr>
        <w:fldChar w:fldCharType="separate"/>
      </w:r>
      <w:r w:rsidR="00042A85" w:rsidRPr="00042A85">
        <w:rPr>
          <w:noProof/>
          <w:lang w:val="en-GB"/>
        </w:rPr>
        <w:t>[99]</w:t>
      </w:r>
      <w:r w:rsidR="00EC1BC0" w:rsidRPr="006F53DF">
        <w:rPr>
          <w:lang w:val="en-GB"/>
        </w:rPr>
        <w:fldChar w:fldCharType="end"/>
      </w:r>
      <w:r w:rsidRPr="006F53DF">
        <w:rPr>
          <w:lang w:val="en-GB"/>
        </w:rPr>
        <w:t xml:space="preserve">. Data were included in this study for specimens that broke out of the gage length but displayed a distinct maximum stress before failure. </w:t>
      </w:r>
      <w:r w:rsidRPr="003C6E0D">
        <w:rPr>
          <w:lang w:val="en-GB"/>
        </w:rPr>
        <w:t>The results of the tensile test for the 3D-printed materials were transmitted using Trapezium software version 1.5.1.</w:t>
      </w:r>
      <w:r w:rsidRPr="003C6E0D">
        <w:rPr>
          <w:bCs/>
          <w:lang w:val="en-GB"/>
        </w:rPr>
        <w:t xml:space="preserve"> Tensile strength and ductility were also calculated </w:t>
      </w:r>
      <w:r w:rsidR="00EC1BC0" w:rsidRPr="006F53DF">
        <w:rPr>
          <w:bCs/>
          <w:lang w:val="en-GB"/>
        </w:rPr>
        <w:fldChar w:fldCharType="begin" w:fldLock="1"/>
      </w:r>
      <w:r w:rsidR="00762A33">
        <w:rPr>
          <w:bCs/>
          <w:lang w:val="en-GB"/>
        </w:rPr>
        <w:instrText>ADDIN CSL_CITATION {"citationItems":[{"id":"ITEM-1","itemData":{"author":[{"dropping-particle":"","family":"ISO/TC 61/SC 2 Mechanical behavior","given":"","non-dropping-particle":"","parse-names":false,"suffix":""}],"id":"ITEM-1","issued":{"date-parts":[["2019"]]},"page":"26","title":"ISO 527-1:2019 Plastics — Determination of tensile properties — Part 1: General principles","type":"article"},"uris":["http://www.mendeley.com/documents/?uuid=03528d8a-adef-4ac8-b94e-50f5e168e6b0"]}],"mendeley":{"formattedCitation":"[124]","plainTextFormattedCitation":"[124]","previouslyFormattedCitation":"[124]"},"properties":{"noteIndex":0},"schema":"https://github.com/citation-style-language/schema/raw/master/csl-citation.json"}</w:instrText>
      </w:r>
      <w:r w:rsidR="00EC1BC0" w:rsidRPr="006F53DF">
        <w:rPr>
          <w:bCs/>
          <w:lang w:val="en-GB"/>
        </w:rPr>
        <w:fldChar w:fldCharType="separate"/>
      </w:r>
      <w:r w:rsidR="00042A85" w:rsidRPr="00042A85">
        <w:rPr>
          <w:bCs/>
          <w:noProof/>
          <w:lang w:val="en-GB"/>
        </w:rPr>
        <w:t>[124]</w:t>
      </w:r>
      <w:r w:rsidR="00EC1BC0" w:rsidRPr="006F53DF">
        <w:rPr>
          <w:lang w:val="en-GB"/>
        </w:rPr>
        <w:fldChar w:fldCharType="end"/>
      </w:r>
      <w:r w:rsidRPr="003C6E0D">
        <w:rPr>
          <w:lang w:val="en-GB"/>
        </w:rPr>
        <w:t>.</w:t>
      </w:r>
    </w:p>
    <w:p w14:paraId="1E08E848" w14:textId="77777777" w:rsidR="001063F6" w:rsidRPr="006F53DF" w:rsidRDefault="001063F6" w:rsidP="006B653D">
      <w:pPr>
        <w:spacing w:after="0" w:line="240" w:lineRule="auto"/>
        <w:ind w:firstLine="709"/>
        <w:rPr>
          <w:lang w:val="en-GB"/>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8"/>
        <w:gridCol w:w="4927"/>
      </w:tblGrid>
      <w:tr w:rsidR="001063F6" w:rsidRPr="003C6E0D" w14:paraId="2489DA14" w14:textId="77777777" w:rsidTr="001063F6">
        <w:tc>
          <w:tcPr>
            <w:tcW w:w="4981" w:type="dxa"/>
          </w:tcPr>
          <w:p w14:paraId="752596A2" w14:textId="77777777" w:rsidR="001063F6" w:rsidRPr="006F53DF" w:rsidRDefault="001063F6" w:rsidP="001063F6">
            <w:pPr>
              <w:pStyle w:val="Normal-Tables0"/>
              <w:contextualSpacing w:val="0"/>
              <w:jc w:val="center"/>
              <w:rPr>
                <w:lang w:val="en-GB"/>
              </w:rPr>
            </w:pPr>
            <w:r w:rsidRPr="00D60A37">
              <w:rPr>
                <w:noProof/>
                <w:lang w:val="ru-RU" w:eastAsia="ru-RU"/>
              </w:rPr>
              <w:drawing>
                <wp:inline distT="0" distB="0" distL="0" distR="0" wp14:anchorId="5A38C0EC" wp14:editId="1A7B85ED">
                  <wp:extent cx="2397600" cy="3193834"/>
                  <wp:effectExtent l="0" t="0" r="3175" b="6985"/>
                  <wp:docPr id="14" name="Imagen 14" descr="C:\Испания 2019\диссертация\photos\promotion\PLA tensile\IMG_20190722_130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Испания 2019\диссертация\photos\promotion\PLA tensile\IMG_20190722_130515.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424861" cy="3230149"/>
                          </a:xfrm>
                          <a:prstGeom prst="rect">
                            <a:avLst/>
                          </a:prstGeom>
                          <a:noFill/>
                          <a:ln>
                            <a:noFill/>
                          </a:ln>
                        </pic:spPr>
                      </pic:pic>
                    </a:graphicData>
                  </a:graphic>
                </wp:inline>
              </w:drawing>
            </w:r>
          </w:p>
        </w:tc>
        <w:tc>
          <w:tcPr>
            <w:tcW w:w="4981" w:type="dxa"/>
          </w:tcPr>
          <w:p w14:paraId="3E10C607" w14:textId="77777777" w:rsidR="001063F6" w:rsidRPr="006F53DF" w:rsidRDefault="001063F6" w:rsidP="0016187C">
            <w:pPr>
              <w:pStyle w:val="Normal-Tables0"/>
              <w:contextualSpacing w:val="0"/>
              <w:rPr>
                <w:lang w:val="en-GB"/>
              </w:rPr>
            </w:pPr>
            <w:r w:rsidRPr="00D60A37">
              <w:rPr>
                <w:noProof/>
                <w:lang w:val="ru-RU" w:eastAsia="ru-RU"/>
              </w:rPr>
              <w:drawing>
                <wp:inline distT="0" distB="0" distL="0" distR="0" wp14:anchorId="23E5689F" wp14:editId="49C3C187">
                  <wp:extent cx="2383200" cy="3174650"/>
                  <wp:effectExtent l="0" t="0" r="0" b="6985"/>
                  <wp:docPr id="16" name="Imagen 16" descr="C:\Испания 2019\диссертация\photos\promotion\PLA tensile\IMG_20190722_130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Испания 2019\диссертация\photos\promotion\PLA tensile\IMG_20190722_130527.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408002" cy="3207689"/>
                          </a:xfrm>
                          <a:prstGeom prst="rect">
                            <a:avLst/>
                          </a:prstGeom>
                          <a:noFill/>
                          <a:ln>
                            <a:noFill/>
                          </a:ln>
                        </pic:spPr>
                      </pic:pic>
                    </a:graphicData>
                  </a:graphic>
                </wp:inline>
              </w:drawing>
            </w:r>
          </w:p>
        </w:tc>
      </w:tr>
    </w:tbl>
    <w:p w14:paraId="577FFB72" w14:textId="77777777" w:rsidR="001063F6" w:rsidRDefault="001063F6" w:rsidP="001063F6">
      <w:pPr>
        <w:pStyle w:val="af0"/>
        <w:spacing w:after="0"/>
        <w:rPr>
          <w:lang w:val="en-GB"/>
        </w:rPr>
      </w:pPr>
    </w:p>
    <w:p w14:paraId="63DE1782" w14:textId="4543FB72" w:rsidR="001063F6" w:rsidRDefault="001063F6" w:rsidP="001063F6">
      <w:pPr>
        <w:pStyle w:val="af0"/>
        <w:spacing w:after="0"/>
        <w:rPr>
          <w:lang w:val="en-GB"/>
        </w:rPr>
      </w:pPr>
      <w:r w:rsidRPr="006F53DF">
        <w:rPr>
          <w:lang w:val="en-GB"/>
        </w:rPr>
        <w:t xml:space="preserve">Figure </w:t>
      </w:r>
      <w:r>
        <w:rPr>
          <w:lang w:val="en-GB"/>
        </w:rPr>
        <w:t>2</w:t>
      </w:r>
      <w:r w:rsidRPr="006F53DF">
        <w:rPr>
          <w:lang w:val="en-GB"/>
        </w:rPr>
        <w:t>.14 - Tensile testing machine</w:t>
      </w:r>
    </w:p>
    <w:p w14:paraId="5C120CDE" w14:textId="77777777" w:rsidR="00FA3614" w:rsidRPr="00FA3614" w:rsidRDefault="00FA3614" w:rsidP="00FA3614">
      <w:pPr>
        <w:spacing w:after="0" w:line="240" w:lineRule="auto"/>
        <w:rPr>
          <w:lang w:val="en-GB"/>
        </w:rPr>
      </w:pPr>
    </w:p>
    <w:p w14:paraId="60843474" w14:textId="74BE7CF9" w:rsidR="009D198D" w:rsidRDefault="009D198D" w:rsidP="006B653D">
      <w:pPr>
        <w:spacing w:after="0" w:line="240" w:lineRule="auto"/>
        <w:ind w:firstLine="709"/>
        <w:rPr>
          <w:lang w:val="en-GB"/>
        </w:rPr>
      </w:pPr>
      <w:r w:rsidRPr="003C6E0D">
        <w:rPr>
          <w:lang w:val="en-GB"/>
        </w:rPr>
        <w:t>Young's modulus was calculated as the slope between 0.05</w:t>
      </w:r>
      <w:r w:rsidR="00E06A82">
        <w:rPr>
          <w:lang w:val="en-GB"/>
        </w:rPr>
        <w:t xml:space="preserve"> </w:t>
      </w:r>
      <w:r w:rsidRPr="003C6E0D">
        <w:rPr>
          <w:lang w:val="en-GB"/>
        </w:rPr>
        <w:t>% and 0.25</w:t>
      </w:r>
      <w:r w:rsidR="00E06A82">
        <w:rPr>
          <w:lang w:val="en-GB"/>
        </w:rPr>
        <w:t xml:space="preserve"> </w:t>
      </w:r>
      <w:r w:rsidRPr="003C6E0D">
        <w:rPr>
          <w:lang w:val="en-GB"/>
        </w:rPr>
        <w:t>% strain on a stress-strain plot. Yield strength was obtained as the stress value where an increase in strain does not increase stress (maximum value on the Y-axis). Elongation at break was obtained as the strain value in the rupture point (maximum value on the X-axis). Results were averaged and standard deviations were presented as error bars.</w:t>
      </w:r>
      <w:r w:rsidRPr="006F53DF">
        <w:rPr>
          <w:lang w:val="en-GB"/>
        </w:rPr>
        <w:t xml:space="preserve"> The repeatability of the individual measurements is calculated as the difference between the maximum and minimum values among five samples.</w:t>
      </w:r>
    </w:p>
    <w:p w14:paraId="4ACD59D0" w14:textId="77777777" w:rsidR="00BF34B8" w:rsidRDefault="00BF34B8" w:rsidP="006B653D">
      <w:pPr>
        <w:spacing w:after="0" w:line="240" w:lineRule="auto"/>
        <w:ind w:firstLine="709"/>
        <w:rPr>
          <w:lang w:val="en-GB"/>
        </w:rPr>
      </w:pPr>
    </w:p>
    <w:p w14:paraId="2EE9C290" w14:textId="5B38199E" w:rsidR="009D198D" w:rsidRPr="00063178" w:rsidRDefault="0082361F" w:rsidP="006B653D">
      <w:pPr>
        <w:pStyle w:val="2"/>
        <w:spacing w:before="0" w:after="0" w:line="240" w:lineRule="auto"/>
        <w:ind w:firstLine="709"/>
        <w:rPr>
          <w:lang w:val="en-GB"/>
        </w:rPr>
      </w:pPr>
      <w:bookmarkStart w:id="138" w:name="_Toc137455878"/>
      <w:bookmarkStart w:id="139" w:name="_Toc137456045"/>
      <w:bookmarkStart w:id="140" w:name="_Toc137456145"/>
      <w:bookmarkStart w:id="141" w:name="_Toc137456205"/>
      <w:bookmarkStart w:id="142" w:name="_Toc137456277"/>
      <w:bookmarkStart w:id="143" w:name="_Toc137630169"/>
      <w:bookmarkStart w:id="144" w:name="_Toc151038116"/>
      <w:r w:rsidRPr="00063178">
        <w:rPr>
          <w:lang w:val="en-GB"/>
        </w:rPr>
        <w:t>2</w:t>
      </w:r>
      <w:r w:rsidR="009D198D" w:rsidRPr="00063178">
        <w:rPr>
          <w:lang w:val="en-GB"/>
        </w:rPr>
        <w:t xml:space="preserve">.4 Standardization of </w:t>
      </w:r>
      <w:r w:rsidR="00417C06" w:rsidRPr="00063178">
        <w:rPr>
          <w:lang w:val="en-GB"/>
        </w:rPr>
        <w:t xml:space="preserve">nanocomposite from </w:t>
      </w:r>
      <w:r w:rsidR="009D198D" w:rsidRPr="00063178">
        <w:rPr>
          <w:lang w:val="en-GB"/>
        </w:rPr>
        <w:t>recycled polymer</w:t>
      </w:r>
      <w:bookmarkEnd w:id="138"/>
      <w:bookmarkEnd w:id="139"/>
      <w:bookmarkEnd w:id="140"/>
      <w:bookmarkEnd w:id="141"/>
      <w:bookmarkEnd w:id="142"/>
      <w:bookmarkEnd w:id="143"/>
      <w:bookmarkEnd w:id="144"/>
    </w:p>
    <w:p w14:paraId="58D9E0BC" w14:textId="6067FD30" w:rsidR="00417C06" w:rsidRPr="006F53DF" w:rsidRDefault="00417C06" w:rsidP="006B653D">
      <w:pPr>
        <w:spacing w:after="0" w:line="240" w:lineRule="auto"/>
        <w:ind w:firstLine="709"/>
        <w:rPr>
          <w:rFonts w:eastAsia="Calibri" w:cs="Times New Roman"/>
          <w:szCs w:val="28"/>
          <w:lang w:val="en-GB"/>
        </w:rPr>
      </w:pPr>
      <w:r w:rsidRPr="006F53DF">
        <w:rPr>
          <w:rFonts w:eastAsia="Calibri" w:cs="Times New Roman"/>
          <w:szCs w:val="28"/>
          <w:lang w:val="en-GB"/>
        </w:rPr>
        <w:t>To create a standard of organization the following methods will be used:</w:t>
      </w:r>
    </w:p>
    <w:p w14:paraId="398F5EA5" w14:textId="4F4C030E" w:rsidR="00417C06" w:rsidRPr="006F53DF" w:rsidRDefault="00BE27C6" w:rsidP="006B653D">
      <w:pPr>
        <w:spacing w:after="0" w:line="240" w:lineRule="auto"/>
        <w:ind w:firstLine="709"/>
        <w:rPr>
          <w:rFonts w:eastAsia="Calibri" w:cs="Times New Roman"/>
          <w:lang w:val="en-GB" w:eastAsia="ru-RU"/>
        </w:rPr>
      </w:pPr>
      <w:r>
        <w:rPr>
          <w:rFonts w:eastAsia="Calibri" w:cs="Times New Roman"/>
          <w:lang w:val="en-GB" w:eastAsia="ru-RU"/>
        </w:rPr>
        <w:t>-</w:t>
      </w:r>
      <w:r w:rsidR="00417C06" w:rsidRPr="006F53DF">
        <w:rPr>
          <w:rFonts w:eastAsia="Calibri" w:cs="Times New Roman"/>
          <w:lang w:val="en-GB" w:eastAsia="ru-RU"/>
        </w:rPr>
        <w:t xml:space="preserve"> </w:t>
      </w:r>
      <w:r>
        <w:rPr>
          <w:rFonts w:eastAsia="Calibri" w:cs="Times New Roman"/>
          <w:lang w:val="en-GB" w:eastAsia="ru-RU"/>
        </w:rPr>
        <w:t>u</w:t>
      </w:r>
      <w:r w:rsidR="00417C06" w:rsidRPr="006F53DF">
        <w:rPr>
          <w:rFonts w:eastAsia="Calibri" w:cs="Times New Roman"/>
          <w:lang w:val="en-GB" w:eastAsia="ru-RU"/>
        </w:rPr>
        <w:t>nification</w:t>
      </w:r>
      <w:r>
        <w:rPr>
          <w:rFonts w:eastAsia="Calibri" w:cs="Times New Roman"/>
          <w:lang w:val="en-GB" w:eastAsia="ru-RU"/>
        </w:rPr>
        <w:t>;</w:t>
      </w:r>
    </w:p>
    <w:p w14:paraId="4C2EAB52" w14:textId="3E4C5023" w:rsidR="00417C06" w:rsidRPr="006F53DF" w:rsidRDefault="00BE27C6" w:rsidP="006B653D">
      <w:pPr>
        <w:spacing w:after="0" w:line="240" w:lineRule="auto"/>
        <w:ind w:firstLine="709"/>
        <w:rPr>
          <w:rFonts w:eastAsia="Calibri" w:cs="Times New Roman"/>
          <w:lang w:val="en-GB" w:eastAsia="ru-RU"/>
        </w:rPr>
      </w:pPr>
      <w:r>
        <w:rPr>
          <w:rFonts w:eastAsia="Calibri" w:cs="Times New Roman"/>
          <w:lang w:val="en-GB" w:eastAsia="ru-RU"/>
        </w:rPr>
        <w:t>-</w:t>
      </w:r>
      <w:r w:rsidR="00417C06" w:rsidRPr="006F53DF">
        <w:rPr>
          <w:rFonts w:eastAsia="Calibri" w:cs="Times New Roman"/>
          <w:lang w:val="en-GB" w:eastAsia="ru-RU"/>
        </w:rPr>
        <w:t xml:space="preserve"> </w:t>
      </w:r>
      <w:r>
        <w:rPr>
          <w:rFonts w:eastAsia="Calibri" w:cs="Times New Roman"/>
          <w:lang w:val="en-GB" w:eastAsia="ru-RU"/>
        </w:rPr>
        <w:t>e</w:t>
      </w:r>
      <w:r w:rsidR="00417C06" w:rsidRPr="006F53DF">
        <w:rPr>
          <w:rFonts w:eastAsia="Calibri" w:cs="Times New Roman"/>
          <w:lang w:val="en-GB" w:eastAsia="ru-RU"/>
        </w:rPr>
        <w:t>ncoding</w:t>
      </w:r>
      <w:r>
        <w:rPr>
          <w:rFonts w:eastAsia="Calibri" w:cs="Times New Roman"/>
          <w:lang w:val="en-GB" w:eastAsia="ru-RU"/>
        </w:rPr>
        <w:t>;</w:t>
      </w:r>
    </w:p>
    <w:p w14:paraId="356F384A" w14:textId="31DC15B4" w:rsidR="00417C06" w:rsidRPr="006F53DF" w:rsidRDefault="00BE27C6" w:rsidP="006B653D">
      <w:pPr>
        <w:spacing w:after="0" w:line="240" w:lineRule="auto"/>
        <w:ind w:firstLine="709"/>
        <w:rPr>
          <w:rFonts w:eastAsia="Calibri" w:cs="Times New Roman"/>
          <w:lang w:val="en-GB" w:eastAsia="ru-RU"/>
        </w:rPr>
      </w:pPr>
      <w:r>
        <w:rPr>
          <w:rFonts w:eastAsia="Calibri" w:cs="Times New Roman"/>
          <w:lang w:val="en-GB" w:eastAsia="ru-RU"/>
        </w:rPr>
        <w:t>-</w:t>
      </w:r>
      <w:r w:rsidR="00417C06" w:rsidRPr="006F53DF">
        <w:rPr>
          <w:rFonts w:eastAsia="Calibri" w:cs="Times New Roman"/>
          <w:lang w:val="en-GB" w:eastAsia="ru-RU"/>
        </w:rPr>
        <w:t xml:space="preserve"> </w:t>
      </w:r>
      <w:r>
        <w:rPr>
          <w:rFonts w:eastAsia="Calibri" w:cs="Times New Roman"/>
          <w:lang w:val="en-GB" w:eastAsia="ru-RU"/>
        </w:rPr>
        <w:t>o</w:t>
      </w:r>
      <w:r w:rsidR="00417C06" w:rsidRPr="006F53DF">
        <w:rPr>
          <w:rFonts w:eastAsia="Calibri" w:cs="Times New Roman"/>
          <w:lang w:val="en-GB" w:eastAsia="ru-RU"/>
        </w:rPr>
        <w:t>rdering of objects of standardization</w:t>
      </w:r>
      <w:r>
        <w:rPr>
          <w:rFonts w:eastAsia="Calibri" w:cs="Times New Roman"/>
          <w:lang w:val="en-GB" w:eastAsia="ru-RU"/>
        </w:rPr>
        <w:t>;</w:t>
      </w:r>
    </w:p>
    <w:p w14:paraId="06CF3E03" w14:textId="7651E8B2" w:rsidR="00417C06" w:rsidRPr="006F53DF" w:rsidRDefault="00BE27C6" w:rsidP="006B653D">
      <w:pPr>
        <w:spacing w:after="0" w:line="240" w:lineRule="auto"/>
        <w:ind w:firstLine="709"/>
        <w:rPr>
          <w:rFonts w:eastAsia="Calibri" w:cs="Times New Roman"/>
          <w:lang w:val="en-GB" w:eastAsia="ru-RU"/>
        </w:rPr>
      </w:pPr>
      <w:r>
        <w:rPr>
          <w:rFonts w:eastAsia="Calibri" w:cs="Times New Roman"/>
          <w:lang w:val="en-GB" w:eastAsia="ru-RU"/>
        </w:rPr>
        <w:t>-</w:t>
      </w:r>
      <w:r w:rsidR="00417C06" w:rsidRPr="006F53DF">
        <w:rPr>
          <w:rFonts w:eastAsia="Calibri" w:cs="Times New Roman"/>
          <w:lang w:val="en-GB" w:eastAsia="ru-RU"/>
        </w:rPr>
        <w:t xml:space="preserve"> </w:t>
      </w:r>
      <w:r>
        <w:rPr>
          <w:rFonts w:eastAsia="Calibri" w:cs="Times New Roman"/>
          <w:lang w:val="en-GB" w:eastAsia="ru-RU"/>
        </w:rPr>
        <w:t>a</w:t>
      </w:r>
      <w:r w:rsidR="00417C06" w:rsidRPr="006F53DF">
        <w:rPr>
          <w:rFonts w:eastAsia="Calibri" w:cs="Times New Roman"/>
          <w:lang w:val="en-GB" w:eastAsia="ru-RU"/>
        </w:rPr>
        <w:t>dvanced standardization.</w:t>
      </w:r>
    </w:p>
    <w:p w14:paraId="578AA55F" w14:textId="77777777" w:rsidR="00417C06" w:rsidRPr="006F53DF" w:rsidRDefault="00417C06" w:rsidP="006B653D">
      <w:pPr>
        <w:spacing w:after="0" w:line="240" w:lineRule="auto"/>
        <w:ind w:firstLine="709"/>
        <w:rPr>
          <w:rFonts w:eastAsia="Calibri" w:cs="Times New Roman"/>
          <w:lang w:val="en-GB" w:eastAsia="ru-RU"/>
        </w:rPr>
      </w:pPr>
      <w:r w:rsidRPr="006F53DF">
        <w:rPr>
          <w:rFonts w:eastAsia="Calibri" w:cs="Times New Roman"/>
          <w:lang w:val="en-GB" w:eastAsia="ru-RU"/>
        </w:rPr>
        <w:t>To exclude the unjustified variety of products by the method of unification, the number of standardized nanocomposites will be reduced to a sufficient minimum number required for most main consumers. During the unification procedure, only the compositions of those nanocomposites that are suitable for further production or use will be selected.</w:t>
      </w:r>
    </w:p>
    <w:p w14:paraId="7CF714C2" w14:textId="77777777" w:rsidR="00417C06" w:rsidRPr="006F53DF" w:rsidRDefault="00417C06" w:rsidP="006B653D">
      <w:pPr>
        <w:spacing w:after="0" w:line="240" w:lineRule="auto"/>
        <w:ind w:firstLine="709"/>
        <w:rPr>
          <w:rFonts w:eastAsia="Calibri" w:cs="Times New Roman"/>
          <w:lang w:val="en-GB" w:eastAsia="ru-RU"/>
        </w:rPr>
      </w:pPr>
      <w:r w:rsidRPr="006F53DF">
        <w:rPr>
          <w:rFonts w:eastAsia="Calibri" w:cs="Times New Roman"/>
          <w:lang w:val="en-GB" w:eastAsia="ru-RU"/>
        </w:rPr>
        <w:t>To replace the long name of the resulting nanocomposite, a coding method will be used that allows several characters to replace the name of the standardization object.</w:t>
      </w:r>
    </w:p>
    <w:p w14:paraId="2DE46238" w14:textId="77777777" w:rsidR="00417C06" w:rsidRPr="006F53DF" w:rsidRDefault="00417C06" w:rsidP="006B653D">
      <w:pPr>
        <w:spacing w:after="0" w:line="240" w:lineRule="auto"/>
        <w:ind w:firstLine="709"/>
        <w:rPr>
          <w:rFonts w:eastAsia="Calibri" w:cs="Times New Roman"/>
          <w:lang w:val="en-GB" w:eastAsia="ru-RU"/>
        </w:rPr>
      </w:pPr>
      <w:r w:rsidRPr="006F53DF">
        <w:rPr>
          <w:rFonts w:eastAsia="Calibri" w:cs="Times New Roman"/>
          <w:lang w:val="en-GB" w:eastAsia="ru-RU"/>
        </w:rPr>
        <w:t xml:space="preserve">The ordering of the standardization object will be carried out by optimizing the quality indicators of standardization objects. As a result of optimizing the quality indicators of the standardized objects, the best (optimal) values of the quality parameters from the possible ones will be selected. </w:t>
      </w:r>
    </w:p>
    <w:p w14:paraId="2D98CF0B" w14:textId="77777777" w:rsidR="00417C06" w:rsidRPr="006F53DF" w:rsidRDefault="00417C06" w:rsidP="006B653D">
      <w:pPr>
        <w:spacing w:after="0" w:line="240" w:lineRule="auto"/>
        <w:ind w:firstLine="709"/>
        <w:rPr>
          <w:rFonts w:eastAsia="Calibri" w:cs="Times New Roman"/>
          <w:lang w:val="en-GB" w:eastAsia="ru-RU"/>
        </w:rPr>
      </w:pPr>
      <w:r w:rsidRPr="006F53DF">
        <w:rPr>
          <w:rFonts w:eastAsia="Calibri" w:cs="Times New Roman"/>
          <w:lang w:val="en-GB" w:eastAsia="ru-RU"/>
        </w:rPr>
        <w:t xml:space="preserve">Because the creation of an organization standard for improved recycled </w:t>
      </w:r>
      <w:proofErr w:type="spellStart"/>
      <w:r w:rsidRPr="006F53DF">
        <w:rPr>
          <w:rFonts w:eastAsia="Calibri" w:cs="Times New Roman"/>
          <w:lang w:val="en-GB" w:eastAsia="ru-RU"/>
        </w:rPr>
        <w:t>polylactide</w:t>
      </w:r>
      <w:proofErr w:type="spellEnd"/>
      <w:r w:rsidRPr="006F53DF">
        <w:rPr>
          <w:rFonts w:eastAsia="Calibri" w:cs="Times New Roman"/>
          <w:lang w:val="en-GB" w:eastAsia="ru-RU"/>
        </w:rPr>
        <w:t xml:space="preserve"> is in the area of advanced standards development, during the work on the standard the advanced standardization method will be used. Therefore, the standard will establish higher norms and requirements for the object of standardization compared to the level already achieved in practice, which will be optimal in the future.</w:t>
      </w:r>
    </w:p>
    <w:p w14:paraId="5A4BA486" w14:textId="77777777" w:rsidR="00107864" w:rsidRDefault="00107864" w:rsidP="006B653D">
      <w:pPr>
        <w:spacing w:after="0" w:line="240" w:lineRule="auto"/>
        <w:ind w:firstLine="709"/>
        <w:rPr>
          <w:lang w:val="en-GB"/>
        </w:rPr>
      </w:pPr>
    </w:p>
    <w:p w14:paraId="3403F2AF" w14:textId="77777777" w:rsidR="00EE2173" w:rsidRDefault="00EE2173" w:rsidP="006B653D">
      <w:pPr>
        <w:spacing w:after="0" w:line="240" w:lineRule="auto"/>
        <w:ind w:firstLine="709"/>
        <w:rPr>
          <w:lang w:val="en-GB"/>
        </w:rPr>
      </w:pPr>
    </w:p>
    <w:p w14:paraId="14A154A6" w14:textId="77777777" w:rsidR="00EE2173" w:rsidRPr="00EE2173" w:rsidRDefault="00EE2173" w:rsidP="00EE2173">
      <w:pPr>
        <w:pStyle w:val="2"/>
        <w:spacing w:before="0" w:after="0" w:line="240" w:lineRule="auto"/>
        <w:ind w:firstLine="720"/>
        <w:rPr>
          <w:lang w:val="en-GB"/>
        </w:rPr>
      </w:pPr>
      <w:bookmarkStart w:id="145" w:name="_Toc151038117"/>
      <w:r w:rsidRPr="00EE2173">
        <w:rPr>
          <w:lang w:val="en-GB"/>
        </w:rPr>
        <w:t>Conclusions to chapter</w:t>
      </w:r>
      <w:bookmarkEnd w:id="145"/>
    </w:p>
    <w:p w14:paraId="0C7C0C26" w14:textId="72178899" w:rsidR="00EE2173" w:rsidRDefault="00EE2173" w:rsidP="006B653D">
      <w:pPr>
        <w:spacing w:after="0" w:line="240" w:lineRule="auto"/>
        <w:ind w:firstLine="709"/>
        <w:rPr>
          <w:lang w:val="en-GB"/>
        </w:rPr>
      </w:pPr>
      <w:r w:rsidRPr="00EE2173">
        <w:rPr>
          <w:lang w:val="en-GB"/>
        </w:rPr>
        <w:t xml:space="preserve">Mechanical recycling of plastic waste is planned to be carried out using a single-screw </w:t>
      </w:r>
      <w:r>
        <w:rPr>
          <w:lang w:val="en-GB"/>
        </w:rPr>
        <w:t xml:space="preserve">and </w:t>
      </w:r>
      <w:r w:rsidRPr="00EE2173">
        <w:rPr>
          <w:lang w:val="en-GB"/>
        </w:rPr>
        <w:t>twin-screw extruder</w:t>
      </w:r>
      <w:r>
        <w:rPr>
          <w:lang w:val="en-GB"/>
        </w:rPr>
        <w:t xml:space="preserve">s. </w:t>
      </w:r>
      <w:r w:rsidRPr="00EE2173">
        <w:rPr>
          <w:lang w:val="en-GB"/>
        </w:rPr>
        <w:t>Samples for mechanical testing will be printed using</w:t>
      </w:r>
      <w:r>
        <w:rPr>
          <w:lang w:val="en-GB"/>
        </w:rPr>
        <w:t xml:space="preserve"> FFF and FGF methods.</w:t>
      </w:r>
    </w:p>
    <w:p w14:paraId="1682025D" w14:textId="3B5379FF" w:rsidR="00EE2173" w:rsidRPr="006F53DF" w:rsidRDefault="00EE2173" w:rsidP="006B653D">
      <w:pPr>
        <w:spacing w:after="0" w:line="240" w:lineRule="auto"/>
        <w:ind w:firstLine="709"/>
        <w:rPr>
          <w:lang w:val="en-GB"/>
        </w:rPr>
      </w:pPr>
      <w:r w:rsidRPr="00EE2173">
        <w:rPr>
          <w:lang w:val="en-GB"/>
        </w:rPr>
        <w:t xml:space="preserve">Morphological, thermal and mechanical properties of the materials will be determined at each stage of the study using scanning electron microscopy, differential scanning calorimetry, thermogravimetric analysis and tensile testing of samples. </w:t>
      </w:r>
    </w:p>
    <w:p w14:paraId="22F3861E" w14:textId="77777777" w:rsidR="00107864" w:rsidRPr="006F53DF" w:rsidRDefault="00107864" w:rsidP="006B653D">
      <w:pPr>
        <w:spacing w:after="0" w:line="240" w:lineRule="auto"/>
        <w:ind w:firstLine="709"/>
        <w:jc w:val="left"/>
        <w:rPr>
          <w:rFonts w:cs="Times New Roman"/>
          <w:szCs w:val="28"/>
          <w:lang w:val="en-GB"/>
        </w:rPr>
      </w:pPr>
      <w:r w:rsidRPr="006F53DF">
        <w:rPr>
          <w:rFonts w:cs="Times New Roman"/>
          <w:szCs w:val="28"/>
          <w:lang w:val="en-GB"/>
        </w:rPr>
        <w:br w:type="page"/>
      </w:r>
    </w:p>
    <w:p w14:paraId="736CF3C7" w14:textId="0C56B04C" w:rsidR="00107864" w:rsidRPr="00F54FB9" w:rsidRDefault="00D62A46" w:rsidP="00D62A46">
      <w:pPr>
        <w:pStyle w:val="1"/>
        <w:spacing w:before="0" w:after="0" w:line="240" w:lineRule="auto"/>
        <w:ind w:firstLine="709"/>
        <w:jc w:val="both"/>
        <w:rPr>
          <w:sz w:val="28"/>
          <w:szCs w:val="28"/>
          <w:lang w:val="en-GB"/>
        </w:rPr>
      </w:pPr>
      <w:bookmarkStart w:id="146" w:name="_Toc151038118"/>
      <w:r w:rsidRPr="00F54FB9">
        <w:rPr>
          <w:sz w:val="28"/>
          <w:szCs w:val="28"/>
          <w:lang w:val="en-GB"/>
        </w:rPr>
        <w:lastRenderedPageBreak/>
        <w:t>3 EFFECT OF THERMAL AND HYDROTHERMAL ACCELERATED AGEING ON 3D PRINTED POLYLACTIDE</w:t>
      </w:r>
      <w:bookmarkEnd w:id="146"/>
    </w:p>
    <w:p w14:paraId="6BF0A1DC" w14:textId="65E9D108" w:rsidR="00107864" w:rsidRPr="00D62A46" w:rsidRDefault="005D778A" w:rsidP="006B653D">
      <w:pPr>
        <w:pStyle w:val="2"/>
        <w:spacing w:before="0" w:after="0" w:line="240" w:lineRule="auto"/>
        <w:ind w:firstLine="709"/>
        <w:rPr>
          <w:lang w:val="en-GB"/>
        </w:rPr>
      </w:pPr>
      <w:bookmarkStart w:id="147" w:name="_Toc151038119"/>
      <w:r w:rsidRPr="00D62A46">
        <w:rPr>
          <w:lang w:val="en-GB"/>
        </w:rPr>
        <w:t>3.1</w:t>
      </w:r>
      <w:r w:rsidR="00107864" w:rsidRPr="00D62A46">
        <w:rPr>
          <w:lang w:val="en-GB"/>
        </w:rPr>
        <w:t xml:space="preserve"> </w:t>
      </w:r>
      <w:r w:rsidRPr="00D62A46">
        <w:rPr>
          <w:lang w:val="en-GB"/>
        </w:rPr>
        <w:t>Materials used during the experiment</w:t>
      </w:r>
      <w:bookmarkEnd w:id="147"/>
    </w:p>
    <w:p w14:paraId="097E6B89" w14:textId="0A2C7F5B" w:rsidR="00107864" w:rsidRPr="004B6EC2" w:rsidRDefault="00107864" w:rsidP="006B653D">
      <w:pPr>
        <w:spacing w:after="0" w:line="240" w:lineRule="auto"/>
        <w:ind w:firstLine="709"/>
      </w:pPr>
      <w:r w:rsidRPr="003C6E0D">
        <w:rPr>
          <w:lang w:val="en-GB"/>
        </w:rPr>
        <w:t xml:space="preserve">Commercially available PLA filament of 1.75 mm width was purchased from BQ (Madrid, Spain) with the printing temperature range of 200/220 ºC, optimum printing temperature of 205 ºC, bending temperature under load of 56 ºC (ISO 75/2B), melting temperature of 145/160 ºC (ASTM D3418), and glass transition temperature of 56/64 ºC (ASTM D3418). This filament was used to 3D print samples using the methodology described in section 3.1.1-3.1.3. </w:t>
      </w:r>
      <w:r w:rsidRPr="006F53DF">
        <w:rPr>
          <w:lang w:val="en-GB"/>
        </w:rPr>
        <w:t>A total of 90 regular dog-bone (type A2) specimens for thermal and hydrothermal ag</w:t>
      </w:r>
      <w:r w:rsidR="00C25D46">
        <w:rPr>
          <w:lang w:val="en-GB"/>
        </w:rPr>
        <w:t>e</w:t>
      </w:r>
      <w:r w:rsidRPr="006F53DF">
        <w:rPr>
          <w:lang w:val="en-GB"/>
        </w:rPr>
        <w:t xml:space="preserve">ing were printed in batches of 5 considering the ISO 20753 standard </w:t>
      </w:r>
      <w:r w:rsidR="00EC1BC0" w:rsidRPr="003C6E0D">
        <w:rPr>
          <w:lang w:val="en-GB"/>
        </w:rPr>
        <w:fldChar w:fldCharType="begin" w:fldLock="1"/>
      </w:r>
      <w:r w:rsidR="00042A85">
        <w:rPr>
          <w:lang w:val="en-GB"/>
        </w:rPr>
        <w:instrText>ADDIN CSL_CITATION {"citationItems":[{"id":"ITEM-1","itemData":{"author":[{"dropping-particle":"","family":"ISO/TC 61/SC 2 Mechanical behavior","given":"","non-dropping-particle":"","parse-names":false,"suffix":""}],"id":"ITEM-1","issued":{"date-parts":[["2008"]]},"page":"15","title":"ISO 20753:2008 Plastics — Test specimens","type":"article"},"uris":["http://www.mendeley.com/documents/?uuid=00491af4-421e-4fd6-b625-c5ee6ab979d5"]}],"mendeley":{"formattedCitation":"[97]","plainTextFormattedCitation":"[97]","previouslyFormattedCitation":"[97]"},"properties":{"noteIndex":0},"schema":"https://github.com/citation-style-language/schema/raw/master/csl-citation.json"}</w:instrText>
      </w:r>
      <w:r w:rsidR="00EC1BC0" w:rsidRPr="003C6E0D">
        <w:rPr>
          <w:lang w:val="en-GB"/>
        </w:rPr>
        <w:fldChar w:fldCharType="separate"/>
      </w:r>
      <w:r w:rsidR="00042A85" w:rsidRPr="00042A85">
        <w:rPr>
          <w:noProof/>
          <w:lang w:val="en-GB"/>
        </w:rPr>
        <w:t>[97]</w:t>
      </w:r>
      <w:r w:rsidR="00EC1BC0" w:rsidRPr="003C6E0D">
        <w:rPr>
          <w:lang w:val="en-GB"/>
        </w:rPr>
        <w:fldChar w:fldCharType="end"/>
      </w:r>
      <w:r w:rsidRPr="006F53DF">
        <w:rPr>
          <w:lang w:val="en-GB"/>
        </w:rPr>
        <w:t xml:space="preserve"> using a </w:t>
      </w:r>
      <w:proofErr w:type="spellStart"/>
      <w:r w:rsidRPr="006F53DF">
        <w:rPr>
          <w:lang w:val="en-GB"/>
        </w:rPr>
        <w:t>Witbox</w:t>
      </w:r>
      <w:proofErr w:type="spellEnd"/>
      <w:r w:rsidRPr="006F53DF">
        <w:rPr>
          <w:lang w:val="en-GB"/>
        </w:rPr>
        <w:t xml:space="preserve"> 2 printer (BQ) with optimum operating temperatures of 200 °C and a printing glass table without heater. Five specimens are used for every ag</w:t>
      </w:r>
      <w:r w:rsidR="00C25D46">
        <w:rPr>
          <w:lang w:val="en-GB"/>
        </w:rPr>
        <w:t>e</w:t>
      </w:r>
      <w:r w:rsidRPr="006F53DF">
        <w:rPr>
          <w:lang w:val="en-GB"/>
        </w:rPr>
        <w:t xml:space="preserve">ing cycle, and one extra specimen for contingency. All specimens were printed indoors in a temperature-controlled environment (23 </w:t>
      </w:r>
      <w:r w:rsidRPr="006F53DF">
        <w:rPr>
          <w:i/>
          <w:iCs/>
          <w:lang w:val="en-GB"/>
        </w:rPr>
        <w:t xml:space="preserve">± </w:t>
      </w:r>
      <w:r w:rsidRPr="006F53DF">
        <w:rPr>
          <w:lang w:val="en-GB"/>
        </w:rPr>
        <w:t xml:space="preserve">2 ºC and 50 </w:t>
      </w:r>
      <w:r w:rsidRPr="006F53DF">
        <w:rPr>
          <w:i/>
          <w:iCs/>
          <w:lang w:val="en-GB"/>
        </w:rPr>
        <w:t xml:space="preserve">± </w:t>
      </w:r>
      <w:r w:rsidRPr="006F53DF">
        <w:rPr>
          <w:lang w:val="en-GB"/>
        </w:rPr>
        <w:t xml:space="preserve">5 % R.H., as defined in Ref. </w:t>
      </w:r>
      <w:r w:rsidR="00EC1BC0" w:rsidRPr="003C6E0D">
        <w:rPr>
          <w:lang w:val="en-GB"/>
        </w:rPr>
        <w:fldChar w:fldCharType="begin" w:fldLock="1"/>
      </w:r>
      <w:r w:rsidR="00042A85">
        <w:rPr>
          <w:lang w:val="en-GB"/>
        </w:rPr>
        <w:instrText>ADDIN CSL_CITATION {"citationItems":[{"id":"ITEM-1","itemData":{"author":[{"dropping-particle":"","family":"ISO/TC 61/SC 6 Ageing","given":"chemical and environmental resistance","non-dropping-particle":"","parse-names":false,"suffix":""}],"id":"ITEM-1","issued":{"date-parts":[["2008"]]},"page":"8","title":"ISO 291: Plastics – Standard Atmospheres for Conditioning and Testing","type":"article"},"uris":["http://www.mendeley.com/documents/?uuid=da8eadfe-a44e-4184-9ce9-35424f132cd7"]}],"mendeley":{"formattedCitation":"[100]","plainTextFormattedCitation":"[100]","previouslyFormattedCitation":"[100]"},"properties":{"noteIndex":0},"schema":"https://github.com/citation-style-language/schema/raw/master/csl-citation.json"}</w:instrText>
      </w:r>
      <w:r w:rsidR="00EC1BC0" w:rsidRPr="003C6E0D">
        <w:rPr>
          <w:lang w:val="en-GB"/>
        </w:rPr>
        <w:fldChar w:fldCharType="separate"/>
      </w:r>
      <w:r w:rsidR="00042A85" w:rsidRPr="00042A85">
        <w:rPr>
          <w:noProof/>
          <w:lang w:val="en-GB"/>
        </w:rPr>
        <w:t>[100]</w:t>
      </w:r>
      <w:r w:rsidR="00EC1BC0" w:rsidRPr="003C6E0D">
        <w:rPr>
          <w:lang w:val="en-GB"/>
        </w:rPr>
        <w:fldChar w:fldCharType="end"/>
      </w:r>
      <w:r w:rsidRPr="006F53DF">
        <w:rPr>
          <w:lang w:val="en-GB"/>
        </w:rPr>
        <w:t>) with 100</w:t>
      </w:r>
      <w:r w:rsidR="00E06A82">
        <w:rPr>
          <w:lang w:val="en-GB"/>
        </w:rPr>
        <w:t xml:space="preserve"> </w:t>
      </w:r>
      <w:r w:rsidRPr="006F53DF">
        <w:rPr>
          <w:lang w:val="en-GB"/>
        </w:rPr>
        <w:t xml:space="preserve">% infill, horizontal pattern orientation 0/90 (i.e., alternating layers with orientations at 0º and 90º), and layer height 0.2 mm. </w:t>
      </w:r>
    </w:p>
    <w:p w14:paraId="74B5FB18" w14:textId="77777777" w:rsidR="00D62A46" w:rsidRPr="004B6EC2" w:rsidRDefault="00D62A46" w:rsidP="006B653D">
      <w:pPr>
        <w:spacing w:after="0" w:line="240" w:lineRule="auto"/>
        <w:ind w:firstLine="709"/>
      </w:pPr>
    </w:p>
    <w:p w14:paraId="046EBD5C" w14:textId="77777777" w:rsidR="00D62A46" w:rsidRPr="004B6EC2" w:rsidRDefault="00D62A46" w:rsidP="006B653D">
      <w:pPr>
        <w:spacing w:after="0" w:line="240" w:lineRule="auto"/>
        <w:ind w:firstLine="709"/>
      </w:pPr>
    </w:p>
    <w:p w14:paraId="51F02EED" w14:textId="77D3DC9E" w:rsidR="00107864" w:rsidRPr="00D62A46" w:rsidRDefault="005D778A" w:rsidP="006B653D">
      <w:pPr>
        <w:pStyle w:val="2"/>
        <w:spacing w:before="0" w:after="0" w:line="240" w:lineRule="auto"/>
        <w:ind w:firstLine="709"/>
        <w:rPr>
          <w:lang w:val="en-GB"/>
        </w:rPr>
      </w:pPr>
      <w:bookmarkStart w:id="148" w:name="_Toc151038120"/>
      <w:r w:rsidRPr="00D62A46">
        <w:rPr>
          <w:lang w:val="en-GB"/>
        </w:rPr>
        <w:t xml:space="preserve">3.2 </w:t>
      </w:r>
      <w:r w:rsidR="00107864" w:rsidRPr="00D62A46">
        <w:rPr>
          <w:lang w:val="en-GB"/>
        </w:rPr>
        <w:t xml:space="preserve">Results </w:t>
      </w:r>
      <w:r w:rsidRPr="00D62A46">
        <w:rPr>
          <w:lang w:val="en-GB"/>
        </w:rPr>
        <w:t>of experiment</w:t>
      </w:r>
      <w:bookmarkEnd w:id="148"/>
      <w:r w:rsidR="00107864" w:rsidRPr="00D62A46">
        <w:rPr>
          <w:lang w:val="en-GB"/>
        </w:rPr>
        <w:t xml:space="preserve"> </w:t>
      </w:r>
    </w:p>
    <w:p w14:paraId="064510DE" w14:textId="290C835A" w:rsidR="00107864" w:rsidRPr="006B653D" w:rsidRDefault="005D778A" w:rsidP="006B653D">
      <w:pPr>
        <w:pStyle w:val="3"/>
        <w:spacing w:before="0" w:after="0" w:line="240" w:lineRule="auto"/>
        <w:ind w:firstLine="709"/>
        <w:rPr>
          <w:i w:val="0"/>
          <w:lang w:val="en-GB"/>
        </w:rPr>
      </w:pPr>
      <w:bookmarkStart w:id="149" w:name="_Toc151038121"/>
      <w:r>
        <w:rPr>
          <w:i w:val="0"/>
          <w:lang w:val="en-GB"/>
        </w:rPr>
        <w:t>3.2.1</w:t>
      </w:r>
      <w:r w:rsidR="00107864" w:rsidRPr="006B653D">
        <w:rPr>
          <w:i w:val="0"/>
          <w:lang w:val="en-GB"/>
        </w:rPr>
        <w:t xml:space="preserve"> Dimensional stability</w:t>
      </w:r>
      <w:bookmarkEnd w:id="149"/>
    </w:p>
    <w:p w14:paraId="22A4D52A" w14:textId="0F59E575" w:rsidR="00107864" w:rsidRPr="003C6E0D" w:rsidRDefault="00107864" w:rsidP="006B653D">
      <w:pPr>
        <w:spacing w:after="0" w:line="240" w:lineRule="auto"/>
        <w:ind w:firstLine="709"/>
        <w:rPr>
          <w:lang w:val="en-GB"/>
        </w:rPr>
      </w:pPr>
      <w:r w:rsidRPr="003C6E0D">
        <w:rPr>
          <w:lang w:val="en-GB"/>
        </w:rPr>
        <w:t xml:space="preserve">Table </w:t>
      </w:r>
      <w:r w:rsidR="005D778A">
        <w:rPr>
          <w:lang w:val="en-GB"/>
        </w:rPr>
        <w:t>3</w:t>
      </w:r>
      <w:r w:rsidRPr="003C6E0D">
        <w:rPr>
          <w:lang w:val="en-GB"/>
        </w:rPr>
        <w:t xml:space="preserve">.1 and Figure </w:t>
      </w:r>
      <w:r w:rsidR="005D778A">
        <w:rPr>
          <w:lang w:val="en-GB"/>
        </w:rPr>
        <w:t>3</w:t>
      </w:r>
      <w:r w:rsidRPr="003C6E0D">
        <w:rPr>
          <w:lang w:val="en-GB"/>
        </w:rPr>
        <w:t xml:space="preserve">.1 shows the results of three perpendicular dimensions of the specimens before and after thermal and hydrothermal ageing. </w:t>
      </w:r>
    </w:p>
    <w:p w14:paraId="28926ECC" w14:textId="77777777" w:rsidR="00107864" w:rsidRPr="003C6E0D" w:rsidRDefault="00107864" w:rsidP="006B653D">
      <w:pPr>
        <w:spacing w:after="0" w:line="240" w:lineRule="auto"/>
        <w:ind w:firstLine="709"/>
        <w:rPr>
          <w:rFonts w:cs="Times New Roman"/>
          <w:szCs w:val="28"/>
          <w:lang w:val="en-GB"/>
        </w:rPr>
      </w:pPr>
    </w:p>
    <w:p w14:paraId="14B146FA" w14:textId="06C46484" w:rsidR="00107864" w:rsidRPr="004B6EC2" w:rsidRDefault="00107864" w:rsidP="00D62A46">
      <w:pPr>
        <w:pStyle w:val="af0"/>
        <w:spacing w:after="0"/>
        <w:jc w:val="left"/>
      </w:pPr>
      <w:r w:rsidRPr="003C6E0D">
        <w:rPr>
          <w:lang w:val="en-GB"/>
        </w:rPr>
        <w:t xml:space="preserve">Table </w:t>
      </w:r>
      <w:r w:rsidR="005D778A">
        <w:rPr>
          <w:lang w:val="en-GB"/>
        </w:rPr>
        <w:t>3</w:t>
      </w:r>
      <w:r w:rsidRPr="003C6E0D">
        <w:rPr>
          <w:lang w:val="en-GB"/>
        </w:rPr>
        <w:t>.1</w:t>
      </w:r>
      <w:r w:rsidRPr="003C6E0D">
        <w:rPr>
          <w:b/>
          <w:lang w:val="en-GB"/>
        </w:rPr>
        <w:t xml:space="preserve"> -</w:t>
      </w:r>
      <w:r w:rsidRPr="003C6E0D">
        <w:rPr>
          <w:lang w:val="en-GB"/>
        </w:rPr>
        <w:t xml:space="preserve"> Dimensional changes (shrinkage ratios) versus ageing time </w:t>
      </w:r>
    </w:p>
    <w:p w14:paraId="4E132F6B" w14:textId="77777777" w:rsidR="00D62A46" w:rsidRPr="004B6EC2" w:rsidRDefault="00D62A46" w:rsidP="00D62A46">
      <w:pPr>
        <w:spacing w:after="0" w:line="240" w:lineRule="auto"/>
      </w:pPr>
    </w:p>
    <w:tbl>
      <w:tblPr>
        <w:tblW w:w="9962" w:type="dxa"/>
        <w:tblLook w:val="04A0" w:firstRow="1" w:lastRow="0" w:firstColumn="1" w:lastColumn="0" w:noHBand="0" w:noVBand="1"/>
      </w:tblPr>
      <w:tblGrid>
        <w:gridCol w:w="530"/>
        <w:gridCol w:w="835"/>
        <w:gridCol w:w="872"/>
        <w:gridCol w:w="733"/>
        <w:gridCol w:w="1075"/>
        <w:gridCol w:w="870"/>
        <w:gridCol w:w="1024"/>
        <w:gridCol w:w="1068"/>
        <w:gridCol w:w="940"/>
        <w:gridCol w:w="940"/>
        <w:gridCol w:w="1075"/>
      </w:tblGrid>
      <w:tr w:rsidR="00107864" w:rsidRPr="003C6E0D" w14:paraId="46182193" w14:textId="77777777" w:rsidTr="00107864">
        <w:trPr>
          <w:trHeight w:val="300"/>
        </w:trPr>
        <w:tc>
          <w:tcPr>
            <w:tcW w:w="673" w:type="dxa"/>
            <w:vMerge w:val="restart"/>
            <w:tcBorders>
              <w:top w:val="single" w:sz="4" w:space="0" w:color="auto"/>
              <w:left w:val="single" w:sz="4" w:space="0" w:color="auto"/>
              <w:right w:val="single" w:sz="4" w:space="0" w:color="auto"/>
            </w:tcBorders>
          </w:tcPr>
          <w:p w14:paraId="6FFCA781" w14:textId="77777777" w:rsidR="00107864" w:rsidRPr="003C6E0D" w:rsidRDefault="00107864" w:rsidP="006B653D">
            <w:pPr>
              <w:pStyle w:val="Normal-Tables0"/>
              <w:contextualSpacing w:val="0"/>
              <w:jc w:val="center"/>
              <w:rPr>
                <w:sz w:val="21"/>
                <w:szCs w:val="22"/>
                <w:lang w:val="en-GB"/>
              </w:rPr>
            </w:pPr>
          </w:p>
        </w:tc>
        <w:tc>
          <w:tcPr>
            <w:tcW w:w="826"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4AB2F307" w14:textId="77777777" w:rsidR="00107864" w:rsidRPr="003C6E0D" w:rsidRDefault="00107864" w:rsidP="006B653D">
            <w:pPr>
              <w:pStyle w:val="Normal-Tables0"/>
              <w:contextualSpacing w:val="0"/>
              <w:rPr>
                <w:sz w:val="21"/>
                <w:szCs w:val="22"/>
                <w:lang w:val="en-GB"/>
              </w:rPr>
            </w:pPr>
            <w:r w:rsidRPr="003C6E0D">
              <w:rPr>
                <w:sz w:val="21"/>
                <w:szCs w:val="22"/>
                <w:lang w:val="en-GB"/>
              </w:rPr>
              <w:t>Ageing time</w:t>
            </w:r>
          </w:p>
        </w:tc>
        <w:tc>
          <w:tcPr>
            <w:tcW w:w="2698" w:type="dxa"/>
            <w:gridSpan w:val="3"/>
            <w:tcBorders>
              <w:top w:val="single" w:sz="4" w:space="0" w:color="auto"/>
              <w:left w:val="nil"/>
              <w:bottom w:val="single" w:sz="4" w:space="0" w:color="auto"/>
              <w:right w:val="single" w:sz="4" w:space="0" w:color="000000"/>
            </w:tcBorders>
            <w:shd w:val="clear" w:color="auto" w:fill="auto"/>
            <w:vAlign w:val="center"/>
            <w:hideMark/>
          </w:tcPr>
          <w:p w14:paraId="4E22346D" w14:textId="77777777" w:rsidR="00107864" w:rsidRPr="003C6E0D" w:rsidRDefault="00107864" w:rsidP="006B653D">
            <w:pPr>
              <w:pStyle w:val="Normal-Tables0"/>
              <w:contextualSpacing w:val="0"/>
              <w:rPr>
                <w:sz w:val="21"/>
                <w:szCs w:val="22"/>
                <w:lang w:val="en-GB"/>
              </w:rPr>
            </w:pPr>
            <w:r w:rsidRPr="003C6E0D">
              <w:rPr>
                <w:sz w:val="21"/>
                <w:szCs w:val="22"/>
                <w:lang w:val="en-GB"/>
              </w:rPr>
              <w:t>Thickness</w:t>
            </w:r>
          </w:p>
        </w:tc>
        <w:tc>
          <w:tcPr>
            <w:tcW w:w="2792" w:type="dxa"/>
            <w:gridSpan w:val="3"/>
            <w:tcBorders>
              <w:top w:val="single" w:sz="4" w:space="0" w:color="auto"/>
              <w:left w:val="nil"/>
              <w:bottom w:val="single" w:sz="4" w:space="0" w:color="auto"/>
              <w:right w:val="single" w:sz="4" w:space="0" w:color="000000"/>
            </w:tcBorders>
            <w:shd w:val="clear" w:color="auto" w:fill="auto"/>
            <w:vAlign w:val="center"/>
            <w:hideMark/>
          </w:tcPr>
          <w:p w14:paraId="11420E1F" w14:textId="77777777" w:rsidR="00107864" w:rsidRPr="003C6E0D" w:rsidRDefault="00107864" w:rsidP="006B653D">
            <w:pPr>
              <w:pStyle w:val="Normal-Tables0"/>
              <w:contextualSpacing w:val="0"/>
              <w:rPr>
                <w:sz w:val="21"/>
                <w:szCs w:val="22"/>
                <w:lang w:val="en-GB"/>
              </w:rPr>
            </w:pPr>
            <w:r w:rsidRPr="003C6E0D">
              <w:rPr>
                <w:sz w:val="21"/>
                <w:szCs w:val="22"/>
                <w:lang w:val="en-GB"/>
              </w:rPr>
              <w:t>Width</w:t>
            </w:r>
          </w:p>
        </w:tc>
        <w:tc>
          <w:tcPr>
            <w:tcW w:w="2973" w:type="dxa"/>
            <w:gridSpan w:val="3"/>
            <w:tcBorders>
              <w:top w:val="single" w:sz="4" w:space="0" w:color="auto"/>
              <w:left w:val="nil"/>
              <w:bottom w:val="single" w:sz="4" w:space="0" w:color="auto"/>
              <w:right w:val="single" w:sz="4" w:space="0" w:color="000000"/>
            </w:tcBorders>
            <w:shd w:val="clear" w:color="auto" w:fill="auto"/>
            <w:vAlign w:val="center"/>
            <w:hideMark/>
          </w:tcPr>
          <w:p w14:paraId="2E246A8B" w14:textId="77777777" w:rsidR="00107864" w:rsidRPr="003C6E0D" w:rsidRDefault="00107864" w:rsidP="006B653D">
            <w:pPr>
              <w:pStyle w:val="Normal-Tables0"/>
              <w:contextualSpacing w:val="0"/>
              <w:rPr>
                <w:sz w:val="21"/>
                <w:szCs w:val="22"/>
                <w:lang w:val="en-GB"/>
              </w:rPr>
            </w:pPr>
            <w:r w:rsidRPr="003C6E0D">
              <w:rPr>
                <w:sz w:val="21"/>
                <w:szCs w:val="22"/>
                <w:lang w:val="en-GB"/>
              </w:rPr>
              <w:t>Length</w:t>
            </w:r>
          </w:p>
        </w:tc>
      </w:tr>
      <w:tr w:rsidR="00107864" w:rsidRPr="003C6E0D" w14:paraId="0BBB1880" w14:textId="77777777" w:rsidTr="00107864">
        <w:trPr>
          <w:trHeight w:val="300"/>
        </w:trPr>
        <w:tc>
          <w:tcPr>
            <w:tcW w:w="673" w:type="dxa"/>
            <w:vMerge/>
            <w:tcBorders>
              <w:left w:val="single" w:sz="4" w:space="0" w:color="auto"/>
              <w:right w:val="single" w:sz="4" w:space="0" w:color="auto"/>
            </w:tcBorders>
          </w:tcPr>
          <w:p w14:paraId="26CCDE65" w14:textId="77777777" w:rsidR="00107864" w:rsidRPr="003C6E0D" w:rsidRDefault="00107864" w:rsidP="006B653D">
            <w:pPr>
              <w:pStyle w:val="Normal-Tables0"/>
              <w:contextualSpacing w:val="0"/>
              <w:jc w:val="center"/>
              <w:rPr>
                <w:sz w:val="21"/>
                <w:szCs w:val="22"/>
                <w:lang w:val="en-GB"/>
              </w:rPr>
            </w:pPr>
          </w:p>
        </w:tc>
        <w:tc>
          <w:tcPr>
            <w:tcW w:w="826" w:type="dxa"/>
            <w:vMerge/>
            <w:tcBorders>
              <w:top w:val="single" w:sz="4" w:space="0" w:color="auto"/>
              <w:left w:val="single" w:sz="4" w:space="0" w:color="auto"/>
              <w:bottom w:val="single" w:sz="4" w:space="0" w:color="000000"/>
              <w:right w:val="single" w:sz="4" w:space="0" w:color="auto"/>
            </w:tcBorders>
            <w:vAlign w:val="center"/>
            <w:hideMark/>
          </w:tcPr>
          <w:p w14:paraId="1C7C81F0" w14:textId="77777777" w:rsidR="00107864" w:rsidRPr="003C6E0D" w:rsidRDefault="00107864" w:rsidP="006B653D">
            <w:pPr>
              <w:pStyle w:val="Normal-Tables0"/>
              <w:contextualSpacing w:val="0"/>
              <w:rPr>
                <w:sz w:val="21"/>
                <w:szCs w:val="22"/>
                <w:lang w:val="en-GB"/>
              </w:rPr>
            </w:pPr>
          </w:p>
        </w:tc>
        <w:tc>
          <w:tcPr>
            <w:tcW w:w="872" w:type="dxa"/>
            <w:tcBorders>
              <w:top w:val="nil"/>
              <w:left w:val="nil"/>
              <w:bottom w:val="single" w:sz="4" w:space="0" w:color="auto"/>
              <w:right w:val="single" w:sz="4" w:space="0" w:color="auto"/>
            </w:tcBorders>
            <w:shd w:val="clear" w:color="auto" w:fill="auto"/>
            <w:vAlign w:val="center"/>
            <w:hideMark/>
          </w:tcPr>
          <w:p w14:paraId="6F91A555" w14:textId="77777777" w:rsidR="00107864" w:rsidRPr="003C6E0D" w:rsidRDefault="00107864" w:rsidP="006B653D">
            <w:pPr>
              <w:pStyle w:val="Normal-Tables0"/>
              <w:contextualSpacing w:val="0"/>
              <w:rPr>
                <w:sz w:val="21"/>
                <w:szCs w:val="22"/>
                <w:lang w:val="en-GB"/>
              </w:rPr>
            </w:pPr>
            <w:r w:rsidRPr="003C6E0D">
              <w:rPr>
                <w:sz w:val="21"/>
                <w:szCs w:val="22"/>
                <w:lang w:val="en-GB"/>
              </w:rPr>
              <w:t>Before</w:t>
            </w:r>
          </w:p>
        </w:tc>
        <w:tc>
          <w:tcPr>
            <w:tcW w:w="733" w:type="dxa"/>
            <w:tcBorders>
              <w:top w:val="nil"/>
              <w:left w:val="nil"/>
              <w:bottom w:val="single" w:sz="4" w:space="0" w:color="auto"/>
              <w:right w:val="single" w:sz="4" w:space="0" w:color="auto"/>
            </w:tcBorders>
            <w:shd w:val="clear" w:color="auto" w:fill="auto"/>
            <w:vAlign w:val="center"/>
            <w:hideMark/>
          </w:tcPr>
          <w:p w14:paraId="4180A338" w14:textId="77777777" w:rsidR="00107864" w:rsidRPr="003C6E0D" w:rsidRDefault="00107864" w:rsidP="006B653D">
            <w:pPr>
              <w:pStyle w:val="Normal-Tables0"/>
              <w:contextualSpacing w:val="0"/>
              <w:rPr>
                <w:sz w:val="21"/>
                <w:szCs w:val="22"/>
                <w:lang w:val="en-GB"/>
              </w:rPr>
            </w:pPr>
            <w:r w:rsidRPr="003C6E0D">
              <w:rPr>
                <w:sz w:val="21"/>
                <w:szCs w:val="22"/>
                <w:lang w:val="en-GB"/>
              </w:rPr>
              <w:t>After</w:t>
            </w:r>
          </w:p>
        </w:tc>
        <w:tc>
          <w:tcPr>
            <w:tcW w:w="1093" w:type="dxa"/>
            <w:tcBorders>
              <w:top w:val="nil"/>
              <w:left w:val="nil"/>
              <w:bottom w:val="single" w:sz="4" w:space="0" w:color="auto"/>
              <w:right w:val="single" w:sz="4" w:space="0" w:color="auto"/>
            </w:tcBorders>
            <w:shd w:val="clear" w:color="auto" w:fill="auto"/>
            <w:vAlign w:val="center"/>
            <w:hideMark/>
          </w:tcPr>
          <w:p w14:paraId="7F026033" w14:textId="77777777" w:rsidR="00107864" w:rsidRPr="003C6E0D" w:rsidRDefault="00107864" w:rsidP="006B653D">
            <w:pPr>
              <w:pStyle w:val="Normal-Tables0"/>
              <w:contextualSpacing w:val="0"/>
              <w:rPr>
                <w:sz w:val="21"/>
                <w:szCs w:val="22"/>
                <w:lang w:val="en-GB"/>
              </w:rPr>
            </w:pPr>
            <w:r w:rsidRPr="003C6E0D">
              <w:rPr>
                <w:sz w:val="21"/>
                <w:szCs w:val="22"/>
                <w:lang w:val="en-GB"/>
              </w:rPr>
              <w:t>Shrinkage ratio</w:t>
            </w:r>
          </w:p>
        </w:tc>
        <w:tc>
          <w:tcPr>
            <w:tcW w:w="870" w:type="dxa"/>
            <w:tcBorders>
              <w:top w:val="nil"/>
              <w:left w:val="nil"/>
              <w:bottom w:val="single" w:sz="4" w:space="0" w:color="auto"/>
              <w:right w:val="single" w:sz="4" w:space="0" w:color="auto"/>
            </w:tcBorders>
            <w:shd w:val="clear" w:color="auto" w:fill="auto"/>
            <w:vAlign w:val="center"/>
            <w:hideMark/>
          </w:tcPr>
          <w:p w14:paraId="193181F6" w14:textId="77777777" w:rsidR="00107864" w:rsidRPr="003C6E0D" w:rsidRDefault="00107864" w:rsidP="006B653D">
            <w:pPr>
              <w:pStyle w:val="Normal-Tables0"/>
              <w:contextualSpacing w:val="0"/>
              <w:rPr>
                <w:sz w:val="21"/>
                <w:szCs w:val="22"/>
                <w:lang w:val="en-GB"/>
              </w:rPr>
            </w:pPr>
            <w:r w:rsidRPr="003C6E0D">
              <w:rPr>
                <w:sz w:val="21"/>
                <w:szCs w:val="22"/>
                <w:lang w:val="en-GB"/>
              </w:rPr>
              <w:t>Before</w:t>
            </w:r>
          </w:p>
        </w:tc>
        <w:tc>
          <w:tcPr>
            <w:tcW w:w="1024" w:type="dxa"/>
            <w:tcBorders>
              <w:top w:val="nil"/>
              <w:left w:val="nil"/>
              <w:bottom w:val="single" w:sz="4" w:space="0" w:color="auto"/>
              <w:right w:val="single" w:sz="4" w:space="0" w:color="auto"/>
            </w:tcBorders>
            <w:shd w:val="clear" w:color="auto" w:fill="auto"/>
            <w:vAlign w:val="center"/>
            <w:hideMark/>
          </w:tcPr>
          <w:p w14:paraId="1B53708B" w14:textId="77777777" w:rsidR="00107864" w:rsidRPr="003C6E0D" w:rsidRDefault="00107864" w:rsidP="006B653D">
            <w:pPr>
              <w:pStyle w:val="Normal-Tables0"/>
              <w:contextualSpacing w:val="0"/>
              <w:rPr>
                <w:sz w:val="21"/>
                <w:szCs w:val="22"/>
                <w:lang w:val="en-GB"/>
              </w:rPr>
            </w:pPr>
            <w:r w:rsidRPr="003C6E0D">
              <w:rPr>
                <w:sz w:val="21"/>
                <w:szCs w:val="22"/>
                <w:lang w:val="en-GB"/>
              </w:rPr>
              <w:t>After</w:t>
            </w:r>
          </w:p>
        </w:tc>
        <w:tc>
          <w:tcPr>
            <w:tcW w:w="898" w:type="dxa"/>
            <w:tcBorders>
              <w:top w:val="nil"/>
              <w:left w:val="nil"/>
              <w:bottom w:val="single" w:sz="4" w:space="0" w:color="auto"/>
              <w:right w:val="single" w:sz="4" w:space="0" w:color="auto"/>
            </w:tcBorders>
            <w:shd w:val="clear" w:color="auto" w:fill="auto"/>
            <w:vAlign w:val="center"/>
            <w:hideMark/>
          </w:tcPr>
          <w:p w14:paraId="6B11447C" w14:textId="77777777" w:rsidR="00107864" w:rsidRPr="003C6E0D" w:rsidRDefault="00107864" w:rsidP="006B653D">
            <w:pPr>
              <w:pStyle w:val="Normal-Tables0"/>
              <w:contextualSpacing w:val="0"/>
              <w:rPr>
                <w:sz w:val="21"/>
                <w:szCs w:val="22"/>
                <w:lang w:val="en-GB"/>
              </w:rPr>
            </w:pPr>
            <w:r w:rsidRPr="003C6E0D">
              <w:rPr>
                <w:sz w:val="21"/>
                <w:szCs w:val="22"/>
                <w:lang w:val="en-GB"/>
              </w:rPr>
              <w:t>Shrinkage ratio</w:t>
            </w:r>
          </w:p>
        </w:tc>
        <w:tc>
          <w:tcPr>
            <w:tcW w:w="940" w:type="dxa"/>
            <w:tcBorders>
              <w:top w:val="nil"/>
              <w:left w:val="nil"/>
              <w:bottom w:val="single" w:sz="4" w:space="0" w:color="auto"/>
              <w:right w:val="single" w:sz="4" w:space="0" w:color="auto"/>
            </w:tcBorders>
            <w:shd w:val="clear" w:color="auto" w:fill="auto"/>
            <w:vAlign w:val="center"/>
            <w:hideMark/>
          </w:tcPr>
          <w:p w14:paraId="107D2789" w14:textId="77777777" w:rsidR="00107864" w:rsidRPr="003C6E0D" w:rsidRDefault="00107864" w:rsidP="006B653D">
            <w:pPr>
              <w:pStyle w:val="Normal-Tables0"/>
              <w:contextualSpacing w:val="0"/>
              <w:rPr>
                <w:sz w:val="21"/>
                <w:szCs w:val="22"/>
                <w:lang w:val="en-GB"/>
              </w:rPr>
            </w:pPr>
            <w:r w:rsidRPr="003C6E0D">
              <w:rPr>
                <w:sz w:val="21"/>
                <w:szCs w:val="22"/>
                <w:lang w:val="en-GB"/>
              </w:rPr>
              <w:t>Before</w:t>
            </w:r>
          </w:p>
        </w:tc>
        <w:tc>
          <w:tcPr>
            <w:tcW w:w="940" w:type="dxa"/>
            <w:tcBorders>
              <w:top w:val="nil"/>
              <w:left w:val="nil"/>
              <w:bottom w:val="single" w:sz="4" w:space="0" w:color="auto"/>
              <w:right w:val="single" w:sz="4" w:space="0" w:color="auto"/>
            </w:tcBorders>
            <w:shd w:val="clear" w:color="auto" w:fill="auto"/>
            <w:vAlign w:val="center"/>
            <w:hideMark/>
          </w:tcPr>
          <w:p w14:paraId="2C626832" w14:textId="77777777" w:rsidR="00107864" w:rsidRPr="003C6E0D" w:rsidRDefault="00107864" w:rsidP="006B653D">
            <w:pPr>
              <w:pStyle w:val="Normal-Tables0"/>
              <w:contextualSpacing w:val="0"/>
              <w:rPr>
                <w:sz w:val="21"/>
                <w:szCs w:val="22"/>
                <w:lang w:val="en-GB"/>
              </w:rPr>
            </w:pPr>
            <w:r w:rsidRPr="003C6E0D">
              <w:rPr>
                <w:sz w:val="21"/>
                <w:szCs w:val="22"/>
                <w:lang w:val="en-GB"/>
              </w:rPr>
              <w:t>After</w:t>
            </w:r>
          </w:p>
        </w:tc>
        <w:tc>
          <w:tcPr>
            <w:tcW w:w="1093" w:type="dxa"/>
            <w:tcBorders>
              <w:top w:val="nil"/>
              <w:left w:val="nil"/>
              <w:bottom w:val="single" w:sz="4" w:space="0" w:color="auto"/>
              <w:right w:val="single" w:sz="4" w:space="0" w:color="auto"/>
            </w:tcBorders>
            <w:shd w:val="clear" w:color="auto" w:fill="auto"/>
            <w:vAlign w:val="center"/>
            <w:hideMark/>
          </w:tcPr>
          <w:p w14:paraId="56440D32" w14:textId="77777777" w:rsidR="00107864" w:rsidRPr="003C6E0D" w:rsidRDefault="00107864" w:rsidP="006B653D">
            <w:pPr>
              <w:pStyle w:val="Normal-Tables0"/>
              <w:contextualSpacing w:val="0"/>
              <w:rPr>
                <w:sz w:val="21"/>
                <w:szCs w:val="22"/>
                <w:lang w:val="en-GB"/>
              </w:rPr>
            </w:pPr>
            <w:r w:rsidRPr="003C6E0D">
              <w:rPr>
                <w:sz w:val="21"/>
                <w:szCs w:val="22"/>
                <w:lang w:val="en-GB"/>
              </w:rPr>
              <w:t>Shrinkage ratio</w:t>
            </w:r>
          </w:p>
        </w:tc>
      </w:tr>
      <w:tr w:rsidR="00107864" w:rsidRPr="003C6E0D" w14:paraId="37B2D18D" w14:textId="77777777" w:rsidTr="00107864">
        <w:trPr>
          <w:trHeight w:val="300"/>
        </w:trPr>
        <w:tc>
          <w:tcPr>
            <w:tcW w:w="673" w:type="dxa"/>
            <w:vMerge/>
            <w:tcBorders>
              <w:left w:val="single" w:sz="4" w:space="0" w:color="auto"/>
              <w:bottom w:val="single" w:sz="4" w:space="0" w:color="auto"/>
              <w:right w:val="single" w:sz="4" w:space="0" w:color="auto"/>
            </w:tcBorders>
            <w:textDirection w:val="btLr"/>
          </w:tcPr>
          <w:p w14:paraId="23A7981B" w14:textId="77777777" w:rsidR="00107864" w:rsidRPr="003C6E0D" w:rsidRDefault="00107864" w:rsidP="006B653D">
            <w:pPr>
              <w:pStyle w:val="Normal-Tables0"/>
              <w:contextualSpacing w:val="0"/>
              <w:jc w:val="center"/>
              <w:rPr>
                <w:sz w:val="21"/>
                <w:szCs w:val="22"/>
                <w:lang w:val="en-GB"/>
              </w:rPr>
            </w:pPr>
          </w:p>
        </w:tc>
        <w:tc>
          <w:tcPr>
            <w:tcW w:w="826" w:type="dxa"/>
            <w:tcBorders>
              <w:top w:val="nil"/>
              <w:left w:val="single" w:sz="4" w:space="0" w:color="auto"/>
              <w:bottom w:val="single" w:sz="4" w:space="0" w:color="auto"/>
              <w:right w:val="single" w:sz="4" w:space="0" w:color="auto"/>
            </w:tcBorders>
            <w:shd w:val="clear" w:color="auto" w:fill="auto"/>
            <w:noWrap/>
            <w:vAlign w:val="bottom"/>
          </w:tcPr>
          <w:p w14:paraId="6F8300B9" w14:textId="77777777" w:rsidR="00107864" w:rsidRPr="003C6E0D" w:rsidRDefault="00107864" w:rsidP="006B653D">
            <w:pPr>
              <w:pStyle w:val="Normal-Tables0"/>
              <w:contextualSpacing w:val="0"/>
              <w:rPr>
                <w:sz w:val="21"/>
                <w:szCs w:val="22"/>
                <w:lang w:val="en-GB"/>
              </w:rPr>
            </w:pPr>
            <w:r w:rsidRPr="003C6E0D">
              <w:rPr>
                <w:sz w:val="21"/>
                <w:szCs w:val="22"/>
                <w:lang w:val="en-GB"/>
              </w:rPr>
              <w:t>h</w:t>
            </w:r>
          </w:p>
        </w:tc>
        <w:tc>
          <w:tcPr>
            <w:tcW w:w="872" w:type="dxa"/>
            <w:tcBorders>
              <w:top w:val="nil"/>
              <w:left w:val="nil"/>
              <w:bottom w:val="single" w:sz="4" w:space="0" w:color="auto"/>
              <w:right w:val="single" w:sz="4" w:space="0" w:color="auto"/>
            </w:tcBorders>
            <w:shd w:val="clear" w:color="auto" w:fill="auto"/>
            <w:noWrap/>
          </w:tcPr>
          <w:p w14:paraId="0FBFACE6" w14:textId="77777777" w:rsidR="00107864" w:rsidRPr="003C6E0D" w:rsidRDefault="00107864" w:rsidP="006B653D">
            <w:pPr>
              <w:pStyle w:val="Normal-Tables0"/>
              <w:contextualSpacing w:val="0"/>
              <w:rPr>
                <w:sz w:val="21"/>
                <w:szCs w:val="22"/>
                <w:lang w:val="en-GB"/>
              </w:rPr>
            </w:pPr>
            <w:r w:rsidRPr="003C6E0D">
              <w:rPr>
                <w:sz w:val="21"/>
                <w:szCs w:val="22"/>
                <w:lang w:val="en-GB"/>
              </w:rPr>
              <w:t>mm</w:t>
            </w:r>
          </w:p>
        </w:tc>
        <w:tc>
          <w:tcPr>
            <w:tcW w:w="733" w:type="dxa"/>
            <w:tcBorders>
              <w:top w:val="nil"/>
              <w:left w:val="nil"/>
              <w:bottom w:val="single" w:sz="4" w:space="0" w:color="auto"/>
              <w:right w:val="single" w:sz="4" w:space="0" w:color="auto"/>
            </w:tcBorders>
            <w:shd w:val="clear" w:color="auto" w:fill="auto"/>
            <w:noWrap/>
          </w:tcPr>
          <w:p w14:paraId="4758B86A" w14:textId="77777777" w:rsidR="00107864" w:rsidRPr="003C6E0D" w:rsidRDefault="00107864" w:rsidP="006B653D">
            <w:pPr>
              <w:pStyle w:val="Normal-Tables0"/>
              <w:contextualSpacing w:val="0"/>
              <w:rPr>
                <w:sz w:val="21"/>
                <w:szCs w:val="22"/>
                <w:lang w:val="en-GB"/>
              </w:rPr>
            </w:pPr>
            <w:r w:rsidRPr="003C6E0D">
              <w:rPr>
                <w:sz w:val="21"/>
                <w:szCs w:val="22"/>
                <w:lang w:val="en-GB"/>
              </w:rPr>
              <w:t>mm</w:t>
            </w:r>
          </w:p>
        </w:tc>
        <w:tc>
          <w:tcPr>
            <w:tcW w:w="1093" w:type="dxa"/>
            <w:tcBorders>
              <w:top w:val="nil"/>
              <w:left w:val="nil"/>
              <w:bottom w:val="single" w:sz="4" w:space="0" w:color="auto"/>
              <w:right w:val="single" w:sz="4" w:space="0" w:color="auto"/>
            </w:tcBorders>
            <w:shd w:val="clear" w:color="auto" w:fill="auto"/>
          </w:tcPr>
          <w:p w14:paraId="31A79193" w14:textId="77777777" w:rsidR="00107864" w:rsidRPr="003C6E0D" w:rsidRDefault="00107864" w:rsidP="006B653D">
            <w:pPr>
              <w:pStyle w:val="Normal-Tables0"/>
              <w:contextualSpacing w:val="0"/>
              <w:rPr>
                <w:sz w:val="21"/>
                <w:szCs w:val="22"/>
                <w:lang w:val="en-GB"/>
              </w:rPr>
            </w:pPr>
            <w:r w:rsidRPr="003C6E0D">
              <w:rPr>
                <w:sz w:val="21"/>
                <w:szCs w:val="22"/>
                <w:lang w:val="en-GB"/>
              </w:rPr>
              <w:t>%</w:t>
            </w:r>
          </w:p>
        </w:tc>
        <w:tc>
          <w:tcPr>
            <w:tcW w:w="870" w:type="dxa"/>
            <w:tcBorders>
              <w:top w:val="nil"/>
              <w:left w:val="nil"/>
              <w:bottom w:val="single" w:sz="4" w:space="0" w:color="auto"/>
              <w:right w:val="single" w:sz="4" w:space="0" w:color="auto"/>
            </w:tcBorders>
            <w:shd w:val="clear" w:color="auto" w:fill="auto"/>
            <w:noWrap/>
          </w:tcPr>
          <w:p w14:paraId="048890CB" w14:textId="77777777" w:rsidR="00107864" w:rsidRPr="003C6E0D" w:rsidRDefault="00107864" w:rsidP="006B653D">
            <w:pPr>
              <w:pStyle w:val="Normal-Tables0"/>
              <w:contextualSpacing w:val="0"/>
              <w:rPr>
                <w:sz w:val="21"/>
                <w:szCs w:val="22"/>
                <w:lang w:val="en-GB"/>
              </w:rPr>
            </w:pPr>
            <w:r w:rsidRPr="003C6E0D">
              <w:rPr>
                <w:sz w:val="21"/>
                <w:szCs w:val="22"/>
                <w:lang w:val="en-GB"/>
              </w:rPr>
              <w:t>mm</w:t>
            </w:r>
          </w:p>
        </w:tc>
        <w:tc>
          <w:tcPr>
            <w:tcW w:w="1024" w:type="dxa"/>
            <w:tcBorders>
              <w:top w:val="nil"/>
              <w:left w:val="nil"/>
              <w:bottom w:val="single" w:sz="4" w:space="0" w:color="auto"/>
              <w:right w:val="single" w:sz="4" w:space="0" w:color="auto"/>
            </w:tcBorders>
            <w:shd w:val="clear" w:color="auto" w:fill="auto"/>
            <w:noWrap/>
          </w:tcPr>
          <w:p w14:paraId="06276DCD" w14:textId="77777777" w:rsidR="00107864" w:rsidRPr="003C6E0D" w:rsidRDefault="00107864" w:rsidP="006B653D">
            <w:pPr>
              <w:pStyle w:val="Normal-Tables0"/>
              <w:contextualSpacing w:val="0"/>
              <w:rPr>
                <w:sz w:val="21"/>
                <w:szCs w:val="22"/>
                <w:lang w:val="en-GB"/>
              </w:rPr>
            </w:pPr>
            <w:r w:rsidRPr="003C6E0D">
              <w:rPr>
                <w:sz w:val="21"/>
                <w:szCs w:val="22"/>
                <w:lang w:val="en-GB"/>
              </w:rPr>
              <w:t>mm</w:t>
            </w:r>
          </w:p>
        </w:tc>
        <w:tc>
          <w:tcPr>
            <w:tcW w:w="898" w:type="dxa"/>
            <w:tcBorders>
              <w:top w:val="nil"/>
              <w:left w:val="nil"/>
              <w:bottom w:val="single" w:sz="4" w:space="0" w:color="auto"/>
              <w:right w:val="single" w:sz="4" w:space="0" w:color="auto"/>
            </w:tcBorders>
            <w:shd w:val="clear" w:color="auto" w:fill="auto"/>
          </w:tcPr>
          <w:p w14:paraId="31AC11D6" w14:textId="77777777" w:rsidR="00107864" w:rsidRPr="003C6E0D" w:rsidRDefault="00107864" w:rsidP="006B653D">
            <w:pPr>
              <w:pStyle w:val="Normal-Tables0"/>
              <w:contextualSpacing w:val="0"/>
              <w:rPr>
                <w:sz w:val="21"/>
                <w:szCs w:val="22"/>
                <w:lang w:val="en-GB"/>
              </w:rPr>
            </w:pPr>
            <w:r w:rsidRPr="003C6E0D">
              <w:rPr>
                <w:sz w:val="21"/>
                <w:szCs w:val="22"/>
                <w:lang w:val="en-GB"/>
              </w:rPr>
              <w:t>%</w:t>
            </w:r>
          </w:p>
        </w:tc>
        <w:tc>
          <w:tcPr>
            <w:tcW w:w="940" w:type="dxa"/>
            <w:tcBorders>
              <w:top w:val="nil"/>
              <w:left w:val="nil"/>
              <w:bottom w:val="single" w:sz="4" w:space="0" w:color="auto"/>
              <w:right w:val="single" w:sz="4" w:space="0" w:color="auto"/>
            </w:tcBorders>
            <w:shd w:val="clear" w:color="auto" w:fill="auto"/>
            <w:noWrap/>
          </w:tcPr>
          <w:p w14:paraId="313519B5" w14:textId="77777777" w:rsidR="00107864" w:rsidRPr="003C6E0D" w:rsidRDefault="00107864" w:rsidP="006B653D">
            <w:pPr>
              <w:pStyle w:val="Normal-Tables0"/>
              <w:contextualSpacing w:val="0"/>
              <w:rPr>
                <w:sz w:val="21"/>
                <w:szCs w:val="22"/>
                <w:lang w:val="en-GB"/>
              </w:rPr>
            </w:pPr>
            <w:r w:rsidRPr="003C6E0D">
              <w:rPr>
                <w:sz w:val="21"/>
                <w:szCs w:val="22"/>
                <w:lang w:val="en-GB"/>
              </w:rPr>
              <w:t>mm</w:t>
            </w:r>
          </w:p>
        </w:tc>
        <w:tc>
          <w:tcPr>
            <w:tcW w:w="940" w:type="dxa"/>
            <w:tcBorders>
              <w:top w:val="nil"/>
              <w:left w:val="nil"/>
              <w:bottom w:val="single" w:sz="4" w:space="0" w:color="auto"/>
              <w:right w:val="single" w:sz="4" w:space="0" w:color="auto"/>
            </w:tcBorders>
            <w:shd w:val="clear" w:color="auto" w:fill="auto"/>
            <w:noWrap/>
          </w:tcPr>
          <w:p w14:paraId="5D27FBDC" w14:textId="77777777" w:rsidR="00107864" w:rsidRPr="003C6E0D" w:rsidRDefault="00107864" w:rsidP="006B653D">
            <w:pPr>
              <w:pStyle w:val="Normal-Tables0"/>
              <w:contextualSpacing w:val="0"/>
              <w:rPr>
                <w:sz w:val="21"/>
                <w:szCs w:val="22"/>
                <w:lang w:val="en-GB"/>
              </w:rPr>
            </w:pPr>
            <w:r w:rsidRPr="003C6E0D">
              <w:rPr>
                <w:sz w:val="21"/>
                <w:szCs w:val="22"/>
                <w:lang w:val="en-GB"/>
              </w:rPr>
              <w:t>mm</w:t>
            </w:r>
          </w:p>
        </w:tc>
        <w:tc>
          <w:tcPr>
            <w:tcW w:w="1093" w:type="dxa"/>
            <w:tcBorders>
              <w:top w:val="nil"/>
              <w:left w:val="nil"/>
              <w:bottom w:val="single" w:sz="4" w:space="0" w:color="auto"/>
              <w:right w:val="single" w:sz="4" w:space="0" w:color="auto"/>
            </w:tcBorders>
            <w:shd w:val="clear" w:color="auto" w:fill="auto"/>
          </w:tcPr>
          <w:p w14:paraId="61F60F38" w14:textId="77777777" w:rsidR="00107864" w:rsidRPr="003C6E0D" w:rsidRDefault="00107864" w:rsidP="006B653D">
            <w:pPr>
              <w:pStyle w:val="Normal-Tables0"/>
              <w:contextualSpacing w:val="0"/>
              <w:rPr>
                <w:sz w:val="21"/>
                <w:szCs w:val="22"/>
                <w:lang w:val="en-GB"/>
              </w:rPr>
            </w:pPr>
            <w:r w:rsidRPr="003C6E0D">
              <w:rPr>
                <w:sz w:val="21"/>
                <w:szCs w:val="22"/>
                <w:lang w:val="en-GB"/>
              </w:rPr>
              <w:t>%</w:t>
            </w:r>
          </w:p>
        </w:tc>
      </w:tr>
      <w:tr w:rsidR="00107864" w:rsidRPr="003C6E0D" w14:paraId="40A898FE" w14:textId="77777777" w:rsidTr="00107864">
        <w:trPr>
          <w:trHeight w:val="300"/>
        </w:trPr>
        <w:tc>
          <w:tcPr>
            <w:tcW w:w="673" w:type="dxa"/>
            <w:vMerge w:val="restart"/>
            <w:tcBorders>
              <w:top w:val="single" w:sz="4" w:space="0" w:color="auto"/>
              <w:left w:val="single" w:sz="4" w:space="0" w:color="auto"/>
              <w:right w:val="single" w:sz="4" w:space="0" w:color="auto"/>
            </w:tcBorders>
            <w:textDirection w:val="btLr"/>
          </w:tcPr>
          <w:p w14:paraId="621DF1E0" w14:textId="77777777" w:rsidR="00107864" w:rsidRPr="003C6E0D" w:rsidRDefault="00107864" w:rsidP="006B653D">
            <w:pPr>
              <w:pStyle w:val="Normal-Tables0"/>
              <w:contextualSpacing w:val="0"/>
              <w:jc w:val="center"/>
              <w:rPr>
                <w:sz w:val="21"/>
                <w:szCs w:val="22"/>
                <w:lang w:val="en-GB"/>
              </w:rPr>
            </w:pPr>
            <w:r w:rsidRPr="003C6E0D">
              <w:rPr>
                <w:sz w:val="21"/>
                <w:szCs w:val="22"/>
                <w:lang w:val="en-GB"/>
              </w:rPr>
              <w:t>Thermal ageing</w:t>
            </w:r>
          </w:p>
        </w:tc>
        <w:tc>
          <w:tcPr>
            <w:tcW w:w="826" w:type="dxa"/>
            <w:tcBorders>
              <w:top w:val="nil"/>
              <w:left w:val="single" w:sz="4" w:space="0" w:color="auto"/>
              <w:bottom w:val="single" w:sz="4" w:space="0" w:color="auto"/>
              <w:right w:val="single" w:sz="4" w:space="0" w:color="auto"/>
            </w:tcBorders>
            <w:shd w:val="clear" w:color="auto" w:fill="auto"/>
            <w:noWrap/>
            <w:vAlign w:val="bottom"/>
          </w:tcPr>
          <w:p w14:paraId="31D50E8B" w14:textId="77777777" w:rsidR="00107864" w:rsidRPr="003C6E0D" w:rsidRDefault="00107864" w:rsidP="006B653D">
            <w:pPr>
              <w:pStyle w:val="Normal-Tables0"/>
              <w:contextualSpacing w:val="0"/>
              <w:rPr>
                <w:sz w:val="21"/>
                <w:szCs w:val="22"/>
                <w:lang w:val="en-GB"/>
              </w:rPr>
            </w:pPr>
            <w:r w:rsidRPr="003C6E0D">
              <w:rPr>
                <w:sz w:val="21"/>
                <w:szCs w:val="22"/>
                <w:lang w:val="en-GB"/>
              </w:rPr>
              <w:t>8</w:t>
            </w:r>
          </w:p>
        </w:tc>
        <w:tc>
          <w:tcPr>
            <w:tcW w:w="872" w:type="dxa"/>
            <w:tcBorders>
              <w:top w:val="nil"/>
              <w:left w:val="nil"/>
              <w:bottom w:val="single" w:sz="4" w:space="0" w:color="auto"/>
              <w:right w:val="single" w:sz="4" w:space="0" w:color="auto"/>
            </w:tcBorders>
            <w:shd w:val="clear" w:color="auto" w:fill="auto"/>
            <w:noWrap/>
          </w:tcPr>
          <w:p w14:paraId="559BC11D" w14:textId="77777777" w:rsidR="00107864" w:rsidRPr="003C6E0D" w:rsidRDefault="00107864" w:rsidP="006B653D">
            <w:pPr>
              <w:pStyle w:val="Normal-Tables0"/>
              <w:contextualSpacing w:val="0"/>
              <w:rPr>
                <w:sz w:val="21"/>
                <w:szCs w:val="22"/>
                <w:lang w:val="en-GB"/>
              </w:rPr>
            </w:pPr>
            <w:r w:rsidRPr="003C6E0D">
              <w:rPr>
                <w:sz w:val="21"/>
                <w:szCs w:val="22"/>
                <w:lang w:val="en-GB"/>
              </w:rPr>
              <w:t>3.852</w:t>
            </w:r>
          </w:p>
        </w:tc>
        <w:tc>
          <w:tcPr>
            <w:tcW w:w="733" w:type="dxa"/>
            <w:tcBorders>
              <w:top w:val="nil"/>
              <w:left w:val="nil"/>
              <w:bottom w:val="single" w:sz="4" w:space="0" w:color="auto"/>
              <w:right w:val="single" w:sz="4" w:space="0" w:color="auto"/>
            </w:tcBorders>
            <w:shd w:val="clear" w:color="auto" w:fill="auto"/>
            <w:noWrap/>
          </w:tcPr>
          <w:p w14:paraId="534C4E79" w14:textId="77777777" w:rsidR="00107864" w:rsidRPr="003C6E0D" w:rsidRDefault="00107864" w:rsidP="006B653D">
            <w:pPr>
              <w:pStyle w:val="Normal-Tables0"/>
              <w:contextualSpacing w:val="0"/>
              <w:rPr>
                <w:sz w:val="21"/>
                <w:szCs w:val="22"/>
                <w:lang w:val="en-GB"/>
              </w:rPr>
            </w:pPr>
            <w:r w:rsidRPr="003C6E0D">
              <w:rPr>
                <w:sz w:val="21"/>
                <w:szCs w:val="22"/>
                <w:lang w:val="en-GB"/>
              </w:rPr>
              <w:t>3.907</w:t>
            </w:r>
          </w:p>
        </w:tc>
        <w:tc>
          <w:tcPr>
            <w:tcW w:w="1093" w:type="dxa"/>
            <w:tcBorders>
              <w:top w:val="nil"/>
              <w:left w:val="nil"/>
              <w:bottom w:val="single" w:sz="4" w:space="0" w:color="auto"/>
              <w:right w:val="single" w:sz="4" w:space="0" w:color="auto"/>
            </w:tcBorders>
            <w:shd w:val="clear" w:color="auto" w:fill="auto"/>
          </w:tcPr>
          <w:p w14:paraId="316B691A" w14:textId="77777777" w:rsidR="00107864" w:rsidRPr="003C6E0D" w:rsidRDefault="00107864" w:rsidP="006B653D">
            <w:pPr>
              <w:pStyle w:val="Normal-Tables0"/>
              <w:contextualSpacing w:val="0"/>
              <w:rPr>
                <w:sz w:val="21"/>
                <w:szCs w:val="22"/>
                <w:lang w:val="en-GB"/>
              </w:rPr>
            </w:pPr>
            <w:r w:rsidRPr="003C6E0D">
              <w:rPr>
                <w:sz w:val="21"/>
                <w:szCs w:val="22"/>
                <w:lang w:val="en-GB"/>
              </w:rPr>
              <w:t>-1.41</w:t>
            </w:r>
          </w:p>
        </w:tc>
        <w:tc>
          <w:tcPr>
            <w:tcW w:w="870" w:type="dxa"/>
            <w:tcBorders>
              <w:top w:val="nil"/>
              <w:left w:val="nil"/>
              <w:bottom w:val="single" w:sz="4" w:space="0" w:color="auto"/>
              <w:right w:val="single" w:sz="4" w:space="0" w:color="auto"/>
            </w:tcBorders>
            <w:shd w:val="clear" w:color="auto" w:fill="auto"/>
            <w:noWrap/>
          </w:tcPr>
          <w:p w14:paraId="00ABC891" w14:textId="77777777" w:rsidR="00107864" w:rsidRPr="003C6E0D" w:rsidRDefault="00107864" w:rsidP="006B653D">
            <w:pPr>
              <w:pStyle w:val="Normal-Tables0"/>
              <w:contextualSpacing w:val="0"/>
              <w:rPr>
                <w:sz w:val="21"/>
                <w:szCs w:val="22"/>
                <w:lang w:val="en-GB"/>
              </w:rPr>
            </w:pPr>
            <w:r w:rsidRPr="003C6E0D">
              <w:rPr>
                <w:sz w:val="21"/>
                <w:szCs w:val="22"/>
                <w:lang w:val="en-GB"/>
              </w:rPr>
              <w:t>10.162</w:t>
            </w:r>
          </w:p>
        </w:tc>
        <w:tc>
          <w:tcPr>
            <w:tcW w:w="1024" w:type="dxa"/>
            <w:tcBorders>
              <w:top w:val="nil"/>
              <w:left w:val="nil"/>
              <w:bottom w:val="single" w:sz="4" w:space="0" w:color="auto"/>
              <w:right w:val="single" w:sz="4" w:space="0" w:color="auto"/>
            </w:tcBorders>
            <w:shd w:val="clear" w:color="auto" w:fill="auto"/>
            <w:noWrap/>
          </w:tcPr>
          <w:p w14:paraId="593A060A" w14:textId="77777777" w:rsidR="00107864" w:rsidRPr="003C6E0D" w:rsidRDefault="00107864" w:rsidP="006B653D">
            <w:pPr>
              <w:pStyle w:val="Normal-Tables0"/>
              <w:contextualSpacing w:val="0"/>
              <w:rPr>
                <w:sz w:val="21"/>
                <w:szCs w:val="22"/>
                <w:lang w:val="en-GB"/>
              </w:rPr>
            </w:pPr>
            <w:r w:rsidRPr="003C6E0D">
              <w:rPr>
                <w:sz w:val="21"/>
                <w:szCs w:val="22"/>
                <w:lang w:val="en-GB"/>
              </w:rPr>
              <w:t>10.119</w:t>
            </w:r>
          </w:p>
        </w:tc>
        <w:tc>
          <w:tcPr>
            <w:tcW w:w="898" w:type="dxa"/>
            <w:tcBorders>
              <w:top w:val="nil"/>
              <w:left w:val="nil"/>
              <w:bottom w:val="single" w:sz="4" w:space="0" w:color="auto"/>
              <w:right w:val="single" w:sz="4" w:space="0" w:color="auto"/>
            </w:tcBorders>
            <w:shd w:val="clear" w:color="auto" w:fill="auto"/>
          </w:tcPr>
          <w:p w14:paraId="2206A3A6" w14:textId="77777777" w:rsidR="00107864" w:rsidRPr="003C6E0D" w:rsidRDefault="00107864" w:rsidP="006B653D">
            <w:pPr>
              <w:pStyle w:val="Normal-Tables0"/>
              <w:contextualSpacing w:val="0"/>
              <w:rPr>
                <w:sz w:val="21"/>
                <w:szCs w:val="22"/>
                <w:lang w:val="en-GB"/>
              </w:rPr>
            </w:pPr>
            <w:r w:rsidRPr="003C6E0D">
              <w:rPr>
                <w:sz w:val="21"/>
                <w:szCs w:val="22"/>
                <w:lang w:val="en-GB"/>
              </w:rPr>
              <w:t>0.42</w:t>
            </w:r>
          </w:p>
        </w:tc>
        <w:tc>
          <w:tcPr>
            <w:tcW w:w="940" w:type="dxa"/>
            <w:tcBorders>
              <w:top w:val="nil"/>
              <w:left w:val="nil"/>
              <w:bottom w:val="single" w:sz="4" w:space="0" w:color="auto"/>
              <w:right w:val="single" w:sz="4" w:space="0" w:color="auto"/>
            </w:tcBorders>
            <w:shd w:val="clear" w:color="auto" w:fill="auto"/>
            <w:noWrap/>
          </w:tcPr>
          <w:p w14:paraId="73C0D977" w14:textId="77777777" w:rsidR="00107864" w:rsidRPr="003C6E0D" w:rsidRDefault="00107864" w:rsidP="006B653D">
            <w:pPr>
              <w:pStyle w:val="Normal-Tables0"/>
              <w:contextualSpacing w:val="0"/>
              <w:rPr>
                <w:sz w:val="21"/>
                <w:szCs w:val="22"/>
                <w:lang w:val="en-GB"/>
              </w:rPr>
            </w:pPr>
            <w:r w:rsidRPr="003C6E0D">
              <w:rPr>
                <w:sz w:val="21"/>
                <w:szCs w:val="22"/>
                <w:lang w:val="en-GB"/>
              </w:rPr>
              <w:t>149.800</w:t>
            </w:r>
          </w:p>
        </w:tc>
        <w:tc>
          <w:tcPr>
            <w:tcW w:w="940" w:type="dxa"/>
            <w:tcBorders>
              <w:top w:val="nil"/>
              <w:left w:val="nil"/>
              <w:bottom w:val="single" w:sz="4" w:space="0" w:color="auto"/>
              <w:right w:val="single" w:sz="4" w:space="0" w:color="auto"/>
            </w:tcBorders>
            <w:shd w:val="clear" w:color="auto" w:fill="auto"/>
            <w:noWrap/>
          </w:tcPr>
          <w:p w14:paraId="486392FB" w14:textId="77777777" w:rsidR="00107864" w:rsidRPr="003C6E0D" w:rsidRDefault="00107864" w:rsidP="006B653D">
            <w:pPr>
              <w:pStyle w:val="Normal-Tables0"/>
              <w:contextualSpacing w:val="0"/>
              <w:rPr>
                <w:sz w:val="21"/>
                <w:szCs w:val="22"/>
                <w:lang w:val="en-GB"/>
              </w:rPr>
            </w:pPr>
            <w:r w:rsidRPr="003C6E0D">
              <w:rPr>
                <w:sz w:val="21"/>
                <w:szCs w:val="22"/>
                <w:lang w:val="en-GB"/>
              </w:rPr>
              <w:t>148.000</w:t>
            </w:r>
          </w:p>
        </w:tc>
        <w:tc>
          <w:tcPr>
            <w:tcW w:w="1093" w:type="dxa"/>
            <w:tcBorders>
              <w:top w:val="nil"/>
              <w:left w:val="nil"/>
              <w:bottom w:val="single" w:sz="4" w:space="0" w:color="auto"/>
              <w:right w:val="single" w:sz="4" w:space="0" w:color="auto"/>
            </w:tcBorders>
            <w:shd w:val="clear" w:color="auto" w:fill="auto"/>
          </w:tcPr>
          <w:p w14:paraId="2F0A7EA0" w14:textId="77777777" w:rsidR="00107864" w:rsidRPr="003C6E0D" w:rsidRDefault="00107864" w:rsidP="006B653D">
            <w:pPr>
              <w:pStyle w:val="Normal-Tables0"/>
              <w:contextualSpacing w:val="0"/>
              <w:rPr>
                <w:sz w:val="21"/>
                <w:szCs w:val="22"/>
                <w:lang w:val="en-GB"/>
              </w:rPr>
            </w:pPr>
            <w:r w:rsidRPr="003C6E0D">
              <w:rPr>
                <w:sz w:val="21"/>
                <w:szCs w:val="22"/>
                <w:lang w:val="en-GB"/>
              </w:rPr>
              <w:t>1.20</w:t>
            </w:r>
          </w:p>
        </w:tc>
      </w:tr>
      <w:tr w:rsidR="00107864" w:rsidRPr="003C6E0D" w14:paraId="20E53544" w14:textId="77777777" w:rsidTr="00107864">
        <w:trPr>
          <w:trHeight w:val="300"/>
        </w:trPr>
        <w:tc>
          <w:tcPr>
            <w:tcW w:w="673" w:type="dxa"/>
            <w:vMerge/>
            <w:tcBorders>
              <w:left w:val="single" w:sz="4" w:space="0" w:color="auto"/>
              <w:right w:val="single" w:sz="4" w:space="0" w:color="auto"/>
            </w:tcBorders>
          </w:tcPr>
          <w:p w14:paraId="1F020C16" w14:textId="77777777" w:rsidR="00107864" w:rsidRPr="003C6E0D" w:rsidRDefault="00107864" w:rsidP="006B653D">
            <w:pPr>
              <w:pStyle w:val="Normal-Tables0"/>
              <w:contextualSpacing w:val="0"/>
              <w:jc w:val="center"/>
              <w:rPr>
                <w:sz w:val="21"/>
                <w:szCs w:val="22"/>
                <w:lang w:val="en-GB"/>
              </w:rPr>
            </w:pPr>
          </w:p>
        </w:tc>
        <w:tc>
          <w:tcPr>
            <w:tcW w:w="826" w:type="dxa"/>
            <w:tcBorders>
              <w:top w:val="nil"/>
              <w:left w:val="single" w:sz="4" w:space="0" w:color="auto"/>
              <w:bottom w:val="single" w:sz="4" w:space="0" w:color="auto"/>
              <w:right w:val="single" w:sz="4" w:space="0" w:color="auto"/>
            </w:tcBorders>
            <w:shd w:val="clear" w:color="auto" w:fill="auto"/>
            <w:noWrap/>
            <w:vAlign w:val="bottom"/>
          </w:tcPr>
          <w:p w14:paraId="2C966A3B" w14:textId="77777777" w:rsidR="00107864" w:rsidRPr="003C6E0D" w:rsidRDefault="00107864" w:rsidP="006B653D">
            <w:pPr>
              <w:pStyle w:val="Normal-Tables0"/>
              <w:contextualSpacing w:val="0"/>
              <w:rPr>
                <w:sz w:val="21"/>
                <w:szCs w:val="22"/>
                <w:lang w:val="en-GB"/>
              </w:rPr>
            </w:pPr>
            <w:r w:rsidRPr="003C6E0D">
              <w:rPr>
                <w:sz w:val="21"/>
                <w:szCs w:val="22"/>
                <w:lang w:val="en-GB"/>
              </w:rPr>
              <w:t>16</w:t>
            </w:r>
          </w:p>
        </w:tc>
        <w:tc>
          <w:tcPr>
            <w:tcW w:w="872" w:type="dxa"/>
            <w:tcBorders>
              <w:top w:val="nil"/>
              <w:left w:val="nil"/>
              <w:bottom w:val="single" w:sz="4" w:space="0" w:color="auto"/>
              <w:right w:val="single" w:sz="4" w:space="0" w:color="auto"/>
            </w:tcBorders>
            <w:shd w:val="clear" w:color="auto" w:fill="auto"/>
            <w:noWrap/>
          </w:tcPr>
          <w:p w14:paraId="217622CA" w14:textId="77777777" w:rsidR="00107864" w:rsidRPr="003C6E0D" w:rsidRDefault="00107864" w:rsidP="006B653D">
            <w:pPr>
              <w:pStyle w:val="Normal-Tables0"/>
              <w:contextualSpacing w:val="0"/>
              <w:rPr>
                <w:sz w:val="21"/>
                <w:szCs w:val="22"/>
                <w:lang w:val="en-GB"/>
              </w:rPr>
            </w:pPr>
            <w:r w:rsidRPr="003C6E0D">
              <w:rPr>
                <w:sz w:val="21"/>
                <w:szCs w:val="22"/>
                <w:lang w:val="en-GB"/>
              </w:rPr>
              <w:t>3.853</w:t>
            </w:r>
          </w:p>
        </w:tc>
        <w:tc>
          <w:tcPr>
            <w:tcW w:w="733" w:type="dxa"/>
            <w:tcBorders>
              <w:top w:val="nil"/>
              <w:left w:val="nil"/>
              <w:bottom w:val="single" w:sz="4" w:space="0" w:color="auto"/>
              <w:right w:val="single" w:sz="4" w:space="0" w:color="auto"/>
            </w:tcBorders>
            <w:shd w:val="clear" w:color="auto" w:fill="auto"/>
            <w:noWrap/>
          </w:tcPr>
          <w:p w14:paraId="4C21728E" w14:textId="77777777" w:rsidR="00107864" w:rsidRPr="003C6E0D" w:rsidRDefault="00107864" w:rsidP="006B653D">
            <w:pPr>
              <w:pStyle w:val="Normal-Tables0"/>
              <w:contextualSpacing w:val="0"/>
              <w:rPr>
                <w:sz w:val="21"/>
                <w:szCs w:val="22"/>
                <w:lang w:val="en-GB"/>
              </w:rPr>
            </w:pPr>
            <w:r w:rsidRPr="003C6E0D">
              <w:rPr>
                <w:sz w:val="21"/>
                <w:szCs w:val="22"/>
                <w:lang w:val="en-GB"/>
              </w:rPr>
              <w:t>3.949</w:t>
            </w:r>
          </w:p>
        </w:tc>
        <w:tc>
          <w:tcPr>
            <w:tcW w:w="1093" w:type="dxa"/>
            <w:tcBorders>
              <w:top w:val="nil"/>
              <w:left w:val="nil"/>
              <w:bottom w:val="single" w:sz="4" w:space="0" w:color="auto"/>
              <w:right w:val="single" w:sz="4" w:space="0" w:color="auto"/>
            </w:tcBorders>
            <w:shd w:val="clear" w:color="auto" w:fill="auto"/>
          </w:tcPr>
          <w:p w14:paraId="3A347CE4" w14:textId="77777777" w:rsidR="00107864" w:rsidRPr="003C6E0D" w:rsidRDefault="00107864" w:rsidP="006B653D">
            <w:pPr>
              <w:pStyle w:val="Normal-Tables0"/>
              <w:contextualSpacing w:val="0"/>
              <w:rPr>
                <w:sz w:val="21"/>
                <w:szCs w:val="22"/>
                <w:lang w:val="en-GB"/>
              </w:rPr>
            </w:pPr>
            <w:r w:rsidRPr="003C6E0D">
              <w:rPr>
                <w:sz w:val="21"/>
                <w:szCs w:val="22"/>
                <w:lang w:val="en-GB"/>
              </w:rPr>
              <w:t>-2.48</w:t>
            </w:r>
          </w:p>
        </w:tc>
        <w:tc>
          <w:tcPr>
            <w:tcW w:w="870" w:type="dxa"/>
            <w:tcBorders>
              <w:top w:val="nil"/>
              <w:left w:val="nil"/>
              <w:bottom w:val="single" w:sz="4" w:space="0" w:color="auto"/>
              <w:right w:val="single" w:sz="4" w:space="0" w:color="auto"/>
            </w:tcBorders>
            <w:shd w:val="clear" w:color="auto" w:fill="auto"/>
            <w:noWrap/>
          </w:tcPr>
          <w:p w14:paraId="0AA7FF5D" w14:textId="77777777" w:rsidR="00107864" w:rsidRPr="003C6E0D" w:rsidRDefault="00107864" w:rsidP="006B653D">
            <w:pPr>
              <w:pStyle w:val="Normal-Tables0"/>
              <w:contextualSpacing w:val="0"/>
              <w:rPr>
                <w:sz w:val="21"/>
                <w:szCs w:val="22"/>
                <w:lang w:val="en-GB"/>
              </w:rPr>
            </w:pPr>
            <w:r w:rsidRPr="003C6E0D">
              <w:rPr>
                <w:sz w:val="21"/>
                <w:szCs w:val="22"/>
                <w:lang w:val="en-GB"/>
              </w:rPr>
              <w:t>10.194</w:t>
            </w:r>
          </w:p>
        </w:tc>
        <w:tc>
          <w:tcPr>
            <w:tcW w:w="1024" w:type="dxa"/>
            <w:tcBorders>
              <w:top w:val="nil"/>
              <w:left w:val="nil"/>
              <w:bottom w:val="single" w:sz="4" w:space="0" w:color="auto"/>
              <w:right w:val="single" w:sz="4" w:space="0" w:color="auto"/>
            </w:tcBorders>
            <w:shd w:val="clear" w:color="auto" w:fill="auto"/>
            <w:noWrap/>
          </w:tcPr>
          <w:p w14:paraId="69FC3FAA" w14:textId="77777777" w:rsidR="00107864" w:rsidRPr="003C6E0D" w:rsidRDefault="00107864" w:rsidP="006B653D">
            <w:pPr>
              <w:pStyle w:val="Normal-Tables0"/>
              <w:contextualSpacing w:val="0"/>
              <w:rPr>
                <w:sz w:val="21"/>
                <w:szCs w:val="22"/>
                <w:lang w:val="en-GB"/>
              </w:rPr>
            </w:pPr>
            <w:r w:rsidRPr="003C6E0D">
              <w:rPr>
                <w:sz w:val="21"/>
                <w:szCs w:val="22"/>
                <w:lang w:val="en-GB"/>
              </w:rPr>
              <w:t>10.141</w:t>
            </w:r>
          </w:p>
        </w:tc>
        <w:tc>
          <w:tcPr>
            <w:tcW w:w="898" w:type="dxa"/>
            <w:tcBorders>
              <w:top w:val="nil"/>
              <w:left w:val="nil"/>
              <w:bottom w:val="single" w:sz="4" w:space="0" w:color="auto"/>
              <w:right w:val="single" w:sz="4" w:space="0" w:color="auto"/>
            </w:tcBorders>
            <w:shd w:val="clear" w:color="auto" w:fill="auto"/>
          </w:tcPr>
          <w:p w14:paraId="0D235565" w14:textId="77777777" w:rsidR="00107864" w:rsidRPr="003C6E0D" w:rsidRDefault="00107864" w:rsidP="006B653D">
            <w:pPr>
              <w:pStyle w:val="Normal-Tables0"/>
              <w:contextualSpacing w:val="0"/>
              <w:rPr>
                <w:sz w:val="21"/>
                <w:szCs w:val="22"/>
                <w:lang w:val="en-GB"/>
              </w:rPr>
            </w:pPr>
            <w:r w:rsidRPr="003C6E0D">
              <w:rPr>
                <w:sz w:val="21"/>
                <w:szCs w:val="22"/>
                <w:lang w:val="en-GB"/>
              </w:rPr>
              <w:t>0.52</w:t>
            </w:r>
          </w:p>
        </w:tc>
        <w:tc>
          <w:tcPr>
            <w:tcW w:w="940" w:type="dxa"/>
            <w:tcBorders>
              <w:top w:val="nil"/>
              <w:left w:val="nil"/>
              <w:bottom w:val="single" w:sz="4" w:space="0" w:color="auto"/>
              <w:right w:val="single" w:sz="4" w:space="0" w:color="auto"/>
            </w:tcBorders>
            <w:shd w:val="clear" w:color="auto" w:fill="auto"/>
            <w:noWrap/>
          </w:tcPr>
          <w:p w14:paraId="1F8FC81A" w14:textId="77777777" w:rsidR="00107864" w:rsidRPr="003C6E0D" w:rsidRDefault="00107864" w:rsidP="006B653D">
            <w:pPr>
              <w:pStyle w:val="Normal-Tables0"/>
              <w:contextualSpacing w:val="0"/>
              <w:rPr>
                <w:sz w:val="21"/>
                <w:szCs w:val="22"/>
                <w:lang w:val="en-GB"/>
              </w:rPr>
            </w:pPr>
            <w:r w:rsidRPr="003C6E0D">
              <w:rPr>
                <w:sz w:val="21"/>
                <w:szCs w:val="22"/>
                <w:lang w:val="en-GB"/>
              </w:rPr>
              <w:t>150.000</w:t>
            </w:r>
          </w:p>
        </w:tc>
        <w:tc>
          <w:tcPr>
            <w:tcW w:w="940" w:type="dxa"/>
            <w:tcBorders>
              <w:top w:val="nil"/>
              <w:left w:val="nil"/>
              <w:bottom w:val="single" w:sz="4" w:space="0" w:color="auto"/>
              <w:right w:val="single" w:sz="4" w:space="0" w:color="auto"/>
            </w:tcBorders>
            <w:shd w:val="clear" w:color="auto" w:fill="auto"/>
            <w:noWrap/>
          </w:tcPr>
          <w:p w14:paraId="69FC6110" w14:textId="77777777" w:rsidR="00107864" w:rsidRPr="003C6E0D" w:rsidRDefault="00107864" w:rsidP="006B653D">
            <w:pPr>
              <w:pStyle w:val="Normal-Tables0"/>
              <w:contextualSpacing w:val="0"/>
              <w:rPr>
                <w:sz w:val="21"/>
                <w:szCs w:val="22"/>
                <w:lang w:val="en-GB"/>
              </w:rPr>
            </w:pPr>
            <w:r w:rsidRPr="003C6E0D">
              <w:rPr>
                <w:sz w:val="21"/>
                <w:szCs w:val="22"/>
                <w:lang w:val="en-GB"/>
              </w:rPr>
              <w:t>146.400</w:t>
            </w:r>
          </w:p>
        </w:tc>
        <w:tc>
          <w:tcPr>
            <w:tcW w:w="1093" w:type="dxa"/>
            <w:tcBorders>
              <w:top w:val="nil"/>
              <w:left w:val="nil"/>
              <w:bottom w:val="single" w:sz="4" w:space="0" w:color="auto"/>
              <w:right w:val="single" w:sz="4" w:space="0" w:color="auto"/>
            </w:tcBorders>
            <w:shd w:val="clear" w:color="auto" w:fill="auto"/>
          </w:tcPr>
          <w:p w14:paraId="122497EE" w14:textId="77777777" w:rsidR="00107864" w:rsidRPr="003C6E0D" w:rsidRDefault="00107864" w:rsidP="006B653D">
            <w:pPr>
              <w:pStyle w:val="Normal-Tables0"/>
              <w:contextualSpacing w:val="0"/>
              <w:rPr>
                <w:sz w:val="21"/>
                <w:szCs w:val="22"/>
                <w:lang w:val="en-GB"/>
              </w:rPr>
            </w:pPr>
            <w:r w:rsidRPr="003C6E0D">
              <w:rPr>
                <w:sz w:val="21"/>
                <w:szCs w:val="22"/>
                <w:lang w:val="en-GB"/>
              </w:rPr>
              <w:t>2.40</w:t>
            </w:r>
          </w:p>
        </w:tc>
      </w:tr>
      <w:tr w:rsidR="00107864" w:rsidRPr="003C6E0D" w14:paraId="56DB9BBE" w14:textId="77777777" w:rsidTr="00107864">
        <w:trPr>
          <w:trHeight w:val="300"/>
        </w:trPr>
        <w:tc>
          <w:tcPr>
            <w:tcW w:w="673" w:type="dxa"/>
            <w:vMerge/>
            <w:tcBorders>
              <w:left w:val="single" w:sz="4" w:space="0" w:color="auto"/>
              <w:right w:val="single" w:sz="4" w:space="0" w:color="auto"/>
            </w:tcBorders>
          </w:tcPr>
          <w:p w14:paraId="14394733" w14:textId="77777777" w:rsidR="00107864" w:rsidRPr="003C6E0D" w:rsidRDefault="00107864" w:rsidP="006B653D">
            <w:pPr>
              <w:pStyle w:val="Normal-Tables0"/>
              <w:contextualSpacing w:val="0"/>
              <w:jc w:val="center"/>
              <w:rPr>
                <w:sz w:val="21"/>
                <w:szCs w:val="22"/>
                <w:lang w:val="en-GB"/>
              </w:rPr>
            </w:pPr>
          </w:p>
        </w:tc>
        <w:tc>
          <w:tcPr>
            <w:tcW w:w="826" w:type="dxa"/>
            <w:tcBorders>
              <w:top w:val="nil"/>
              <w:left w:val="single" w:sz="4" w:space="0" w:color="auto"/>
              <w:bottom w:val="single" w:sz="4" w:space="0" w:color="auto"/>
              <w:right w:val="single" w:sz="4" w:space="0" w:color="auto"/>
            </w:tcBorders>
            <w:shd w:val="clear" w:color="auto" w:fill="auto"/>
            <w:noWrap/>
            <w:vAlign w:val="bottom"/>
            <w:hideMark/>
          </w:tcPr>
          <w:p w14:paraId="746D2CAA" w14:textId="77777777" w:rsidR="00107864" w:rsidRPr="003C6E0D" w:rsidRDefault="00107864" w:rsidP="006B653D">
            <w:pPr>
              <w:pStyle w:val="Normal-Tables0"/>
              <w:contextualSpacing w:val="0"/>
              <w:rPr>
                <w:sz w:val="21"/>
                <w:szCs w:val="22"/>
                <w:lang w:val="en-GB"/>
              </w:rPr>
            </w:pPr>
            <w:r w:rsidRPr="003C6E0D">
              <w:rPr>
                <w:sz w:val="21"/>
                <w:szCs w:val="22"/>
                <w:lang w:val="en-GB"/>
              </w:rPr>
              <w:t>24</w:t>
            </w:r>
          </w:p>
        </w:tc>
        <w:tc>
          <w:tcPr>
            <w:tcW w:w="872" w:type="dxa"/>
            <w:tcBorders>
              <w:top w:val="nil"/>
              <w:left w:val="nil"/>
              <w:bottom w:val="single" w:sz="4" w:space="0" w:color="auto"/>
              <w:right w:val="single" w:sz="4" w:space="0" w:color="auto"/>
            </w:tcBorders>
            <w:shd w:val="clear" w:color="auto" w:fill="auto"/>
            <w:noWrap/>
          </w:tcPr>
          <w:p w14:paraId="1B577E5B" w14:textId="77777777" w:rsidR="00107864" w:rsidRPr="003C6E0D" w:rsidRDefault="00107864" w:rsidP="006B653D">
            <w:pPr>
              <w:pStyle w:val="Normal-Tables0"/>
              <w:contextualSpacing w:val="0"/>
              <w:rPr>
                <w:sz w:val="21"/>
                <w:szCs w:val="22"/>
                <w:lang w:val="en-GB"/>
              </w:rPr>
            </w:pPr>
            <w:r w:rsidRPr="003C6E0D">
              <w:rPr>
                <w:sz w:val="21"/>
                <w:szCs w:val="22"/>
                <w:lang w:val="en-GB"/>
              </w:rPr>
              <w:t>3.883</w:t>
            </w:r>
          </w:p>
        </w:tc>
        <w:tc>
          <w:tcPr>
            <w:tcW w:w="733" w:type="dxa"/>
            <w:tcBorders>
              <w:top w:val="nil"/>
              <w:left w:val="nil"/>
              <w:bottom w:val="single" w:sz="4" w:space="0" w:color="auto"/>
              <w:right w:val="single" w:sz="4" w:space="0" w:color="auto"/>
            </w:tcBorders>
            <w:shd w:val="clear" w:color="auto" w:fill="auto"/>
            <w:noWrap/>
          </w:tcPr>
          <w:p w14:paraId="069721A2" w14:textId="77777777" w:rsidR="00107864" w:rsidRPr="003C6E0D" w:rsidRDefault="00107864" w:rsidP="006B653D">
            <w:pPr>
              <w:pStyle w:val="Normal-Tables0"/>
              <w:contextualSpacing w:val="0"/>
              <w:rPr>
                <w:sz w:val="21"/>
                <w:szCs w:val="22"/>
                <w:lang w:val="en-GB"/>
              </w:rPr>
            </w:pPr>
            <w:r w:rsidRPr="003C6E0D">
              <w:rPr>
                <w:sz w:val="21"/>
                <w:szCs w:val="22"/>
                <w:lang w:val="en-GB"/>
              </w:rPr>
              <w:t>3.929</w:t>
            </w:r>
          </w:p>
        </w:tc>
        <w:tc>
          <w:tcPr>
            <w:tcW w:w="1093" w:type="dxa"/>
            <w:tcBorders>
              <w:top w:val="nil"/>
              <w:left w:val="nil"/>
              <w:bottom w:val="single" w:sz="4" w:space="0" w:color="auto"/>
              <w:right w:val="single" w:sz="4" w:space="0" w:color="auto"/>
            </w:tcBorders>
            <w:shd w:val="clear" w:color="auto" w:fill="auto"/>
          </w:tcPr>
          <w:p w14:paraId="6EF1FCA5" w14:textId="77777777" w:rsidR="00107864" w:rsidRPr="003C6E0D" w:rsidRDefault="00107864" w:rsidP="006B653D">
            <w:pPr>
              <w:pStyle w:val="Normal-Tables0"/>
              <w:contextualSpacing w:val="0"/>
              <w:rPr>
                <w:sz w:val="21"/>
                <w:szCs w:val="22"/>
                <w:lang w:val="en-GB"/>
              </w:rPr>
            </w:pPr>
            <w:r w:rsidRPr="003C6E0D">
              <w:rPr>
                <w:sz w:val="21"/>
                <w:szCs w:val="22"/>
                <w:lang w:val="en-GB"/>
              </w:rPr>
              <w:t>-1.18</w:t>
            </w:r>
          </w:p>
        </w:tc>
        <w:tc>
          <w:tcPr>
            <w:tcW w:w="870" w:type="dxa"/>
            <w:tcBorders>
              <w:top w:val="nil"/>
              <w:left w:val="nil"/>
              <w:bottom w:val="single" w:sz="4" w:space="0" w:color="auto"/>
              <w:right w:val="single" w:sz="4" w:space="0" w:color="auto"/>
            </w:tcBorders>
            <w:shd w:val="clear" w:color="auto" w:fill="auto"/>
            <w:noWrap/>
          </w:tcPr>
          <w:p w14:paraId="54763A01" w14:textId="77777777" w:rsidR="00107864" w:rsidRPr="003C6E0D" w:rsidRDefault="00107864" w:rsidP="006B653D">
            <w:pPr>
              <w:pStyle w:val="Normal-Tables0"/>
              <w:contextualSpacing w:val="0"/>
              <w:rPr>
                <w:sz w:val="21"/>
                <w:szCs w:val="22"/>
                <w:lang w:val="en-GB"/>
              </w:rPr>
            </w:pPr>
            <w:r w:rsidRPr="003C6E0D">
              <w:rPr>
                <w:sz w:val="21"/>
                <w:szCs w:val="22"/>
                <w:lang w:val="en-GB"/>
              </w:rPr>
              <w:t>10.070</w:t>
            </w:r>
          </w:p>
        </w:tc>
        <w:tc>
          <w:tcPr>
            <w:tcW w:w="1024" w:type="dxa"/>
            <w:tcBorders>
              <w:top w:val="nil"/>
              <w:left w:val="nil"/>
              <w:bottom w:val="single" w:sz="4" w:space="0" w:color="auto"/>
              <w:right w:val="single" w:sz="4" w:space="0" w:color="auto"/>
            </w:tcBorders>
            <w:shd w:val="clear" w:color="auto" w:fill="auto"/>
            <w:noWrap/>
          </w:tcPr>
          <w:p w14:paraId="569C2023" w14:textId="77777777" w:rsidR="00107864" w:rsidRPr="003C6E0D" w:rsidRDefault="00107864" w:rsidP="006B653D">
            <w:pPr>
              <w:pStyle w:val="Normal-Tables0"/>
              <w:contextualSpacing w:val="0"/>
              <w:rPr>
                <w:sz w:val="21"/>
                <w:szCs w:val="22"/>
                <w:lang w:val="en-GB"/>
              </w:rPr>
            </w:pPr>
            <w:r w:rsidRPr="003C6E0D">
              <w:rPr>
                <w:sz w:val="21"/>
                <w:szCs w:val="22"/>
                <w:lang w:val="en-GB"/>
              </w:rPr>
              <w:t>10.063</w:t>
            </w:r>
          </w:p>
        </w:tc>
        <w:tc>
          <w:tcPr>
            <w:tcW w:w="898" w:type="dxa"/>
            <w:tcBorders>
              <w:top w:val="nil"/>
              <w:left w:val="nil"/>
              <w:bottom w:val="single" w:sz="4" w:space="0" w:color="auto"/>
              <w:right w:val="single" w:sz="4" w:space="0" w:color="auto"/>
            </w:tcBorders>
            <w:shd w:val="clear" w:color="auto" w:fill="auto"/>
          </w:tcPr>
          <w:p w14:paraId="3E89CE82" w14:textId="77777777" w:rsidR="00107864" w:rsidRPr="003C6E0D" w:rsidRDefault="00107864" w:rsidP="006B653D">
            <w:pPr>
              <w:pStyle w:val="Normal-Tables0"/>
              <w:contextualSpacing w:val="0"/>
              <w:rPr>
                <w:sz w:val="21"/>
                <w:szCs w:val="22"/>
                <w:lang w:val="en-GB"/>
              </w:rPr>
            </w:pPr>
            <w:r w:rsidRPr="003C6E0D">
              <w:rPr>
                <w:sz w:val="21"/>
                <w:szCs w:val="22"/>
                <w:lang w:val="en-GB"/>
              </w:rPr>
              <w:t>0.07</w:t>
            </w:r>
          </w:p>
        </w:tc>
        <w:tc>
          <w:tcPr>
            <w:tcW w:w="940" w:type="dxa"/>
            <w:tcBorders>
              <w:top w:val="nil"/>
              <w:left w:val="nil"/>
              <w:bottom w:val="single" w:sz="4" w:space="0" w:color="auto"/>
              <w:right w:val="single" w:sz="4" w:space="0" w:color="auto"/>
            </w:tcBorders>
            <w:shd w:val="clear" w:color="auto" w:fill="auto"/>
            <w:noWrap/>
          </w:tcPr>
          <w:p w14:paraId="47C42B5D" w14:textId="77777777" w:rsidR="00107864" w:rsidRPr="003C6E0D" w:rsidRDefault="00107864" w:rsidP="006B653D">
            <w:pPr>
              <w:pStyle w:val="Normal-Tables0"/>
              <w:contextualSpacing w:val="0"/>
              <w:rPr>
                <w:sz w:val="21"/>
                <w:szCs w:val="22"/>
                <w:lang w:val="en-GB"/>
              </w:rPr>
            </w:pPr>
            <w:r w:rsidRPr="003C6E0D">
              <w:rPr>
                <w:sz w:val="21"/>
                <w:szCs w:val="22"/>
                <w:lang w:val="en-GB"/>
              </w:rPr>
              <w:t>149.600</w:t>
            </w:r>
          </w:p>
        </w:tc>
        <w:tc>
          <w:tcPr>
            <w:tcW w:w="940" w:type="dxa"/>
            <w:tcBorders>
              <w:top w:val="nil"/>
              <w:left w:val="nil"/>
              <w:bottom w:val="single" w:sz="4" w:space="0" w:color="auto"/>
              <w:right w:val="single" w:sz="4" w:space="0" w:color="auto"/>
            </w:tcBorders>
            <w:shd w:val="clear" w:color="auto" w:fill="auto"/>
            <w:noWrap/>
          </w:tcPr>
          <w:p w14:paraId="4BC07C54" w14:textId="77777777" w:rsidR="00107864" w:rsidRPr="003C6E0D" w:rsidRDefault="00107864" w:rsidP="006B653D">
            <w:pPr>
              <w:pStyle w:val="Normal-Tables0"/>
              <w:contextualSpacing w:val="0"/>
              <w:rPr>
                <w:sz w:val="21"/>
                <w:szCs w:val="22"/>
                <w:lang w:val="en-GB"/>
              </w:rPr>
            </w:pPr>
            <w:r w:rsidRPr="003C6E0D">
              <w:rPr>
                <w:sz w:val="21"/>
                <w:szCs w:val="22"/>
                <w:lang w:val="en-GB"/>
              </w:rPr>
              <w:t>147.400</w:t>
            </w:r>
          </w:p>
        </w:tc>
        <w:tc>
          <w:tcPr>
            <w:tcW w:w="1093" w:type="dxa"/>
            <w:tcBorders>
              <w:top w:val="nil"/>
              <w:left w:val="nil"/>
              <w:bottom w:val="single" w:sz="4" w:space="0" w:color="auto"/>
              <w:right w:val="single" w:sz="4" w:space="0" w:color="auto"/>
            </w:tcBorders>
            <w:shd w:val="clear" w:color="auto" w:fill="auto"/>
          </w:tcPr>
          <w:p w14:paraId="326E91C9" w14:textId="77777777" w:rsidR="00107864" w:rsidRPr="003C6E0D" w:rsidRDefault="00107864" w:rsidP="006B653D">
            <w:pPr>
              <w:pStyle w:val="Normal-Tables0"/>
              <w:contextualSpacing w:val="0"/>
              <w:rPr>
                <w:sz w:val="21"/>
                <w:szCs w:val="22"/>
                <w:lang w:val="en-GB"/>
              </w:rPr>
            </w:pPr>
            <w:r w:rsidRPr="003C6E0D">
              <w:rPr>
                <w:sz w:val="21"/>
                <w:szCs w:val="22"/>
                <w:lang w:val="en-GB"/>
              </w:rPr>
              <w:t>1.47</w:t>
            </w:r>
          </w:p>
        </w:tc>
      </w:tr>
      <w:tr w:rsidR="00107864" w:rsidRPr="003C6E0D" w14:paraId="5F9D8840" w14:textId="77777777" w:rsidTr="00107864">
        <w:trPr>
          <w:trHeight w:val="300"/>
        </w:trPr>
        <w:tc>
          <w:tcPr>
            <w:tcW w:w="673" w:type="dxa"/>
            <w:vMerge/>
            <w:tcBorders>
              <w:left w:val="single" w:sz="4" w:space="0" w:color="auto"/>
              <w:right w:val="single" w:sz="4" w:space="0" w:color="auto"/>
            </w:tcBorders>
          </w:tcPr>
          <w:p w14:paraId="41F2AC0E" w14:textId="77777777" w:rsidR="00107864" w:rsidRPr="003C6E0D" w:rsidRDefault="00107864" w:rsidP="006B653D">
            <w:pPr>
              <w:pStyle w:val="Normal-Tables0"/>
              <w:contextualSpacing w:val="0"/>
              <w:jc w:val="center"/>
              <w:rPr>
                <w:sz w:val="21"/>
                <w:szCs w:val="22"/>
                <w:lang w:val="en-GB"/>
              </w:rPr>
            </w:pPr>
          </w:p>
        </w:tc>
        <w:tc>
          <w:tcPr>
            <w:tcW w:w="826" w:type="dxa"/>
            <w:tcBorders>
              <w:top w:val="nil"/>
              <w:left w:val="single" w:sz="4" w:space="0" w:color="auto"/>
              <w:bottom w:val="single" w:sz="4" w:space="0" w:color="auto"/>
              <w:right w:val="single" w:sz="4" w:space="0" w:color="auto"/>
            </w:tcBorders>
            <w:shd w:val="clear" w:color="auto" w:fill="auto"/>
            <w:noWrap/>
            <w:vAlign w:val="bottom"/>
            <w:hideMark/>
          </w:tcPr>
          <w:p w14:paraId="15BF5B5F" w14:textId="77777777" w:rsidR="00107864" w:rsidRPr="003C6E0D" w:rsidRDefault="00107864" w:rsidP="006B653D">
            <w:pPr>
              <w:pStyle w:val="Normal-Tables0"/>
              <w:contextualSpacing w:val="0"/>
              <w:rPr>
                <w:sz w:val="21"/>
                <w:szCs w:val="22"/>
                <w:lang w:val="en-GB"/>
              </w:rPr>
            </w:pPr>
            <w:r w:rsidRPr="003C6E0D">
              <w:rPr>
                <w:sz w:val="21"/>
                <w:szCs w:val="22"/>
                <w:lang w:val="en-GB"/>
              </w:rPr>
              <w:t>48</w:t>
            </w:r>
          </w:p>
        </w:tc>
        <w:tc>
          <w:tcPr>
            <w:tcW w:w="872" w:type="dxa"/>
            <w:tcBorders>
              <w:top w:val="nil"/>
              <w:left w:val="nil"/>
              <w:bottom w:val="single" w:sz="4" w:space="0" w:color="auto"/>
              <w:right w:val="single" w:sz="4" w:space="0" w:color="auto"/>
            </w:tcBorders>
            <w:shd w:val="clear" w:color="auto" w:fill="auto"/>
            <w:noWrap/>
          </w:tcPr>
          <w:p w14:paraId="69210D85" w14:textId="77777777" w:rsidR="00107864" w:rsidRPr="003C6E0D" w:rsidRDefault="00107864" w:rsidP="006B653D">
            <w:pPr>
              <w:pStyle w:val="Normal-Tables0"/>
              <w:contextualSpacing w:val="0"/>
              <w:rPr>
                <w:sz w:val="21"/>
                <w:szCs w:val="22"/>
                <w:lang w:val="en-GB"/>
              </w:rPr>
            </w:pPr>
            <w:r w:rsidRPr="003C6E0D">
              <w:rPr>
                <w:sz w:val="21"/>
                <w:szCs w:val="22"/>
                <w:lang w:val="en-GB"/>
              </w:rPr>
              <w:t>3.835</w:t>
            </w:r>
          </w:p>
        </w:tc>
        <w:tc>
          <w:tcPr>
            <w:tcW w:w="733" w:type="dxa"/>
            <w:tcBorders>
              <w:top w:val="nil"/>
              <w:left w:val="nil"/>
              <w:bottom w:val="single" w:sz="4" w:space="0" w:color="auto"/>
              <w:right w:val="single" w:sz="4" w:space="0" w:color="auto"/>
            </w:tcBorders>
            <w:shd w:val="clear" w:color="auto" w:fill="auto"/>
            <w:noWrap/>
          </w:tcPr>
          <w:p w14:paraId="3410A87E" w14:textId="77777777" w:rsidR="00107864" w:rsidRPr="003C6E0D" w:rsidRDefault="00107864" w:rsidP="006B653D">
            <w:pPr>
              <w:pStyle w:val="Normal-Tables0"/>
              <w:contextualSpacing w:val="0"/>
              <w:rPr>
                <w:sz w:val="21"/>
                <w:szCs w:val="22"/>
                <w:lang w:val="en-GB"/>
              </w:rPr>
            </w:pPr>
            <w:r w:rsidRPr="003C6E0D">
              <w:rPr>
                <w:sz w:val="21"/>
                <w:szCs w:val="22"/>
                <w:lang w:val="en-GB"/>
              </w:rPr>
              <w:t>3.936</w:t>
            </w:r>
          </w:p>
        </w:tc>
        <w:tc>
          <w:tcPr>
            <w:tcW w:w="1093" w:type="dxa"/>
            <w:tcBorders>
              <w:top w:val="nil"/>
              <w:left w:val="nil"/>
              <w:bottom w:val="single" w:sz="4" w:space="0" w:color="auto"/>
              <w:right w:val="single" w:sz="4" w:space="0" w:color="auto"/>
            </w:tcBorders>
            <w:shd w:val="clear" w:color="auto" w:fill="auto"/>
          </w:tcPr>
          <w:p w14:paraId="7E1CC94E" w14:textId="77777777" w:rsidR="00107864" w:rsidRPr="003C6E0D" w:rsidRDefault="00107864" w:rsidP="006B653D">
            <w:pPr>
              <w:pStyle w:val="Normal-Tables0"/>
              <w:contextualSpacing w:val="0"/>
              <w:rPr>
                <w:sz w:val="21"/>
                <w:szCs w:val="22"/>
                <w:lang w:val="en-GB"/>
              </w:rPr>
            </w:pPr>
            <w:r w:rsidRPr="003C6E0D">
              <w:rPr>
                <w:sz w:val="21"/>
                <w:szCs w:val="22"/>
                <w:lang w:val="en-GB"/>
              </w:rPr>
              <w:t>-2.64</w:t>
            </w:r>
          </w:p>
        </w:tc>
        <w:tc>
          <w:tcPr>
            <w:tcW w:w="870" w:type="dxa"/>
            <w:tcBorders>
              <w:top w:val="nil"/>
              <w:left w:val="nil"/>
              <w:bottom w:val="single" w:sz="4" w:space="0" w:color="auto"/>
              <w:right w:val="single" w:sz="4" w:space="0" w:color="auto"/>
            </w:tcBorders>
            <w:shd w:val="clear" w:color="auto" w:fill="auto"/>
            <w:noWrap/>
          </w:tcPr>
          <w:p w14:paraId="3163A5E1" w14:textId="77777777" w:rsidR="00107864" w:rsidRPr="003C6E0D" w:rsidRDefault="00107864" w:rsidP="006B653D">
            <w:pPr>
              <w:pStyle w:val="Normal-Tables0"/>
              <w:contextualSpacing w:val="0"/>
              <w:rPr>
                <w:sz w:val="21"/>
                <w:szCs w:val="22"/>
                <w:lang w:val="en-GB"/>
              </w:rPr>
            </w:pPr>
            <w:r w:rsidRPr="003C6E0D">
              <w:rPr>
                <w:sz w:val="21"/>
                <w:szCs w:val="22"/>
                <w:lang w:val="en-GB"/>
              </w:rPr>
              <w:t>10.209</w:t>
            </w:r>
          </w:p>
        </w:tc>
        <w:tc>
          <w:tcPr>
            <w:tcW w:w="1024" w:type="dxa"/>
            <w:tcBorders>
              <w:top w:val="nil"/>
              <w:left w:val="nil"/>
              <w:bottom w:val="single" w:sz="4" w:space="0" w:color="auto"/>
              <w:right w:val="single" w:sz="4" w:space="0" w:color="auto"/>
            </w:tcBorders>
            <w:shd w:val="clear" w:color="auto" w:fill="auto"/>
            <w:noWrap/>
          </w:tcPr>
          <w:p w14:paraId="56DF7BFC" w14:textId="77777777" w:rsidR="00107864" w:rsidRPr="003C6E0D" w:rsidRDefault="00107864" w:rsidP="006B653D">
            <w:pPr>
              <w:pStyle w:val="Normal-Tables0"/>
              <w:contextualSpacing w:val="0"/>
              <w:rPr>
                <w:sz w:val="21"/>
                <w:szCs w:val="22"/>
                <w:lang w:val="en-GB"/>
              </w:rPr>
            </w:pPr>
            <w:r w:rsidRPr="003C6E0D">
              <w:rPr>
                <w:sz w:val="21"/>
                <w:szCs w:val="22"/>
                <w:lang w:val="en-GB"/>
              </w:rPr>
              <w:t>10.117</w:t>
            </w:r>
          </w:p>
        </w:tc>
        <w:tc>
          <w:tcPr>
            <w:tcW w:w="898" w:type="dxa"/>
            <w:tcBorders>
              <w:top w:val="nil"/>
              <w:left w:val="nil"/>
              <w:bottom w:val="single" w:sz="4" w:space="0" w:color="auto"/>
              <w:right w:val="single" w:sz="4" w:space="0" w:color="auto"/>
            </w:tcBorders>
            <w:shd w:val="clear" w:color="auto" w:fill="auto"/>
          </w:tcPr>
          <w:p w14:paraId="56A444D1" w14:textId="77777777" w:rsidR="00107864" w:rsidRPr="003C6E0D" w:rsidRDefault="00107864" w:rsidP="006B653D">
            <w:pPr>
              <w:pStyle w:val="Normal-Tables0"/>
              <w:contextualSpacing w:val="0"/>
              <w:rPr>
                <w:sz w:val="21"/>
                <w:szCs w:val="22"/>
                <w:lang w:val="en-GB"/>
              </w:rPr>
            </w:pPr>
            <w:r w:rsidRPr="003C6E0D">
              <w:rPr>
                <w:sz w:val="21"/>
                <w:szCs w:val="22"/>
                <w:lang w:val="en-GB"/>
              </w:rPr>
              <w:t>0.90</w:t>
            </w:r>
          </w:p>
        </w:tc>
        <w:tc>
          <w:tcPr>
            <w:tcW w:w="940" w:type="dxa"/>
            <w:tcBorders>
              <w:top w:val="nil"/>
              <w:left w:val="nil"/>
              <w:bottom w:val="single" w:sz="4" w:space="0" w:color="auto"/>
              <w:right w:val="single" w:sz="4" w:space="0" w:color="auto"/>
            </w:tcBorders>
            <w:shd w:val="clear" w:color="auto" w:fill="auto"/>
            <w:noWrap/>
          </w:tcPr>
          <w:p w14:paraId="76F0F0B2" w14:textId="77777777" w:rsidR="00107864" w:rsidRPr="003C6E0D" w:rsidRDefault="00107864" w:rsidP="006B653D">
            <w:pPr>
              <w:pStyle w:val="Normal-Tables0"/>
              <w:contextualSpacing w:val="0"/>
              <w:rPr>
                <w:sz w:val="21"/>
                <w:szCs w:val="22"/>
                <w:lang w:val="en-GB"/>
              </w:rPr>
            </w:pPr>
            <w:r w:rsidRPr="003C6E0D">
              <w:rPr>
                <w:sz w:val="21"/>
                <w:szCs w:val="22"/>
                <w:lang w:val="en-GB"/>
              </w:rPr>
              <w:t>149.800</w:t>
            </w:r>
          </w:p>
        </w:tc>
        <w:tc>
          <w:tcPr>
            <w:tcW w:w="940" w:type="dxa"/>
            <w:tcBorders>
              <w:top w:val="nil"/>
              <w:left w:val="nil"/>
              <w:bottom w:val="single" w:sz="4" w:space="0" w:color="auto"/>
              <w:right w:val="single" w:sz="4" w:space="0" w:color="auto"/>
            </w:tcBorders>
            <w:shd w:val="clear" w:color="auto" w:fill="auto"/>
            <w:noWrap/>
          </w:tcPr>
          <w:p w14:paraId="144ED6A6" w14:textId="77777777" w:rsidR="00107864" w:rsidRPr="003C6E0D" w:rsidRDefault="00107864" w:rsidP="006B653D">
            <w:pPr>
              <w:pStyle w:val="Normal-Tables0"/>
              <w:contextualSpacing w:val="0"/>
              <w:rPr>
                <w:sz w:val="21"/>
                <w:szCs w:val="22"/>
                <w:lang w:val="en-GB"/>
              </w:rPr>
            </w:pPr>
            <w:r w:rsidRPr="003C6E0D">
              <w:rPr>
                <w:sz w:val="21"/>
                <w:szCs w:val="22"/>
                <w:lang w:val="en-GB"/>
              </w:rPr>
              <w:t>146.300</w:t>
            </w:r>
          </w:p>
        </w:tc>
        <w:tc>
          <w:tcPr>
            <w:tcW w:w="1093" w:type="dxa"/>
            <w:tcBorders>
              <w:top w:val="nil"/>
              <w:left w:val="nil"/>
              <w:bottom w:val="single" w:sz="4" w:space="0" w:color="auto"/>
              <w:right w:val="single" w:sz="4" w:space="0" w:color="auto"/>
            </w:tcBorders>
            <w:shd w:val="clear" w:color="auto" w:fill="auto"/>
          </w:tcPr>
          <w:p w14:paraId="2F8D6D0E" w14:textId="77777777" w:rsidR="00107864" w:rsidRPr="003C6E0D" w:rsidRDefault="00107864" w:rsidP="006B653D">
            <w:pPr>
              <w:pStyle w:val="Normal-Tables0"/>
              <w:contextualSpacing w:val="0"/>
              <w:rPr>
                <w:sz w:val="21"/>
                <w:szCs w:val="22"/>
                <w:lang w:val="en-GB"/>
              </w:rPr>
            </w:pPr>
            <w:r w:rsidRPr="003C6E0D">
              <w:rPr>
                <w:sz w:val="21"/>
                <w:szCs w:val="22"/>
                <w:lang w:val="en-GB"/>
              </w:rPr>
              <w:t>2.34</w:t>
            </w:r>
          </w:p>
        </w:tc>
      </w:tr>
      <w:tr w:rsidR="00107864" w:rsidRPr="003C6E0D" w14:paraId="603B0BDC" w14:textId="77777777" w:rsidTr="00107864">
        <w:trPr>
          <w:trHeight w:val="300"/>
        </w:trPr>
        <w:tc>
          <w:tcPr>
            <w:tcW w:w="673" w:type="dxa"/>
            <w:vMerge/>
            <w:tcBorders>
              <w:left w:val="single" w:sz="4" w:space="0" w:color="auto"/>
              <w:right w:val="single" w:sz="4" w:space="0" w:color="auto"/>
            </w:tcBorders>
          </w:tcPr>
          <w:p w14:paraId="3980FB1B" w14:textId="77777777" w:rsidR="00107864" w:rsidRPr="003C6E0D" w:rsidRDefault="00107864" w:rsidP="006B653D">
            <w:pPr>
              <w:pStyle w:val="Normal-Tables0"/>
              <w:contextualSpacing w:val="0"/>
              <w:jc w:val="center"/>
              <w:rPr>
                <w:sz w:val="21"/>
                <w:szCs w:val="22"/>
                <w:lang w:val="en-GB"/>
              </w:rPr>
            </w:pPr>
          </w:p>
        </w:tc>
        <w:tc>
          <w:tcPr>
            <w:tcW w:w="826" w:type="dxa"/>
            <w:tcBorders>
              <w:top w:val="nil"/>
              <w:left w:val="single" w:sz="4" w:space="0" w:color="auto"/>
              <w:bottom w:val="single" w:sz="4" w:space="0" w:color="auto"/>
              <w:right w:val="single" w:sz="4" w:space="0" w:color="auto"/>
            </w:tcBorders>
            <w:shd w:val="clear" w:color="auto" w:fill="auto"/>
            <w:noWrap/>
            <w:vAlign w:val="bottom"/>
            <w:hideMark/>
          </w:tcPr>
          <w:p w14:paraId="242E1E51" w14:textId="77777777" w:rsidR="00107864" w:rsidRPr="003C6E0D" w:rsidRDefault="00107864" w:rsidP="006B653D">
            <w:pPr>
              <w:pStyle w:val="Normal-Tables0"/>
              <w:contextualSpacing w:val="0"/>
              <w:rPr>
                <w:sz w:val="21"/>
                <w:szCs w:val="22"/>
                <w:lang w:val="en-GB"/>
              </w:rPr>
            </w:pPr>
            <w:r w:rsidRPr="003C6E0D">
              <w:rPr>
                <w:sz w:val="21"/>
                <w:szCs w:val="22"/>
                <w:lang w:val="en-GB"/>
              </w:rPr>
              <w:t>72</w:t>
            </w:r>
          </w:p>
        </w:tc>
        <w:tc>
          <w:tcPr>
            <w:tcW w:w="872" w:type="dxa"/>
            <w:tcBorders>
              <w:top w:val="nil"/>
              <w:left w:val="nil"/>
              <w:bottom w:val="single" w:sz="4" w:space="0" w:color="auto"/>
              <w:right w:val="single" w:sz="4" w:space="0" w:color="auto"/>
            </w:tcBorders>
            <w:shd w:val="clear" w:color="auto" w:fill="auto"/>
            <w:noWrap/>
          </w:tcPr>
          <w:p w14:paraId="184DC54C" w14:textId="77777777" w:rsidR="00107864" w:rsidRPr="003C6E0D" w:rsidRDefault="00107864" w:rsidP="006B653D">
            <w:pPr>
              <w:pStyle w:val="Normal-Tables0"/>
              <w:contextualSpacing w:val="0"/>
              <w:rPr>
                <w:sz w:val="21"/>
                <w:szCs w:val="22"/>
                <w:lang w:val="en-GB"/>
              </w:rPr>
            </w:pPr>
            <w:r w:rsidRPr="003C6E0D">
              <w:rPr>
                <w:sz w:val="21"/>
                <w:szCs w:val="22"/>
                <w:lang w:val="en-GB"/>
              </w:rPr>
              <w:t>3.825</w:t>
            </w:r>
          </w:p>
        </w:tc>
        <w:tc>
          <w:tcPr>
            <w:tcW w:w="733" w:type="dxa"/>
            <w:tcBorders>
              <w:top w:val="nil"/>
              <w:left w:val="nil"/>
              <w:bottom w:val="single" w:sz="4" w:space="0" w:color="auto"/>
              <w:right w:val="single" w:sz="4" w:space="0" w:color="auto"/>
            </w:tcBorders>
            <w:shd w:val="clear" w:color="auto" w:fill="auto"/>
            <w:noWrap/>
          </w:tcPr>
          <w:p w14:paraId="7A96AD1A" w14:textId="77777777" w:rsidR="00107864" w:rsidRPr="003C6E0D" w:rsidRDefault="00107864" w:rsidP="006B653D">
            <w:pPr>
              <w:pStyle w:val="Normal-Tables0"/>
              <w:contextualSpacing w:val="0"/>
              <w:rPr>
                <w:sz w:val="21"/>
                <w:szCs w:val="22"/>
                <w:lang w:val="en-GB"/>
              </w:rPr>
            </w:pPr>
            <w:r w:rsidRPr="003C6E0D">
              <w:rPr>
                <w:sz w:val="21"/>
                <w:szCs w:val="22"/>
                <w:lang w:val="en-GB"/>
              </w:rPr>
              <w:t>3.963</w:t>
            </w:r>
          </w:p>
        </w:tc>
        <w:tc>
          <w:tcPr>
            <w:tcW w:w="1093" w:type="dxa"/>
            <w:tcBorders>
              <w:top w:val="nil"/>
              <w:left w:val="nil"/>
              <w:bottom w:val="single" w:sz="4" w:space="0" w:color="auto"/>
              <w:right w:val="single" w:sz="4" w:space="0" w:color="auto"/>
            </w:tcBorders>
            <w:shd w:val="clear" w:color="auto" w:fill="auto"/>
          </w:tcPr>
          <w:p w14:paraId="017BBD01" w14:textId="77777777" w:rsidR="00107864" w:rsidRPr="003C6E0D" w:rsidRDefault="00107864" w:rsidP="006B653D">
            <w:pPr>
              <w:pStyle w:val="Normal-Tables0"/>
              <w:contextualSpacing w:val="0"/>
              <w:rPr>
                <w:sz w:val="21"/>
                <w:szCs w:val="22"/>
                <w:lang w:val="en-GB"/>
              </w:rPr>
            </w:pPr>
            <w:r w:rsidRPr="003C6E0D">
              <w:rPr>
                <w:sz w:val="21"/>
                <w:szCs w:val="22"/>
                <w:lang w:val="en-GB"/>
              </w:rPr>
              <w:t>-3.61</w:t>
            </w:r>
          </w:p>
        </w:tc>
        <w:tc>
          <w:tcPr>
            <w:tcW w:w="870" w:type="dxa"/>
            <w:tcBorders>
              <w:top w:val="nil"/>
              <w:left w:val="nil"/>
              <w:bottom w:val="single" w:sz="4" w:space="0" w:color="auto"/>
              <w:right w:val="single" w:sz="4" w:space="0" w:color="auto"/>
            </w:tcBorders>
            <w:shd w:val="clear" w:color="auto" w:fill="auto"/>
            <w:noWrap/>
          </w:tcPr>
          <w:p w14:paraId="030E7AE7" w14:textId="77777777" w:rsidR="00107864" w:rsidRPr="003C6E0D" w:rsidRDefault="00107864" w:rsidP="006B653D">
            <w:pPr>
              <w:pStyle w:val="Normal-Tables0"/>
              <w:contextualSpacing w:val="0"/>
              <w:rPr>
                <w:sz w:val="21"/>
                <w:szCs w:val="22"/>
                <w:lang w:val="en-GB"/>
              </w:rPr>
            </w:pPr>
            <w:r w:rsidRPr="003C6E0D">
              <w:rPr>
                <w:sz w:val="21"/>
                <w:szCs w:val="22"/>
                <w:lang w:val="en-GB"/>
              </w:rPr>
              <w:t>10.227</w:t>
            </w:r>
          </w:p>
        </w:tc>
        <w:tc>
          <w:tcPr>
            <w:tcW w:w="1024" w:type="dxa"/>
            <w:tcBorders>
              <w:top w:val="nil"/>
              <w:left w:val="nil"/>
              <w:bottom w:val="single" w:sz="4" w:space="0" w:color="auto"/>
              <w:right w:val="single" w:sz="4" w:space="0" w:color="auto"/>
            </w:tcBorders>
            <w:shd w:val="clear" w:color="auto" w:fill="auto"/>
            <w:noWrap/>
          </w:tcPr>
          <w:p w14:paraId="5D8D917C" w14:textId="77777777" w:rsidR="00107864" w:rsidRPr="003C6E0D" w:rsidRDefault="00107864" w:rsidP="006B653D">
            <w:pPr>
              <w:pStyle w:val="Normal-Tables0"/>
              <w:contextualSpacing w:val="0"/>
              <w:rPr>
                <w:sz w:val="21"/>
                <w:szCs w:val="22"/>
                <w:lang w:val="en-GB"/>
              </w:rPr>
            </w:pPr>
            <w:r w:rsidRPr="003C6E0D">
              <w:rPr>
                <w:sz w:val="21"/>
                <w:szCs w:val="22"/>
                <w:lang w:val="en-GB"/>
              </w:rPr>
              <w:t>10.092</w:t>
            </w:r>
          </w:p>
        </w:tc>
        <w:tc>
          <w:tcPr>
            <w:tcW w:w="898" w:type="dxa"/>
            <w:tcBorders>
              <w:top w:val="nil"/>
              <w:left w:val="nil"/>
              <w:bottom w:val="single" w:sz="4" w:space="0" w:color="auto"/>
              <w:right w:val="single" w:sz="4" w:space="0" w:color="auto"/>
            </w:tcBorders>
            <w:shd w:val="clear" w:color="auto" w:fill="auto"/>
          </w:tcPr>
          <w:p w14:paraId="1B1335C6" w14:textId="77777777" w:rsidR="00107864" w:rsidRPr="003C6E0D" w:rsidRDefault="00107864" w:rsidP="006B653D">
            <w:pPr>
              <w:pStyle w:val="Normal-Tables0"/>
              <w:contextualSpacing w:val="0"/>
              <w:rPr>
                <w:sz w:val="21"/>
                <w:szCs w:val="22"/>
                <w:lang w:val="en-GB"/>
              </w:rPr>
            </w:pPr>
            <w:r w:rsidRPr="003C6E0D">
              <w:rPr>
                <w:sz w:val="21"/>
                <w:szCs w:val="22"/>
                <w:lang w:val="en-GB"/>
              </w:rPr>
              <w:t>1.32</w:t>
            </w:r>
          </w:p>
        </w:tc>
        <w:tc>
          <w:tcPr>
            <w:tcW w:w="940" w:type="dxa"/>
            <w:tcBorders>
              <w:top w:val="nil"/>
              <w:left w:val="nil"/>
              <w:bottom w:val="single" w:sz="4" w:space="0" w:color="auto"/>
              <w:right w:val="single" w:sz="4" w:space="0" w:color="auto"/>
            </w:tcBorders>
            <w:shd w:val="clear" w:color="auto" w:fill="auto"/>
            <w:noWrap/>
          </w:tcPr>
          <w:p w14:paraId="4B02B17D" w14:textId="77777777" w:rsidR="00107864" w:rsidRPr="003C6E0D" w:rsidRDefault="00107864" w:rsidP="006B653D">
            <w:pPr>
              <w:pStyle w:val="Normal-Tables0"/>
              <w:contextualSpacing w:val="0"/>
              <w:rPr>
                <w:sz w:val="21"/>
                <w:szCs w:val="22"/>
                <w:lang w:val="en-GB"/>
              </w:rPr>
            </w:pPr>
            <w:r w:rsidRPr="003C6E0D">
              <w:rPr>
                <w:sz w:val="21"/>
                <w:szCs w:val="22"/>
                <w:lang w:val="en-GB"/>
              </w:rPr>
              <w:t>150.300</w:t>
            </w:r>
          </w:p>
        </w:tc>
        <w:tc>
          <w:tcPr>
            <w:tcW w:w="940" w:type="dxa"/>
            <w:tcBorders>
              <w:top w:val="nil"/>
              <w:left w:val="nil"/>
              <w:bottom w:val="single" w:sz="4" w:space="0" w:color="auto"/>
              <w:right w:val="single" w:sz="4" w:space="0" w:color="auto"/>
            </w:tcBorders>
            <w:shd w:val="clear" w:color="auto" w:fill="auto"/>
            <w:noWrap/>
          </w:tcPr>
          <w:p w14:paraId="415FE9F8" w14:textId="77777777" w:rsidR="00107864" w:rsidRPr="003C6E0D" w:rsidRDefault="00107864" w:rsidP="006B653D">
            <w:pPr>
              <w:pStyle w:val="Normal-Tables0"/>
              <w:contextualSpacing w:val="0"/>
              <w:rPr>
                <w:sz w:val="21"/>
                <w:szCs w:val="22"/>
                <w:lang w:val="en-GB"/>
              </w:rPr>
            </w:pPr>
            <w:r w:rsidRPr="003C6E0D">
              <w:rPr>
                <w:sz w:val="21"/>
                <w:szCs w:val="22"/>
                <w:lang w:val="en-GB"/>
              </w:rPr>
              <w:t>145.700</w:t>
            </w:r>
          </w:p>
        </w:tc>
        <w:tc>
          <w:tcPr>
            <w:tcW w:w="1093" w:type="dxa"/>
            <w:tcBorders>
              <w:top w:val="nil"/>
              <w:left w:val="nil"/>
              <w:bottom w:val="single" w:sz="4" w:space="0" w:color="auto"/>
              <w:right w:val="single" w:sz="4" w:space="0" w:color="auto"/>
            </w:tcBorders>
            <w:shd w:val="clear" w:color="auto" w:fill="auto"/>
          </w:tcPr>
          <w:p w14:paraId="179F959B" w14:textId="77777777" w:rsidR="00107864" w:rsidRPr="003C6E0D" w:rsidRDefault="00107864" w:rsidP="006B653D">
            <w:pPr>
              <w:pStyle w:val="Normal-Tables0"/>
              <w:contextualSpacing w:val="0"/>
              <w:rPr>
                <w:sz w:val="21"/>
                <w:szCs w:val="22"/>
                <w:lang w:val="en-GB"/>
              </w:rPr>
            </w:pPr>
            <w:r w:rsidRPr="003C6E0D">
              <w:rPr>
                <w:sz w:val="21"/>
                <w:szCs w:val="22"/>
                <w:lang w:val="en-GB"/>
              </w:rPr>
              <w:t>3.06</w:t>
            </w:r>
          </w:p>
        </w:tc>
      </w:tr>
      <w:tr w:rsidR="00107864" w:rsidRPr="003C6E0D" w14:paraId="66BFA2C0" w14:textId="77777777" w:rsidTr="00107864">
        <w:trPr>
          <w:trHeight w:val="300"/>
        </w:trPr>
        <w:tc>
          <w:tcPr>
            <w:tcW w:w="673" w:type="dxa"/>
            <w:vMerge/>
            <w:tcBorders>
              <w:left w:val="single" w:sz="4" w:space="0" w:color="auto"/>
              <w:right w:val="single" w:sz="4" w:space="0" w:color="auto"/>
            </w:tcBorders>
          </w:tcPr>
          <w:p w14:paraId="5442EBBC" w14:textId="77777777" w:rsidR="00107864" w:rsidRPr="003C6E0D" w:rsidRDefault="00107864" w:rsidP="006B653D">
            <w:pPr>
              <w:pStyle w:val="Normal-Tables0"/>
              <w:contextualSpacing w:val="0"/>
              <w:jc w:val="center"/>
              <w:rPr>
                <w:sz w:val="21"/>
                <w:szCs w:val="22"/>
                <w:lang w:val="en-GB"/>
              </w:rPr>
            </w:pPr>
          </w:p>
        </w:tc>
        <w:tc>
          <w:tcPr>
            <w:tcW w:w="826" w:type="dxa"/>
            <w:tcBorders>
              <w:top w:val="nil"/>
              <w:left w:val="single" w:sz="4" w:space="0" w:color="auto"/>
              <w:bottom w:val="single" w:sz="4" w:space="0" w:color="auto"/>
              <w:right w:val="single" w:sz="4" w:space="0" w:color="auto"/>
            </w:tcBorders>
            <w:shd w:val="clear" w:color="auto" w:fill="auto"/>
            <w:noWrap/>
            <w:vAlign w:val="bottom"/>
            <w:hideMark/>
          </w:tcPr>
          <w:p w14:paraId="265A6BF5" w14:textId="77777777" w:rsidR="00107864" w:rsidRPr="003C6E0D" w:rsidRDefault="00107864" w:rsidP="006B653D">
            <w:pPr>
              <w:pStyle w:val="Normal-Tables0"/>
              <w:contextualSpacing w:val="0"/>
              <w:rPr>
                <w:sz w:val="21"/>
                <w:szCs w:val="22"/>
                <w:lang w:val="en-GB"/>
              </w:rPr>
            </w:pPr>
            <w:r w:rsidRPr="003C6E0D">
              <w:rPr>
                <w:sz w:val="21"/>
                <w:szCs w:val="22"/>
                <w:lang w:val="en-GB"/>
              </w:rPr>
              <w:t>168</w:t>
            </w:r>
          </w:p>
        </w:tc>
        <w:tc>
          <w:tcPr>
            <w:tcW w:w="872" w:type="dxa"/>
            <w:tcBorders>
              <w:top w:val="nil"/>
              <w:left w:val="nil"/>
              <w:bottom w:val="single" w:sz="4" w:space="0" w:color="auto"/>
              <w:right w:val="single" w:sz="4" w:space="0" w:color="auto"/>
            </w:tcBorders>
            <w:shd w:val="clear" w:color="auto" w:fill="auto"/>
            <w:noWrap/>
          </w:tcPr>
          <w:p w14:paraId="75EC559D" w14:textId="77777777" w:rsidR="00107864" w:rsidRPr="003C6E0D" w:rsidRDefault="00107864" w:rsidP="006B653D">
            <w:pPr>
              <w:pStyle w:val="Normal-Tables0"/>
              <w:contextualSpacing w:val="0"/>
              <w:rPr>
                <w:sz w:val="21"/>
                <w:szCs w:val="22"/>
                <w:lang w:val="en-GB"/>
              </w:rPr>
            </w:pPr>
            <w:r w:rsidRPr="003C6E0D">
              <w:rPr>
                <w:sz w:val="21"/>
                <w:szCs w:val="22"/>
                <w:lang w:val="en-GB"/>
              </w:rPr>
              <w:t>3.806</w:t>
            </w:r>
          </w:p>
        </w:tc>
        <w:tc>
          <w:tcPr>
            <w:tcW w:w="733" w:type="dxa"/>
            <w:tcBorders>
              <w:top w:val="nil"/>
              <w:left w:val="nil"/>
              <w:bottom w:val="single" w:sz="4" w:space="0" w:color="auto"/>
              <w:right w:val="single" w:sz="4" w:space="0" w:color="auto"/>
            </w:tcBorders>
            <w:shd w:val="clear" w:color="auto" w:fill="auto"/>
            <w:noWrap/>
          </w:tcPr>
          <w:p w14:paraId="069D7069" w14:textId="77777777" w:rsidR="00107864" w:rsidRPr="003C6E0D" w:rsidRDefault="00107864" w:rsidP="006B653D">
            <w:pPr>
              <w:pStyle w:val="Normal-Tables0"/>
              <w:contextualSpacing w:val="0"/>
              <w:rPr>
                <w:sz w:val="21"/>
                <w:szCs w:val="22"/>
                <w:lang w:val="en-GB"/>
              </w:rPr>
            </w:pPr>
            <w:r w:rsidRPr="003C6E0D">
              <w:rPr>
                <w:sz w:val="21"/>
                <w:szCs w:val="22"/>
                <w:lang w:val="en-GB"/>
              </w:rPr>
              <w:t>3.963</w:t>
            </w:r>
          </w:p>
        </w:tc>
        <w:tc>
          <w:tcPr>
            <w:tcW w:w="1093" w:type="dxa"/>
            <w:tcBorders>
              <w:top w:val="nil"/>
              <w:left w:val="nil"/>
              <w:bottom w:val="single" w:sz="4" w:space="0" w:color="auto"/>
              <w:right w:val="single" w:sz="4" w:space="0" w:color="auto"/>
            </w:tcBorders>
            <w:shd w:val="clear" w:color="auto" w:fill="auto"/>
          </w:tcPr>
          <w:p w14:paraId="60EE0FBC" w14:textId="77777777" w:rsidR="00107864" w:rsidRPr="003C6E0D" w:rsidRDefault="00107864" w:rsidP="006B653D">
            <w:pPr>
              <w:pStyle w:val="Normal-Tables0"/>
              <w:contextualSpacing w:val="0"/>
              <w:rPr>
                <w:sz w:val="21"/>
                <w:szCs w:val="22"/>
                <w:lang w:val="en-GB"/>
              </w:rPr>
            </w:pPr>
            <w:r w:rsidRPr="003C6E0D">
              <w:rPr>
                <w:sz w:val="21"/>
                <w:szCs w:val="22"/>
                <w:lang w:val="en-GB"/>
              </w:rPr>
              <w:t>-4.14</w:t>
            </w:r>
          </w:p>
        </w:tc>
        <w:tc>
          <w:tcPr>
            <w:tcW w:w="870" w:type="dxa"/>
            <w:tcBorders>
              <w:top w:val="nil"/>
              <w:left w:val="nil"/>
              <w:bottom w:val="single" w:sz="4" w:space="0" w:color="auto"/>
              <w:right w:val="single" w:sz="4" w:space="0" w:color="auto"/>
            </w:tcBorders>
            <w:shd w:val="clear" w:color="auto" w:fill="auto"/>
            <w:noWrap/>
          </w:tcPr>
          <w:p w14:paraId="27DE83DA" w14:textId="77777777" w:rsidR="00107864" w:rsidRPr="003C6E0D" w:rsidRDefault="00107864" w:rsidP="006B653D">
            <w:pPr>
              <w:pStyle w:val="Normal-Tables0"/>
              <w:contextualSpacing w:val="0"/>
              <w:rPr>
                <w:sz w:val="21"/>
                <w:szCs w:val="22"/>
                <w:lang w:val="en-GB"/>
              </w:rPr>
            </w:pPr>
            <w:r w:rsidRPr="003C6E0D">
              <w:rPr>
                <w:sz w:val="21"/>
                <w:szCs w:val="22"/>
                <w:lang w:val="en-GB"/>
              </w:rPr>
              <w:t>10.292</w:t>
            </w:r>
          </w:p>
        </w:tc>
        <w:tc>
          <w:tcPr>
            <w:tcW w:w="1024" w:type="dxa"/>
            <w:tcBorders>
              <w:top w:val="nil"/>
              <w:left w:val="nil"/>
              <w:bottom w:val="single" w:sz="4" w:space="0" w:color="auto"/>
              <w:right w:val="single" w:sz="4" w:space="0" w:color="auto"/>
            </w:tcBorders>
            <w:shd w:val="clear" w:color="auto" w:fill="auto"/>
            <w:noWrap/>
          </w:tcPr>
          <w:p w14:paraId="1E7512E5" w14:textId="77777777" w:rsidR="00107864" w:rsidRPr="003C6E0D" w:rsidRDefault="00107864" w:rsidP="006B653D">
            <w:pPr>
              <w:pStyle w:val="Normal-Tables0"/>
              <w:contextualSpacing w:val="0"/>
              <w:rPr>
                <w:sz w:val="21"/>
                <w:szCs w:val="22"/>
                <w:lang w:val="en-GB"/>
              </w:rPr>
            </w:pPr>
            <w:r w:rsidRPr="003C6E0D">
              <w:rPr>
                <w:sz w:val="21"/>
                <w:szCs w:val="22"/>
                <w:lang w:val="en-GB"/>
              </w:rPr>
              <w:t>10.085</w:t>
            </w:r>
          </w:p>
        </w:tc>
        <w:tc>
          <w:tcPr>
            <w:tcW w:w="898" w:type="dxa"/>
            <w:tcBorders>
              <w:top w:val="nil"/>
              <w:left w:val="nil"/>
              <w:bottom w:val="single" w:sz="4" w:space="0" w:color="auto"/>
              <w:right w:val="single" w:sz="4" w:space="0" w:color="auto"/>
            </w:tcBorders>
            <w:shd w:val="clear" w:color="auto" w:fill="auto"/>
          </w:tcPr>
          <w:p w14:paraId="0C62A6B9" w14:textId="77777777" w:rsidR="00107864" w:rsidRPr="003C6E0D" w:rsidRDefault="00107864" w:rsidP="006B653D">
            <w:pPr>
              <w:pStyle w:val="Normal-Tables0"/>
              <w:contextualSpacing w:val="0"/>
              <w:rPr>
                <w:sz w:val="21"/>
                <w:szCs w:val="22"/>
                <w:lang w:val="en-GB"/>
              </w:rPr>
            </w:pPr>
            <w:r w:rsidRPr="003C6E0D">
              <w:rPr>
                <w:sz w:val="21"/>
                <w:szCs w:val="22"/>
                <w:lang w:val="en-GB"/>
              </w:rPr>
              <w:t>2.01</w:t>
            </w:r>
          </w:p>
        </w:tc>
        <w:tc>
          <w:tcPr>
            <w:tcW w:w="940" w:type="dxa"/>
            <w:tcBorders>
              <w:top w:val="nil"/>
              <w:left w:val="nil"/>
              <w:bottom w:val="single" w:sz="4" w:space="0" w:color="auto"/>
              <w:right w:val="single" w:sz="4" w:space="0" w:color="auto"/>
            </w:tcBorders>
            <w:shd w:val="clear" w:color="auto" w:fill="auto"/>
            <w:noWrap/>
          </w:tcPr>
          <w:p w14:paraId="3FA2BE48" w14:textId="77777777" w:rsidR="00107864" w:rsidRPr="003C6E0D" w:rsidRDefault="00107864" w:rsidP="006B653D">
            <w:pPr>
              <w:pStyle w:val="Normal-Tables0"/>
              <w:contextualSpacing w:val="0"/>
              <w:rPr>
                <w:sz w:val="21"/>
                <w:szCs w:val="22"/>
                <w:lang w:val="en-GB"/>
              </w:rPr>
            </w:pPr>
            <w:r w:rsidRPr="003C6E0D">
              <w:rPr>
                <w:sz w:val="21"/>
                <w:szCs w:val="22"/>
                <w:lang w:val="en-GB"/>
              </w:rPr>
              <w:t>153.000</w:t>
            </w:r>
          </w:p>
        </w:tc>
        <w:tc>
          <w:tcPr>
            <w:tcW w:w="940" w:type="dxa"/>
            <w:tcBorders>
              <w:top w:val="nil"/>
              <w:left w:val="nil"/>
              <w:bottom w:val="single" w:sz="4" w:space="0" w:color="auto"/>
              <w:right w:val="single" w:sz="4" w:space="0" w:color="auto"/>
            </w:tcBorders>
            <w:shd w:val="clear" w:color="auto" w:fill="auto"/>
            <w:noWrap/>
          </w:tcPr>
          <w:p w14:paraId="616A9709" w14:textId="77777777" w:rsidR="00107864" w:rsidRPr="003C6E0D" w:rsidRDefault="00107864" w:rsidP="006B653D">
            <w:pPr>
              <w:pStyle w:val="Normal-Tables0"/>
              <w:contextualSpacing w:val="0"/>
              <w:rPr>
                <w:sz w:val="21"/>
                <w:szCs w:val="22"/>
                <w:lang w:val="en-GB"/>
              </w:rPr>
            </w:pPr>
            <w:r w:rsidRPr="003C6E0D">
              <w:rPr>
                <w:sz w:val="21"/>
                <w:szCs w:val="22"/>
                <w:lang w:val="en-GB"/>
              </w:rPr>
              <w:t>145.200</w:t>
            </w:r>
          </w:p>
        </w:tc>
        <w:tc>
          <w:tcPr>
            <w:tcW w:w="1093" w:type="dxa"/>
            <w:tcBorders>
              <w:top w:val="nil"/>
              <w:left w:val="nil"/>
              <w:bottom w:val="single" w:sz="4" w:space="0" w:color="auto"/>
              <w:right w:val="single" w:sz="4" w:space="0" w:color="auto"/>
            </w:tcBorders>
            <w:shd w:val="clear" w:color="auto" w:fill="auto"/>
          </w:tcPr>
          <w:p w14:paraId="51312E07" w14:textId="77777777" w:rsidR="00107864" w:rsidRPr="003C6E0D" w:rsidRDefault="00107864" w:rsidP="006B653D">
            <w:pPr>
              <w:pStyle w:val="Normal-Tables0"/>
              <w:contextualSpacing w:val="0"/>
              <w:rPr>
                <w:sz w:val="21"/>
                <w:szCs w:val="22"/>
                <w:lang w:val="en-GB"/>
              </w:rPr>
            </w:pPr>
            <w:r w:rsidRPr="003C6E0D">
              <w:rPr>
                <w:sz w:val="21"/>
                <w:szCs w:val="22"/>
                <w:lang w:val="en-GB"/>
              </w:rPr>
              <w:t>5.10</w:t>
            </w:r>
          </w:p>
        </w:tc>
      </w:tr>
      <w:tr w:rsidR="00107864" w:rsidRPr="003C6E0D" w14:paraId="41DC03FA" w14:textId="77777777" w:rsidTr="00107864">
        <w:trPr>
          <w:trHeight w:val="300"/>
        </w:trPr>
        <w:tc>
          <w:tcPr>
            <w:tcW w:w="673" w:type="dxa"/>
            <w:vMerge/>
            <w:tcBorders>
              <w:left w:val="single" w:sz="4" w:space="0" w:color="auto"/>
              <w:right w:val="single" w:sz="4" w:space="0" w:color="auto"/>
            </w:tcBorders>
          </w:tcPr>
          <w:p w14:paraId="60D38247" w14:textId="77777777" w:rsidR="00107864" w:rsidRPr="003C6E0D" w:rsidRDefault="00107864" w:rsidP="006B653D">
            <w:pPr>
              <w:pStyle w:val="Normal-Tables0"/>
              <w:contextualSpacing w:val="0"/>
              <w:jc w:val="center"/>
              <w:rPr>
                <w:sz w:val="21"/>
                <w:szCs w:val="22"/>
                <w:lang w:val="en-GB"/>
              </w:rPr>
            </w:pPr>
          </w:p>
        </w:tc>
        <w:tc>
          <w:tcPr>
            <w:tcW w:w="826" w:type="dxa"/>
            <w:tcBorders>
              <w:top w:val="nil"/>
              <w:left w:val="single" w:sz="4" w:space="0" w:color="auto"/>
              <w:bottom w:val="single" w:sz="4" w:space="0" w:color="auto"/>
              <w:right w:val="single" w:sz="4" w:space="0" w:color="auto"/>
            </w:tcBorders>
            <w:shd w:val="clear" w:color="auto" w:fill="auto"/>
            <w:noWrap/>
            <w:vAlign w:val="bottom"/>
            <w:hideMark/>
          </w:tcPr>
          <w:p w14:paraId="2D39D887" w14:textId="77777777" w:rsidR="00107864" w:rsidRPr="003C6E0D" w:rsidRDefault="00107864" w:rsidP="006B653D">
            <w:pPr>
              <w:pStyle w:val="Normal-Tables0"/>
              <w:contextualSpacing w:val="0"/>
              <w:rPr>
                <w:sz w:val="21"/>
                <w:szCs w:val="22"/>
                <w:lang w:val="en-GB"/>
              </w:rPr>
            </w:pPr>
            <w:r w:rsidRPr="003C6E0D">
              <w:rPr>
                <w:sz w:val="21"/>
                <w:szCs w:val="22"/>
                <w:lang w:val="en-GB"/>
              </w:rPr>
              <w:t>672</w:t>
            </w:r>
          </w:p>
        </w:tc>
        <w:tc>
          <w:tcPr>
            <w:tcW w:w="872" w:type="dxa"/>
            <w:tcBorders>
              <w:top w:val="nil"/>
              <w:left w:val="nil"/>
              <w:bottom w:val="single" w:sz="4" w:space="0" w:color="auto"/>
              <w:right w:val="single" w:sz="4" w:space="0" w:color="auto"/>
            </w:tcBorders>
            <w:shd w:val="clear" w:color="auto" w:fill="auto"/>
            <w:noWrap/>
          </w:tcPr>
          <w:p w14:paraId="1F347AC0" w14:textId="77777777" w:rsidR="00107864" w:rsidRPr="003C6E0D" w:rsidRDefault="00107864" w:rsidP="006B653D">
            <w:pPr>
              <w:pStyle w:val="Normal-Tables0"/>
              <w:contextualSpacing w:val="0"/>
              <w:rPr>
                <w:sz w:val="21"/>
                <w:szCs w:val="22"/>
                <w:lang w:val="en-GB"/>
              </w:rPr>
            </w:pPr>
            <w:r w:rsidRPr="003C6E0D">
              <w:rPr>
                <w:sz w:val="21"/>
                <w:szCs w:val="22"/>
                <w:lang w:val="en-GB"/>
              </w:rPr>
              <w:t>3.880</w:t>
            </w:r>
          </w:p>
        </w:tc>
        <w:tc>
          <w:tcPr>
            <w:tcW w:w="733" w:type="dxa"/>
            <w:tcBorders>
              <w:top w:val="nil"/>
              <w:left w:val="nil"/>
              <w:bottom w:val="single" w:sz="4" w:space="0" w:color="auto"/>
              <w:right w:val="single" w:sz="4" w:space="0" w:color="auto"/>
            </w:tcBorders>
            <w:shd w:val="clear" w:color="auto" w:fill="auto"/>
            <w:noWrap/>
          </w:tcPr>
          <w:p w14:paraId="3B55EB12" w14:textId="77777777" w:rsidR="00107864" w:rsidRPr="003C6E0D" w:rsidRDefault="00107864" w:rsidP="006B653D">
            <w:pPr>
              <w:pStyle w:val="Normal-Tables0"/>
              <w:contextualSpacing w:val="0"/>
              <w:rPr>
                <w:sz w:val="21"/>
                <w:szCs w:val="22"/>
                <w:lang w:val="en-GB"/>
              </w:rPr>
            </w:pPr>
            <w:r w:rsidRPr="003C6E0D">
              <w:rPr>
                <w:sz w:val="21"/>
                <w:szCs w:val="22"/>
                <w:lang w:val="en-GB"/>
              </w:rPr>
              <w:t>4.021</w:t>
            </w:r>
          </w:p>
        </w:tc>
        <w:tc>
          <w:tcPr>
            <w:tcW w:w="1093" w:type="dxa"/>
            <w:tcBorders>
              <w:top w:val="nil"/>
              <w:left w:val="nil"/>
              <w:bottom w:val="single" w:sz="4" w:space="0" w:color="auto"/>
              <w:right w:val="single" w:sz="4" w:space="0" w:color="auto"/>
            </w:tcBorders>
            <w:shd w:val="clear" w:color="auto" w:fill="auto"/>
          </w:tcPr>
          <w:p w14:paraId="6A27EAC7" w14:textId="77777777" w:rsidR="00107864" w:rsidRPr="003C6E0D" w:rsidRDefault="00107864" w:rsidP="006B653D">
            <w:pPr>
              <w:pStyle w:val="Normal-Tables0"/>
              <w:contextualSpacing w:val="0"/>
              <w:rPr>
                <w:sz w:val="21"/>
                <w:szCs w:val="22"/>
                <w:lang w:val="en-GB"/>
              </w:rPr>
            </w:pPr>
            <w:r w:rsidRPr="003C6E0D">
              <w:rPr>
                <w:sz w:val="21"/>
                <w:szCs w:val="22"/>
                <w:lang w:val="en-GB"/>
              </w:rPr>
              <w:t>-3.63</w:t>
            </w:r>
          </w:p>
        </w:tc>
        <w:tc>
          <w:tcPr>
            <w:tcW w:w="870" w:type="dxa"/>
            <w:tcBorders>
              <w:top w:val="nil"/>
              <w:left w:val="nil"/>
              <w:bottom w:val="single" w:sz="4" w:space="0" w:color="auto"/>
              <w:right w:val="single" w:sz="4" w:space="0" w:color="auto"/>
            </w:tcBorders>
            <w:shd w:val="clear" w:color="auto" w:fill="auto"/>
            <w:noWrap/>
          </w:tcPr>
          <w:p w14:paraId="1866BAF3" w14:textId="77777777" w:rsidR="00107864" w:rsidRPr="003C6E0D" w:rsidRDefault="00107864" w:rsidP="006B653D">
            <w:pPr>
              <w:pStyle w:val="Normal-Tables0"/>
              <w:contextualSpacing w:val="0"/>
              <w:rPr>
                <w:sz w:val="21"/>
                <w:szCs w:val="22"/>
                <w:lang w:val="en-GB"/>
              </w:rPr>
            </w:pPr>
            <w:r w:rsidRPr="003C6E0D">
              <w:rPr>
                <w:sz w:val="21"/>
                <w:szCs w:val="22"/>
                <w:lang w:val="en-GB"/>
              </w:rPr>
              <w:t>10,052</w:t>
            </w:r>
          </w:p>
        </w:tc>
        <w:tc>
          <w:tcPr>
            <w:tcW w:w="1024" w:type="dxa"/>
            <w:tcBorders>
              <w:top w:val="nil"/>
              <w:left w:val="nil"/>
              <w:bottom w:val="single" w:sz="4" w:space="0" w:color="auto"/>
              <w:right w:val="single" w:sz="4" w:space="0" w:color="auto"/>
            </w:tcBorders>
            <w:shd w:val="clear" w:color="auto" w:fill="auto"/>
            <w:noWrap/>
          </w:tcPr>
          <w:p w14:paraId="381EA9E9" w14:textId="77777777" w:rsidR="00107864" w:rsidRPr="003C6E0D" w:rsidRDefault="00107864" w:rsidP="006B653D">
            <w:pPr>
              <w:pStyle w:val="Normal-Tables0"/>
              <w:contextualSpacing w:val="0"/>
              <w:rPr>
                <w:sz w:val="21"/>
                <w:szCs w:val="22"/>
                <w:lang w:val="en-GB"/>
              </w:rPr>
            </w:pPr>
            <w:r w:rsidRPr="003C6E0D">
              <w:rPr>
                <w:sz w:val="21"/>
                <w:szCs w:val="22"/>
                <w:lang w:val="en-GB"/>
              </w:rPr>
              <w:t>9.955</w:t>
            </w:r>
          </w:p>
        </w:tc>
        <w:tc>
          <w:tcPr>
            <w:tcW w:w="898" w:type="dxa"/>
            <w:tcBorders>
              <w:top w:val="nil"/>
              <w:left w:val="nil"/>
              <w:bottom w:val="single" w:sz="4" w:space="0" w:color="auto"/>
              <w:right w:val="single" w:sz="4" w:space="0" w:color="auto"/>
            </w:tcBorders>
            <w:shd w:val="clear" w:color="auto" w:fill="auto"/>
          </w:tcPr>
          <w:p w14:paraId="0B691AE0" w14:textId="77777777" w:rsidR="00107864" w:rsidRPr="003C6E0D" w:rsidRDefault="00107864" w:rsidP="006B653D">
            <w:pPr>
              <w:pStyle w:val="Normal-Tables0"/>
              <w:contextualSpacing w:val="0"/>
              <w:rPr>
                <w:sz w:val="21"/>
                <w:szCs w:val="22"/>
                <w:lang w:val="en-GB"/>
              </w:rPr>
            </w:pPr>
            <w:r w:rsidRPr="003C6E0D">
              <w:rPr>
                <w:sz w:val="21"/>
                <w:szCs w:val="22"/>
                <w:lang w:val="en-GB"/>
              </w:rPr>
              <w:t>0.97</w:t>
            </w:r>
          </w:p>
        </w:tc>
        <w:tc>
          <w:tcPr>
            <w:tcW w:w="940" w:type="dxa"/>
            <w:tcBorders>
              <w:top w:val="nil"/>
              <w:left w:val="nil"/>
              <w:bottom w:val="single" w:sz="4" w:space="0" w:color="auto"/>
              <w:right w:val="single" w:sz="4" w:space="0" w:color="auto"/>
            </w:tcBorders>
            <w:shd w:val="clear" w:color="auto" w:fill="auto"/>
            <w:noWrap/>
          </w:tcPr>
          <w:p w14:paraId="5A38C4F0" w14:textId="77777777" w:rsidR="00107864" w:rsidRPr="003C6E0D" w:rsidRDefault="00107864" w:rsidP="006B653D">
            <w:pPr>
              <w:pStyle w:val="Normal-Tables0"/>
              <w:contextualSpacing w:val="0"/>
              <w:rPr>
                <w:sz w:val="21"/>
                <w:szCs w:val="22"/>
                <w:lang w:val="en-GB"/>
              </w:rPr>
            </w:pPr>
            <w:r w:rsidRPr="003C6E0D">
              <w:rPr>
                <w:sz w:val="21"/>
                <w:szCs w:val="22"/>
                <w:lang w:val="en-GB"/>
              </w:rPr>
              <w:t>150.170</w:t>
            </w:r>
          </w:p>
        </w:tc>
        <w:tc>
          <w:tcPr>
            <w:tcW w:w="940" w:type="dxa"/>
            <w:tcBorders>
              <w:top w:val="nil"/>
              <w:left w:val="nil"/>
              <w:bottom w:val="single" w:sz="4" w:space="0" w:color="auto"/>
              <w:right w:val="single" w:sz="4" w:space="0" w:color="auto"/>
            </w:tcBorders>
            <w:shd w:val="clear" w:color="auto" w:fill="auto"/>
            <w:noWrap/>
          </w:tcPr>
          <w:p w14:paraId="4EE8028E" w14:textId="77777777" w:rsidR="00107864" w:rsidRPr="003C6E0D" w:rsidRDefault="00107864" w:rsidP="006B653D">
            <w:pPr>
              <w:pStyle w:val="Normal-Tables0"/>
              <w:contextualSpacing w:val="0"/>
              <w:rPr>
                <w:sz w:val="21"/>
                <w:szCs w:val="22"/>
                <w:lang w:val="en-GB"/>
              </w:rPr>
            </w:pPr>
            <w:r w:rsidRPr="003C6E0D">
              <w:rPr>
                <w:sz w:val="21"/>
                <w:szCs w:val="22"/>
                <w:lang w:val="en-GB"/>
              </w:rPr>
              <w:t>145.906</w:t>
            </w:r>
          </w:p>
        </w:tc>
        <w:tc>
          <w:tcPr>
            <w:tcW w:w="1093" w:type="dxa"/>
            <w:tcBorders>
              <w:top w:val="nil"/>
              <w:left w:val="nil"/>
              <w:bottom w:val="single" w:sz="4" w:space="0" w:color="auto"/>
              <w:right w:val="single" w:sz="4" w:space="0" w:color="auto"/>
            </w:tcBorders>
            <w:shd w:val="clear" w:color="auto" w:fill="auto"/>
          </w:tcPr>
          <w:p w14:paraId="35B6D37C" w14:textId="77777777" w:rsidR="00107864" w:rsidRPr="003C6E0D" w:rsidRDefault="00107864" w:rsidP="006B653D">
            <w:pPr>
              <w:pStyle w:val="Normal-Tables0"/>
              <w:contextualSpacing w:val="0"/>
              <w:rPr>
                <w:sz w:val="21"/>
                <w:szCs w:val="22"/>
                <w:lang w:val="en-GB"/>
              </w:rPr>
            </w:pPr>
            <w:r w:rsidRPr="003C6E0D">
              <w:rPr>
                <w:sz w:val="21"/>
                <w:szCs w:val="22"/>
                <w:lang w:val="en-GB"/>
              </w:rPr>
              <w:t>2.74</w:t>
            </w:r>
          </w:p>
        </w:tc>
      </w:tr>
      <w:tr w:rsidR="00107864" w:rsidRPr="003C6E0D" w14:paraId="486A8682" w14:textId="77777777" w:rsidTr="00107864">
        <w:trPr>
          <w:trHeight w:val="300"/>
        </w:trPr>
        <w:tc>
          <w:tcPr>
            <w:tcW w:w="673" w:type="dxa"/>
            <w:vMerge/>
            <w:tcBorders>
              <w:left w:val="single" w:sz="4" w:space="0" w:color="auto"/>
              <w:bottom w:val="single" w:sz="4" w:space="0" w:color="auto"/>
              <w:right w:val="single" w:sz="4" w:space="0" w:color="auto"/>
            </w:tcBorders>
          </w:tcPr>
          <w:p w14:paraId="3091760C" w14:textId="77777777" w:rsidR="00107864" w:rsidRPr="003C6E0D" w:rsidRDefault="00107864" w:rsidP="006B653D">
            <w:pPr>
              <w:pStyle w:val="Normal-Tables0"/>
              <w:contextualSpacing w:val="0"/>
              <w:jc w:val="center"/>
              <w:rPr>
                <w:sz w:val="21"/>
                <w:szCs w:val="22"/>
                <w:lang w:val="en-GB"/>
              </w:rPr>
            </w:pPr>
          </w:p>
        </w:tc>
        <w:tc>
          <w:tcPr>
            <w:tcW w:w="826" w:type="dxa"/>
            <w:tcBorders>
              <w:top w:val="nil"/>
              <w:left w:val="single" w:sz="4" w:space="0" w:color="auto"/>
              <w:bottom w:val="single" w:sz="4" w:space="0" w:color="auto"/>
              <w:right w:val="single" w:sz="4" w:space="0" w:color="auto"/>
            </w:tcBorders>
            <w:shd w:val="clear" w:color="auto" w:fill="auto"/>
            <w:noWrap/>
            <w:vAlign w:val="bottom"/>
            <w:hideMark/>
          </w:tcPr>
          <w:p w14:paraId="576A773C" w14:textId="77777777" w:rsidR="00107864" w:rsidRPr="003C6E0D" w:rsidRDefault="00107864" w:rsidP="006B653D">
            <w:pPr>
              <w:pStyle w:val="Normal-Tables0"/>
              <w:contextualSpacing w:val="0"/>
              <w:rPr>
                <w:sz w:val="21"/>
                <w:szCs w:val="22"/>
                <w:lang w:val="en-GB"/>
              </w:rPr>
            </w:pPr>
            <w:r w:rsidRPr="003C6E0D">
              <w:rPr>
                <w:sz w:val="21"/>
                <w:szCs w:val="22"/>
                <w:lang w:val="en-GB"/>
              </w:rPr>
              <w:t>1344</w:t>
            </w:r>
          </w:p>
        </w:tc>
        <w:tc>
          <w:tcPr>
            <w:tcW w:w="872" w:type="dxa"/>
            <w:tcBorders>
              <w:top w:val="nil"/>
              <w:left w:val="nil"/>
              <w:bottom w:val="single" w:sz="4" w:space="0" w:color="auto"/>
              <w:right w:val="single" w:sz="4" w:space="0" w:color="auto"/>
            </w:tcBorders>
            <w:shd w:val="clear" w:color="auto" w:fill="auto"/>
            <w:noWrap/>
          </w:tcPr>
          <w:p w14:paraId="2A6D2093" w14:textId="77777777" w:rsidR="00107864" w:rsidRPr="003C6E0D" w:rsidRDefault="00107864" w:rsidP="006B653D">
            <w:pPr>
              <w:pStyle w:val="Normal-Tables0"/>
              <w:contextualSpacing w:val="0"/>
              <w:rPr>
                <w:sz w:val="21"/>
                <w:szCs w:val="22"/>
                <w:lang w:val="en-GB"/>
              </w:rPr>
            </w:pPr>
            <w:r w:rsidRPr="003C6E0D">
              <w:rPr>
                <w:sz w:val="21"/>
                <w:szCs w:val="22"/>
                <w:lang w:val="en-GB"/>
              </w:rPr>
              <w:t>3.973</w:t>
            </w:r>
          </w:p>
        </w:tc>
        <w:tc>
          <w:tcPr>
            <w:tcW w:w="733" w:type="dxa"/>
            <w:tcBorders>
              <w:top w:val="nil"/>
              <w:left w:val="nil"/>
              <w:bottom w:val="single" w:sz="4" w:space="0" w:color="auto"/>
              <w:right w:val="single" w:sz="4" w:space="0" w:color="auto"/>
            </w:tcBorders>
            <w:shd w:val="clear" w:color="auto" w:fill="auto"/>
            <w:noWrap/>
          </w:tcPr>
          <w:p w14:paraId="378770D5" w14:textId="77777777" w:rsidR="00107864" w:rsidRPr="003C6E0D" w:rsidRDefault="00107864" w:rsidP="006B653D">
            <w:pPr>
              <w:pStyle w:val="Normal-Tables0"/>
              <w:contextualSpacing w:val="0"/>
              <w:rPr>
                <w:sz w:val="21"/>
                <w:szCs w:val="22"/>
                <w:lang w:val="en-GB"/>
              </w:rPr>
            </w:pPr>
            <w:r w:rsidRPr="003C6E0D">
              <w:rPr>
                <w:sz w:val="21"/>
                <w:szCs w:val="22"/>
                <w:lang w:val="en-GB"/>
              </w:rPr>
              <w:t>4.081</w:t>
            </w:r>
          </w:p>
        </w:tc>
        <w:tc>
          <w:tcPr>
            <w:tcW w:w="1093" w:type="dxa"/>
            <w:tcBorders>
              <w:top w:val="nil"/>
              <w:left w:val="nil"/>
              <w:bottom w:val="single" w:sz="4" w:space="0" w:color="auto"/>
              <w:right w:val="single" w:sz="4" w:space="0" w:color="auto"/>
            </w:tcBorders>
            <w:shd w:val="clear" w:color="auto" w:fill="auto"/>
          </w:tcPr>
          <w:p w14:paraId="62007584" w14:textId="77777777" w:rsidR="00107864" w:rsidRPr="003C6E0D" w:rsidRDefault="00107864" w:rsidP="006B653D">
            <w:pPr>
              <w:pStyle w:val="Normal-Tables0"/>
              <w:contextualSpacing w:val="0"/>
              <w:rPr>
                <w:sz w:val="21"/>
                <w:szCs w:val="22"/>
                <w:lang w:val="en-GB"/>
              </w:rPr>
            </w:pPr>
            <w:r w:rsidRPr="003C6E0D">
              <w:rPr>
                <w:sz w:val="21"/>
                <w:szCs w:val="22"/>
                <w:lang w:val="en-GB"/>
              </w:rPr>
              <w:t>-3,56</w:t>
            </w:r>
          </w:p>
        </w:tc>
        <w:tc>
          <w:tcPr>
            <w:tcW w:w="870" w:type="dxa"/>
            <w:tcBorders>
              <w:top w:val="nil"/>
              <w:left w:val="nil"/>
              <w:bottom w:val="single" w:sz="4" w:space="0" w:color="auto"/>
              <w:right w:val="single" w:sz="4" w:space="0" w:color="auto"/>
            </w:tcBorders>
            <w:shd w:val="clear" w:color="auto" w:fill="auto"/>
            <w:noWrap/>
          </w:tcPr>
          <w:p w14:paraId="46A93680" w14:textId="77777777" w:rsidR="00107864" w:rsidRPr="003C6E0D" w:rsidRDefault="00107864" w:rsidP="006B653D">
            <w:pPr>
              <w:pStyle w:val="Normal-Tables0"/>
              <w:contextualSpacing w:val="0"/>
              <w:rPr>
                <w:sz w:val="21"/>
                <w:szCs w:val="22"/>
                <w:lang w:val="en-GB"/>
              </w:rPr>
            </w:pPr>
            <w:r w:rsidRPr="003C6E0D">
              <w:rPr>
                <w:sz w:val="21"/>
                <w:szCs w:val="22"/>
                <w:lang w:val="en-GB"/>
              </w:rPr>
              <w:t>10,101</w:t>
            </w:r>
          </w:p>
        </w:tc>
        <w:tc>
          <w:tcPr>
            <w:tcW w:w="1024" w:type="dxa"/>
            <w:tcBorders>
              <w:top w:val="nil"/>
              <w:left w:val="nil"/>
              <w:bottom w:val="single" w:sz="4" w:space="0" w:color="auto"/>
              <w:right w:val="single" w:sz="4" w:space="0" w:color="auto"/>
            </w:tcBorders>
            <w:shd w:val="clear" w:color="auto" w:fill="auto"/>
            <w:noWrap/>
          </w:tcPr>
          <w:p w14:paraId="649C9567" w14:textId="77777777" w:rsidR="00107864" w:rsidRPr="003C6E0D" w:rsidRDefault="00107864" w:rsidP="006B653D">
            <w:pPr>
              <w:pStyle w:val="Normal-Tables0"/>
              <w:contextualSpacing w:val="0"/>
              <w:rPr>
                <w:sz w:val="21"/>
                <w:szCs w:val="22"/>
                <w:lang w:val="en-GB"/>
              </w:rPr>
            </w:pPr>
            <w:r w:rsidRPr="003C6E0D">
              <w:rPr>
                <w:sz w:val="21"/>
                <w:szCs w:val="22"/>
                <w:lang w:val="en-GB"/>
              </w:rPr>
              <w:t>9.948</w:t>
            </w:r>
          </w:p>
        </w:tc>
        <w:tc>
          <w:tcPr>
            <w:tcW w:w="898" w:type="dxa"/>
            <w:tcBorders>
              <w:top w:val="nil"/>
              <w:left w:val="nil"/>
              <w:bottom w:val="single" w:sz="4" w:space="0" w:color="auto"/>
              <w:right w:val="single" w:sz="4" w:space="0" w:color="auto"/>
            </w:tcBorders>
            <w:shd w:val="clear" w:color="auto" w:fill="auto"/>
          </w:tcPr>
          <w:p w14:paraId="661C8681" w14:textId="77777777" w:rsidR="00107864" w:rsidRPr="003C6E0D" w:rsidRDefault="00107864" w:rsidP="006B653D">
            <w:pPr>
              <w:pStyle w:val="Normal-Tables0"/>
              <w:contextualSpacing w:val="0"/>
              <w:rPr>
                <w:sz w:val="21"/>
                <w:szCs w:val="22"/>
                <w:lang w:val="en-GB"/>
              </w:rPr>
            </w:pPr>
            <w:r w:rsidRPr="003C6E0D">
              <w:rPr>
                <w:sz w:val="21"/>
                <w:szCs w:val="22"/>
                <w:lang w:val="en-GB"/>
              </w:rPr>
              <w:t>1.59</w:t>
            </w:r>
          </w:p>
        </w:tc>
        <w:tc>
          <w:tcPr>
            <w:tcW w:w="940" w:type="dxa"/>
            <w:tcBorders>
              <w:top w:val="nil"/>
              <w:left w:val="nil"/>
              <w:bottom w:val="single" w:sz="4" w:space="0" w:color="auto"/>
              <w:right w:val="single" w:sz="4" w:space="0" w:color="auto"/>
            </w:tcBorders>
            <w:shd w:val="clear" w:color="auto" w:fill="auto"/>
            <w:noWrap/>
          </w:tcPr>
          <w:p w14:paraId="6F60E6E4" w14:textId="77777777" w:rsidR="00107864" w:rsidRPr="003C6E0D" w:rsidRDefault="00107864" w:rsidP="006B653D">
            <w:pPr>
              <w:pStyle w:val="Normal-Tables0"/>
              <w:contextualSpacing w:val="0"/>
              <w:rPr>
                <w:sz w:val="21"/>
                <w:szCs w:val="22"/>
                <w:lang w:val="en-GB"/>
              </w:rPr>
            </w:pPr>
            <w:r w:rsidRPr="003C6E0D">
              <w:rPr>
                <w:sz w:val="21"/>
                <w:szCs w:val="22"/>
                <w:lang w:val="en-GB"/>
              </w:rPr>
              <w:t>150.067</w:t>
            </w:r>
          </w:p>
        </w:tc>
        <w:tc>
          <w:tcPr>
            <w:tcW w:w="940" w:type="dxa"/>
            <w:tcBorders>
              <w:top w:val="nil"/>
              <w:left w:val="nil"/>
              <w:bottom w:val="single" w:sz="4" w:space="0" w:color="auto"/>
              <w:right w:val="single" w:sz="4" w:space="0" w:color="auto"/>
            </w:tcBorders>
            <w:shd w:val="clear" w:color="auto" w:fill="auto"/>
            <w:noWrap/>
          </w:tcPr>
          <w:p w14:paraId="7386A579" w14:textId="77777777" w:rsidR="00107864" w:rsidRPr="003C6E0D" w:rsidRDefault="00107864" w:rsidP="006B653D">
            <w:pPr>
              <w:pStyle w:val="Normal-Tables0"/>
              <w:contextualSpacing w:val="0"/>
              <w:rPr>
                <w:sz w:val="21"/>
                <w:szCs w:val="22"/>
                <w:lang w:val="en-GB"/>
              </w:rPr>
            </w:pPr>
            <w:r w:rsidRPr="003C6E0D">
              <w:rPr>
                <w:sz w:val="21"/>
                <w:szCs w:val="22"/>
                <w:lang w:val="en-GB"/>
              </w:rPr>
              <w:t>145.989</w:t>
            </w:r>
          </w:p>
        </w:tc>
        <w:tc>
          <w:tcPr>
            <w:tcW w:w="1093" w:type="dxa"/>
            <w:tcBorders>
              <w:top w:val="nil"/>
              <w:left w:val="nil"/>
              <w:bottom w:val="single" w:sz="4" w:space="0" w:color="auto"/>
              <w:right w:val="single" w:sz="4" w:space="0" w:color="auto"/>
            </w:tcBorders>
            <w:shd w:val="clear" w:color="auto" w:fill="auto"/>
          </w:tcPr>
          <w:p w14:paraId="0F86FB7C" w14:textId="77777777" w:rsidR="00107864" w:rsidRPr="003C6E0D" w:rsidRDefault="00107864" w:rsidP="006B653D">
            <w:pPr>
              <w:pStyle w:val="Normal-Tables0"/>
              <w:contextualSpacing w:val="0"/>
              <w:rPr>
                <w:sz w:val="21"/>
                <w:szCs w:val="22"/>
                <w:lang w:val="en-GB"/>
              </w:rPr>
            </w:pPr>
            <w:r w:rsidRPr="003C6E0D">
              <w:rPr>
                <w:sz w:val="21"/>
                <w:szCs w:val="22"/>
                <w:lang w:val="en-GB"/>
              </w:rPr>
              <w:t>2.72</w:t>
            </w:r>
          </w:p>
        </w:tc>
      </w:tr>
      <w:tr w:rsidR="00107864" w:rsidRPr="003C6E0D" w14:paraId="094AF1F7" w14:textId="77777777" w:rsidTr="00107864">
        <w:trPr>
          <w:trHeight w:val="300"/>
        </w:trPr>
        <w:tc>
          <w:tcPr>
            <w:tcW w:w="673" w:type="dxa"/>
            <w:vMerge w:val="restart"/>
            <w:tcBorders>
              <w:top w:val="single" w:sz="4" w:space="0" w:color="auto"/>
              <w:left w:val="single" w:sz="4" w:space="0" w:color="auto"/>
              <w:right w:val="single" w:sz="4" w:space="0" w:color="auto"/>
            </w:tcBorders>
            <w:textDirection w:val="btLr"/>
          </w:tcPr>
          <w:p w14:paraId="39B7077D" w14:textId="77777777" w:rsidR="00107864" w:rsidRPr="003C6E0D" w:rsidRDefault="00107864" w:rsidP="006B653D">
            <w:pPr>
              <w:pStyle w:val="Normal-Tables0"/>
              <w:contextualSpacing w:val="0"/>
              <w:jc w:val="center"/>
              <w:rPr>
                <w:sz w:val="21"/>
                <w:szCs w:val="22"/>
                <w:lang w:val="en-GB"/>
              </w:rPr>
            </w:pPr>
            <w:r w:rsidRPr="003C6E0D">
              <w:rPr>
                <w:sz w:val="21"/>
                <w:szCs w:val="22"/>
                <w:lang w:val="en-GB"/>
              </w:rPr>
              <w:t>Hydrothermal ageing</w:t>
            </w:r>
          </w:p>
        </w:tc>
        <w:tc>
          <w:tcPr>
            <w:tcW w:w="82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DA70D38" w14:textId="77777777" w:rsidR="00107864" w:rsidRPr="003C6E0D" w:rsidRDefault="00107864" w:rsidP="006B653D">
            <w:pPr>
              <w:pStyle w:val="Normal-Tables0"/>
              <w:contextualSpacing w:val="0"/>
              <w:rPr>
                <w:sz w:val="21"/>
                <w:szCs w:val="22"/>
                <w:lang w:val="en-GB"/>
              </w:rPr>
            </w:pPr>
            <w:r w:rsidRPr="003C6E0D">
              <w:rPr>
                <w:sz w:val="21"/>
                <w:szCs w:val="22"/>
                <w:lang w:val="en-GB"/>
              </w:rPr>
              <w:t>24</w:t>
            </w:r>
          </w:p>
        </w:tc>
        <w:tc>
          <w:tcPr>
            <w:tcW w:w="872" w:type="dxa"/>
            <w:tcBorders>
              <w:top w:val="single" w:sz="4" w:space="0" w:color="auto"/>
              <w:left w:val="nil"/>
              <w:bottom w:val="single" w:sz="4" w:space="0" w:color="auto"/>
              <w:right w:val="single" w:sz="4" w:space="0" w:color="auto"/>
            </w:tcBorders>
            <w:shd w:val="clear" w:color="auto" w:fill="auto"/>
            <w:noWrap/>
            <w:vAlign w:val="bottom"/>
          </w:tcPr>
          <w:p w14:paraId="4CB2E9C5" w14:textId="77777777" w:rsidR="00107864" w:rsidRPr="003C6E0D" w:rsidRDefault="00107864" w:rsidP="006B653D">
            <w:pPr>
              <w:pStyle w:val="Normal-Tables0"/>
              <w:contextualSpacing w:val="0"/>
              <w:rPr>
                <w:sz w:val="21"/>
                <w:szCs w:val="22"/>
                <w:lang w:val="en-GB"/>
              </w:rPr>
            </w:pPr>
            <w:r w:rsidRPr="003C6E0D">
              <w:rPr>
                <w:sz w:val="21"/>
                <w:szCs w:val="22"/>
                <w:lang w:val="en-GB"/>
              </w:rPr>
              <w:t>3.836</w:t>
            </w:r>
          </w:p>
        </w:tc>
        <w:tc>
          <w:tcPr>
            <w:tcW w:w="733" w:type="dxa"/>
            <w:tcBorders>
              <w:top w:val="single" w:sz="4" w:space="0" w:color="auto"/>
              <w:left w:val="nil"/>
              <w:bottom w:val="single" w:sz="4" w:space="0" w:color="auto"/>
              <w:right w:val="single" w:sz="4" w:space="0" w:color="auto"/>
            </w:tcBorders>
            <w:shd w:val="clear" w:color="auto" w:fill="auto"/>
            <w:noWrap/>
            <w:vAlign w:val="bottom"/>
          </w:tcPr>
          <w:p w14:paraId="06BF0EE6" w14:textId="77777777" w:rsidR="00107864" w:rsidRPr="003C6E0D" w:rsidRDefault="00107864" w:rsidP="006B653D">
            <w:pPr>
              <w:pStyle w:val="Normal-Tables0"/>
              <w:contextualSpacing w:val="0"/>
              <w:rPr>
                <w:sz w:val="21"/>
                <w:szCs w:val="22"/>
                <w:lang w:val="en-GB"/>
              </w:rPr>
            </w:pPr>
            <w:r w:rsidRPr="003C6E0D">
              <w:rPr>
                <w:sz w:val="21"/>
                <w:szCs w:val="22"/>
                <w:lang w:val="en-GB"/>
              </w:rPr>
              <w:t>4.002</w:t>
            </w:r>
          </w:p>
        </w:tc>
        <w:tc>
          <w:tcPr>
            <w:tcW w:w="1093" w:type="dxa"/>
            <w:tcBorders>
              <w:top w:val="single" w:sz="4" w:space="0" w:color="auto"/>
              <w:left w:val="nil"/>
              <w:bottom w:val="single" w:sz="4" w:space="0" w:color="auto"/>
              <w:right w:val="single" w:sz="4" w:space="0" w:color="auto"/>
            </w:tcBorders>
            <w:shd w:val="clear" w:color="auto" w:fill="auto"/>
            <w:vAlign w:val="center"/>
          </w:tcPr>
          <w:p w14:paraId="6AAB4958" w14:textId="77777777" w:rsidR="00107864" w:rsidRPr="003C6E0D" w:rsidRDefault="00107864" w:rsidP="006B653D">
            <w:pPr>
              <w:pStyle w:val="Normal-Tables0"/>
              <w:contextualSpacing w:val="0"/>
              <w:rPr>
                <w:sz w:val="21"/>
                <w:szCs w:val="22"/>
                <w:lang w:val="en-GB"/>
              </w:rPr>
            </w:pPr>
            <w:r w:rsidRPr="003C6E0D">
              <w:rPr>
                <w:sz w:val="21"/>
                <w:szCs w:val="22"/>
                <w:lang w:val="en-GB"/>
              </w:rPr>
              <w:t>-4.33</w:t>
            </w:r>
          </w:p>
        </w:tc>
        <w:tc>
          <w:tcPr>
            <w:tcW w:w="870" w:type="dxa"/>
            <w:tcBorders>
              <w:top w:val="single" w:sz="4" w:space="0" w:color="auto"/>
              <w:left w:val="nil"/>
              <w:bottom w:val="single" w:sz="4" w:space="0" w:color="auto"/>
              <w:right w:val="single" w:sz="4" w:space="0" w:color="auto"/>
            </w:tcBorders>
            <w:shd w:val="clear" w:color="auto" w:fill="auto"/>
            <w:noWrap/>
            <w:vAlign w:val="bottom"/>
          </w:tcPr>
          <w:p w14:paraId="4829B339" w14:textId="77777777" w:rsidR="00107864" w:rsidRPr="003C6E0D" w:rsidRDefault="00107864" w:rsidP="006B653D">
            <w:pPr>
              <w:pStyle w:val="Normal-Tables0"/>
              <w:contextualSpacing w:val="0"/>
              <w:rPr>
                <w:sz w:val="21"/>
                <w:szCs w:val="22"/>
                <w:lang w:val="en-GB"/>
              </w:rPr>
            </w:pPr>
            <w:r w:rsidRPr="003C6E0D">
              <w:rPr>
                <w:sz w:val="21"/>
                <w:szCs w:val="22"/>
                <w:lang w:val="en-GB"/>
              </w:rPr>
              <w:t>10.186</w:t>
            </w:r>
          </w:p>
        </w:tc>
        <w:tc>
          <w:tcPr>
            <w:tcW w:w="1024" w:type="dxa"/>
            <w:tcBorders>
              <w:top w:val="single" w:sz="4" w:space="0" w:color="auto"/>
              <w:left w:val="nil"/>
              <w:bottom w:val="single" w:sz="4" w:space="0" w:color="auto"/>
              <w:right w:val="single" w:sz="4" w:space="0" w:color="auto"/>
            </w:tcBorders>
            <w:shd w:val="clear" w:color="auto" w:fill="auto"/>
            <w:noWrap/>
            <w:vAlign w:val="bottom"/>
          </w:tcPr>
          <w:p w14:paraId="02CD6E06" w14:textId="77777777" w:rsidR="00107864" w:rsidRPr="003C6E0D" w:rsidRDefault="00107864" w:rsidP="006B653D">
            <w:pPr>
              <w:pStyle w:val="Normal-Tables0"/>
              <w:contextualSpacing w:val="0"/>
              <w:rPr>
                <w:sz w:val="21"/>
                <w:szCs w:val="22"/>
                <w:lang w:val="en-GB"/>
              </w:rPr>
            </w:pPr>
            <w:r w:rsidRPr="003C6E0D">
              <w:rPr>
                <w:sz w:val="21"/>
                <w:szCs w:val="22"/>
                <w:lang w:val="en-GB"/>
              </w:rPr>
              <w:t>10.002</w:t>
            </w:r>
          </w:p>
        </w:tc>
        <w:tc>
          <w:tcPr>
            <w:tcW w:w="898" w:type="dxa"/>
            <w:tcBorders>
              <w:top w:val="single" w:sz="4" w:space="0" w:color="auto"/>
              <w:left w:val="nil"/>
              <w:bottom w:val="single" w:sz="4" w:space="0" w:color="auto"/>
              <w:right w:val="single" w:sz="4" w:space="0" w:color="auto"/>
            </w:tcBorders>
            <w:shd w:val="clear" w:color="auto" w:fill="auto"/>
            <w:vAlign w:val="center"/>
          </w:tcPr>
          <w:p w14:paraId="1E028744" w14:textId="77777777" w:rsidR="00107864" w:rsidRPr="003C6E0D" w:rsidRDefault="00107864" w:rsidP="006B653D">
            <w:pPr>
              <w:pStyle w:val="Normal-Tables0"/>
              <w:contextualSpacing w:val="0"/>
              <w:rPr>
                <w:sz w:val="21"/>
                <w:szCs w:val="22"/>
                <w:lang w:val="en-GB"/>
              </w:rPr>
            </w:pPr>
            <w:r w:rsidRPr="003C6E0D">
              <w:rPr>
                <w:sz w:val="21"/>
                <w:szCs w:val="22"/>
                <w:lang w:val="en-GB"/>
              </w:rPr>
              <w:t>1.81</w:t>
            </w:r>
          </w:p>
        </w:tc>
        <w:tc>
          <w:tcPr>
            <w:tcW w:w="940" w:type="dxa"/>
            <w:tcBorders>
              <w:top w:val="single" w:sz="4" w:space="0" w:color="auto"/>
              <w:left w:val="nil"/>
              <w:bottom w:val="single" w:sz="4" w:space="0" w:color="auto"/>
              <w:right w:val="single" w:sz="4" w:space="0" w:color="auto"/>
            </w:tcBorders>
            <w:shd w:val="clear" w:color="auto" w:fill="auto"/>
            <w:noWrap/>
            <w:vAlign w:val="bottom"/>
          </w:tcPr>
          <w:p w14:paraId="620C0030" w14:textId="77777777" w:rsidR="00107864" w:rsidRPr="003C6E0D" w:rsidRDefault="00107864" w:rsidP="006B653D">
            <w:pPr>
              <w:pStyle w:val="Normal-Tables0"/>
              <w:contextualSpacing w:val="0"/>
              <w:rPr>
                <w:sz w:val="21"/>
                <w:szCs w:val="22"/>
                <w:lang w:val="en-GB"/>
              </w:rPr>
            </w:pPr>
            <w:r w:rsidRPr="003C6E0D">
              <w:rPr>
                <w:sz w:val="21"/>
                <w:szCs w:val="22"/>
                <w:lang w:val="en-GB"/>
              </w:rPr>
              <w:t>150.100</w:t>
            </w:r>
          </w:p>
        </w:tc>
        <w:tc>
          <w:tcPr>
            <w:tcW w:w="940" w:type="dxa"/>
            <w:tcBorders>
              <w:top w:val="single" w:sz="4" w:space="0" w:color="auto"/>
              <w:left w:val="nil"/>
              <w:bottom w:val="single" w:sz="4" w:space="0" w:color="auto"/>
              <w:right w:val="single" w:sz="4" w:space="0" w:color="auto"/>
            </w:tcBorders>
            <w:shd w:val="clear" w:color="auto" w:fill="auto"/>
            <w:noWrap/>
            <w:vAlign w:val="bottom"/>
          </w:tcPr>
          <w:p w14:paraId="01702308" w14:textId="77777777" w:rsidR="00107864" w:rsidRPr="003C6E0D" w:rsidRDefault="00107864" w:rsidP="006B653D">
            <w:pPr>
              <w:pStyle w:val="Normal-Tables0"/>
              <w:contextualSpacing w:val="0"/>
              <w:rPr>
                <w:sz w:val="21"/>
                <w:szCs w:val="22"/>
                <w:lang w:val="en-GB"/>
              </w:rPr>
            </w:pPr>
            <w:r w:rsidRPr="003C6E0D">
              <w:rPr>
                <w:sz w:val="21"/>
                <w:szCs w:val="22"/>
                <w:lang w:val="en-GB"/>
              </w:rPr>
              <w:t>145.175</w:t>
            </w:r>
          </w:p>
        </w:tc>
        <w:tc>
          <w:tcPr>
            <w:tcW w:w="1093" w:type="dxa"/>
            <w:tcBorders>
              <w:top w:val="single" w:sz="4" w:space="0" w:color="auto"/>
              <w:left w:val="nil"/>
              <w:bottom w:val="single" w:sz="4" w:space="0" w:color="auto"/>
              <w:right w:val="single" w:sz="4" w:space="0" w:color="auto"/>
            </w:tcBorders>
            <w:shd w:val="clear" w:color="auto" w:fill="auto"/>
            <w:vAlign w:val="center"/>
          </w:tcPr>
          <w:p w14:paraId="45FCAB78" w14:textId="77777777" w:rsidR="00107864" w:rsidRPr="003C6E0D" w:rsidRDefault="00107864" w:rsidP="006B653D">
            <w:pPr>
              <w:pStyle w:val="Normal-Tables0"/>
              <w:contextualSpacing w:val="0"/>
              <w:rPr>
                <w:sz w:val="21"/>
                <w:szCs w:val="22"/>
                <w:lang w:val="en-GB"/>
              </w:rPr>
            </w:pPr>
            <w:r w:rsidRPr="003C6E0D">
              <w:rPr>
                <w:sz w:val="21"/>
                <w:szCs w:val="22"/>
                <w:lang w:val="en-GB"/>
              </w:rPr>
              <w:t>3.28</w:t>
            </w:r>
          </w:p>
        </w:tc>
      </w:tr>
      <w:tr w:rsidR="00107864" w:rsidRPr="003C6E0D" w14:paraId="61543ED4" w14:textId="77777777" w:rsidTr="00107864">
        <w:trPr>
          <w:trHeight w:val="300"/>
        </w:trPr>
        <w:tc>
          <w:tcPr>
            <w:tcW w:w="673" w:type="dxa"/>
            <w:vMerge/>
            <w:tcBorders>
              <w:left w:val="single" w:sz="4" w:space="0" w:color="auto"/>
              <w:right w:val="single" w:sz="4" w:space="0" w:color="auto"/>
            </w:tcBorders>
          </w:tcPr>
          <w:p w14:paraId="1B3147BB" w14:textId="77777777" w:rsidR="00107864" w:rsidRPr="003C6E0D" w:rsidRDefault="00107864" w:rsidP="006B653D">
            <w:pPr>
              <w:pStyle w:val="Normal-Tables0"/>
              <w:contextualSpacing w:val="0"/>
              <w:jc w:val="center"/>
              <w:rPr>
                <w:sz w:val="21"/>
                <w:szCs w:val="22"/>
                <w:lang w:val="en-GB"/>
              </w:rPr>
            </w:pPr>
          </w:p>
        </w:tc>
        <w:tc>
          <w:tcPr>
            <w:tcW w:w="82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C9990D9" w14:textId="77777777" w:rsidR="00107864" w:rsidRPr="003C6E0D" w:rsidRDefault="00107864" w:rsidP="006B653D">
            <w:pPr>
              <w:pStyle w:val="Normal-Tables0"/>
              <w:contextualSpacing w:val="0"/>
              <w:rPr>
                <w:sz w:val="21"/>
                <w:szCs w:val="22"/>
                <w:lang w:val="en-GB"/>
              </w:rPr>
            </w:pPr>
            <w:r w:rsidRPr="003C6E0D">
              <w:rPr>
                <w:sz w:val="21"/>
                <w:szCs w:val="22"/>
                <w:lang w:val="en-GB"/>
              </w:rPr>
              <w:t>48</w:t>
            </w:r>
          </w:p>
        </w:tc>
        <w:tc>
          <w:tcPr>
            <w:tcW w:w="872" w:type="dxa"/>
            <w:tcBorders>
              <w:top w:val="single" w:sz="4" w:space="0" w:color="auto"/>
              <w:left w:val="nil"/>
              <w:bottom w:val="single" w:sz="4" w:space="0" w:color="auto"/>
              <w:right w:val="single" w:sz="4" w:space="0" w:color="auto"/>
            </w:tcBorders>
            <w:shd w:val="clear" w:color="auto" w:fill="auto"/>
            <w:noWrap/>
            <w:vAlign w:val="bottom"/>
          </w:tcPr>
          <w:p w14:paraId="3A56AC59" w14:textId="77777777" w:rsidR="00107864" w:rsidRPr="003C6E0D" w:rsidRDefault="00107864" w:rsidP="006B653D">
            <w:pPr>
              <w:pStyle w:val="Normal-Tables0"/>
              <w:contextualSpacing w:val="0"/>
              <w:rPr>
                <w:sz w:val="21"/>
                <w:szCs w:val="22"/>
                <w:lang w:val="en-GB"/>
              </w:rPr>
            </w:pPr>
            <w:r w:rsidRPr="003C6E0D">
              <w:rPr>
                <w:sz w:val="21"/>
                <w:szCs w:val="22"/>
                <w:lang w:val="en-GB"/>
              </w:rPr>
              <w:t>3.836</w:t>
            </w:r>
          </w:p>
        </w:tc>
        <w:tc>
          <w:tcPr>
            <w:tcW w:w="733" w:type="dxa"/>
            <w:tcBorders>
              <w:top w:val="single" w:sz="4" w:space="0" w:color="auto"/>
              <w:left w:val="nil"/>
              <w:bottom w:val="single" w:sz="4" w:space="0" w:color="auto"/>
              <w:right w:val="single" w:sz="4" w:space="0" w:color="auto"/>
            </w:tcBorders>
            <w:shd w:val="clear" w:color="auto" w:fill="auto"/>
            <w:noWrap/>
            <w:vAlign w:val="bottom"/>
          </w:tcPr>
          <w:p w14:paraId="2A1EB22B" w14:textId="77777777" w:rsidR="00107864" w:rsidRPr="003C6E0D" w:rsidRDefault="00107864" w:rsidP="006B653D">
            <w:pPr>
              <w:pStyle w:val="Normal-Tables0"/>
              <w:contextualSpacing w:val="0"/>
              <w:rPr>
                <w:sz w:val="21"/>
                <w:szCs w:val="22"/>
                <w:lang w:val="en-GB"/>
              </w:rPr>
            </w:pPr>
            <w:r w:rsidRPr="003C6E0D">
              <w:rPr>
                <w:sz w:val="21"/>
                <w:szCs w:val="22"/>
                <w:lang w:val="en-GB"/>
              </w:rPr>
              <w:t>3,997</w:t>
            </w:r>
          </w:p>
        </w:tc>
        <w:tc>
          <w:tcPr>
            <w:tcW w:w="1093" w:type="dxa"/>
            <w:tcBorders>
              <w:top w:val="single" w:sz="4" w:space="0" w:color="auto"/>
              <w:left w:val="nil"/>
              <w:bottom w:val="single" w:sz="4" w:space="0" w:color="auto"/>
              <w:right w:val="single" w:sz="4" w:space="0" w:color="auto"/>
            </w:tcBorders>
            <w:shd w:val="clear" w:color="auto" w:fill="auto"/>
            <w:vAlign w:val="center"/>
          </w:tcPr>
          <w:p w14:paraId="76A5DB4F" w14:textId="77777777" w:rsidR="00107864" w:rsidRPr="003C6E0D" w:rsidRDefault="00107864" w:rsidP="006B653D">
            <w:pPr>
              <w:pStyle w:val="Normal-Tables0"/>
              <w:contextualSpacing w:val="0"/>
              <w:rPr>
                <w:sz w:val="21"/>
                <w:szCs w:val="22"/>
                <w:lang w:val="en-GB"/>
              </w:rPr>
            </w:pPr>
            <w:r w:rsidRPr="003C6E0D">
              <w:rPr>
                <w:sz w:val="21"/>
                <w:szCs w:val="22"/>
                <w:lang w:val="en-GB"/>
              </w:rPr>
              <w:t>-4.20</w:t>
            </w:r>
          </w:p>
        </w:tc>
        <w:tc>
          <w:tcPr>
            <w:tcW w:w="870" w:type="dxa"/>
            <w:tcBorders>
              <w:top w:val="single" w:sz="4" w:space="0" w:color="auto"/>
              <w:left w:val="nil"/>
              <w:bottom w:val="single" w:sz="4" w:space="0" w:color="auto"/>
              <w:right w:val="single" w:sz="4" w:space="0" w:color="auto"/>
            </w:tcBorders>
            <w:shd w:val="clear" w:color="auto" w:fill="auto"/>
            <w:noWrap/>
          </w:tcPr>
          <w:p w14:paraId="53DB4EAC" w14:textId="77777777" w:rsidR="00107864" w:rsidRPr="003C6E0D" w:rsidRDefault="00107864" w:rsidP="006B653D">
            <w:pPr>
              <w:pStyle w:val="Normal-Tables0"/>
              <w:contextualSpacing w:val="0"/>
              <w:rPr>
                <w:sz w:val="21"/>
                <w:szCs w:val="22"/>
                <w:lang w:val="en-GB"/>
              </w:rPr>
            </w:pPr>
            <w:r w:rsidRPr="003C6E0D">
              <w:rPr>
                <w:sz w:val="21"/>
                <w:szCs w:val="22"/>
                <w:lang w:val="en-GB"/>
              </w:rPr>
              <w:t>10.186</w:t>
            </w:r>
          </w:p>
        </w:tc>
        <w:tc>
          <w:tcPr>
            <w:tcW w:w="1024" w:type="dxa"/>
            <w:tcBorders>
              <w:top w:val="single" w:sz="4" w:space="0" w:color="auto"/>
              <w:left w:val="nil"/>
              <w:bottom w:val="single" w:sz="4" w:space="0" w:color="auto"/>
              <w:right w:val="single" w:sz="4" w:space="0" w:color="auto"/>
            </w:tcBorders>
            <w:shd w:val="clear" w:color="auto" w:fill="auto"/>
            <w:noWrap/>
            <w:vAlign w:val="bottom"/>
          </w:tcPr>
          <w:p w14:paraId="1F6608C2" w14:textId="77777777" w:rsidR="00107864" w:rsidRPr="003C6E0D" w:rsidRDefault="00107864" w:rsidP="006B653D">
            <w:pPr>
              <w:pStyle w:val="Normal-Tables0"/>
              <w:contextualSpacing w:val="0"/>
              <w:rPr>
                <w:sz w:val="21"/>
                <w:szCs w:val="22"/>
                <w:lang w:val="en-GB"/>
              </w:rPr>
            </w:pPr>
            <w:r w:rsidRPr="003C6E0D">
              <w:rPr>
                <w:sz w:val="21"/>
                <w:szCs w:val="22"/>
                <w:lang w:val="en-GB"/>
              </w:rPr>
              <w:t>9.991</w:t>
            </w:r>
          </w:p>
        </w:tc>
        <w:tc>
          <w:tcPr>
            <w:tcW w:w="898" w:type="dxa"/>
            <w:tcBorders>
              <w:top w:val="single" w:sz="4" w:space="0" w:color="auto"/>
              <w:left w:val="nil"/>
              <w:bottom w:val="single" w:sz="4" w:space="0" w:color="auto"/>
              <w:right w:val="single" w:sz="4" w:space="0" w:color="auto"/>
            </w:tcBorders>
            <w:shd w:val="clear" w:color="auto" w:fill="auto"/>
            <w:vAlign w:val="center"/>
          </w:tcPr>
          <w:p w14:paraId="286AC003" w14:textId="77777777" w:rsidR="00107864" w:rsidRPr="003C6E0D" w:rsidRDefault="00107864" w:rsidP="006B653D">
            <w:pPr>
              <w:pStyle w:val="Normal-Tables0"/>
              <w:contextualSpacing w:val="0"/>
              <w:rPr>
                <w:sz w:val="21"/>
                <w:szCs w:val="22"/>
                <w:lang w:val="en-GB"/>
              </w:rPr>
            </w:pPr>
            <w:r w:rsidRPr="003C6E0D">
              <w:rPr>
                <w:sz w:val="21"/>
                <w:szCs w:val="22"/>
                <w:lang w:val="en-GB"/>
              </w:rPr>
              <w:t>1.91</w:t>
            </w:r>
          </w:p>
        </w:tc>
        <w:tc>
          <w:tcPr>
            <w:tcW w:w="940" w:type="dxa"/>
            <w:tcBorders>
              <w:top w:val="single" w:sz="4" w:space="0" w:color="auto"/>
              <w:left w:val="nil"/>
              <w:bottom w:val="single" w:sz="4" w:space="0" w:color="auto"/>
              <w:right w:val="single" w:sz="4" w:space="0" w:color="auto"/>
            </w:tcBorders>
            <w:shd w:val="clear" w:color="auto" w:fill="auto"/>
            <w:noWrap/>
          </w:tcPr>
          <w:p w14:paraId="2254FC26" w14:textId="77777777" w:rsidR="00107864" w:rsidRPr="003C6E0D" w:rsidRDefault="00107864" w:rsidP="006B653D">
            <w:pPr>
              <w:pStyle w:val="Normal-Tables0"/>
              <w:contextualSpacing w:val="0"/>
              <w:rPr>
                <w:sz w:val="21"/>
                <w:szCs w:val="22"/>
                <w:lang w:val="en-GB"/>
              </w:rPr>
            </w:pPr>
            <w:r w:rsidRPr="003C6E0D">
              <w:rPr>
                <w:sz w:val="21"/>
                <w:szCs w:val="22"/>
                <w:lang w:val="en-GB"/>
              </w:rPr>
              <w:t>150.100</w:t>
            </w:r>
          </w:p>
        </w:tc>
        <w:tc>
          <w:tcPr>
            <w:tcW w:w="940" w:type="dxa"/>
            <w:tcBorders>
              <w:top w:val="single" w:sz="4" w:space="0" w:color="auto"/>
              <w:left w:val="nil"/>
              <w:bottom w:val="single" w:sz="4" w:space="0" w:color="auto"/>
              <w:right w:val="single" w:sz="4" w:space="0" w:color="auto"/>
            </w:tcBorders>
            <w:shd w:val="clear" w:color="auto" w:fill="auto"/>
            <w:noWrap/>
            <w:vAlign w:val="bottom"/>
          </w:tcPr>
          <w:p w14:paraId="3159F51A" w14:textId="77777777" w:rsidR="00107864" w:rsidRPr="003C6E0D" w:rsidRDefault="00107864" w:rsidP="006B653D">
            <w:pPr>
              <w:pStyle w:val="Normal-Tables0"/>
              <w:contextualSpacing w:val="0"/>
              <w:rPr>
                <w:sz w:val="21"/>
                <w:szCs w:val="22"/>
                <w:lang w:val="en-GB"/>
              </w:rPr>
            </w:pPr>
            <w:r w:rsidRPr="003C6E0D">
              <w:rPr>
                <w:sz w:val="21"/>
                <w:szCs w:val="22"/>
                <w:lang w:val="en-GB"/>
              </w:rPr>
              <w:t>145.117</w:t>
            </w:r>
          </w:p>
        </w:tc>
        <w:tc>
          <w:tcPr>
            <w:tcW w:w="1093" w:type="dxa"/>
            <w:tcBorders>
              <w:top w:val="single" w:sz="4" w:space="0" w:color="auto"/>
              <w:left w:val="nil"/>
              <w:bottom w:val="single" w:sz="4" w:space="0" w:color="auto"/>
              <w:right w:val="single" w:sz="4" w:space="0" w:color="auto"/>
            </w:tcBorders>
            <w:shd w:val="clear" w:color="auto" w:fill="auto"/>
            <w:vAlign w:val="center"/>
          </w:tcPr>
          <w:p w14:paraId="631CC23B" w14:textId="77777777" w:rsidR="00107864" w:rsidRPr="003C6E0D" w:rsidRDefault="00107864" w:rsidP="006B653D">
            <w:pPr>
              <w:pStyle w:val="Normal-Tables0"/>
              <w:contextualSpacing w:val="0"/>
              <w:rPr>
                <w:sz w:val="21"/>
                <w:szCs w:val="22"/>
                <w:lang w:val="en-GB"/>
              </w:rPr>
            </w:pPr>
            <w:r w:rsidRPr="003C6E0D">
              <w:rPr>
                <w:sz w:val="21"/>
                <w:szCs w:val="22"/>
                <w:lang w:val="en-GB"/>
              </w:rPr>
              <w:t>3.32</w:t>
            </w:r>
          </w:p>
        </w:tc>
      </w:tr>
      <w:tr w:rsidR="00107864" w:rsidRPr="003C6E0D" w14:paraId="511CFA7A" w14:textId="77777777" w:rsidTr="00107864">
        <w:trPr>
          <w:trHeight w:val="300"/>
        </w:trPr>
        <w:tc>
          <w:tcPr>
            <w:tcW w:w="673" w:type="dxa"/>
            <w:vMerge/>
            <w:tcBorders>
              <w:left w:val="single" w:sz="4" w:space="0" w:color="auto"/>
              <w:right w:val="single" w:sz="4" w:space="0" w:color="auto"/>
            </w:tcBorders>
            <w:textDirection w:val="btLr"/>
          </w:tcPr>
          <w:p w14:paraId="77FB2C58" w14:textId="77777777" w:rsidR="00107864" w:rsidRPr="003C6E0D" w:rsidRDefault="00107864" w:rsidP="006B653D">
            <w:pPr>
              <w:pStyle w:val="Normal-Tables0"/>
              <w:contextualSpacing w:val="0"/>
              <w:jc w:val="center"/>
              <w:rPr>
                <w:sz w:val="21"/>
                <w:szCs w:val="22"/>
                <w:lang w:val="en-GB"/>
              </w:rPr>
            </w:pPr>
          </w:p>
        </w:tc>
        <w:tc>
          <w:tcPr>
            <w:tcW w:w="82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9E12A4B" w14:textId="77777777" w:rsidR="00107864" w:rsidRPr="003C6E0D" w:rsidRDefault="00107864" w:rsidP="006B653D">
            <w:pPr>
              <w:pStyle w:val="Normal-Tables0"/>
              <w:contextualSpacing w:val="0"/>
              <w:rPr>
                <w:sz w:val="21"/>
                <w:szCs w:val="22"/>
                <w:lang w:val="en-GB"/>
              </w:rPr>
            </w:pPr>
            <w:r w:rsidRPr="003C6E0D">
              <w:rPr>
                <w:sz w:val="21"/>
                <w:szCs w:val="22"/>
                <w:lang w:val="en-GB"/>
              </w:rPr>
              <w:t>72</w:t>
            </w:r>
          </w:p>
        </w:tc>
        <w:tc>
          <w:tcPr>
            <w:tcW w:w="872" w:type="dxa"/>
            <w:tcBorders>
              <w:top w:val="single" w:sz="4" w:space="0" w:color="auto"/>
              <w:left w:val="nil"/>
              <w:bottom w:val="single" w:sz="4" w:space="0" w:color="auto"/>
              <w:right w:val="single" w:sz="4" w:space="0" w:color="auto"/>
            </w:tcBorders>
            <w:shd w:val="clear" w:color="auto" w:fill="auto"/>
            <w:noWrap/>
            <w:vAlign w:val="bottom"/>
          </w:tcPr>
          <w:p w14:paraId="4E20890A" w14:textId="77777777" w:rsidR="00107864" w:rsidRPr="003C6E0D" w:rsidRDefault="00107864" w:rsidP="006B653D">
            <w:pPr>
              <w:pStyle w:val="Normal-Tables0"/>
              <w:contextualSpacing w:val="0"/>
              <w:rPr>
                <w:sz w:val="21"/>
                <w:szCs w:val="22"/>
                <w:lang w:val="en-GB"/>
              </w:rPr>
            </w:pPr>
            <w:r w:rsidRPr="003C6E0D">
              <w:rPr>
                <w:sz w:val="21"/>
                <w:szCs w:val="22"/>
                <w:lang w:val="en-GB"/>
              </w:rPr>
              <w:t>3.836</w:t>
            </w:r>
          </w:p>
        </w:tc>
        <w:tc>
          <w:tcPr>
            <w:tcW w:w="733" w:type="dxa"/>
            <w:tcBorders>
              <w:top w:val="single" w:sz="4" w:space="0" w:color="auto"/>
              <w:left w:val="nil"/>
              <w:bottom w:val="single" w:sz="4" w:space="0" w:color="auto"/>
              <w:right w:val="single" w:sz="4" w:space="0" w:color="auto"/>
            </w:tcBorders>
            <w:shd w:val="clear" w:color="auto" w:fill="auto"/>
            <w:noWrap/>
            <w:vAlign w:val="bottom"/>
          </w:tcPr>
          <w:p w14:paraId="51361FF8" w14:textId="77777777" w:rsidR="00107864" w:rsidRPr="003C6E0D" w:rsidRDefault="00107864" w:rsidP="006B653D">
            <w:pPr>
              <w:pStyle w:val="Normal-Tables0"/>
              <w:contextualSpacing w:val="0"/>
              <w:rPr>
                <w:sz w:val="21"/>
                <w:szCs w:val="22"/>
                <w:lang w:val="en-GB"/>
              </w:rPr>
            </w:pPr>
            <w:r w:rsidRPr="003C6E0D">
              <w:rPr>
                <w:sz w:val="21"/>
                <w:szCs w:val="22"/>
                <w:lang w:val="en-GB"/>
              </w:rPr>
              <w:t>4.000</w:t>
            </w:r>
          </w:p>
        </w:tc>
        <w:tc>
          <w:tcPr>
            <w:tcW w:w="1093" w:type="dxa"/>
            <w:tcBorders>
              <w:top w:val="single" w:sz="4" w:space="0" w:color="auto"/>
              <w:left w:val="nil"/>
              <w:bottom w:val="single" w:sz="4" w:space="0" w:color="auto"/>
              <w:right w:val="single" w:sz="4" w:space="0" w:color="auto"/>
            </w:tcBorders>
            <w:shd w:val="clear" w:color="auto" w:fill="auto"/>
            <w:vAlign w:val="center"/>
          </w:tcPr>
          <w:p w14:paraId="2475570B" w14:textId="77777777" w:rsidR="00107864" w:rsidRPr="003C6E0D" w:rsidRDefault="00107864" w:rsidP="006B653D">
            <w:pPr>
              <w:pStyle w:val="Normal-Tables0"/>
              <w:contextualSpacing w:val="0"/>
              <w:rPr>
                <w:sz w:val="21"/>
                <w:szCs w:val="22"/>
                <w:lang w:val="en-GB"/>
              </w:rPr>
            </w:pPr>
            <w:r w:rsidRPr="003C6E0D">
              <w:rPr>
                <w:sz w:val="21"/>
                <w:szCs w:val="22"/>
                <w:lang w:val="en-GB"/>
              </w:rPr>
              <w:t>-4.28</w:t>
            </w:r>
          </w:p>
        </w:tc>
        <w:tc>
          <w:tcPr>
            <w:tcW w:w="870" w:type="dxa"/>
            <w:tcBorders>
              <w:top w:val="single" w:sz="4" w:space="0" w:color="auto"/>
              <w:left w:val="nil"/>
              <w:bottom w:val="single" w:sz="4" w:space="0" w:color="auto"/>
              <w:right w:val="single" w:sz="4" w:space="0" w:color="auto"/>
            </w:tcBorders>
            <w:shd w:val="clear" w:color="auto" w:fill="auto"/>
            <w:noWrap/>
          </w:tcPr>
          <w:p w14:paraId="449914B1" w14:textId="77777777" w:rsidR="00107864" w:rsidRPr="003C6E0D" w:rsidRDefault="00107864" w:rsidP="006B653D">
            <w:pPr>
              <w:pStyle w:val="Normal-Tables0"/>
              <w:contextualSpacing w:val="0"/>
              <w:rPr>
                <w:sz w:val="21"/>
                <w:szCs w:val="22"/>
                <w:lang w:val="en-GB"/>
              </w:rPr>
            </w:pPr>
            <w:r w:rsidRPr="003C6E0D">
              <w:rPr>
                <w:sz w:val="21"/>
                <w:szCs w:val="22"/>
                <w:lang w:val="en-GB"/>
              </w:rPr>
              <w:t>10.186</w:t>
            </w:r>
          </w:p>
        </w:tc>
        <w:tc>
          <w:tcPr>
            <w:tcW w:w="1024" w:type="dxa"/>
            <w:tcBorders>
              <w:top w:val="single" w:sz="4" w:space="0" w:color="auto"/>
              <w:left w:val="nil"/>
              <w:bottom w:val="single" w:sz="4" w:space="0" w:color="auto"/>
              <w:right w:val="single" w:sz="4" w:space="0" w:color="auto"/>
            </w:tcBorders>
            <w:shd w:val="clear" w:color="auto" w:fill="auto"/>
            <w:noWrap/>
            <w:vAlign w:val="bottom"/>
          </w:tcPr>
          <w:p w14:paraId="3FBBA005" w14:textId="77777777" w:rsidR="00107864" w:rsidRPr="003C6E0D" w:rsidRDefault="00107864" w:rsidP="006B653D">
            <w:pPr>
              <w:pStyle w:val="Normal-Tables0"/>
              <w:contextualSpacing w:val="0"/>
              <w:rPr>
                <w:sz w:val="21"/>
                <w:szCs w:val="22"/>
                <w:lang w:val="en-GB"/>
              </w:rPr>
            </w:pPr>
            <w:r w:rsidRPr="003C6E0D">
              <w:rPr>
                <w:sz w:val="21"/>
                <w:szCs w:val="22"/>
                <w:lang w:val="en-GB"/>
              </w:rPr>
              <w:t>10.015</w:t>
            </w:r>
          </w:p>
        </w:tc>
        <w:tc>
          <w:tcPr>
            <w:tcW w:w="898" w:type="dxa"/>
            <w:tcBorders>
              <w:top w:val="single" w:sz="4" w:space="0" w:color="auto"/>
              <w:left w:val="nil"/>
              <w:bottom w:val="single" w:sz="4" w:space="0" w:color="auto"/>
              <w:right w:val="single" w:sz="4" w:space="0" w:color="auto"/>
            </w:tcBorders>
            <w:shd w:val="clear" w:color="auto" w:fill="auto"/>
            <w:vAlign w:val="center"/>
          </w:tcPr>
          <w:p w14:paraId="1BF6B1DE" w14:textId="77777777" w:rsidR="00107864" w:rsidRPr="003C6E0D" w:rsidRDefault="00107864" w:rsidP="006B653D">
            <w:pPr>
              <w:pStyle w:val="Normal-Tables0"/>
              <w:contextualSpacing w:val="0"/>
              <w:rPr>
                <w:sz w:val="21"/>
                <w:szCs w:val="22"/>
                <w:lang w:val="en-GB"/>
              </w:rPr>
            </w:pPr>
            <w:r w:rsidRPr="003C6E0D">
              <w:rPr>
                <w:sz w:val="21"/>
                <w:szCs w:val="22"/>
                <w:lang w:val="en-GB"/>
              </w:rPr>
              <w:t>1.68</w:t>
            </w:r>
          </w:p>
        </w:tc>
        <w:tc>
          <w:tcPr>
            <w:tcW w:w="940" w:type="dxa"/>
            <w:tcBorders>
              <w:top w:val="single" w:sz="4" w:space="0" w:color="auto"/>
              <w:left w:val="nil"/>
              <w:bottom w:val="single" w:sz="4" w:space="0" w:color="auto"/>
              <w:right w:val="single" w:sz="4" w:space="0" w:color="auto"/>
            </w:tcBorders>
            <w:shd w:val="clear" w:color="auto" w:fill="auto"/>
            <w:noWrap/>
          </w:tcPr>
          <w:p w14:paraId="62124127" w14:textId="77777777" w:rsidR="00107864" w:rsidRPr="003C6E0D" w:rsidRDefault="00107864" w:rsidP="006B653D">
            <w:pPr>
              <w:pStyle w:val="Normal-Tables0"/>
              <w:contextualSpacing w:val="0"/>
              <w:rPr>
                <w:sz w:val="21"/>
                <w:szCs w:val="22"/>
                <w:lang w:val="en-GB"/>
              </w:rPr>
            </w:pPr>
            <w:r w:rsidRPr="003C6E0D">
              <w:rPr>
                <w:sz w:val="21"/>
                <w:szCs w:val="22"/>
                <w:lang w:val="en-GB"/>
              </w:rPr>
              <w:t>150.100</w:t>
            </w:r>
          </w:p>
        </w:tc>
        <w:tc>
          <w:tcPr>
            <w:tcW w:w="940" w:type="dxa"/>
            <w:tcBorders>
              <w:top w:val="single" w:sz="4" w:space="0" w:color="auto"/>
              <w:left w:val="nil"/>
              <w:bottom w:val="single" w:sz="4" w:space="0" w:color="auto"/>
              <w:right w:val="single" w:sz="4" w:space="0" w:color="auto"/>
            </w:tcBorders>
            <w:shd w:val="clear" w:color="auto" w:fill="auto"/>
            <w:noWrap/>
            <w:vAlign w:val="bottom"/>
          </w:tcPr>
          <w:p w14:paraId="715A5526" w14:textId="77777777" w:rsidR="00107864" w:rsidRPr="003C6E0D" w:rsidRDefault="00107864" w:rsidP="006B653D">
            <w:pPr>
              <w:pStyle w:val="Normal-Tables0"/>
              <w:contextualSpacing w:val="0"/>
              <w:rPr>
                <w:sz w:val="21"/>
                <w:szCs w:val="22"/>
                <w:lang w:val="en-GB"/>
              </w:rPr>
            </w:pPr>
            <w:r w:rsidRPr="003C6E0D">
              <w:rPr>
                <w:sz w:val="21"/>
                <w:szCs w:val="22"/>
                <w:lang w:val="en-GB"/>
              </w:rPr>
              <w:t>144.773</w:t>
            </w:r>
          </w:p>
        </w:tc>
        <w:tc>
          <w:tcPr>
            <w:tcW w:w="1093" w:type="dxa"/>
            <w:tcBorders>
              <w:top w:val="single" w:sz="4" w:space="0" w:color="auto"/>
              <w:left w:val="nil"/>
              <w:bottom w:val="single" w:sz="4" w:space="0" w:color="auto"/>
              <w:right w:val="single" w:sz="4" w:space="0" w:color="auto"/>
            </w:tcBorders>
            <w:shd w:val="clear" w:color="auto" w:fill="auto"/>
            <w:vAlign w:val="center"/>
          </w:tcPr>
          <w:p w14:paraId="318186CB" w14:textId="77777777" w:rsidR="00107864" w:rsidRPr="003C6E0D" w:rsidRDefault="00107864" w:rsidP="006B653D">
            <w:pPr>
              <w:pStyle w:val="Normal-Tables0"/>
              <w:contextualSpacing w:val="0"/>
              <w:rPr>
                <w:sz w:val="21"/>
                <w:szCs w:val="22"/>
                <w:lang w:val="en-GB"/>
              </w:rPr>
            </w:pPr>
            <w:r w:rsidRPr="003C6E0D">
              <w:rPr>
                <w:sz w:val="21"/>
                <w:szCs w:val="22"/>
                <w:lang w:val="en-GB"/>
              </w:rPr>
              <w:t>3.55</w:t>
            </w:r>
          </w:p>
        </w:tc>
      </w:tr>
      <w:tr w:rsidR="00107864" w:rsidRPr="003C6E0D" w14:paraId="14250BD6" w14:textId="77777777" w:rsidTr="00107864">
        <w:trPr>
          <w:trHeight w:val="300"/>
        </w:trPr>
        <w:tc>
          <w:tcPr>
            <w:tcW w:w="673" w:type="dxa"/>
            <w:vMerge/>
            <w:tcBorders>
              <w:left w:val="single" w:sz="4" w:space="0" w:color="auto"/>
              <w:right w:val="single" w:sz="4" w:space="0" w:color="auto"/>
            </w:tcBorders>
          </w:tcPr>
          <w:p w14:paraId="5FC20744" w14:textId="77777777" w:rsidR="00107864" w:rsidRPr="003C6E0D" w:rsidRDefault="00107864" w:rsidP="006B653D">
            <w:pPr>
              <w:pStyle w:val="Normal-Tables0"/>
              <w:contextualSpacing w:val="0"/>
              <w:jc w:val="center"/>
              <w:rPr>
                <w:sz w:val="21"/>
                <w:szCs w:val="22"/>
                <w:lang w:val="en-GB"/>
              </w:rPr>
            </w:pPr>
          </w:p>
        </w:tc>
        <w:tc>
          <w:tcPr>
            <w:tcW w:w="82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19D9997" w14:textId="77777777" w:rsidR="00107864" w:rsidRPr="003C6E0D" w:rsidRDefault="00107864" w:rsidP="006B653D">
            <w:pPr>
              <w:pStyle w:val="Normal-Tables0"/>
              <w:contextualSpacing w:val="0"/>
              <w:rPr>
                <w:sz w:val="21"/>
                <w:szCs w:val="22"/>
                <w:lang w:val="en-GB"/>
              </w:rPr>
            </w:pPr>
            <w:r w:rsidRPr="003C6E0D">
              <w:rPr>
                <w:sz w:val="21"/>
                <w:szCs w:val="22"/>
                <w:lang w:val="en-GB"/>
              </w:rPr>
              <w:t>168</w:t>
            </w:r>
          </w:p>
        </w:tc>
        <w:tc>
          <w:tcPr>
            <w:tcW w:w="872" w:type="dxa"/>
            <w:tcBorders>
              <w:top w:val="single" w:sz="4" w:space="0" w:color="auto"/>
              <w:left w:val="nil"/>
              <w:bottom w:val="single" w:sz="4" w:space="0" w:color="auto"/>
              <w:right w:val="single" w:sz="4" w:space="0" w:color="auto"/>
            </w:tcBorders>
            <w:shd w:val="clear" w:color="auto" w:fill="auto"/>
            <w:noWrap/>
            <w:vAlign w:val="bottom"/>
          </w:tcPr>
          <w:p w14:paraId="061A0030" w14:textId="77777777" w:rsidR="00107864" w:rsidRPr="003C6E0D" w:rsidRDefault="00107864" w:rsidP="006B653D">
            <w:pPr>
              <w:pStyle w:val="Normal-Tables0"/>
              <w:contextualSpacing w:val="0"/>
              <w:rPr>
                <w:sz w:val="21"/>
                <w:szCs w:val="22"/>
                <w:lang w:val="en-GB"/>
              </w:rPr>
            </w:pPr>
            <w:r w:rsidRPr="003C6E0D">
              <w:rPr>
                <w:sz w:val="21"/>
                <w:szCs w:val="22"/>
                <w:lang w:val="en-GB"/>
              </w:rPr>
              <w:t>3.836</w:t>
            </w:r>
          </w:p>
        </w:tc>
        <w:tc>
          <w:tcPr>
            <w:tcW w:w="733" w:type="dxa"/>
            <w:tcBorders>
              <w:top w:val="single" w:sz="4" w:space="0" w:color="auto"/>
              <w:left w:val="nil"/>
              <w:bottom w:val="single" w:sz="4" w:space="0" w:color="auto"/>
              <w:right w:val="single" w:sz="4" w:space="0" w:color="auto"/>
            </w:tcBorders>
            <w:shd w:val="clear" w:color="auto" w:fill="auto"/>
            <w:noWrap/>
            <w:vAlign w:val="bottom"/>
          </w:tcPr>
          <w:p w14:paraId="2E85EC1C" w14:textId="77777777" w:rsidR="00107864" w:rsidRPr="003C6E0D" w:rsidRDefault="00107864" w:rsidP="006B653D">
            <w:pPr>
              <w:pStyle w:val="Normal-Tables0"/>
              <w:contextualSpacing w:val="0"/>
              <w:rPr>
                <w:sz w:val="21"/>
                <w:szCs w:val="22"/>
                <w:lang w:val="en-GB"/>
              </w:rPr>
            </w:pPr>
            <w:r w:rsidRPr="003C6E0D">
              <w:rPr>
                <w:sz w:val="21"/>
                <w:szCs w:val="22"/>
                <w:lang w:val="en-GB"/>
              </w:rPr>
              <w:t>4.015</w:t>
            </w:r>
          </w:p>
        </w:tc>
        <w:tc>
          <w:tcPr>
            <w:tcW w:w="1093" w:type="dxa"/>
            <w:tcBorders>
              <w:top w:val="single" w:sz="4" w:space="0" w:color="auto"/>
              <w:left w:val="nil"/>
              <w:bottom w:val="single" w:sz="4" w:space="0" w:color="auto"/>
              <w:right w:val="single" w:sz="4" w:space="0" w:color="auto"/>
            </w:tcBorders>
            <w:shd w:val="clear" w:color="auto" w:fill="auto"/>
            <w:vAlign w:val="center"/>
          </w:tcPr>
          <w:p w14:paraId="62BFAA43" w14:textId="77777777" w:rsidR="00107864" w:rsidRPr="003C6E0D" w:rsidRDefault="00107864" w:rsidP="006B653D">
            <w:pPr>
              <w:pStyle w:val="Normal-Tables0"/>
              <w:contextualSpacing w:val="0"/>
              <w:rPr>
                <w:sz w:val="21"/>
                <w:szCs w:val="22"/>
                <w:lang w:val="en-GB"/>
              </w:rPr>
            </w:pPr>
            <w:r w:rsidRPr="003C6E0D">
              <w:rPr>
                <w:sz w:val="21"/>
                <w:szCs w:val="22"/>
                <w:lang w:val="en-GB"/>
              </w:rPr>
              <w:t>-4.67</w:t>
            </w:r>
          </w:p>
        </w:tc>
        <w:tc>
          <w:tcPr>
            <w:tcW w:w="870" w:type="dxa"/>
            <w:tcBorders>
              <w:top w:val="single" w:sz="4" w:space="0" w:color="auto"/>
              <w:left w:val="nil"/>
              <w:bottom w:val="single" w:sz="4" w:space="0" w:color="auto"/>
              <w:right w:val="single" w:sz="4" w:space="0" w:color="auto"/>
            </w:tcBorders>
            <w:shd w:val="clear" w:color="auto" w:fill="auto"/>
            <w:noWrap/>
          </w:tcPr>
          <w:p w14:paraId="6DF3C01A" w14:textId="77777777" w:rsidR="00107864" w:rsidRPr="003C6E0D" w:rsidRDefault="00107864" w:rsidP="006B653D">
            <w:pPr>
              <w:pStyle w:val="Normal-Tables0"/>
              <w:contextualSpacing w:val="0"/>
              <w:rPr>
                <w:sz w:val="21"/>
                <w:szCs w:val="22"/>
                <w:lang w:val="en-GB"/>
              </w:rPr>
            </w:pPr>
            <w:r w:rsidRPr="003C6E0D">
              <w:rPr>
                <w:sz w:val="21"/>
                <w:szCs w:val="22"/>
                <w:lang w:val="en-GB"/>
              </w:rPr>
              <w:t>10.186</w:t>
            </w:r>
          </w:p>
        </w:tc>
        <w:tc>
          <w:tcPr>
            <w:tcW w:w="1024" w:type="dxa"/>
            <w:tcBorders>
              <w:top w:val="single" w:sz="4" w:space="0" w:color="auto"/>
              <w:left w:val="nil"/>
              <w:bottom w:val="single" w:sz="4" w:space="0" w:color="auto"/>
              <w:right w:val="single" w:sz="4" w:space="0" w:color="auto"/>
            </w:tcBorders>
            <w:shd w:val="clear" w:color="auto" w:fill="auto"/>
            <w:noWrap/>
            <w:vAlign w:val="bottom"/>
          </w:tcPr>
          <w:p w14:paraId="3B1D97A3" w14:textId="77777777" w:rsidR="00107864" w:rsidRPr="003C6E0D" w:rsidRDefault="00107864" w:rsidP="006B653D">
            <w:pPr>
              <w:pStyle w:val="Normal-Tables0"/>
              <w:contextualSpacing w:val="0"/>
              <w:rPr>
                <w:sz w:val="21"/>
                <w:szCs w:val="22"/>
                <w:lang w:val="en-GB"/>
              </w:rPr>
            </w:pPr>
            <w:r w:rsidRPr="003C6E0D">
              <w:rPr>
                <w:sz w:val="21"/>
                <w:szCs w:val="22"/>
                <w:lang w:val="en-GB"/>
              </w:rPr>
              <w:t>10.061</w:t>
            </w:r>
          </w:p>
        </w:tc>
        <w:tc>
          <w:tcPr>
            <w:tcW w:w="898" w:type="dxa"/>
            <w:tcBorders>
              <w:top w:val="single" w:sz="4" w:space="0" w:color="auto"/>
              <w:left w:val="nil"/>
              <w:bottom w:val="single" w:sz="4" w:space="0" w:color="auto"/>
              <w:right w:val="single" w:sz="4" w:space="0" w:color="auto"/>
            </w:tcBorders>
            <w:shd w:val="clear" w:color="auto" w:fill="auto"/>
            <w:vAlign w:val="center"/>
          </w:tcPr>
          <w:p w14:paraId="794F1B28" w14:textId="77777777" w:rsidR="00107864" w:rsidRPr="003C6E0D" w:rsidRDefault="00107864" w:rsidP="006B653D">
            <w:pPr>
              <w:pStyle w:val="Normal-Tables0"/>
              <w:contextualSpacing w:val="0"/>
              <w:rPr>
                <w:sz w:val="21"/>
                <w:szCs w:val="22"/>
                <w:lang w:val="en-GB"/>
              </w:rPr>
            </w:pPr>
            <w:r w:rsidRPr="003C6E0D">
              <w:rPr>
                <w:sz w:val="21"/>
                <w:szCs w:val="22"/>
                <w:lang w:val="en-GB"/>
              </w:rPr>
              <w:t>1.23</w:t>
            </w:r>
          </w:p>
        </w:tc>
        <w:tc>
          <w:tcPr>
            <w:tcW w:w="940" w:type="dxa"/>
            <w:tcBorders>
              <w:top w:val="single" w:sz="4" w:space="0" w:color="auto"/>
              <w:left w:val="nil"/>
              <w:bottom w:val="single" w:sz="4" w:space="0" w:color="auto"/>
              <w:right w:val="single" w:sz="4" w:space="0" w:color="auto"/>
            </w:tcBorders>
            <w:shd w:val="clear" w:color="auto" w:fill="auto"/>
            <w:noWrap/>
          </w:tcPr>
          <w:p w14:paraId="6AD1D0A7" w14:textId="77777777" w:rsidR="00107864" w:rsidRPr="003C6E0D" w:rsidRDefault="00107864" w:rsidP="006B653D">
            <w:pPr>
              <w:pStyle w:val="Normal-Tables0"/>
              <w:contextualSpacing w:val="0"/>
              <w:rPr>
                <w:sz w:val="21"/>
                <w:szCs w:val="22"/>
                <w:lang w:val="en-GB"/>
              </w:rPr>
            </w:pPr>
            <w:r w:rsidRPr="003C6E0D">
              <w:rPr>
                <w:sz w:val="21"/>
                <w:szCs w:val="22"/>
                <w:lang w:val="en-GB"/>
              </w:rPr>
              <w:t>150.100</w:t>
            </w:r>
          </w:p>
        </w:tc>
        <w:tc>
          <w:tcPr>
            <w:tcW w:w="940" w:type="dxa"/>
            <w:tcBorders>
              <w:top w:val="single" w:sz="4" w:space="0" w:color="auto"/>
              <w:left w:val="nil"/>
              <w:bottom w:val="single" w:sz="4" w:space="0" w:color="auto"/>
              <w:right w:val="single" w:sz="4" w:space="0" w:color="auto"/>
            </w:tcBorders>
            <w:shd w:val="clear" w:color="auto" w:fill="auto"/>
            <w:noWrap/>
            <w:vAlign w:val="bottom"/>
          </w:tcPr>
          <w:p w14:paraId="0E3E9214" w14:textId="77777777" w:rsidR="00107864" w:rsidRPr="003C6E0D" w:rsidRDefault="00107864" w:rsidP="006B653D">
            <w:pPr>
              <w:pStyle w:val="Normal-Tables0"/>
              <w:contextualSpacing w:val="0"/>
              <w:rPr>
                <w:sz w:val="21"/>
                <w:szCs w:val="22"/>
                <w:lang w:val="en-GB"/>
              </w:rPr>
            </w:pPr>
            <w:r w:rsidRPr="003C6E0D">
              <w:rPr>
                <w:sz w:val="21"/>
                <w:szCs w:val="22"/>
                <w:lang w:val="en-GB"/>
              </w:rPr>
              <w:t>144.500</w:t>
            </w:r>
          </w:p>
        </w:tc>
        <w:tc>
          <w:tcPr>
            <w:tcW w:w="1093" w:type="dxa"/>
            <w:tcBorders>
              <w:top w:val="single" w:sz="4" w:space="0" w:color="auto"/>
              <w:left w:val="nil"/>
              <w:bottom w:val="single" w:sz="4" w:space="0" w:color="auto"/>
              <w:right w:val="single" w:sz="4" w:space="0" w:color="auto"/>
            </w:tcBorders>
            <w:shd w:val="clear" w:color="auto" w:fill="auto"/>
            <w:vAlign w:val="center"/>
          </w:tcPr>
          <w:p w14:paraId="1176C30A" w14:textId="77777777" w:rsidR="00107864" w:rsidRPr="003C6E0D" w:rsidRDefault="00107864" w:rsidP="006B653D">
            <w:pPr>
              <w:pStyle w:val="Normal-Tables0"/>
              <w:contextualSpacing w:val="0"/>
              <w:rPr>
                <w:sz w:val="21"/>
                <w:szCs w:val="22"/>
                <w:lang w:val="en-GB"/>
              </w:rPr>
            </w:pPr>
            <w:r w:rsidRPr="003C6E0D">
              <w:rPr>
                <w:sz w:val="21"/>
                <w:szCs w:val="22"/>
                <w:lang w:val="en-GB"/>
              </w:rPr>
              <w:t>3.73</w:t>
            </w:r>
          </w:p>
        </w:tc>
      </w:tr>
      <w:tr w:rsidR="00107864" w:rsidRPr="003C6E0D" w14:paraId="1CD85951" w14:textId="77777777" w:rsidTr="00107864">
        <w:trPr>
          <w:trHeight w:val="300"/>
        </w:trPr>
        <w:tc>
          <w:tcPr>
            <w:tcW w:w="673" w:type="dxa"/>
            <w:vMerge/>
            <w:tcBorders>
              <w:left w:val="single" w:sz="4" w:space="0" w:color="auto"/>
              <w:right w:val="single" w:sz="4" w:space="0" w:color="auto"/>
            </w:tcBorders>
          </w:tcPr>
          <w:p w14:paraId="6C43C2DE" w14:textId="77777777" w:rsidR="00107864" w:rsidRPr="003C6E0D" w:rsidRDefault="00107864" w:rsidP="006B653D">
            <w:pPr>
              <w:pStyle w:val="Normal-Tables0"/>
              <w:contextualSpacing w:val="0"/>
              <w:jc w:val="center"/>
              <w:rPr>
                <w:sz w:val="21"/>
                <w:szCs w:val="22"/>
                <w:lang w:val="en-GB"/>
              </w:rPr>
            </w:pPr>
          </w:p>
        </w:tc>
        <w:tc>
          <w:tcPr>
            <w:tcW w:w="82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E97AC57" w14:textId="77777777" w:rsidR="00107864" w:rsidRPr="003C6E0D" w:rsidRDefault="00107864" w:rsidP="006B653D">
            <w:pPr>
              <w:pStyle w:val="Normal-Tables0"/>
              <w:contextualSpacing w:val="0"/>
              <w:rPr>
                <w:sz w:val="21"/>
                <w:szCs w:val="22"/>
                <w:lang w:val="en-GB"/>
              </w:rPr>
            </w:pPr>
            <w:r w:rsidRPr="003C6E0D">
              <w:rPr>
                <w:sz w:val="21"/>
                <w:szCs w:val="22"/>
                <w:lang w:val="en-GB"/>
              </w:rPr>
              <w:t>672</w:t>
            </w:r>
          </w:p>
        </w:tc>
        <w:tc>
          <w:tcPr>
            <w:tcW w:w="872" w:type="dxa"/>
            <w:tcBorders>
              <w:top w:val="single" w:sz="4" w:space="0" w:color="auto"/>
              <w:left w:val="nil"/>
              <w:bottom w:val="single" w:sz="4" w:space="0" w:color="auto"/>
              <w:right w:val="single" w:sz="4" w:space="0" w:color="auto"/>
            </w:tcBorders>
            <w:shd w:val="clear" w:color="auto" w:fill="auto"/>
            <w:noWrap/>
            <w:vAlign w:val="bottom"/>
          </w:tcPr>
          <w:p w14:paraId="1BBB82D0" w14:textId="77777777" w:rsidR="00107864" w:rsidRPr="003C6E0D" w:rsidRDefault="00107864" w:rsidP="006B653D">
            <w:pPr>
              <w:pStyle w:val="Normal-Tables0"/>
              <w:contextualSpacing w:val="0"/>
              <w:rPr>
                <w:sz w:val="21"/>
                <w:szCs w:val="22"/>
                <w:lang w:val="en-GB"/>
              </w:rPr>
            </w:pPr>
            <w:r w:rsidRPr="003C6E0D">
              <w:rPr>
                <w:sz w:val="21"/>
                <w:szCs w:val="22"/>
                <w:lang w:val="en-GB"/>
              </w:rPr>
              <w:t>3.836</w:t>
            </w:r>
          </w:p>
        </w:tc>
        <w:tc>
          <w:tcPr>
            <w:tcW w:w="733" w:type="dxa"/>
            <w:tcBorders>
              <w:top w:val="single" w:sz="4" w:space="0" w:color="auto"/>
              <w:left w:val="nil"/>
              <w:bottom w:val="single" w:sz="4" w:space="0" w:color="auto"/>
              <w:right w:val="single" w:sz="4" w:space="0" w:color="auto"/>
            </w:tcBorders>
            <w:shd w:val="clear" w:color="auto" w:fill="auto"/>
            <w:noWrap/>
            <w:vAlign w:val="bottom"/>
          </w:tcPr>
          <w:p w14:paraId="03962D1F" w14:textId="77777777" w:rsidR="00107864" w:rsidRPr="003C6E0D" w:rsidRDefault="00107864" w:rsidP="006B653D">
            <w:pPr>
              <w:pStyle w:val="Normal-Tables0"/>
              <w:contextualSpacing w:val="0"/>
              <w:rPr>
                <w:sz w:val="21"/>
                <w:szCs w:val="22"/>
                <w:lang w:val="en-GB"/>
              </w:rPr>
            </w:pPr>
            <w:r w:rsidRPr="003C6E0D">
              <w:rPr>
                <w:sz w:val="21"/>
                <w:szCs w:val="22"/>
                <w:lang w:val="en-GB"/>
              </w:rPr>
              <w:t>4.044</w:t>
            </w:r>
          </w:p>
        </w:tc>
        <w:tc>
          <w:tcPr>
            <w:tcW w:w="1093" w:type="dxa"/>
            <w:tcBorders>
              <w:top w:val="single" w:sz="4" w:space="0" w:color="auto"/>
              <w:left w:val="nil"/>
              <w:bottom w:val="single" w:sz="4" w:space="0" w:color="auto"/>
              <w:right w:val="single" w:sz="4" w:space="0" w:color="auto"/>
            </w:tcBorders>
            <w:shd w:val="clear" w:color="auto" w:fill="auto"/>
            <w:vAlign w:val="center"/>
          </w:tcPr>
          <w:p w14:paraId="334DC3A5" w14:textId="77777777" w:rsidR="00107864" w:rsidRPr="003C6E0D" w:rsidRDefault="00107864" w:rsidP="006B653D">
            <w:pPr>
              <w:pStyle w:val="Normal-Tables0"/>
              <w:contextualSpacing w:val="0"/>
              <w:rPr>
                <w:sz w:val="21"/>
                <w:szCs w:val="22"/>
                <w:lang w:val="en-GB"/>
              </w:rPr>
            </w:pPr>
            <w:r w:rsidRPr="003C6E0D">
              <w:rPr>
                <w:sz w:val="21"/>
                <w:szCs w:val="22"/>
                <w:lang w:val="en-GB"/>
              </w:rPr>
              <w:t>-5.42</w:t>
            </w:r>
          </w:p>
        </w:tc>
        <w:tc>
          <w:tcPr>
            <w:tcW w:w="870" w:type="dxa"/>
            <w:tcBorders>
              <w:top w:val="single" w:sz="4" w:space="0" w:color="auto"/>
              <w:left w:val="nil"/>
              <w:bottom w:val="single" w:sz="4" w:space="0" w:color="auto"/>
              <w:right w:val="single" w:sz="4" w:space="0" w:color="auto"/>
            </w:tcBorders>
            <w:shd w:val="clear" w:color="auto" w:fill="auto"/>
            <w:noWrap/>
          </w:tcPr>
          <w:p w14:paraId="4957726C" w14:textId="77777777" w:rsidR="00107864" w:rsidRPr="003C6E0D" w:rsidRDefault="00107864" w:rsidP="006B653D">
            <w:pPr>
              <w:pStyle w:val="Normal-Tables0"/>
              <w:contextualSpacing w:val="0"/>
              <w:rPr>
                <w:sz w:val="21"/>
                <w:szCs w:val="22"/>
                <w:lang w:val="en-GB"/>
              </w:rPr>
            </w:pPr>
            <w:r w:rsidRPr="003C6E0D">
              <w:rPr>
                <w:sz w:val="21"/>
                <w:szCs w:val="22"/>
                <w:lang w:val="en-GB"/>
              </w:rPr>
              <w:t>10.186</w:t>
            </w:r>
          </w:p>
        </w:tc>
        <w:tc>
          <w:tcPr>
            <w:tcW w:w="1024" w:type="dxa"/>
            <w:tcBorders>
              <w:top w:val="single" w:sz="4" w:space="0" w:color="auto"/>
              <w:left w:val="nil"/>
              <w:bottom w:val="single" w:sz="4" w:space="0" w:color="auto"/>
              <w:right w:val="single" w:sz="4" w:space="0" w:color="auto"/>
            </w:tcBorders>
            <w:shd w:val="clear" w:color="auto" w:fill="auto"/>
            <w:noWrap/>
            <w:vAlign w:val="bottom"/>
          </w:tcPr>
          <w:p w14:paraId="3ACD7F23" w14:textId="77777777" w:rsidR="00107864" w:rsidRPr="003C6E0D" w:rsidRDefault="00107864" w:rsidP="006B653D">
            <w:pPr>
              <w:pStyle w:val="Normal-Tables0"/>
              <w:contextualSpacing w:val="0"/>
              <w:rPr>
                <w:sz w:val="21"/>
                <w:szCs w:val="22"/>
                <w:lang w:val="en-GB"/>
              </w:rPr>
            </w:pPr>
            <w:r w:rsidRPr="003C6E0D">
              <w:rPr>
                <w:sz w:val="21"/>
                <w:szCs w:val="22"/>
                <w:lang w:val="en-GB"/>
              </w:rPr>
              <w:t>9.950</w:t>
            </w:r>
          </w:p>
        </w:tc>
        <w:tc>
          <w:tcPr>
            <w:tcW w:w="898" w:type="dxa"/>
            <w:tcBorders>
              <w:top w:val="single" w:sz="4" w:space="0" w:color="auto"/>
              <w:left w:val="nil"/>
              <w:bottom w:val="single" w:sz="4" w:space="0" w:color="auto"/>
              <w:right w:val="single" w:sz="4" w:space="0" w:color="auto"/>
            </w:tcBorders>
            <w:shd w:val="clear" w:color="auto" w:fill="auto"/>
            <w:vAlign w:val="center"/>
          </w:tcPr>
          <w:p w14:paraId="78933CC0" w14:textId="77777777" w:rsidR="00107864" w:rsidRPr="003C6E0D" w:rsidRDefault="00107864" w:rsidP="006B653D">
            <w:pPr>
              <w:pStyle w:val="Normal-Tables0"/>
              <w:contextualSpacing w:val="0"/>
              <w:rPr>
                <w:sz w:val="21"/>
                <w:szCs w:val="22"/>
                <w:lang w:val="en-GB"/>
              </w:rPr>
            </w:pPr>
            <w:r w:rsidRPr="003C6E0D">
              <w:rPr>
                <w:sz w:val="21"/>
                <w:szCs w:val="22"/>
                <w:lang w:val="en-GB"/>
              </w:rPr>
              <w:t>2.32</w:t>
            </w:r>
          </w:p>
        </w:tc>
        <w:tc>
          <w:tcPr>
            <w:tcW w:w="940" w:type="dxa"/>
            <w:tcBorders>
              <w:top w:val="single" w:sz="4" w:space="0" w:color="auto"/>
              <w:left w:val="nil"/>
              <w:bottom w:val="single" w:sz="4" w:space="0" w:color="auto"/>
              <w:right w:val="single" w:sz="4" w:space="0" w:color="auto"/>
            </w:tcBorders>
            <w:shd w:val="clear" w:color="auto" w:fill="auto"/>
            <w:noWrap/>
          </w:tcPr>
          <w:p w14:paraId="438E8630" w14:textId="77777777" w:rsidR="00107864" w:rsidRPr="003C6E0D" w:rsidRDefault="00107864" w:rsidP="006B653D">
            <w:pPr>
              <w:pStyle w:val="Normal-Tables0"/>
              <w:contextualSpacing w:val="0"/>
              <w:rPr>
                <w:sz w:val="21"/>
                <w:szCs w:val="22"/>
                <w:lang w:val="en-GB"/>
              </w:rPr>
            </w:pPr>
            <w:r w:rsidRPr="003C6E0D">
              <w:rPr>
                <w:sz w:val="21"/>
                <w:szCs w:val="22"/>
                <w:lang w:val="en-GB"/>
              </w:rPr>
              <w:t>150.100</w:t>
            </w:r>
          </w:p>
        </w:tc>
        <w:tc>
          <w:tcPr>
            <w:tcW w:w="940" w:type="dxa"/>
            <w:tcBorders>
              <w:top w:val="single" w:sz="4" w:space="0" w:color="auto"/>
              <w:left w:val="nil"/>
              <w:bottom w:val="single" w:sz="4" w:space="0" w:color="auto"/>
              <w:right w:val="single" w:sz="4" w:space="0" w:color="auto"/>
            </w:tcBorders>
            <w:shd w:val="clear" w:color="auto" w:fill="auto"/>
            <w:noWrap/>
            <w:vAlign w:val="bottom"/>
          </w:tcPr>
          <w:p w14:paraId="4DBEC3C4" w14:textId="77777777" w:rsidR="00107864" w:rsidRPr="003C6E0D" w:rsidRDefault="00107864" w:rsidP="006B653D">
            <w:pPr>
              <w:pStyle w:val="Normal-Tables0"/>
              <w:contextualSpacing w:val="0"/>
              <w:rPr>
                <w:sz w:val="21"/>
                <w:szCs w:val="22"/>
                <w:lang w:val="en-GB"/>
              </w:rPr>
            </w:pPr>
            <w:r w:rsidRPr="003C6E0D">
              <w:rPr>
                <w:sz w:val="21"/>
                <w:szCs w:val="22"/>
                <w:lang w:val="en-GB"/>
              </w:rPr>
              <w:t>142.533</w:t>
            </w:r>
          </w:p>
        </w:tc>
        <w:tc>
          <w:tcPr>
            <w:tcW w:w="1093" w:type="dxa"/>
            <w:tcBorders>
              <w:top w:val="single" w:sz="4" w:space="0" w:color="auto"/>
              <w:left w:val="nil"/>
              <w:bottom w:val="single" w:sz="4" w:space="0" w:color="auto"/>
              <w:right w:val="single" w:sz="4" w:space="0" w:color="auto"/>
            </w:tcBorders>
            <w:shd w:val="clear" w:color="auto" w:fill="auto"/>
            <w:vAlign w:val="center"/>
          </w:tcPr>
          <w:p w14:paraId="2A69185C" w14:textId="77777777" w:rsidR="00107864" w:rsidRPr="003C6E0D" w:rsidRDefault="00107864" w:rsidP="006B653D">
            <w:pPr>
              <w:pStyle w:val="Normal-Tables0"/>
              <w:contextualSpacing w:val="0"/>
              <w:rPr>
                <w:sz w:val="21"/>
                <w:szCs w:val="22"/>
                <w:lang w:val="en-GB"/>
              </w:rPr>
            </w:pPr>
            <w:r w:rsidRPr="003C6E0D">
              <w:rPr>
                <w:sz w:val="21"/>
                <w:szCs w:val="22"/>
                <w:lang w:val="en-GB"/>
              </w:rPr>
              <w:t>5.92</w:t>
            </w:r>
          </w:p>
        </w:tc>
      </w:tr>
      <w:tr w:rsidR="00107864" w:rsidRPr="003C6E0D" w14:paraId="66CD305F" w14:textId="77777777" w:rsidTr="00107864">
        <w:trPr>
          <w:trHeight w:val="300"/>
        </w:trPr>
        <w:tc>
          <w:tcPr>
            <w:tcW w:w="673" w:type="dxa"/>
            <w:vMerge/>
            <w:tcBorders>
              <w:left w:val="single" w:sz="4" w:space="0" w:color="auto"/>
              <w:bottom w:val="single" w:sz="4" w:space="0" w:color="auto"/>
              <w:right w:val="single" w:sz="4" w:space="0" w:color="auto"/>
            </w:tcBorders>
          </w:tcPr>
          <w:p w14:paraId="32E72E60" w14:textId="77777777" w:rsidR="00107864" w:rsidRPr="003C6E0D" w:rsidRDefault="00107864" w:rsidP="006B653D">
            <w:pPr>
              <w:pStyle w:val="Normal-Tables0"/>
              <w:contextualSpacing w:val="0"/>
              <w:jc w:val="center"/>
              <w:rPr>
                <w:sz w:val="21"/>
                <w:szCs w:val="22"/>
                <w:lang w:val="en-GB"/>
              </w:rPr>
            </w:pPr>
          </w:p>
        </w:tc>
        <w:tc>
          <w:tcPr>
            <w:tcW w:w="82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9EAEA52" w14:textId="77777777" w:rsidR="00107864" w:rsidRPr="003C6E0D" w:rsidRDefault="00107864" w:rsidP="006B653D">
            <w:pPr>
              <w:pStyle w:val="Normal-Tables0"/>
              <w:contextualSpacing w:val="0"/>
              <w:rPr>
                <w:sz w:val="21"/>
                <w:szCs w:val="22"/>
                <w:lang w:val="en-GB"/>
              </w:rPr>
            </w:pPr>
            <w:r w:rsidRPr="003C6E0D">
              <w:rPr>
                <w:sz w:val="21"/>
                <w:szCs w:val="22"/>
                <w:lang w:val="en-GB"/>
              </w:rPr>
              <w:t>1344</w:t>
            </w:r>
          </w:p>
        </w:tc>
        <w:tc>
          <w:tcPr>
            <w:tcW w:w="872" w:type="dxa"/>
            <w:tcBorders>
              <w:top w:val="single" w:sz="4" w:space="0" w:color="auto"/>
              <w:left w:val="nil"/>
              <w:bottom w:val="single" w:sz="4" w:space="0" w:color="auto"/>
              <w:right w:val="single" w:sz="4" w:space="0" w:color="auto"/>
            </w:tcBorders>
            <w:shd w:val="clear" w:color="auto" w:fill="auto"/>
            <w:noWrap/>
            <w:vAlign w:val="bottom"/>
          </w:tcPr>
          <w:p w14:paraId="742C36A2" w14:textId="77777777" w:rsidR="00107864" w:rsidRPr="003C6E0D" w:rsidRDefault="00107864" w:rsidP="006B653D">
            <w:pPr>
              <w:pStyle w:val="Normal-Tables0"/>
              <w:contextualSpacing w:val="0"/>
              <w:rPr>
                <w:sz w:val="21"/>
                <w:szCs w:val="22"/>
                <w:lang w:val="en-GB"/>
              </w:rPr>
            </w:pPr>
            <w:r w:rsidRPr="003C6E0D">
              <w:rPr>
                <w:sz w:val="21"/>
                <w:szCs w:val="22"/>
                <w:lang w:val="en-GB"/>
              </w:rPr>
              <w:t>3.836</w:t>
            </w:r>
          </w:p>
        </w:tc>
        <w:tc>
          <w:tcPr>
            <w:tcW w:w="733" w:type="dxa"/>
            <w:tcBorders>
              <w:top w:val="single" w:sz="4" w:space="0" w:color="auto"/>
              <w:left w:val="nil"/>
              <w:bottom w:val="single" w:sz="4" w:space="0" w:color="auto"/>
              <w:right w:val="single" w:sz="4" w:space="0" w:color="auto"/>
            </w:tcBorders>
            <w:shd w:val="clear" w:color="auto" w:fill="auto"/>
            <w:noWrap/>
            <w:vAlign w:val="bottom"/>
          </w:tcPr>
          <w:p w14:paraId="5F38E5CD" w14:textId="77777777" w:rsidR="00107864" w:rsidRPr="003C6E0D" w:rsidRDefault="00107864" w:rsidP="006B653D">
            <w:pPr>
              <w:pStyle w:val="Normal-Tables0"/>
              <w:contextualSpacing w:val="0"/>
              <w:rPr>
                <w:sz w:val="21"/>
                <w:szCs w:val="22"/>
                <w:lang w:val="en-GB"/>
              </w:rPr>
            </w:pPr>
            <w:r w:rsidRPr="003C6E0D">
              <w:rPr>
                <w:sz w:val="21"/>
                <w:szCs w:val="22"/>
                <w:lang w:val="en-GB"/>
              </w:rPr>
              <w:t>4.128</w:t>
            </w:r>
          </w:p>
        </w:tc>
        <w:tc>
          <w:tcPr>
            <w:tcW w:w="1093" w:type="dxa"/>
            <w:tcBorders>
              <w:top w:val="single" w:sz="4" w:space="0" w:color="auto"/>
              <w:left w:val="nil"/>
              <w:bottom w:val="single" w:sz="4" w:space="0" w:color="auto"/>
              <w:right w:val="single" w:sz="4" w:space="0" w:color="auto"/>
            </w:tcBorders>
            <w:shd w:val="clear" w:color="auto" w:fill="auto"/>
            <w:vAlign w:val="center"/>
          </w:tcPr>
          <w:p w14:paraId="24D4DA8B" w14:textId="77777777" w:rsidR="00107864" w:rsidRPr="003C6E0D" w:rsidRDefault="00107864" w:rsidP="006B653D">
            <w:pPr>
              <w:pStyle w:val="Normal-Tables0"/>
              <w:contextualSpacing w:val="0"/>
              <w:rPr>
                <w:sz w:val="21"/>
                <w:szCs w:val="22"/>
                <w:lang w:val="en-GB"/>
              </w:rPr>
            </w:pPr>
            <w:r w:rsidRPr="003C6E0D">
              <w:rPr>
                <w:sz w:val="21"/>
                <w:szCs w:val="22"/>
                <w:lang w:val="en-GB"/>
              </w:rPr>
              <w:t>-7.61</w:t>
            </w:r>
          </w:p>
        </w:tc>
        <w:tc>
          <w:tcPr>
            <w:tcW w:w="870" w:type="dxa"/>
            <w:tcBorders>
              <w:top w:val="single" w:sz="4" w:space="0" w:color="auto"/>
              <w:left w:val="nil"/>
              <w:bottom w:val="single" w:sz="4" w:space="0" w:color="auto"/>
              <w:right w:val="single" w:sz="4" w:space="0" w:color="auto"/>
            </w:tcBorders>
            <w:shd w:val="clear" w:color="auto" w:fill="auto"/>
            <w:noWrap/>
          </w:tcPr>
          <w:p w14:paraId="14D0BDA5" w14:textId="77777777" w:rsidR="00107864" w:rsidRPr="003C6E0D" w:rsidRDefault="00107864" w:rsidP="006B653D">
            <w:pPr>
              <w:pStyle w:val="Normal-Tables0"/>
              <w:contextualSpacing w:val="0"/>
              <w:rPr>
                <w:sz w:val="21"/>
                <w:szCs w:val="22"/>
                <w:lang w:val="en-GB"/>
              </w:rPr>
            </w:pPr>
            <w:r w:rsidRPr="003C6E0D">
              <w:rPr>
                <w:sz w:val="21"/>
                <w:szCs w:val="22"/>
                <w:lang w:val="en-GB"/>
              </w:rPr>
              <w:t>10.186</w:t>
            </w:r>
          </w:p>
        </w:tc>
        <w:tc>
          <w:tcPr>
            <w:tcW w:w="1024" w:type="dxa"/>
            <w:tcBorders>
              <w:top w:val="single" w:sz="4" w:space="0" w:color="auto"/>
              <w:left w:val="nil"/>
              <w:bottom w:val="single" w:sz="4" w:space="0" w:color="auto"/>
              <w:right w:val="single" w:sz="4" w:space="0" w:color="auto"/>
            </w:tcBorders>
            <w:shd w:val="clear" w:color="auto" w:fill="auto"/>
            <w:noWrap/>
            <w:vAlign w:val="bottom"/>
          </w:tcPr>
          <w:p w14:paraId="270830CB" w14:textId="77777777" w:rsidR="00107864" w:rsidRPr="003C6E0D" w:rsidRDefault="00107864" w:rsidP="006B653D">
            <w:pPr>
              <w:pStyle w:val="Normal-Tables0"/>
              <w:contextualSpacing w:val="0"/>
              <w:rPr>
                <w:sz w:val="21"/>
                <w:szCs w:val="22"/>
                <w:lang w:val="en-GB"/>
              </w:rPr>
            </w:pPr>
            <w:r w:rsidRPr="003C6E0D">
              <w:rPr>
                <w:sz w:val="21"/>
                <w:szCs w:val="22"/>
                <w:lang w:val="en-GB"/>
              </w:rPr>
              <w:t>9.873</w:t>
            </w:r>
          </w:p>
        </w:tc>
        <w:tc>
          <w:tcPr>
            <w:tcW w:w="898" w:type="dxa"/>
            <w:tcBorders>
              <w:top w:val="single" w:sz="4" w:space="0" w:color="auto"/>
              <w:left w:val="nil"/>
              <w:bottom w:val="single" w:sz="4" w:space="0" w:color="auto"/>
              <w:right w:val="single" w:sz="4" w:space="0" w:color="auto"/>
            </w:tcBorders>
            <w:shd w:val="clear" w:color="auto" w:fill="auto"/>
            <w:vAlign w:val="center"/>
          </w:tcPr>
          <w:p w14:paraId="0044AB06" w14:textId="77777777" w:rsidR="00107864" w:rsidRPr="003C6E0D" w:rsidRDefault="00107864" w:rsidP="006B653D">
            <w:pPr>
              <w:pStyle w:val="Normal-Tables0"/>
              <w:contextualSpacing w:val="0"/>
              <w:rPr>
                <w:sz w:val="21"/>
                <w:szCs w:val="22"/>
                <w:lang w:val="en-GB"/>
              </w:rPr>
            </w:pPr>
            <w:r w:rsidRPr="003C6E0D">
              <w:rPr>
                <w:sz w:val="21"/>
                <w:szCs w:val="22"/>
                <w:lang w:val="en-GB"/>
              </w:rPr>
              <w:t>3.07</w:t>
            </w:r>
          </w:p>
        </w:tc>
        <w:tc>
          <w:tcPr>
            <w:tcW w:w="940" w:type="dxa"/>
            <w:tcBorders>
              <w:top w:val="single" w:sz="4" w:space="0" w:color="auto"/>
              <w:left w:val="nil"/>
              <w:bottom w:val="single" w:sz="4" w:space="0" w:color="auto"/>
              <w:right w:val="single" w:sz="4" w:space="0" w:color="auto"/>
            </w:tcBorders>
            <w:shd w:val="clear" w:color="auto" w:fill="auto"/>
            <w:noWrap/>
          </w:tcPr>
          <w:p w14:paraId="6561BF66" w14:textId="77777777" w:rsidR="00107864" w:rsidRPr="003C6E0D" w:rsidRDefault="00107864" w:rsidP="006B653D">
            <w:pPr>
              <w:pStyle w:val="Normal-Tables0"/>
              <w:contextualSpacing w:val="0"/>
              <w:rPr>
                <w:sz w:val="21"/>
                <w:szCs w:val="22"/>
                <w:lang w:val="en-GB"/>
              </w:rPr>
            </w:pPr>
            <w:r w:rsidRPr="003C6E0D">
              <w:rPr>
                <w:sz w:val="21"/>
                <w:szCs w:val="22"/>
                <w:lang w:val="en-GB"/>
              </w:rPr>
              <w:t>150.100</w:t>
            </w:r>
          </w:p>
        </w:tc>
        <w:tc>
          <w:tcPr>
            <w:tcW w:w="940" w:type="dxa"/>
            <w:tcBorders>
              <w:top w:val="single" w:sz="4" w:space="0" w:color="auto"/>
              <w:left w:val="nil"/>
              <w:bottom w:val="single" w:sz="4" w:space="0" w:color="auto"/>
              <w:right w:val="single" w:sz="4" w:space="0" w:color="auto"/>
            </w:tcBorders>
            <w:shd w:val="clear" w:color="auto" w:fill="auto"/>
            <w:noWrap/>
            <w:vAlign w:val="bottom"/>
          </w:tcPr>
          <w:p w14:paraId="71F88B10" w14:textId="77777777" w:rsidR="00107864" w:rsidRPr="003C6E0D" w:rsidRDefault="00107864" w:rsidP="006B653D">
            <w:pPr>
              <w:pStyle w:val="Normal-Tables0"/>
              <w:contextualSpacing w:val="0"/>
              <w:rPr>
                <w:sz w:val="21"/>
                <w:szCs w:val="22"/>
                <w:lang w:val="en-GB"/>
              </w:rPr>
            </w:pPr>
            <w:r w:rsidRPr="003C6E0D">
              <w:rPr>
                <w:sz w:val="21"/>
                <w:szCs w:val="22"/>
                <w:lang w:val="en-GB"/>
              </w:rPr>
              <w:t>139.883</w:t>
            </w:r>
          </w:p>
        </w:tc>
        <w:tc>
          <w:tcPr>
            <w:tcW w:w="1093" w:type="dxa"/>
            <w:tcBorders>
              <w:top w:val="single" w:sz="4" w:space="0" w:color="auto"/>
              <w:left w:val="nil"/>
              <w:bottom w:val="single" w:sz="4" w:space="0" w:color="auto"/>
              <w:right w:val="single" w:sz="4" w:space="0" w:color="auto"/>
            </w:tcBorders>
            <w:shd w:val="clear" w:color="auto" w:fill="auto"/>
            <w:vAlign w:val="center"/>
          </w:tcPr>
          <w:p w14:paraId="66FBD953" w14:textId="77777777" w:rsidR="00107864" w:rsidRPr="003C6E0D" w:rsidRDefault="00107864" w:rsidP="006B653D">
            <w:pPr>
              <w:pStyle w:val="Normal-Tables0"/>
              <w:contextualSpacing w:val="0"/>
              <w:rPr>
                <w:sz w:val="21"/>
                <w:szCs w:val="22"/>
                <w:lang w:val="en-GB"/>
              </w:rPr>
            </w:pPr>
            <w:r w:rsidRPr="003C6E0D">
              <w:rPr>
                <w:sz w:val="21"/>
                <w:szCs w:val="22"/>
                <w:lang w:val="en-GB"/>
              </w:rPr>
              <w:t>6.81</w:t>
            </w:r>
          </w:p>
        </w:tc>
      </w:tr>
    </w:tbl>
    <w:p w14:paraId="02155EF1" w14:textId="77777777" w:rsidR="00107864" w:rsidRDefault="00107864" w:rsidP="006B653D">
      <w:pPr>
        <w:spacing w:after="0" w:line="240" w:lineRule="auto"/>
        <w:ind w:firstLine="709"/>
        <w:rPr>
          <w:lang w:val="en-GB"/>
        </w:rPr>
      </w:pPr>
      <w:r w:rsidRPr="003C6E0D">
        <w:rPr>
          <w:lang w:val="en-GB"/>
        </w:rPr>
        <w:lastRenderedPageBreak/>
        <w:t>The shrinkage ratio of length is calculated using the following equation:</w:t>
      </w:r>
    </w:p>
    <w:p w14:paraId="716F252E" w14:textId="77777777" w:rsidR="00F54FB9" w:rsidRDefault="00F54FB9" w:rsidP="006B653D">
      <w:pPr>
        <w:spacing w:after="0" w:line="240" w:lineRule="auto"/>
        <w:ind w:firstLine="709"/>
        <w:rPr>
          <w:lang w:val="en-GB"/>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12"/>
        <w:gridCol w:w="543"/>
      </w:tblGrid>
      <w:tr w:rsidR="00F54FB9" w14:paraId="3F343F3B" w14:textId="77777777" w:rsidTr="00F54FB9">
        <w:tc>
          <w:tcPr>
            <w:tcW w:w="9312" w:type="dxa"/>
          </w:tcPr>
          <w:p w14:paraId="4E101024" w14:textId="1300C683" w:rsidR="00F54FB9" w:rsidRDefault="00F54FB9" w:rsidP="006B653D">
            <w:pPr>
              <w:ind w:firstLine="0"/>
              <w:rPr>
                <w:lang w:val="en-GB"/>
              </w:rPr>
            </w:pPr>
            <m:oMathPara>
              <m:oMath>
                <m:r>
                  <w:rPr>
                    <w:rFonts w:ascii="Cambria Math" w:hAnsi="Cambria Math"/>
                    <w:lang w:val="en-GB"/>
                  </w:rPr>
                  <m:t>R=</m:t>
                </m:r>
                <m:f>
                  <m:fPr>
                    <m:ctrlPr>
                      <w:rPr>
                        <w:rFonts w:ascii="Cambria Math" w:hAnsi="Cambria Math"/>
                        <w:i/>
                        <w:lang w:val="en-GB"/>
                      </w:rPr>
                    </m:ctrlPr>
                  </m:fPr>
                  <m:num>
                    <m:r>
                      <w:rPr>
                        <w:rFonts w:ascii="Cambria Math" w:hAnsi="Cambria Math"/>
                        <w:lang w:val="en-GB"/>
                      </w:rPr>
                      <m:t>100(</m:t>
                    </m:r>
                    <m:sSub>
                      <m:sSubPr>
                        <m:ctrlPr>
                          <w:rPr>
                            <w:rFonts w:ascii="Cambria Math" w:hAnsi="Cambria Math"/>
                            <w:i/>
                            <w:lang w:val="en-GB"/>
                          </w:rPr>
                        </m:ctrlPr>
                      </m:sSubPr>
                      <m:e>
                        <m:r>
                          <w:rPr>
                            <w:rFonts w:ascii="Cambria Math" w:hAnsi="Cambria Math"/>
                            <w:lang w:val="en-GB"/>
                          </w:rPr>
                          <m:t>L</m:t>
                        </m:r>
                      </m:e>
                      <m:sub>
                        <m:r>
                          <w:rPr>
                            <w:rFonts w:ascii="Cambria Math" w:hAnsi="Cambria Math"/>
                            <w:lang w:val="en-GB"/>
                          </w:rPr>
                          <m:t>0</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L</m:t>
                        </m:r>
                      </m:e>
                      <m:sub>
                        <m:r>
                          <w:rPr>
                            <w:rFonts w:ascii="Cambria Math" w:hAnsi="Cambria Math"/>
                            <w:lang w:val="en-GB"/>
                          </w:rPr>
                          <m:t>a</m:t>
                        </m:r>
                      </m:sub>
                    </m:sSub>
                    <m:r>
                      <w:rPr>
                        <w:rFonts w:ascii="Cambria Math" w:hAnsi="Cambria Math"/>
                        <w:lang w:val="en-GB"/>
                      </w:rPr>
                      <m:t>)</m:t>
                    </m:r>
                  </m:num>
                  <m:den>
                    <m:sSub>
                      <m:sSubPr>
                        <m:ctrlPr>
                          <w:rPr>
                            <w:rFonts w:ascii="Cambria Math" w:hAnsi="Cambria Math"/>
                            <w:i/>
                            <w:lang w:val="en-GB"/>
                          </w:rPr>
                        </m:ctrlPr>
                      </m:sSubPr>
                      <m:e>
                        <m:r>
                          <w:rPr>
                            <w:rFonts w:ascii="Cambria Math" w:hAnsi="Cambria Math"/>
                            <w:lang w:val="en-GB"/>
                          </w:rPr>
                          <m:t>L</m:t>
                        </m:r>
                      </m:e>
                      <m:sub>
                        <m:r>
                          <w:rPr>
                            <w:rFonts w:ascii="Cambria Math" w:hAnsi="Cambria Math"/>
                            <w:lang w:val="en-GB"/>
                          </w:rPr>
                          <m:t>0</m:t>
                        </m:r>
                      </m:sub>
                    </m:sSub>
                  </m:den>
                </m:f>
                <m:r>
                  <w:rPr>
                    <w:rFonts w:ascii="Cambria Math" w:hAnsi="Cambria Math"/>
                    <w:lang w:val="en-GB"/>
                  </w:rPr>
                  <m:t>,</m:t>
                </m:r>
              </m:oMath>
            </m:oMathPara>
          </w:p>
        </w:tc>
        <w:tc>
          <w:tcPr>
            <w:tcW w:w="543" w:type="dxa"/>
          </w:tcPr>
          <w:p w14:paraId="59482159" w14:textId="636BEC79" w:rsidR="00F54FB9" w:rsidRDefault="00F54FB9" w:rsidP="006B653D">
            <w:pPr>
              <w:ind w:firstLine="0"/>
              <w:rPr>
                <w:lang w:val="en-GB"/>
              </w:rPr>
            </w:pPr>
            <w:r w:rsidRPr="003C6E0D">
              <w:rPr>
                <w:lang w:val="en-GB"/>
              </w:rPr>
              <w:t>(1)</w:t>
            </w:r>
          </w:p>
        </w:tc>
      </w:tr>
    </w:tbl>
    <w:p w14:paraId="2613A2D3" w14:textId="77777777" w:rsidR="00D62A46" w:rsidRDefault="00D62A46" w:rsidP="00F54FB9">
      <w:pPr>
        <w:spacing w:after="0" w:line="240" w:lineRule="auto"/>
        <w:ind w:firstLine="0"/>
        <w:rPr>
          <w:lang w:val="ru-RU"/>
        </w:rPr>
      </w:pPr>
    </w:p>
    <w:p w14:paraId="45C5FBAD" w14:textId="58404FBB" w:rsidR="00107864" w:rsidRPr="003C6E0D" w:rsidRDefault="00107864" w:rsidP="00F54FB9">
      <w:pPr>
        <w:spacing w:after="0" w:line="240" w:lineRule="auto"/>
        <w:ind w:firstLine="0"/>
        <w:rPr>
          <w:lang w:val="en-GB"/>
        </w:rPr>
      </w:pPr>
      <w:r w:rsidRPr="003C6E0D">
        <w:rPr>
          <w:lang w:val="en-GB"/>
        </w:rPr>
        <w:t>where R is the shrinkage ratio, L</w:t>
      </w:r>
      <w:r w:rsidRPr="003C6E0D">
        <w:rPr>
          <w:vertAlign w:val="subscript"/>
          <w:lang w:val="en-GB"/>
        </w:rPr>
        <w:t>o</w:t>
      </w:r>
      <w:r w:rsidRPr="003C6E0D">
        <w:rPr>
          <w:lang w:val="en-GB"/>
        </w:rPr>
        <w:t xml:space="preserve"> is the whole length of the specimen before ageing, and L</w:t>
      </w:r>
      <w:r w:rsidRPr="003C6E0D">
        <w:rPr>
          <w:vertAlign w:val="subscript"/>
          <w:lang w:val="en-GB"/>
        </w:rPr>
        <w:t>a</w:t>
      </w:r>
      <w:r w:rsidRPr="003C6E0D">
        <w:rPr>
          <w:lang w:val="en-GB"/>
        </w:rPr>
        <w:t xml:space="preserve"> is the entire length of the aged specimens </w:t>
      </w:r>
      <w:r w:rsidR="00EC1BC0" w:rsidRPr="003C6E0D">
        <w:rPr>
          <w:lang w:val="en-GB"/>
        </w:rPr>
        <w:fldChar w:fldCharType="begin" w:fldLock="1"/>
      </w:r>
      <w:r w:rsidR="00762A33">
        <w:rPr>
          <w:lang w:val="en-GB"/>
        </w:rPr>
        <w:instrText>ADDIN CSL_CITATION {"citationItems":[{"id":"ITEM-1","itemData":{"DOI":"10.1007/s10973-011-1350-y","ISSN":"13886150","abstract":"The research focused on enhancing the mechanical properties and thermal stability of bio-composites with natural flours and improving the interfacial adhesion between biodegradable polymer and flour. The tensile and flexural strength of the PLA bio-composites decreased with increasing flour addition. However, a 3% loading of the compatibilizer in the PLA bio-composite increased this strength up to that observed with the 10% loading flour. The degradation temperature of PLA was decreased by the flour but destarched cassava flour had higher thermal stability on account of its higher lignin content than pineapple flour. This means that the PLA bio-composites with destarched cassava flour had higher thermal stability than those with the pineapple flour. In addition, the thermal degradation temperature was increased by adding MAPLA. The compatibilizer improved the crystallinity of PLA, which enhanced the mechanical strength of the PLA bio-composites. As the pineapple flour and destarched cassava flour 30% loading was increased, the HDT of the PLA bio-composites increased from 56.8 C to ~66.3 and 69.7 C, respectively. The thermal aging test showed no reduction in strength of the neat PLA. However, the PLA bio-composites showed a gradual decrease in tensile strength with increasing number of cycles. Moreover, the shrinkage ratio of the neat PLA was 5% of that found with the PLA resin. © 2011 Akadémiai Kiadó, Budapest, Hungary.","author":[{"dropping-particle":"","family":"Kim","given":"Ki Wook","non-dropping-particle":"","parse-names":false,"suffix":""},{"dropping-particle":"","family":"Lee","given":"Byoung Ho","non-dropping-particle":"","parse-names":false,"suffix":""},{"dropping-particle":"","family":"Kim","given":"Hyun Joong","non-dropping-particle":"","parse-names":false,"suffix":""},{"dropping-particle":"","family":"Sriroth","given":"Klanarong","non-dropping-particle":"","parse-names":false,"suffix":""},{"dropping-particle":"","family":"Dorgan","given":"John R.","non-dropping-particle":"","parse-names":false,"suffix":""}],"container-title":"Journal of Thermal Analysis and Calorimetry","id":"ITEM-1","issue":"3","issued":{"date-parts":[["2012"]]},"page":"1131-1139","title":"Thermal and mechanical properties of cassava and pineapple flours-filled PLA bio-composites","type":"article-journal","volume":"108"},"uris":["http://www.mendeley.com/documents/?uuid=d4fb677c-bf4e-4e89-a1a6-70dd9db6d200"]}],"mendeley":{"formattedCitation":"[125]","plainTextFormattedCitation":"[125]","previouslyFormattedCitation":"[125]"},"properties":{"noteIndex":0},"schema":"https://github.com/citation-style-language/schema/raw/master/csl-citation.json"}</w:instrText>
      </w:r>
      <w:r w:rsidR="00EC1BC0" w:rsidRPr="003C6E0D">
        <w:rPr>
          <w:lang w:val="en-GB"/>
        </w:rPr>
        <w:fldChar w:fldCharType="separate"/>
      </w:r>
      <w:r w:rsidR="00042A85" w:rsidRPr="00042A85">
        <w:rPr>
          <w:noProof/>
          <w:lang w:val="en-GB"/>
        </w:rPr>
        <w:t>[125]</w:t>
      </w:r>
      <w:r w:rsidR="00EC1BC0" w:rsidRPr="003C6E0D">
        <w:rPr>
          <w:lang w:val="en-GB"/>
        </w:rPr>
        <w:fldChar w:fldCharType="end"/>
      </w:r>
      <w:r w:rsidRPr="003C6E0D">
        <w:rPr>
          <w:lang w:val="en-GB"/>
        </w:rPr>
        <w:t>. To calculate the shrinkage ratio of width and thickness, equation (1) is used too.</w:t>
      </w:r>
    </w:p>
    <w:p w14:paraId="4FFCD1C9" w14:textId="77777777" w:rsidR="00E168BA" w:rsidRPr="003C6E0D" w:rsidRDefault="00E168BA" w:rsidP="006B653D">
      <w:pPr>
        <w:spacing w:after="0" w:line="240" w:lineRule="auto"/>
        <w:ind w:firstLine="709"/>
        <w:rPr>
          <w:lang w:val="en-GB"/>
        </w:rPr>
      </w:pPr>
    </w:p>
    <w:tbl>
      <w:tblPr>
        <w:tblStyle w:val="Tablaconcuadrcula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1"/>
      </w:tblGrid>
      <w:tr w:rsidR="005D778A" w:rsidRPr="003C6E0D" w14:paraId="6C1D0239" w14:textId="77777777" w:rsidTr="00F54FB9">
        <w:tc>
          <w:tcPr>
            <w:tcW w:w="9631" w:type="dxa"/>
          </w:tcPr>
          <w:p w14:paraId="3E700FDA" w14:textId="20AB88D6" w:rsidR="005D778A" w:rsidRPr="003C6E0D" w:rsidRDefault="00A1480B" w:rsidP="00E168BA">
            <w:pPr>
              <w:ind w:firstLine="0"/>
              <w:jc w:val="center"/>
              <w:rPr>
                <w:rFonts w:asciiTheme="minorHAnsi" w:eastAsiaTheme="minorHAnsi" w:hAnsiTheme="minorHAnsi"/>
                <w:sz w:val="22"/>
                <w:lang w:val="en-GB"/>
              </w:rPr>
            </w:pPr>
            <w:r>
              <w:rPr>
                <w:noProof/>
                <w:szCs w:val="28"/>
                <w:lang w:val="ru-RU" w:eastAsia="ru-RU"/>
              </w:rPr>
              <w:drawing>
                <wp:inline distT="0" distB="0" distL="0" distR="0" wp14:anchorId="5359DB12" wp14:editId="5AD3DEC3">
                  <wp:extent cx="4070650" cy="3019425"/>
                  <wp:effectExtent l="0" t="0" r="6350" b="0"/>
                  <wp:docPr id="31"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9249" t="8076" r="8925" b="4513"/>
                          <a:stretch/>
                        </pic:blipFill>
                        <pic:spPr bwMode="auto">
                          <a:xfrm>
                            <a:off x="0" y="0"/>
                            <a:ext cx="4115715" cy="305285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1480B" w:rsidRPr="003C6E0D" w14:paraId="443A968B" w14:textId="77777777" w:rsidTr="00F54FB9">
        <w:tc>
          <w:tcPr>
            <w:tcW w:w="9631" w:type="dxa"/>
          </w:tcPr>
          <w:p w14:paraId="5A27CEEF" w14:textId="31E7DC6D" w:rsidR="00A1480B" w:rsidRPr="006B653D" w:rsidDel="005D778A" w:rsidRDefault="00A1480B" w:rsidP="00D62A46">
            <w:pPr>
              <w:ind w:firstLine="0"/>
              <w:jc w:val="center"/>
              <w:rPr>
                <w:noProof/>
                <w:sz w:val="20"/>
                <w:lang w:val="en-US" w:eastAsia="ru-RU"/>
              </w:rPr>
            </w:pPr>
            <w:r>
              <w:rPr>
                <w:noProof/>
                <w:sz w:val="20"/>
                <w:lang w:val="en-US" w:eastAsia="ru-RU"/>
              </w:rPr>
              <w:t>a)</w:t>
            </w:r>
          </w:p>
        </w:tc>
      </w:tr>
      <w:tr w:rsidR="00107864" w:rsidRPr="003C6E0D" w14:paraId="6CD13238" w14:textId="77777777" w:rsidTr="00F54FB9">
        <w:tc>
          <w:tcPr>
            <w:tcW w:w="9631" w:type="dxa"/>
          </w:tcPr>
          <w:p w14:paraId="2FEB315B" w14:textId="0365055C" w:rsidR="00107864" w:rsidRPr="003C6E0D" w:rsidRDefault="00A1480B" w:rsidP="00D62A46">
            <w:pPr>
              <w:ind w:firstLine="0"/>
              <w:jc w:val="center"/>
              <w:rPr>
                <w:rFonts w:eastAsiaTheme="minorHAnsi"/>
                <w:szCs w:val="28"/>
                <w:lang w:val="en-GB"/>
              </w:rPr>
            </w:pPr>
            <w:r>
              <w:rPr>
                <w:noProof/>
                <w:szCs w:val="28"/>
                <w:lang w:val="ru-RU" w:eastAsia="ru-RU"/>
              </w:rPr>
              <w:drawing>
                <wp:inline distT="0" distB="0" distL="0" distR="0" wp14:anchorId="57F66DC4" wp14:editId="229446ED">
                  <wp:extent cx="3914775" cy="2953930"/>
                  <wp:effectExtent l="0" t="0" r="0" b="0"/>
                  <wp:docPr id="56"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10016" t="8467" r="10343" b="5020"/>
                          <a:stretch/>
                        </pic:blipFill>
                        <pic:spPr bwMode="auto">
                          <a:xfrm>
                            <a:off x="0" y="0"/>
                            <a:ext cx="3944822" cy="297660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1480B" w:rsidRPr="00A1480B" w14:paraId="30323B12" w14:textId="77777777" w:rsidTr="00F54FB9">
        <w:tc>
          <w:tcPr>
            <w:tcW w:w="9631" w:type="dxa"/>
          </w:tcPr>
          <w:p w14:paraId="4791673C" w14:textId="2D526EE6" w:rsidR="00A1480B" w:rsidRPr="006B653D" w:rsidDel="00A1480B" w:rsidRDefault="00A1480B" w:rsidP="00D62A46">
            <w:pPr>
              <w:ind w:firstLine="0"/>
              <w:jc w:val="center"/>
              <w:rPr>
                <w:sz w:val="20"/>
                <w:lang w:val="en-GB"/>
              </w:rPr>
            </w:pPr>
            <w:r w:rsidRPr="006B653D">
              <w:rPr>
                <w:sz w:val="20"/>
                <w:szCs w:val="22"/>
                <w:lang w:val="en-GB"/>
              </w:rPr>
              <w:t>b)</w:t>
            </w:r>
          </w:p>
        </w:tc>
      </w:tr>
      <w:tr w:rsidR="00A1480B" w:rsidRPr="003C6E0D" w14:paraId="30C8B070" w14:textId="77777777" w:rsidTr="00F54FB9">
        <w:tc>
          <w:tcPr>
            <w:tcW w:w="9631" w:type="dxa"/>
          </w:tcPr>
          <w:p w14:paraId="5A5A3D6F" w14:textId="77777777" w:rsidR="00D62A46" w:rsidRPr="004B6EC2" w:rsidRDefault="00D62A46" w:rsidP="00D62A46">
            <w:pPr>
              <w:ind w:firstLine="0"/>
              <w:jc w:val="center"/>
              <w:rPr>
                <w:szCs w:val="28"/>
                <w:lang w:val="en-US"/>
              </w:rPr>
            </w:pPr>
          </w:p>
          <w:p w14:paraId="179E58FD" w14:textId="2EB98C7E" w:rsidR="00A1480B" w:rsidRPr="003C6E0D" w:rsidRDefault="00A1480B" w:rsidP="000A0F88">
            <w:pPr>
              <w:ind w:firstLine="0"/>
              <w:jc w:val="center"/>
              <w:rPr>
                <w:szCs w:val="28"/>
                <w:lang w:val="en-GB"/>
              </w:rPr>
            </w:pPr>
            <w:r w:rsidRPr="003C6E0D">
              <w:rPr>
                <w:szCs w:val="28"/>
                <w:lang w:val="en-GB"/>
              </w:rPr>
              <w:t xml:space="preserve">Figure </w:t>
            </w:r>
            <w:r>
              <w:rPr>
                <w:szCs w:val="28"/>
                <w:lang w:val="en-GB"/>
              </w:rPr>
              <w:t>3</w:t>
            </w:r>
            <w:r w:rsidRPr="003C6E0D">
              <w:rPr>
                <w:szCs w:val="28"/>
                <w:lang w:val="en-GB"/>
              </w:rPr>
              <w:t>.1 - Shrinkage ratios in width, length, and thickness directions versus ag</w:t>
            </w:r>
            <w:r w:rsidRPr="003C6E0D">
              <w:rPr>
                <w:rFonts w:eastAsiaTheme="minorHAnsi"/>
                <w:szCs w:val="28"/>
                <w:lang w:val="en-GB"/>
              </w:rPr>
              <w:t>e</w:t>
            </w:r>
            <w:r w:rsidRPr="003C6E0D">
              <w:rPr>
                <w:szCs w:val="28"/>
                <w:lang w:val="en-GB"/>
              </w:rPr>
              <w:t>ing time for thermal ag</w:t>
            </w:r>
            <w:r w:rsidRPr="003C6E0D">
              <w:rPr>
                <w:rFonts w:eastAsiaTheme="minorHAnsi"/>
                <w:szCs w:val="28"/>
                <w:lang w:val="en-GB"/>
              </w:rPr>
              <w:t>e</w:t>
            </w:r>
            <w:r w:rsidRPr="003C6E0D">
              <w:rPr>
                <w:szCs w:val="28"/>
                <w:lang w:val="en-GB"/>
              </w:rPr>
              <w:t>ing (</w:t>
            </w:r>
            <w:r>
              <w:rPr>
                <w:bCs/>
                <w:szCs w:val="28"/>
                <w:lang w:val="en-GB"/>
              </w:rPr>
              <w:t>a</w:t>
            </w:r>
            <w:r w:rsidRPr="003C6E0D">
              <w:rPr>
                <w:szCs w:val="28"/>
                <w:lang w:val="en-GB"/>
              </w:rPr>
              <w:t xml:space="preserve">) and hydrothermal </w:t>
            </w:r>
            <w:r w:rsidR="000A0F88" w:rsidRPr="003C6E0D">
              <w:rPr>
                <w:szCs w:val="28"/>
                <w:lang w:val="en-GB"/>
              </w:rPr>
              <w:t>(</w:t>
            </w:r>
            <w:r w:rsidR="000A0F88">
              <w:rPr>
                <w:bCs/>
                <w:szCs w:val="28"/>
                <w:lang w:val="en-GB"/>
              </w:rPr>
              <w:t>b</w:t>
            </w:r>
            <w:r w:rsidR="000A0F88" w:rsidRPr="003C6E0D">
              <w:rPr>
                <w:szCs w:val="28"/>
                <w:lang w:val="en-GB"/>
              </w:rPr>
              <w:t>)</w:t>
            </w:r>
            <w:r w:rsidR="000A0F88">
              <w:rPr>
                <w:szCs w:val="28"/>
                <w:lang w:val="en-GB"/>
              </w:rPr>
              <w:t xml:space="preserve"> </w:t>
            </w:r>
            <w:r w:rsidRPr="003C6E0D">
              <w:rPr>
                <w:szCs w:val="28"/>
                <w:lang w:val="en-GB"/>
              </w:rPr>
              <w:t>ag</w:t>
            </w:r>
            <w:r w:rsidRPr="003C6E0D">
              <w:rPr>
                <w:rFonts w:eastAsiaTheme="minorHAnsi"/>
                <w:szCs w:val="28"/>
                <w:lang w:val="en-GB"/>
              </w:rPr>
              <w:t>e</w:t>
            </w:r>
            <w:r w:rsidRPr="003C6E0D">
              <w:rPr>
                <w:szCs w:val="28"/>
                <w:lang w:val="en-GB"/>
              </w:rPr>
              <w:t>ing. Error bars are inserted considering standard deviations for six calculated shrinkage ratios</w:t>
            </w:r>
          </w:p>
        </w:tc>
      </w:tr>
    </w:tbl>
    <w:p w14:paraId="2470E06C" w14:textId="77777777" w:rsidR="008F4D19" w:rsidRPr="008F4D19" w:rsidRDefault="008F4D19" w:rsidP="008F4D19">
      <w:pPr>
        <w:spacing w:after="0" w:line="240" w:lineRule="auto"/>
        <w:ind w:firstLine="709"/>
        <w:rPr>
          <w:lang w:val="en-GB"/>
        </w:rPr>
      </w:pPr>
      <w:r w:rsidRPr="008F4D19">
        <w:rPr>
          <w:lang w:val="en-GB"/>
        </w:rPr>
        <w:lastRenderedPageBreak/>
        <w:t xml:space="preserve">Results of dimensional measurements show that the mobility of the PLA molecules occurs during ageing. Refs. </w:t>
      </w:r>
      <w:r w:rsidRPr="008F4D19">
        <w:rPr>
          <w:lang w:val="en-GB"/>
        </w:rPr>
        <w:fldChar w:fldCharType="begin" w:fldLock="1"/>
      </w:r>
      <w:r w:rsidRPr="008F4D19">
        <w:rPr>
          <w:lang w:val="en-GB"/>
        </w:rPr>
        <w:instrText>ADDIN CSL_CITATION {"citationItems":[{"id":"ITEM-1","itemData":{"DOI":"10.1007/s10973-011-1350-y","ISSN":"13886150","abstract":"The research focused on enhancing the mechanical properties and thermal stability of bio-composites with natural flours and improving the interfacial adhesion between biodegradable polymer and flour. The tensile and flexural strength of the PLA bio-composites decreased with increasing flour addition. However, a 3% loading of the compatibilizer in the PLA bio-composite increased this strength up to that observed with the 10% loading flour. The degradation temperature of PLA was decreased by the flour but destarched cassava flour had higher thermal stability on account of its higher lignin content than pineapple flour. This means that the PLA bio-composites with destarched cassava flour had higher thermal stability than those with the pineapple flour. In addition, the thermal degradation temperature was increased by adding MAPLA. The compatibilizer improved the crystallinity of PLA, which enhanced the mechanical strength of the PLA bio-composites. As the pineapple flour and destarched cassava flour 30% loading was increased, the HDT of the PLA bio-composites increased from 56.8 C to ~66.3 and 69.7 C, respectively. The thermal aging test showed no reduction in strength of the neat PLA. However, the PLA bio-composites showed a gradual decrease in tensile strength with increasing number of cycles. Moreover, the shrinkage ratio of the neat PLA was 5% of that found with the PLA resin. © 2011 Akadémiai Kiadó, Budapest, Hungary.","author":[{"dropping-particle":"","family":"Kim","given":"Ki Wook","non-dropping-particle":"","parse-names":false,"suffix":""},{"dropping-particle":"","family":"Lee","given":"Byoung Ho","non-dropping-particle":"","parse-names":false,"suffix":""},{"dropping-particle":"","family":"Kim","given":"Hyun Joong","non-dropping-particle":"","parse-names":false,"suffix":""},{"dropping-particle":"","family":"Sriroth","given":"Klanarong","non-dropping-particle":"","parse-names":false,"suffix":""},{"dropping-particle":"","family":"Dorgan","given":"John R.","non-dropping-particle":"","parse-names":false,"suffix":""}],"container-title":"Journal of Thermal Analysis and Calorimetry","id":"ITEM-1","issue":"3","issued":{"date-parts":[["2012"]]},"page":"1131-1139","title":"Thermal and mechanical properties of cassava and pineapple flours-filled PLA bio-composites","type":"article-journal","volume":"108"},"uris":["http://www.mendeley.com/documents/?uuid=d4fb677c-bf4e-4e89-a1a6-70dd9db6d200"]}],"mendeley":{"formattedCitation":"[125]","plainTextFormattedCitation":"[125]","previouslyFormattedCitation":"[125]"},"properties":{"noteIndex":0},"schema":"https://github.com/citation-style-language/schema/raw/master/csl-citation.json"}</w:instrText>
      </w:r>
      <w:r w:rsidRPr="008F4D19">
        <w:rPr>
          <w:lang w:val="en-GB"/>
        </w:rPr>
        <w:fldChar w:fldCharType="separate"/>
      </w:r>
      <w:r w:rsidRPr="008F4D19">
        <w:rPr>
          <w:lang w:val="en-GB"/>
        </w:rPr>
        <w:t>[125]</w:t>
      </w:r>
      <w:r w:rsidRPr="008F4D19">
        <w:rPr>
          <w:lang w:val="en-GB"/>
        </w:rPr>
        <w:fldChar w:fldCharType="end"/>
      </w:r>
      <w:r w:rsidRPr="008F4D19">
        <w:rPr>
          <w:lang w:val="en-GB"/>
        </w:rPr>
        <w:t xml:space="preserve"> and </w:t>
      </w:r>
      <w:r w:rsidRPr="008F4D19">
        <w:rPr>
          <w:lang w:val="en-GB"/>
        </w:rPr>
        <w:fldChar w:fldCharType="begin" w:fldLock="1"/>
      </w:r>
      <w:r w:rsidRPr="008F4D19">
        <w:rPr>
          <w:lang w:val="en-GB"/>
        </w:rPr>
        <w:instrText>ADDIN CSL_CITATION {"citationItems":[{"id":"ITEM-1","itemData":{"DOI":"10.1021/acssuschemeng.6b03088","ISSN":"21680485","abstract":"Poly(lactic acid) (PLA) is the most traded biodegradable and biobased material. It is largely used as eco-friendly substitute of conventional plastics. Nevertheless, one of the main limiting factors is its water sensitivity. PLA reacts with water and is hydrolyzed during time, which determines its performance. Limited information related to the hydrolysis mechanism driven by water in vapor state is available in scientific literature. Literature is mainly focused on the effects of water in liquid state. This lack of information is of significant importance, since PLA interacts with water in both phases. This work was aimed to give a full depiction of the chemical and physical changes of PLA in a large range of relative humidity environments (from 50 to 100% RH) and in contact with liquid water. This research clearly showed that the stability of PLA was influenced not only by the chemical potential of water molecules, but also by their physical state due to a different behavior of degradation products. From a practical point of view, the findings of this study can be used as strong scientific basis for giving recommendations about the use of this material in its applications as packaging or mulch films.","author":[{"dropping-particle":"","family":"Rocca-Smith","given":"Jeancarlo R.","non-dropping-particle":"","parse-names":false,"suffix":""},{"dropping-particle":"","family":"Whyte","given":"Orla","non-dropping-particle":"","parse-names":false,"suffix":""},{"dropping-particle":"","family":"Brachais","given":"Claire Helene","non-dropping-particle":"","parse-names":false,"suffix":""},{"dropping-particle":"","family":"Champion","given":"Dominique","non-dropping-particle":"","parse-names":false,"suffix":""},{"dropping-particle":"","family":"Piasente","given":"Francesca","non-dropping-particle":"","parse-names":false,"suffix":""},{"dropping-particle":"","family":"Marcuzzo","given":"Eva","non-dropping-particle":"","parse-names":false,"suffix":""},{"dropping-particle":"","family":"Sensidoni","given":"Alessandro","non-dropping-particle":"","parse-names":false,"suffix":""},{"dropping-particle":"","family":"Debeaufort","given":"Frederic","non-dropping-particle":"","parse-names":false,"suffix":""},{"dropping-particle":"","family":"Karbowiak","given":"Thomas","non-dropping-particle":"","parse-names":false,"suffix":""}],"container-title":"ACS Sustainable Chemistry and Engineering","id":"ITEM-1","issue":"3","issued":{"date-parts":[["2017"]]},"page":"2751-2762","title":"Beyond Biodegradability of Poly(lactic acid): Physical and Chemical Stability in Humid Environments","type":"article-journal","volume":"5"},"uris":["http://www.mendeley.com/documents/?uuid=26c0ea11-c13b-446c-ae54-b64acde64534"]}],"mendeley":{"formattedCitation":"[126]","plainTextFormattedCitation":"[126]","previouslyFormattedCitation":"[126]"},"properties":{"noteIndex":0},"schema":"https://github.com/citation-style-language/schema/raw/master/csl-citation.json"}</w:instrText>
      </w:r>
      <w:r w:rsidRPr="008F4D19">
        <w:rPr>
          <w:lang w:val="en-GB"/>
        </w:rPr>
        <w:fldChar w:fldCharType="separate"/>
      </w:r>
      <w:r w:rsidRPr="008F4D19">
        <w:rPr>
          <w:lang w:val="en-GB"/>
        </w:rPr>
        <w:t>[126]</w:t>
      </w:r>
      <w:r w:rsidRPr="008F4D19">
        <w:rPr>
          <w:lang w:val="en-GB"/>
        </w:rPr>
        <w:fldChar w:fldCharType="end"/>
      </w:r>
      <w:r w:rsidRPr="008F4D19">
        <w:rPr>
          <w:lang w:val="en-GB"/>
        </w:rPr>
        <w:t xml:space="preserve"> mentioned this molecular .</w:t>
      </w:r>
    </w:p>
    <w:p w14:paraId="195E4290" w14:textId="77777777" w:rsidR="008F4D19" w:rsidRPr="008F4D19" w:rsidRDefault="008F4D19" w:rsidP="008F4D19">
      <w:pPr>
        <w:spacing w:after="0" w:line="240" w:lineRule="auto"/>
        <w:ind w:firstLine="709"/>
        <w:rPr>
          <w:lang w:val="en-GB"/>
        </w:rPr>
      </w:pPr>
      <w:r w:rsidRPr="008F4D19">
        <w:rPr>
          <w:lang w:val="en-GB"/>
        </w:rPr>
        <w:t>According to the data in Table 3.1 and Figure 3.1 the shrinkage ratio in width direction for most thermal ageing periods, except 72 and 168 h, doesn’t exceed 1 %. On the other hand, the shrinkage ratio in width direction for hydrothermally aged specimens until 168 h stays approximately the same between 1-2 % and, after 672 h, grows constantly and reaches 3.14 % after 1344 h of hydrothermal treatment. Water and temperature significantly influenced PLA molecular mobility is higher.</w:t>
      </w:r>
    </w:p>
    <w:p w14:paraId="4B65AB29" w14:textId="4A786319" w:rsidR="00107864" w:rsidRPr="003C6E0D" w:rsidRDefault="00107864" w:rsidP="006B653D">
      <w:pPr>
        <w:spacing w:after="0" w:line="240" w:lineRule="auto"/>
        <w:ind w:firstLine="709"/>
        <w:rPr>
          <w:lang w:val="en-GB"/>
        </w:rPr>
      </w:pPr>
      <w:r w:rsidRPr="003C6E0D">
        <w:rPr>
          <w:lang w:val="en-GB"/>
        </w:rPr>
        <w:t xml:space="preserve">The </w:t>
      </w:r>
      <w:sdt>
        <w:sdtPr>
          <w:rPr>
            <w:lang w:val="en-GB"/>
          </w:rPr>
          <w:tag w:val="goog_rdk_13"/>
          <w:id w:val="1706367024"/>
        </w:sdtPr>
        <w:sdtContent/>
      </w:sdt>
      <w:r w:rsidRPr="003C6E0D">
        <w:rPr>
          <w:lang w:val="en-GB"/>
        </w:rPr>
        <w:t xml:space="preserve">shrinkage ratios in the length and thickness directions, as shown in Table </w:t>
      </w:r>
      <w:r w:rsidR="00B16871">
        <w:rPr>
          <w:lang w:val="en-GB"/>
        </w:rPr>
        <w:t>3</w:t>
      </w:r>
      <w:r w:rsidRPr="003C6E0D">
        <w:rPr>
          <w:lang w:val="en-GB"/>
        </w:rPr>
        <w:t xml:space="preserve">.1 and Figure </w:t>
      </w:r>
      <w:r w:rsidR="00B16871">
        <w:rPr>
          <w:lang w:val="en-GB"/>
        </w:rPr>
        <w:t>3</w:t>
      </w:r>
      <w:r w:rsidRPr="003C6E0D">
        <w:rPr>
          <w:lang w:val="en-GB"/>
        </w:rPr>
        <w:t xml:space="preserve">.1, have approximately the same values with opposite signs after each ageing period. Also, it must be mentioned that the values of shrinkage ratios in the length and thickness directions of specimens influenced only by temperature are lower than the ones treated by temperature and humidity. In addition, there is no constant tendency in numeral values of shrinkage ratios for thermal aged-PLA. But for hydrothermal samples, there is a rising trend. Finally, it can be supposed that printing the skirt in FFF doesn’t let the width change. Even though shrinkage during ageing is not substantial, this fact must be considered during designing the goods manufactured through FFF, where high accuracy is needed. </w:t>
      </w:r>
    </w:p>
    <w:p w14:paraId="16641CC3" w14:textId="5F06D0AD" w:rsidR="00107864" w:rsidRPr="000B1198" w:rsidRDefault="00107864" w:rsidP="006B653D">
      <w:pPr>
        <w:spacing w:after="0" w:line="240" w:lineRule="auto"/>
        <w:ind w:firstLine="709"/>
      </w:pPr>
      <w:r w:rsidRPr="003C6E0D">
        <w:rPr>
          <w:lang w:val="en-GB"/>
        </w:rPr>
        <w:t xml:space="preserve">Accelerated ageing for 8 h of PLA specimens, which simulates using 3D printed PLA goods during 2.5-5 days in real service conditions, shows that even a short period of use leads to a change in geometric dimensions. As shown in </w:t>
      </w:r>
      <w:r w:rsidR="005C5352" w:rsidRPr="003C6E0D">
        <w:rPr>
          <w:lang w:val="en-GB"/>
        </w:rPr>
        <w:t xml:space="preserve">Ref. </w:t>
      </w:r>
      <w:r w:rsidR="00EC1BC0" w:rsidRPr="003C6E0D">
        <w:rPr>
          <w:lang w:val="en-GB"/>
        </w:rPr>
        <w:fldChar w:fldCharType="begin" w:fldLock="1"/>
      </w:r>
      <w:r w:rsidR="00762A33">
        <w:rPr>
          <w:lang w:val="en-GB"/>
        </w:rPr>
        <w:instrText>ADDIN CSL_CITATION {"citationItems":[{"id":"ITEM-1","itemData":{"DOI":"10.1002/(SICI)1099-0488(19961130)34:16&lt;2701::AID-POLB2&gt;3.0.CO;2-S","ISSN":"08876266","abstract":"The effects of physical aging, degree of crystallinity, and orientation of poly(lactic acid) (PLA) were studied using differential scanning calorimetry (DSC) and wide angle X-ray scattering (WAXS) The samples of PLA with 96% [L] and 4% [D] contents were prepared by injection molding. The physical aging of PLA strongly depended on time and temperature. The change of rate of physical aging was very fast initially and slowed down as time increased The enzymatic degradation of PLA was carried out with protemase K at 37°C at a pH value of 8.6 in a Tris/HCl buffer solution. The enzymatic degradation rate was found to decrease as a function of physical aging (i.e., excess enthalpy relaxation). The rate of enzymatic degradation of PLA decreased with the increase in crystallinity. A threshold was observed when the heat of fusion was less than 20 J/g. The weight loss of PLA with a low level of crystallinity had no apparent change during any period of testing time. The rates of enzymatic degradation of stretched and injection-molded specimens were comparable. © 1996 John Wiley &amp; Sons, Inc.","author":[{"dropping-particle":"","family":"Cai","given":"Hua","non-dropping-particle":"","parse-names":false,"suffix":""},{"dropping-particle":"","family":"Dave","given":"Vipul","non-dropping-particle":"","parse-names":false,"suffix":""},{"dropping-particle":"","family":"Gross","given":"Richard A.","non-dropping-particle":"","parse-names":false,"suffix":""},{"dropping-particle":"","family":"McCarthy","given":"Stephen P.","non-dropping-particle":"","parse-names":false,"suffix":""}],"container-title":"Journal of Polymer Science, Part B: Polymer Physics","id":"ITEM-1","issue":"16","issued":{"date-parts":[["1996"]]},"page":"2701-2708","title":"Effects of physical aging, crystallinity, and orientation on the enzymatic degradation of poly(lactic acid)","type":"article-journal","volume":"34"},"uris":["http://www.mendeley.com/documents/?uuid=0fa4ae47-446b-4ef8-a70b-41d3cda38cf2"]}],"mendeley":{"formattedCitation":"[127]","plainTextFormattedCitation":"[127]","previouslyFormattedCitation":"[127]"},"properties":{"noteIndex":0},"schema":"https://github.com/citation-style-language/schema/raw/master/csl-citation.json"}</w:instrText>
      </w:r>
      <w:r w:rsidR="00EC1BC0" w:rsidRPr="003C6E0D">
        <w:rPr>
          <w:lang w:val="en-GB"/>
        </w:rPr>
        <w:fldChar w:fldCharType="separate"/>
      </w:r>
      <w:r w:rsidR="00042A85" w:rsidRPr="00042A85">
        <w:rPr>
          <w:noProof/>
          <w:lang w:val="en-GB"/>
        </w:rPr>
        <w:t>[127]</w:t>
      </w:r>
      <w:r w:rsidR="00EC1BC0" w:rsidRPr="003C6E0D">
        <w:rPr>
          <w:lang w:val="en-GB"/>
        </w:rPr>
        <w:fldChar w:fldCharType="end"/>
      </w:r>
      <w:r w:rsidRPr="003C6E0D">
        <w:rPr>
          <w:lang w:val="en-GB"/>
        </w:rPr>
        <w:t xml:space="preserve">, the physical ageing rate is very fast initially and decreases as time increases. Thus, it can be concluded that any PLA product manufactured through FFF will change its geometric dimensions during the early days after printing. After this initial change, the sizes will stay approximately the same for 1-2 years, with a maximum shrinkage ratio of 8 % after water and temperature influences. </w:t>
      </w:r>
    </w:p>
    <w:p w14:paraId="56EEE651" w14:textId="77777777" w:rsidR="008F4D19" w:rsidRPr="000B1198" w:rsidRDefault="008F4D19" w:rsidP="006B653D">
      <w:pPr>
        <w:spacing w:after="0" w:line="240" w:lineRule="auto"/>
        <w:ind w:firstLine="709"/>
      </w:pPr>
    </w:p>
    <w:p w14:paraId="19B028A7" w14:textId="413DB66F" w:rsidR="00107864" w:rsidRPr="006B653D" w:rsidRDefault="00B16871" w:rsidP="006B653D">
      <w:pPr>
        <w:pStyle w:val="3"/>
        <w:spacing w:before="0" w:after="0" w:line="240" w:lineRule="auto"/>
        <w:ind w:firstLine="709"/>
        <w:rPr>
          <w:i w:val="0"/>
          <w:lang w:val="en-GB"/>
        </w:rPr>
      </w:pPr>
      <w:bookmarkStart w:id="150" w:name="_Toc151038122"/>
      <w:r>
        <w:rPr>
          <w:i w:val="0"/>
          <w:lang w:val="en-GB"/>
        </w:rPr>
        <w:t>3</w:t>
      </w:r>
      <w:r w:rsidR="00107864" w:rsidRPr="006B653D">
        <w:rPr>
          <w:i w:val="0"/>
          <w:lang w:val="en-GB"/>
        </w:rPr>
        <w:t>.</w:t>
      </w:r>
      <w:r w:rsidR="0082361F">
        <w:rPr>
          <w:i w:val="0"/>
          <w:lang w:val="en-GB"/>
        </w:rPr>
        <w:t>2</w:t>
      </w:r>
      <w:r w:rsidR="00107864" w:rsidRPr="006B653D">
        <w:rPr>
          <w:i w:val="0"/>
          <w:lang w:val="en-GB"/>
        </w:rPr>
        <w:t>.2 Calorimetry</w:t>
      </w:r>
      <w:bookmarkEnd w:id="150"/>
    </w:p>
    <w:p w14:paraId="36DD4E31" w14:textId="67B4D868" w:rsidR="00F54FB9" w:rsidRDefault="00107864" w:rsidP="00762A33">
      <w:pPr>
        <w:spacing w:after="0" w:line="240" w:lineRule="auto"/>
        <w:ind w:firstLine="709"/>
        <w:rPr>
          <w:lang w:val="en-GB"/>
        </w:rPr>
      </w:pPr>
      <w:r w:rsidRPr="003C6E0D">
        <w:rPr>
          <w:lang w:val="en-GB"/>
        </w:rPr>
        <w:t xml:space="preserve">Figure </w:t>
      </w:r>
      <w:r w:rsidR="00B16871">
        <w:rPr>
          <w:lang w:val="en-GB"/>
        </w:rPr>
        <w:t>3</w:t>
      </w:r>
      <w:r w:rsidRPr="003C6E0D">
        <w:rPr>
          <w:lang w:val="en-GB"/>
        </w:rPr>
        <w:t xml:space="preserve">.2 shows the DSC results. </w:t>
      </w:r>
      <w:r w:rsidR="00762A33">
        <w:t xml:space="preserve">The </w:t>
      </w:r>
      <w:r w:rsidR="00762A33" w:rsidRPr="00762A33">
        <w:rPr>
          <w:lang w:val="en"/>
        </w:rPr>
        <w:t xml:space="preserve">preliminary </w:t>
      </w:r>
      <w:r w:rsidR="00762A33">
        <w:rPr>
          <w:lang w:val="en"/>
        </w:rPr>
        <w:t>DCS</w:t>
      </w:r>
      <w:r w:rsidR="00762A33" w:rsidRPr="00762A33">
        <w:rPr>
          <w:lang w:val="en"/>
        </w:rPr>
        <w:t xml:space="preserve"> results</w:t>
      </w:r>
      <w:r w:rsidR="00762A33">
        <w:rPr>
          <w:lang w:val="en"/>
        </w:rPr>
        <w:t xml:space="preserve"> of thermally aged samples</w:t>
      </w:r>
      <w:r w:rsidR="00762A33" w:rsidRPr="00762A33">
        <w:rPr>
          <w:lang w:val="en"/>
        </w:rPr>
        <w:t xml:space="preserve"> have been published</w:t>
      </w:r>
      <w:r w:rsidR="00762A33">
        <w:rPr>
          <w:lang w:val="en"/>
        </w:rPr>
        <w:t xml:space="preserve"> in </w:t>
      </w:r>
      <w:r w:rsidR="00762A33">
        <w:rPr>
          <w:lang w:val="en"/>
        </w:rPr>
        <w:fldChar w:fldCharType="begin" w:fldLock="1"/>
      </w:r>
      <w:r w:rsidR="00D95240">
        <w:rPr>
          <w:lang w:val="en"/>
        </w:rPr>
        <w:instrText>ADDIN CSL_CITATION {"citationItems":[{"id":"ITEM-1","itemData":{"author":[{"dropping-particle":"","family":"Bergaliyeva","given":"Saltanat","non-dropping-particle":"","parse-names":false,"suffix":""},{"dropping-particle":"","family":"Sales","given":"David L.","non-dropping-particle":"","parse-names":false,"suffix":""},{"dropping-particle":"","family":"Bolegenova","given":"Saltanat","non-dropping-particle":"","parse-names":false,"suffix":""},{"dropping-particle":"","family":"Molina","given":"Sergio I.","non-dropping-particle":"","parse-names":false,"suffix":""}],"container-title":"Alternative Energy Sources, Materials &amp; Technologies (AESMT’20)","id":"ITEM-1","issued":{"date-parts":[["2020"]]},"page":"91-92","title":"Thermal analysis of 3D printed polylactic acid after accelerated thermal ageing","type":"paper-conference"},"uris":["http://www.mendeley.com/documents/?uuid=d5ad0e93-343f-4ae7-af63-8b1bef68180c"]}],"mendeley":{"formattedCitation":"[128]","plainTextFormattedCitation":"[128]","previouslyFormattedCitation":"[128]"},"properties":{"noteIndex":0},"schema":"https://github.com/citation-style-language/schema/raw/master/csl-citation.json"}</w:instrText>
      </w:r>
      <w:r w:rsidR="00762A33">
        <w:rPr>
          <w:lang w:val="en"/>
        </w:rPr>
        <w:fldChar w:fldCharType="separate"/>
      </w:r>
      <w:r w:rsidR="00762A33" w:rsidRPr="00762A33">
        <w:rPr>
          <w:noProof/>
          <w:lang w:val="en"/>
        </w:rPr>
        <w:t>[128]</w:t>
      </w:r>
      <w:r w:rsidR="00762A33">
        <w:rPr>
          <w:lang w:val="en"/>
        </w:rPr>
        <w:fldChar w:fldCharType="end"/>
      </w:r>
      <w:r w:rsidR="00762A33">
        <w:rPr>
          <w:lang w:val="en"/>
        </w:rPr>
        <w:t>.</w:t>
      </w:r>
      <w:r w:rsidR="00762A33" w:rsidRPr="00762A33">
        <w:rPr>
          <w:lang w:val="en-GB"/>
        </w:rPr>
        <w:t xml:space="preserve"> </w:t>
      </w:r>
      <w:r w:rsidRPr="003C6E0D">
        <w:rPr>
          <w:lang w:val="en-GB"/>
        </w:rPr>
        <w:t xml:space="preserve">The first shift of the curves down corresponds to </w:t>
      </w:r>
      <w:proofErr w:type="spellStart"/>
      <w:r w:rsidRPr="003C6E0D">
        <w:rPr>
          <w:lang w:val="en-GB"/>
        </w:rPr>
        <w:t>T</w:t>
      </w:r>
      <w:r w:rsidRPr="003C6E0D">
        <w:rPr>
          <w:vertAlign w:val="subscript"/>
          <w:lang w:val="en-GB"/>
        </w:rPr>
        <w:t>g</w:t>
      </w:r>
      <w:proofErr w:type="spellEnd"/>
      <w:r w:rsidRPr="003C6E0D">
        <w:rPr>
          <w:lang w:val="en-GB"/>
        </w:rPr>
        <w:t xml:space="preserve">, for unaged polymer </w:t>
      </w:r>
      <w:proofErr w:type="spellStart"/>
      <w:r w:rsidRPr="003C6E0D">
        <w:rPr>
          <w:lang w:val="en-GB"/>
        </w:rPr>
        <w:t>T</w:t>
      </w:r>
      <w:r w:rsidRPr="003C6E0D">
        <w:rPr>
          <w:vertAlign w:val="subscript"/>
          <w:lang w:val="en-GB"/>
        </w:rPr>
        <w:t>g</w:t>
      </w:r>
      <w:proofErr w:type="spellEnd"/>
      <w:r w:rsidRPr="003C6E0D">
        <w:rPr>
          <w:lang w:val="en-GB"/>
        </w:rPr>
        <w:t>=58 °C. The next rising maximum is due to the crystallisation process (</w:t>
      </w:r>
      <w:r w:rsidRPr="003C6E0D">
        <w:rPr>
          <w:iCs/>
          <w:lang w:val="en-GB"/>
        </w:rPr>
        <w:t>T</w:t>
      </w:r>
      <w:r w:rsidRPr="003C6E0D">
        <w:rPr>
          <w:iCs/>
          <w:vertAlign w:val="subscript"/>
          <w:lang w:val="en-GB"/>
        </w:rPr>
        <w:t>c</w:t>
      </w:r>
      <w:r w:rsidRPr="003C6E0D">
        <w:rPr>
          <w:lang w:val="en-GB"/>
        </w:rPr>
        <w:t>, crystallisation temperature) in which the polymer gives off heat. Unaged PLA reaches this point at 117 °C. The third peak shows that the polymer achieves its melting point (T</w:t>
      </w:r>
      <w:r w:rsidRPr="003C6E0D">
        <w:rPr>
          <w:vertAlign w:val="subscript"/>
          <w:lang w:val="en-GB"/>
        </w:rPr>
        <w:t>m</w:t>
      </w:r>
      <w:r w:rsidRPr="003C6E0D">
        <w:rPr>
          <w:lang w:val="en-GB"/>
        </w:rPr>
        <w:t xml:space="preserve">=151 °C for unaged PLA). Figure </w:t>
      </w:r>
      <w:r w:rsidR="00B16871">
        <w:rPr>
          <w:lang w:val="en-GB"/>
        </w:rPr>
        <w:t>3</w:t>
      </w:r>
      <w:r w:rsidRPr="003C6E0D">
        <w:rPr>
          <w:lang w:val="en-GB"/>
        </w:rPr>
        <w:t xml:space="preserve">.2 shows that all curves correspond to </w:t>
      </w:r>
      <w:proofErr w:type="spellStart"/>
      <w:r w:rsidRPr="003C6E0D">
        <w:rPr>
          <w:lang w:val="en-GB"/>
        </w:rPr>
        <w:t>semicrystalline</w:t>
      </w:r>
      <w:proofErr w:type="spellEnd"/>
      <w:r w:rsidRPr="003C6E0D">
        <w:rPr>
          <w:lang w:val="en-GB"/>
        </w:rPr>
        <w:t xml:space="preserve"> PLA, showing both glass transition and melting peaks </w:t>
      </w:r>
      <w:r w:rsidR="00EC1BC0" w:rsidRPr="003C6E0D">
        <w:rPr>
          <w:lang w:val="en-GB"/>
        </w:rPr>
        <w:fldChar w:fldCharType="begin" w:fldLock="1"/>
      </w:r>
      <w:r w:rsidR="00762A33">
        <w:rPr>
          <w:lang w:val="en-GB"/>
        </w:rPr>
        <w:instrText>ADDIN CSL_CITATION {"citationItems":[{"id":"ITEM-1","itemData":{"DOI":"10.1007/s10973-005-7066-0","ISSN":"13886150","abstract":"A number of experimental techniques are employed to characterize physical and thermal properties of poly(lactic acid), PLA. To characterize PLA in terms of molecular mass and molecular mass distribution, size exclusion chromatography was used. The value of the specific refractive index increment was measured by differential refractometry. The thermal properties of semicrystalline PLA were measured by standard and temperature-modulated differential scanning calorimetry. The thermal stability of PLA was monitored by measuring the changes of mass using thermogravimetric analysis. The mechanical properties of amorphous PLA were measured by dynamic mechanical analysis and the results were discussed and compared with DSC in the glass transition region. © 2006 Akadémiai Kiadó.","author":[{"dropping-particle":"","family":"Malmgren","given":"T.","non-dropping-particle":"","parse-names":false,"suffix":""},{"dropping-particle":"","family":"Mays","given":"J.","non-dropping-particle":"","parse-names":false,"suffix":""},{"dropping-particle":"","family":"Pyda","given":"M.","non-dropping-particle":"","parse-names":false,"suffix":""}],"container-title":"Journal of Thermal Analysis and Calorimetry","id":"ITEM-1","issue":"1","issued":{"date-parts":[["2006"]]},"page":"35-40","title":"Characterization of poly(lactic acid) by size exclusion chromatography, differential refractometry, light scattering and thermal analysis","type":"article-journal","volume":"83"},"uris":["http://www.mendeley.com/documents/?uuid=b6293582-1622-440c-a06e-30395d243bfa"]}],"mendeley":{"formattedCitation":"[129]","plainTextFormattedCitation":"[129]","previouslyFormattedCitation":"[129]"},"properties":{"noteIndex":0},"schema":"https://github.com/citation-style-language/schema/raw/master/csl-citation.json"}</w:instrText>
      </w:r>
      <w:r w:rsidR="00EC1BC0" w:rsidRPr="003C6E0D">
        <w:rPr>
          <w:lang w:val="en-GB"/>
        </w:rPr>
        <w:fldChar w:fldCharType="separate"/>
      </w:r>
      <w:r w:rsidR="00762A33" w:rsidRPr="00762A33">
        <w:rPr>
          <w:noProof/>
          <w:lang w:val="en-GB"/>
        </w:rPr>
        <w:t>[129]</w:t>
      </w:r>
      <w:r w:rsidR="00EC1BC0" w:rsidRPr="003C6E0D">
        <w:rPr>
          <w:lang w:val="en-GB"/>
        </w:rPr>
        <w:fldChar w:fldCharType="end"/>
      </w:r>
      <w:r w:rsidRPr="003C6E0D">
        <w:rPr>
          <w:lang w:val="en-GB"/>
        </w:rPr>
        <w:t xml:space="preserve">. Likewise, </w:t>
      </w:r>
      <w:proofErr w:type="spellStart"/>
      <w:r w:rsidRPr="003C6E0D">
        <w:rPr>
          <w:lang w:val="en-GB"/>
        </w:rPr>
        <w:t>T</w:t>
      </w:r>
      <w:r w:rsidRPr="003C6E0D">
        <w:rPr>
          <w:vertAlign w:val="subscript"/>
          <w:lang w:val="en-GB"/>
        </w:rPr>
        <w:t>g</w:t>
      </w:r>
      <w:proofErr w:type="spellEnd"/>
      <w:r w:rsidRPr="003C6E0D">
        <w:rPr>
          <w:lang w:val="en-GB"/>
        </w:rPr>
        <w:t>, T</w:t>
      </w:r>
      <w:r w:rsidRPr="003C6E0D">
        <w:rPr>
          <w:vertAlign w:val="subscript"/>
          <w:lang w:val="en-GB"/>
        </w:rPr>
        <w:t>c</w:t>
      </w:r>
      <w:r w:rsidRPr="003C6E0D">
        <w:rPr>
          <w:lang w:val="en-GB"/>
        </w:rPr>
        <w:t>, and T</w:t>
      </w:r>
      <w:r w:rsidRPr="003C6E0D">
        <w:rPr>
          <w:vertAlign w:val="subscript"/>
          <w:lang w:val="en-GB"/>
        </w:rPr>
        <w:t>m</w:t>
      </w:r>
      <w:r w:rsidRPr="003C6E0D">
        <w:rPr>
          <w:lang w:val="en-GB"/>
        </w:rPr>
        <w:t xml:space="preserve"> of unaged PLA specimens are marked with a vertical thin continuous line to </w:t>
      </w:r>
      <w:proofErr w:type="spellStart"/>
      <w:r w:rsidRPr="003C6E0D">
        <w:rPr>
          <w:lang w:val="en-GB"/>
        </w:rPr>
        <w:t>to</w:t>
      </w:r>
      <w:proofErr w:type="spellEnd"/>
      <w:r w:rsidRPr="003C6E0D">
        <w:rPr>
          <w:lang w:val="en-GB"/>
        </w:rPr>
        <w:t xml:space="preserve"> compare the unaged sample and each aged one easily. </w:t>
      </w:r>
    </w:p>
    <w:p w14:paraId="4DC21882" w14:textId="630D914E" w:rsidR="00F54FB9" w:rsidRPr="003C6E0D" w:rsidRDefault="00F54FB9" w:rsidP="00F54FB9">
      <w:pPr>
        <w:spacing w:after="0" w:line="240" w:lineRule="auto"/>
        <w:ind w:firstLine="709"/>
        <w:rPr>
          <w:lang w:val="en-GB"/>
        </w:rPr>
      </w:pPr>
      <w:r w:rsidRPr="003C6E0D">
        <w:rPr>
          <w:lang w:val="en-GB"/>
        </w:rPr>
        <w:t xml:space="preserve">As Table </w:t>
      </w:r>
      <w:r>
        <w:rPr>
          <w:lang w:val="en-GB"/>
        </w:rPr>
        <w:t>3</w:t>
      </w:r>
      <w:r w:rsidRPr="003C6E0D">
        <w:rPr>
          <w:lang w:val="en-GB"/>
        </w:rPr>
        <w:t xml:space="preserve">.2 summarises (third column), </w:t>
      </w:r>
      <w:proofErr w:type="spellStart"/>
      <w:r w:rsidRPr="003C6E0D">
        <w:rPr>
          <w:lang w:val="en-GB"/>
        </w:rPr>
        <w:t>T</w:t>
      </w:r>
      <w:r w:rsidRPr="003C6E0D">
        <w:rPr>
          <w:vertAlign w:val="subscript"/>
          <w:lang w:val="en-GB"/>
        </w:rPr>
        <w:t>g</w:t>
      </w:r>
      <w:proofErr w:type="spellEnd"/>
      <w:r w:rsidRPr="003C6E0D">
        <w:rPr>
          <w:lang w:val="en-GB"/>
        </w:rPr>
        <w:t xml:space="preserve"> fluctuates slightly along ageing within a range of 4 ºC (between 58 and 62 ºC), and it doesn’t follow any constant tendency. Nevertheless, results show that the </w:t>
      </w:r>
      <w:proofErr w:type="spellStart"/>
      <w:r w:rsidRPr="003C6E0D">
        <w:rPr>
          <w:lang w:val="en-GB"/>
        </w:rPr>
        <w:t>Tg</w:t>
      </w:r>
      <w:proofErr w:type="spellEnd"/>
      <w:r w:rsidRPr="003C6E0D">
        <w:rPr>
          <w:lang w:val="en-GB"/>
        </w:rPr>
        <w:t xml:space="preserve"> of aged PLA is higher than the one declared for PLA filament by supplier </w:t>
      </w:r>
      <w:proofErr w:type="spellStart"/>
      <w:r w:rsidRPr="003C6E0D">
        <w:rPr>
          <w:lang w:val="en-GB"/>
        </w:rPr>
        <w:t>T</w:t>
      </w:r>
      <w:r w:rsidRPr="003C6E0D">
        <w:rPr>
          <w:vertAlign w:val="subscript"/>
          <w:lang w:val="en-GB"/>
        </w:rPr>
        <w:t>g</w:t>
      </w:r>
      <w:proofErr w:type="spellEnd"/>
      <w:r w:rsidRPr="003C6E0D">
        <w:rPr>
          <w:lang w:val="en-GB"/>
        </w:rPr>
        <w:t>=56 °C, meaning that the aged material is somewhat stiffer.</w:t>
      </w:r>
    </w:p>
    <w:p w14:paraId="2A33221F" w14:textId="12E29074" w:rsidR="00F54FB9" w:rsidRPr="003C6E0D" w:rsidRDefault="00F54FB9" w:rsidP="00F54FB9">
      <w:pPr>
        <w:spacing w:after="0" w:line="240" w:lineRule="auto"/>
        <w:ind w:firstLine="709"/>
        <w:rPr>
          <w:lang w:val="en-GB"/>
        </w:rPr>
      </w:pPr>
      <w:r w:rsidRPr="003C6E0D">
        <w:rPr>
          <w:lang w:val="en-GB"/>
        </w:rPr>
        <w:lastRenderedPageBreak/>
        <w:t xml:space="preserve">Also, it must be pointed out that </w:t>
      </w:r>
      <w:proofErr w:type="spellStart"/>
      <w:r w:rsidRPr="003C6E0D">
        <w:rPr>
          <w:lang w:val="en-GB"/>
        </w:rPr>
        <w:t>T</w:t>
      </w:r>
      <w:r w:rsidRPr="003C6E0D">
        <w:rPr>
          <w:vertAlign w:val="subscript"/>
          <w:lang w:val="en-GB"/>
        </w:rPr>
        <w:t>g</w:t>
      </w:r>
      <w:proofErr w:type="spellEnd"/>
      <w:r w:rsidRPr="003C6E0D">
        <w:rPr>
          <w:lang w:val="en-GB"/>
        </w:rPr>
        <w:t xml:space="preserve"> affects how easily the material will be extruded, how the parts will shrink during the cooling process, and the </w:t>
      </w:r>
      <w:proofErr w:type="spellStart"/>
      <w:r w:rsidRPr="003C6E0D">
        <w:rPr>
          <w:lang w:val="en-GB"/>
        </w:rPr>
        <w:t>thermostability</w:t>
      </w:r>
      <w:proofErr w:type="spellEnd"/>
      <w:r w:rsidRPr="003C6E0D">
        <w:rPr>
          <w:lang w:val="en-GB"/>
        </w:rPr>
        <w:t xml:space="preserve"> of the printed part </w:t>
      </w:r>
      <w:r w:rsidRPr="003C6E0D">
        <w:rPr>
          <w:lang w:val="en-GB"/>
        </w:rPr>
        <w:fldChar w:fldCharType="begin" w:fldLock="1"/>
      </w:r>
      <w:r w:rsidR="00762A33">
        <w:rPr>
          <w:lang w:val="en-GB"/>
        </w:rPr>
        <w:instrText>ADDIN CSL_CITATION {"citationItems":[{"id":"ITEM-1","itemData":{"DOI":"10.1007/s11668-014-9803-9","ISBN":"1166801498039","ISSN":"15477029","abstract":"One of the most common materials utilized by material extrusion 3D printing is acrylonitrile butadiene styrene (ABS). The work presented in this research explored the effect of the addition of reinforcing materials on the mechanical properties of ABS in an effort to create materials with enhanced physical properties. A comparison was made between pure ABS, two ABS matrix composites, and one ABS/elastomer blend with the purpose of characterizing the effect of additives on the mechanical properties. Tensile test results of specimens built in different orientations showed that ABS reinforced with 5% by weight TiO 2 exhibited the highest ultimate tensile strength for specimens built in both horizontal and vertical directions with 32.2 and 18.4 MPa, respectively. The compounding of an elastomeric material with ABS improved the surface finish of parts as they were visibly smoother compared to those printed from the ABS baseline material, though there was an observable decrease in the ductility of tensile specimens. Analysis was performed on the fracture surface of the tensile specimens through the use of scanning electron microscopy. Fractography revealed different modes of failure related to the different additives. The effects of additives on the anisotropy associated with the mechanical properties of 3D-printed parts were also analyzed. © 2014 ASM International.","author":[{"dropping-particle":"","family":"Torrado Perez","given":"Angel R.","non-dropping-particle":"","parse-names":false,"suffix":""},{"dropping-particle":"","family":"Roberson","given":"David A.","non-dropping-particle":"","parse-names":false,"suffix":""},{"dropping-particle":"","family":"Wicker","given":"Ryan B.","non-dropping-particle":"","parse-names":false,"suffix":""}],"container-title":"Journal of Failure Analysis and Prevention","id":"ITEM-1","issue":"3","issued":{"date-parts":[["2014"]]},"page":"343-353","title":"Fracture surface analysis of 3D-printed tensile specimens of novel ABS-based materials","type":"article-journal","volume":"14"},"uris":["http://www.mendeley.com/documents/?uuid=8e834e6a-87df-4e8c-a2fb-c5177a91f59d"]}],"mendeley":{"formattedCitation":"[130]","plainTextFormattedCitation":"[130]","previouslyFormattedCitation":"[130]"},"properties":{"noteIndex":0},"schema":"https://github.com/citation-style-language/schema/raw/master/csl-citation.json"}</w:instrText>
      </w:r>
      <w:r w:rsidRPr="003C6E0D">
        <w:rPr>
          <w:lang w:val="en-GB"/>
        </w:rPr>
        <w:fldChar w:fldCharType="separate"/>
      </w:r>
      <w:r w:rsidR="00762A33" w:rsidRPr="00762A33">
        <w:rPr>
          <w:noProof/>
          <w:lang w:val="en-GB"/>
        </w:rPr>
        <w:t>[130]</w:t>
      </w:r>
      <w:r w:rsidRPr="003C6E0D">
        <w:rPr>
          <w:lang w:val="en-GB"/>
        </w:rPr>
        <w:fldChar w:fldCharType="end"/>
      </w:r>
      <w:r w:rsidRPr="003C6E0D">
        <w:rPr>
          <w:lang w:val="en-GB"/>
        </w:rPr>
        <w:t xml:space="preserve">. Considering the numeral value of </w:t>
      </w:r>
      <w:proofErr w:type="spellStart"/>
      <w:r w:rsidRPr="003C6E0D">
        <w:rPr>
          <w:lang w:val="en-GB"/>
        </w:rPr>
        <w:t>T</w:t>
      </w:r>
      <w:r w:rsidRPr="003C6E0D">
        <w:rPr>
          <w:vertAlign w:val="subscript"/>
          <w:lang w:val="en-GB"/>
        </w:rPr>
        <w:t>g</w:t>
      </w:r>
      <w:proofErr w:type="spellEnd"/>
      <w:r w:rsidRPr="003C6E0D">
        <w:rPr>
          <w:lang w:val="en-GB"/>
        </w:rPr>
        <w:t xml:space="preserve"> and its influence on the 3D printing process, the re-extrusion of the PLA used in this experiment doesn't have shrinkage problems during printing. </w:t>
      </w:r>
    </w:p>
    <w:p w14:paraId="06B0D283" w14:textId="5549DB69" w:rsidR="00F54FB9" w:rsidRPr="003C6E0D" w:rsidRDefault="00F54FB9" w:rsidP="00F54FB9">
      <w:pPr>
        <w:spacing w:after="0" w:line="240" w:lineRule="auto"/>
        <w:ind w:firstLine="709"/>
        <w:rPr>
          <w:lang w:val="en-GB"/>
        </w:rPr>
      </w:pPr>
      <w:r w:rsidRPr="003C6E0D">
        <w:rPr>
          <w:lang w:val="en-GB"/>
        </w:rPr>
        <w:t xml:space="preserve">From Table </w:t>
      </w:r>
      <w:r>
        <w:rPr>
          <w:lang w:val="en-GB"/>
        </w:rPr>
        <w:t>3</w:t>
      </w:r>
      <w:r w:rsidRPr="003C6E0D">
        <w:rPr>
          <w:lang w:val="en-GB"/>
        </w:rPr>
        <w:t>.2, it can be noticed that melting temperature (T</w:t>
      </w:r>
      <w:r w:rsidRPr="003C6E0D">
        <w:rPr>
          <w:vertAlign w:val="subscript"/>
          <w:lang w:val="en-GB"/>
        </w:rPr>
        <w:t>m</w:t>
      </w:r>
      <w:r w:rsidRPr="003C6E0D">
        <w:rPr>
          <w:lang w:val="en-GB"/>
        </w:rPr>
        <w:t>) fluctuates from 149 to 155 °C. T</w:t>
      </w:r>
      <w:r w:rsidRPr="003C6E0D">
        <w:rPr>
          <w:vertAlign w:val="subscript"/>
          <w:lang w:val="en-GB"/>
        </w:rPr>
        <w:t>m</w:t>
      </w:r>
      <w:r w:rsidRPr="003C6E0D">
        <w:rPr>
          <w:lang w:val="en-GB"/>
        </w:rPr>
        <w:t xml:space="preserve"> is rising and decreasing tendency during thermal treatment could be due to molecular rearrangements with ageing </w:t>
      </w:r>
      <w:r w:rsidRPr="003C6E0D">
        <w:rPr>
          <w:lang w:val="en-GB"/>
        </w:rPr>
        <w:fldChar w:fldCharType="begin" w:fldLock="1"/>
      </w:r>
      <w:r>
        <w:rPr>
          <w:lang w:val="en-GB"/>
        </w:rPr>
        <w:instrText>ADDIN CSL_CITATION {"citationItems":[{"id":"ITEM-1","itemData":{"DOI":"10.1016/j.polymdegradstab.2007.12.005","ISSN":"01413910","abstract":"Polylactic acid (PLA) has now become an economically viable commodity plastic in many industries. This raises the question of recyclability of industrial production waste and some packaging wastes as well. The evolution of rheological and mechanical properties of polymer with the number of recycling cycles up to seven was investigated. For PLA, only the tensile modulus remains constant with the thermo-mechanical cycles. In contrast, stress and strain at break, rheological factors and the modulus and hardness probed by nanoindentation decrease for PLA. This dramatic effect is ascribed to a large decrease in the molecular weight due to several different complex degradation processes which are discussed. The effect of two stabilizers is also assessed. © 2007 Elsevier Ltd. All rights reserved.","author":[{"dropping-particle":"","family":"Pillin","given":"Isabelle","non-dropping-particle":"","parse-names":false,"suffix":""},{"dropping-particle":"","family":"Montrelay","given":"Nicolas","non-dropping-particle":"","parse-names":false,"suffix":""},{"dropping-particle":"","family":"Bourmaud","given":"Alain","non-dropping-particle":"","parse-names":false,"suffix":""},{"dropping-particle":"","family":"Grohens","given":"Yves","non-dropping-particle":"","parse-names":false,"suffix":""}],"container-title":"Polymer Degradation and Stability","id":"ITEM-1","issue":"2","issued":{"date-parts":[["2008"]]},"page":"321-328","title":"Effect of thermo-mechanical cycles on the physico-chemical properties of poly(lactic acid)","type":"article-journal","volume":"93"},"uris":["http://www.mendeley.com/documents/?uuid=737a945a-2132-4cbe-8415-a56ed19c05c9"]}],"mendeley":{"formattedCitation":"[39]","manualFormatting":"[7]","plainTextFormattedCitation":"[39]","previouslyFormattedCitation":"[39]"},"properties":{"noteIndex":0},"schema":"https://github.com/citation-style-language/schema/raw/master/csl-citation.json"}</w:instrText>
      </w:r>
      <w:r w:rsidRPr="003C6E0D">
        <w:rPr>
          <w:lang w:val="en-GB"/>
        </w:rPr>
        <w:fldChar w:fldCharType="separate"/>
      </w:r>
      <w:r w:rsidRPr="003C6E0D">
        <w:rPr>
          <w:noProof/>
          <w:lang w:val="en-GB"/>
        </w:rPr>
        <w:t>[7]</w:t>
      </w:r>
      <w:r w:rsidRPr="003C6E0D">
        <w:rPr>
          <w:lang w:val="en-GB"/>
        </w:rPr>
        <w:fldChar w:fldCharType="end"/>
      </w:r>
      <w:r w:rsidRPr="003C6E0D">
        <w:rPr>
          <w:lang w:val="en-GB"/>
        </w:rPr>
        <w:t xml:space="preserve">. Dimensional measurements of the specimens prove the mobility of the PLA molecules before and after ageing. So, shorter polymer chains effectively reorganise themselves into more ordered crystals, hence increasing the relevance of the high-temperature melting peak </w:t>
      </w:r>
      <w:r w:rsidRPr="003C6E0D">
        <w:rPr>
          <w:lang w:val="en-GB"/>
        </w:rPr>
        <w:fldChar w:fldCharType="begin" w:fldLock="1"/>
      </w:r>
      <w:r w:rsidR="00762A33">
        <w:rPr>
          <w:lang w:val="en-GB"/>
        </w:rPr>
        <w:instrText>ADDIN CSL_CITATION {"citationItems":[{"id":"ITEM-1","itemData":{"DOI":"10.1016/j.jenvman.2017.05.020","ISSN":"10958630","abstract":"The aim of this work is to study the effects of different simulated mechanical recycling processes on the structure and properties of PLA. A commercial grade of PLA was melt compounded and compression molded, then subjected to two different recycling processes. The first recycling process consisted of an accelerated ageing and a second melt processing step, while the other recycling process included an accelerated ageing, a demanding washing process and a second melt processing step. The intrinsic viscosity measurements indicate that both recycling processes produce a degradation in PLA, which is more pronounced in the sample subjected to the washing process. DSC results suggest an increase in the mobility of the polymer chains in the recycled materials; however the degree of crystallinity of PLA seems unchanged. The optical, mechanical and gas barrier properties of PLA do not seem to be largely affected by the degradation suffered during the different recycling processes. These results suggest that, despite the degradation of PLA, the impact of the different simulated mechanical recycling processes on the final properties is limited. Thus, the potential use of recycled PLA in packaging applications is not jeopardized.","author":[{"dropping-particle":"","family":"Beltrán","given":"F. R.","non-dropping-particle":"","parse-names":false,"suffix":""},{"dropping-particle":"","family":"Lorenzo","given":"V.","non-dropping-particle":"","parse-names":false,"suffix":""},{"dropping-particle":"","family":"Acosta","given":"J.","non-dropping-particle":"","parse-names":false,"suffix":""},{"dropping-particle":"","family":"la Orden","given":"M. U.","non-dropping-particle":"de","parse-names":false,"suffix":""},{"dropping-particle":"","family":"Martínez Urreaga","given":"J.","non-dropping-particle":"","parse-names":false,"suffix":""}],"container-title":"Journal of Environmental Management","id":"ITEM-1","issued":{"date-parts":[["2018"]]},"page":"25-31","title":"Effect of simulated mechanical recycling processes on the structure and properties of poly(lactic acid)","type":"article-journal","volume":"216"},"uris":["http://www.mendeley.com/documents/?uuid=ec13ae9f-8c48-4d1d-9a8e-bb70b4077582"]}],"mendeley":{"formattedCitation":"[131]","plainTextFormattedCitation":"[131]","previouslyFormattedCitation":"[131]"},"properties":{"noteIndex":0},"schema":"https://github.com/citation-style-language/schema/raw/master/csl-citation.json"}</w:instrText>
      </w:r>
      <w:r w:rsidRPr="003C6E0D">
        <w:rPr>
          <w:lang w:val="en-GB"/>
        </w:rPr>
        <w:fldChar w:fldCharType="separate"/>
      </w:r>
      <w:r w:rsidR="00762A33" w:rsidRPr="00762A33">
        <w:rPr>
          <w:noProof/>
          <w:lang w:val="en-GB"/>
        </w:rPr>
        <w:t>[131]</w:t>
      </w:r>
      <w:r w:rsidRPr="003C6E0D">
        <w:rPr>
          <w:lang w:val="en-GB"/>
        </w:rPr>
        <w:fldChar w:fldCharType="end"/>
      </w:r>
      <w:r w:rsidRPr="003C6E0D">
        <w:rPr>
          <w:lang w:val="en-GB"/>
        </w:rPr>
        <w:t xml:space="preserve">. </w:t>
      </w:r>
    </w:p>
    <w:p w14:paraId="161450E8" w14:textId="1CC30619" w:rsidR="005C5352" w:rsidRPr="003C6E0D" w:rsidRDefault="005C5352" w:rsidP="006B653D">
      <w:pPr>
        <w:spacing w:after="0" w:line="240" w:lineRule="auto"/>
        <w:ind w:firstLine="709"/>
        <w:rPr>
          <w:lang w:val="en-GB"/>
        </w:rPr>
      </w:pPr>
    </w:p>
    <w:tbl>
      <w:tblPr>
        <w:tblStyle w:val="Tablaconcuadrcula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B16871" w:rsidRPr="003C6E0D" w14:paraId="62782644" w14:textId="77777777" w:rsidTr="00F54FB9">
        <w:tc>
          <w:tcPr>
            <w:tcW w:w="9855" w:type="dxa"/>
          </w:tcPr>
          <w:p w14:paraId="0F5C4963" w14:textId="5A4175F7" w:rsidR="00B16871" w:rsidRPr="00CD4AFC" w:rsidRDefault="00B16871" w:rsidP="00CD4AFC">
            <w:pPr>
              <w:ind w:firstLine="0"/>
              <w:jc w:val="center"/>
              <w:rPr>
                <w:rFonts w:eastAsiaTheme="minorHAnsi"/>
                <w:szCs w:val="28"/>
                <w:lang w:val="ru-RU"/>
              </w:rPr>
            </w:pPr>
            <w:r w:rsidRPr="004B7881">
              <w:rPr>
                <w:noProof/>
                <w:szCs w:val="28"/>
                <w:lang w:val="ru-RU" w:eastAsia="ru-RU"/>
              </w:rPr>
              <w:drawing>
                <wp:inline distT="0" distB="0" distL="0" distR="0" wp14:anchorId="24DE997D" wp14:editId="1D710957">
                  <wp:extent cx="3238500" cy="2479261"/>
                  <wp:effectExtent l="0" t="0" r="0" b="0"/>
                  <wp:docPr id="58" name="Imagen 20" descr="C:\докторантура 2022\Q1\origin\DSC\DSC_therm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докторантура 2022\Q1\origin\DSC\DSC_thermal.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10746" t="4631" r="4597" b="3174"/>
                          <a:stretch/>
                        </pic:blipFill>
                        <pic:spPr bwMode="auto">
                          <a:xfrm>
                            <a:off x="0" y="0"/>
                            <a:ext cx="3283322" cy="251357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16871" w:rsidRPr="00B16871" w14:paraId="487DC0A4" w14:textId="77777777" w:rsidTr="00F54FB9">
        <w:tc>
          <w:tcPr>
            <w:tcW w:w="9855" w:type="dxa"/>
          </w:tcPr>
          <w:p w14:paraId="5BE3AD57" w14:textId="2DB26320" w:rsidR="00B16871" w:rsidRPr="006B653D" w:rsidRDefault="00B16871" w:rsidP="006B653D">
            <w:pPr>
              <w:ind w:firstLine="0"/>
              <w:jc w:val="center"/>
              <w:rPr>
                <w:noProof/>
                <w:sz w:val="20"/>
                <w:lang w:val="en-US" w:eastAsia="ru-RU"/>
              </w:rPr>
            </w:pPr>
            <w:r w:rsidRPr="006B653D">
              <w:rPr>
                <w:noProof/>
                <w:sz w:val="20"/>
                <w:szCs w:val="22"/>
                <w:lang w:eastAsia="ru-RU"/>
              </w:rPr>
              <w:t>a)</w:t>
            </w:r>
          </w:p>
        </w:tc>
      </w:tr>
      <w:tr w:rsidR="00B16871" w:rsidRPr="003C6E0D" w14:paraId="5E82852E" w14:textId="77777777" w:rsidTr="00F54FB9">
        <w:tc>
          <w:tcPr>
            <w:tcW w:w="9855" w:type="dxa"/>
          </w:tcPr>
          <w:p w14:paraId="0722D643" w14:textId="7878F4B4" w:rsidR="00B16871" w:rsidRPr="00D60A37" w:rsidRDefault="00B16871" w:rsidP="00D62A46">
            <w:pPr>
              <w:ind w:firstLine="0"/>
              <w:jc w:val="center"/>
              <w:rPr>
                <w:noProof/>
                <w:szCs w:val="28"/>
                <w:lang w:val="ru-RU" w:eastAsia="ru-RU"/>
              </w:rPr>
            </w:pPr>
            <w:r w:rsidRPr="004B7881">
              <w:rPr>
                <w:noProof/>
                <w:szCs w:val="28"/>
                <w:lang w:val="ru-RU" w:eastAsia="ru-RU"/>
              </w:rPr>
              <w:drawing>
                <wp:inline distT="0" distB="0" distL="0" distR="0" wp14:anchorId="53508F0E" wp14:editId="72707D2C">
                  <wp:extent cx="3299760" cy="2505075"/>
                  <wp:effectExtent l="0" t="0" r="0" b="0"/>
                  <wp:docPr id="59" name="Imagen 21" descr="C:\докторантура 2022\Q1\origin\DSC\DSC_hyd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докторантура 2022\Q1\origin\DSC\DSC_hydro.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10548" t="4840" r="4738" b="3672"/>
                          <a:stretch/>
                        </pic:blipFill>
                        <pic:spPr bwMode="auto">
                          <a:xfrm>
                            <a:off x="0" y="0"/>
                            <a:ext cx="3363890" cy="255376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16871" w:rsidRPr="00B16871" w14:paraId="2E01C54E" w14:textId="77777777" w:rsidTr="00F54FB9">
        <w:tc>
          <w:tcPr>
            <w:tcW w:w="9855" w:type="dxa"/>
          </w:tcPr>
          <w:p w14:paraId="503C226E" w14:textId="6498B21F" w:rsidR="00B16871" w:rsidRPr="006B653D" w:rsidRDefault="00B16871" w:rsidP="00D62A46">
            <w:pPr>
              <w:ind w:firstLine="0"/>
              <w:jc w:val="center"/>
              <w:rPr>
                <w:noProof/>
                <w:sz w:val="20"/>
                <w:lang w:val="en-US" w:eastAsia="ru-RU"/>
              </w:rPr>
            </w:pPr>
            <w:r w:rsidRPr="006B653D">
              <w:rPr>
                <w:noProof/>
                <w:sz w:val="20"/>
                <w:szCs w:val="22"/>
                <w:lang w:eastAsia="ru-RU"/>
              </w:rPr>
              <w:t>b)</w:t>
            </w:r>
          </w:p>
        </w:tc>
      </w:tr>
      <w:tr w:rsidR="00107864" w:rsidRPr="003C6E0D" w14:paraId="3F87D9D4" w14:textId="77777777" w:rsidTr="00F54FB9">
        <w:tc>
          <w:tcPr>
            <w:tcW w:w="9855" w:type="dxa"/>
          </w:tcPr>
          <w:p w14:paraId="79A3D4E8" w14:textId="77777777" w:rsidR="00D62A46" w:rsidRPr="004B6EC2" w:rsidRDefault="00D62A46" w:rsidP="00D62A46">
            <w:pPr>
              <w:ind w:firstLine="0"/>
              <w:jc w:val="center"/>
              <w:rPr>
                <w:rFonts w:eastAsiaTheme="minorHAnsi"/>
                <w:szCs w:val="28"/>
                <w:lang w:val="en-US"/>
              </w:rPr>
            </w:pPr>
          </w:p>
          <w:p w14:paraId="3660ED99" w14:textId="00CD9FAA" w:rsidR="00107864" w:rsidRPr="003C6E0D" w:rsidRDefault="00107864" w:rsidP="00D62A46">
            <w:pPr>
              <w:ind w:firstLine="0"/>
              <w:jc w:val="center"/>
              <w:rPr>
                <w:rFonts w:eastAsiaTheme="minorHAnsi"/>
                <w:szCs w:val="28"/>
                <w:lang w:val="en-GB"/>
              </w:rPr>
            </w:pPr>
            <w:r w:rsidRPr="003C6E0D">
              <w:rPr>
                <w:rFonts w:eastAsiaTheme="minorHAnsi"/>
                <w:szCs w:val="28"/>
                <w:lang w:val="en-GB"/>
              </w:rPr>
              <w:t xml:space="preserve">Figure </w:t>
            </w:r>
            <w:r w:rsidR="00B16871">
              <w:rPr>
                <w:rFonts w:eastAsiaTheme="minorHAnsi"/>
                <w:szCs w:val="28"/>
                <w:lang w:val="en-GB"/>
              </w:rPr>
              <w:t>3</w:t>
            </w:r>
            <w:r w:rsidRPr="003C6E0D">
              <w:rPr>
                <w:rFonts w:eastAsiaTheme="minorHAnsi"/>
                <w:szCs w:val="28"/>
                <w:lang w:val="en-GB"/>
              </w:rPr>
              <w:t>.2</w:t>
            </w:r>
            <w:r w:rsidRPr="003C6E0D">
              <w:rPr>
                <w:rFonts w:eastAsiaTheme="minorHAnsi"/>
                <w:b/>
                <w:szCs w:val="28"/>
                <w:lang w:val="en-GB"/>
              </w:rPr>
              <w:t xml:space="preserve"> -</w:t>
            </w:r>
            <w:r w:rsidRPr="003C6E0D">
              <w:rPr>
                <w:rFonts w:eastAsiaTheme="minorHAnsi"/>
                <w:szCs w:val="28"/>
                <w:lang w:val="en-GB"/>
              </w:rPr>
              <w:t xml:space="preserve"> DSC test of PLA specimens after </w:t>
            </w:r>
            <w:r w:rsidR="00B16871">
              <w:rPr>
                <w:rFonts w:eastAsiaTheme="minorHAnsi"/>
                <w:szCs w:val="28"/>
                <w:lang w:val="en-GB"/>
              </w:rPr>
              <w:t xml:space="preserve">thermal </w:t>
            </w:r>
            <w:r w:rsidRPr="003C6E0D">
              <w:rPr>
                <w:rFonts w:eastAsiaTheme="minorHAnsi"/>
                <w:szCs w:val="28"/>
                <w:lang w:val="en-GB"/>
              </w:rPr>
              <w:t>ageing</w:t>
            </w:r>
            <w:r w:rsidR="00B16871">
              <w:rPr>
                <w:rFonts w:eastAsiaTheme="minorHAnsi"/>
                <w:szCs w:val="28"/>
                <w:lang w:val="en-GB"/>
              </w:rPr>
              <w:t xml:space="preserve"> (a) and hydrothermal ageing (b)</w:t>
            </w:r>
            <w:r w:rsidRPr="003C6E0D">
              <w:rPr>
                <w:rFonts w:eastAsiaTheme="minorHAnsi"/>
                <w:szCs w:val="28"/>
                <w:lang w:val="en-GB"/>
              </w:rPr>
              <w:t xml:space="preserve">. The lines at 58, 117 and 151 ºC correspond to </w:t>
            </w:r>
            <w:proofErr w:type="spellStart"/>
            <w:r w:rsidRPr="003C6E0D">
              <w:rPr>
                <w:rFonts w:eastAsiaTheme="minorHAnsi"/>
                <w:szCs w:val="28"/>
                <w:lang w:val="en-GB"/>
              </w:rPr>
              <w:t>T</w:t>
            </w:r>
            <w:r w:rsidRPr="003C6E0D">
              <w:rPr>
                <w:rFonts w:eastAsiaTheme="minorHAnsi"/>
                <w:szCs w:val="28"/>
                <w:vertAlign w:val="subscript"/>
                <w:lang w:val="en-GB"/>
              </w:rPr>
              <w:t>g</w:t>
            </w:r>
            <w:proofErr w:type="spellEnd"/>
            <w:r w:rsidRPr="003C6E0D">
              <w:rPr>
                <w:rFonts w:eastAsiaTheme="minorHAnsi"/>
                <w:szCs w:val="28"/>
                <w:lang w:val="en-GB"/>
              </w:rPr>
              <w:t>, T</w:t>
            </w:r>
            <w:r w:rsidRPr="003C6E0D">
              <w:rPr>
                <w:rFonts w:eastAsiaTheme="minorHAnsi"/>
                <w:szCs w:val="28"/>
                <w:vertAlign w:val="subscript"/>
                <w:lang w:val="en-GB"/>
              </w:rPr>
              <w:t>c</w:t>
            </w:r>
            <w:r w:rsidRPr="003C6E0D">
              <w:rPr>
                <w:rFonts w:eastAsiaTheme="minorHAnsi"/>
                <w:szCs w:val="28"/>
                <w:lang w:val="en-GB"/>
              </w:rPr>
              <w:t>, and T</w:t>
            </w:r>
            <w:r w:rsidRPr="003C6E0D">
              <w:rPr>
                <w:rFonts w:eastAsiaTheme="minorHAnsi"/>
                <w:szCs w:val="28"/>
                <w:vertAlign w:val="subscript"/>
                <w:lang w:val="en-GB"/>
              </w:rPr>
              <w:t>m</w:t>
            </w:r>
            <w:r w:rsidRPr="003C6E0D">
              <w:rPr>
                <w:rFonts w:eastAsiaTheme="minorHAnsi"/>
                <w:szCs w:val="28"/>
                <w:lang w:val="en-GB"/>
              </w:rPr>
              <w:t xml:space="preserve"> of unaged PLA specimens, </w:t>
            </w:r>
            <w:r w:rsidRPr="003C6E0D">
              <w:rPr>
                <w:szCs w:val="28"/>
                <w:lang w:val="en-GB"/>
              </w:rPr>
              <w:t>respectively. The</w:t>
            </w:r>
            <w:r w:rsidRPr="003C6E0D">
              <w:rPr>
                <w:rFonts w:eastAsiaTheme="minorHAnsi"/>
                <w:szCs w:val="28"/>
                <w:lang w:val="en-GB"/>
              </w:rPr>
              <w:t xml:space="preserve"> </w:t>
            </w:r>
            <w:r w:rsidRPr="003C6E0D">
              <w:rPr>
                <w:szCs w:val="28"/>
                <w:lang w:val="en-GB"/>
              </w:rPr>
              <w:t xml:space="preserve">graphs are shifted in the Y-axis </w:t>
            </w:r>
            <w:proofErr w:type="spellStart"/>
            <w:r w:rsidRPr="003C6E0D">
              <w:rPr>
                <w:rFonts w:eastAsiaTheme="minorHAnsi"/>
                <w:szCs w:val="28"/>
                <w:lang w:val="en-GB"/>
              </w:rPr>
              <w:t>xis</w:t>
            </w:r>
            <w:proofErr w:type="spellEnd"/>
            <w:r w:rsidRPr="003C6E0D">
              <w:rPr>
                <w:rFonts w:eastAsiaTheme="minorHAnsi"/>
                <w:szCs w:val="28"/>
                <w:lang w:val="en-GB"/>
              </w:rPr>
              <w:t xml:space="preserve"> to compare the peak temperatures better</w:t>
            </w:r>
            <w:r w:rsidR="00B16871">
              <w:rPr>
                <w:rFonts w:eastAsiaTheme="minorHAnsi"/>
                <w:szCs w:val="28"/>
                <w:lang w:val="en-GB"/>
              </w:rPr>
              <w:t xml:space="preserve">. </w:t>
            </w:r>
            <w:r w:rsidR="00B16871" w:rsidRPr="00B16871">
              <w:rPr>
                <w:rFonts w:eastAsiaTheme="minorHAnsi"/>
                <w:szCs w:val="28"/>
                <w:lang w:val="en-GB"/>
              </w:rPr>
              <w:t>Measurement error 0.0010 °C. Measurement uncertainty 0.0003 °C</w:t>
            </w:r>
          </w:p>
        </w:tc>
      </w:tr>
    </w:tbl>
    <w:p w14:paraId="351AD6E4" w14:textId="2F072A80" w:rsidR="00F54FB9" w:rsidRPr="003C6E0D" w:rsidRDefault="00F54FB9" w:rsidP="00F54FB9">
      <w:pPr>
        <w:spacing w:after="0" w:line="240" w:lineRule="auto"/>
        <w:ind w:firstLine="709"/>
        <w:rPr>
          <w:lang w:val="en-GB"/>
        </w:rPr>
      </w:pPr>
      <w:r w:rsidRPr="003C6E0D">
        <w:rPr>
          <w:lang w:val="en-GB"/>
        </w:rPr>
        <w:lastRenderedPageBreak/>
        <w:t xml:space="preserve">DSC </w:t>
      </w:r>
      <w:proofErr w:type="spellStart"/>
      <w:r w:rsidRPr="003C6E0D">
        <w:rPr>
          <w:lang w:val="en-GB"/>
        </w:rPr>
        <w:t>thermograms</w:t>
      </w:r>
      <w:proofErr w:type="spellEnd"/>
      <w:r w:rsidRPr="003C6E0D">
        <w:rPr>
          <w:lang w:val="en-GB"/>
        </w:rPr>
        <w:t xml:space="preserve"> of thermal and hydrothermal ageing have two melting peaks after 672 and 1344 h of treatment. This can be because of the annealing during the DSC scans; some material regions </w:t>
      </w:r>
      <w:proofErr w:type="spellStart"/>
      <w:r w:rsidRPr="003C6E0D">
        <w:rPr>
          <w:lang w:val="en-GB"/>
        </w:rPr>
        <w:t>recrystallise</w:t>
      </w:r>
      <w:proofErr w:type="spellEnd"/>
      <w:r w:rsidRPr="003C6E0D">
        <w:rPr>
          <w:lang w:val="en-GB"/>
        </w:rPr>
        <w:t xml:space="preserve"> and </w:t>
      </w:r>
      <w:proofErr w:type="spellStart"/>
      <w:r w:rsidRPr="003C6E0D">
        <w:rPr>
          <w:lang w:val="en-GB"/>
        </w:rPr>
        <w:t>remelt</w:t>
      </w:r>
      <w:proofErr w:type="spellEnd"/>
      <w:r w:rsidRPr="003C6E0D">
        <w:rPr>
          <w:lang w:val="en-GB"/>
        </w:rPr>
        <w:t xml:space="preserve"> </w:t>
      </w:r>
      <w:r w:rsidRPr="003C6E0D">
        <w:rPr>
          <w:lang w:val="en-GB"/>
        </w:rPr>
        <w:fldChar w:fldCharType="begin" w:fldLock="1"/>
      </w:r>
      <w:r w:rsidR="00762A33">
        <w:rPr>
          <w:lang w:val="en-GB"/>
        </w:rPr>
        <w:instrText>ADDIN CSL_CITATION {"citationItems":[{"id":"ITEM-1","itemData":{"DOI":"10.1002/pi.1513","ISSN":"09598103","abstract":"Six polylactides, polymerized with Salen-Al-OCH3 initiator and having optical purities between 43% and 100%, were analyzed by differential scanning calorimetry, X-ray diffraction, and optical microscopy, following various crystallization conditions. It was found that each of those polylactides can crystallize, even those with low optical purities; their crystallization rate is, however, slower than those for high optical purity polyesters. Moreover, the low optical purity polymers tend to form stereocomplexes between the L and D sequences of the same polylactide, which behavior is ascribed to their multiblock microstructure. A correlation was found between the measured melting temperature of optically active polylactides and their average sequence length. Introduction","author":[{"dropping-particle":"","family":"Sarasua","given":"Jose-Ramon","non-dropping-particle":"","parse-names":false,"suffix":""},{"dropping-particle":"","family":"Prud’homme","given":"Robert E.","non-dropping-particle":"","parse-names":false,"suffix":""},{"dropping-particle":"","family":"Wisniewski","given":"Muriel","non-dropping-particle":"","parse-names":false,"suffix":""},{"dropping-particle":"Le","family":"Borgne","given":"Alain","non-dropping-particle":"","parse-names":false,"suffix":""},{"dropping-particle":"","family":"Spassky","given":"Nicolas","non-dropping-particle":"","parse-names":false,"suffix":""}],"container-title":"Macromolecules","id":"ITEM-1","issue":"9","issued":{"date-parts":[["1998"]]},"page":"3895-3905","title":"Crystallization and Melting Behavior of Polylactides","type":"article-journal","volume":"31"},"uris":["http://www.mendeley.com/documents/?uuid=ae18a85d-240d-411a-a161-b764aadbaebc"]}],"mendeley":{"formattedCitation":"[132]","manualFormatting":"[8]","plainTextFormattedCitation":"[132]","previouslyFormattedCitation":"[132]"},"properties":{"noteIndex":0},"schema":"https://github.com/citation-style-language/schema/raw/master/csl-citation.json"}</w:instrText>
      </w:r>
      <w:r w:rsidRPr="003C6E0D">
        <w:rPr>
          <w:lang w:val="en-GB"/>
        </w:rPr>
        <w:fldChar w:fldCharType="separate"/>
      </w:r>
      <w:r w:rsidRPr="003C6E0D">
        <w:rPr>
          <w:noProof/>
          <w:lang w:val="en-GB"/>
        </w:rPr>
        <w:t>[8]</w:t>
      </w:r>
      <w:r w:rsidRPr="003C6E0D">
        <w:rPr>
          <w:lang w:val="en-GB"/>
        </w:rPr>
        <w:fldChar w:fldCharType="end"/>
      </w:r>
      <w:r w:rsidRPr="003C6E0D">
        <w:rPr>
          <w:lang w:val="en-GB"/>
        </w:rPr>
        <w:t xml:space="preserve">. When the scan rate is low, i.e., 10°C/min, there is enough time for the thinner crystals to melt and </w:t>
      </w:r>
      <w:proofErr w:type="spellStart"/>
      <w:r w:rsidRPr="003C6E0D">
        <w:rPr>
          <w:lang w:val="en-GB"/>
        </w:rPr>
        <w:t>recrystallise</w:t>
      </w:r>
      <w:proofErr w:type="spellEnd"/>
      <w:r w:rsidRPr="003C6E0D">
        <w:rPr>
          <w:lang w:val="en-GB"/>
        </w:rPr>
        <w:t xml:space="preserve"> before a second endotherm at a higher temperature occurs </w:t>
      </w:r>
      <w:r w:rsidRPr="003C6E0D">
        <w:rPr>
          <w:lang w:val="en-GB"/>
        </w:rPr>
        <w:fldChar w:fldCharType="begin" w:fldLock="1"/>
      </w:r>
      <w:r w:rsidR="00762A33">
        <w:rPr>
          <w:lang w:val="en-GB"/>
        </w:rPr>
        <w:instrText>ADDIN CSL_CITATION {"citationItems":[{"id":"ITEM-1","itemData":{"DOI":"10.1002/pi.1513","ISSN":"09598103","abstract":"Six polylactides, polymerized with Salen-Al-OCH3 initiator and having optical purities between 43% and 100%, were analyzed by differential scanning calorimetry, X-ray diffraction, and optical microscopy, following various crystallization conditions. It was found that each of those polylactides can crystallize, even those with low optical purities; their crystallization rate is, however, slower than those for high optical purity polyesters. Moreover, the low optical purity polymers tend to form stereocomplexes between the L and D sequences of the same polylactide, which behavior is ascribed to their multiblock microstructure. A correlation was found between the measured melting temperature of optically active polylactides and their average sequence length. Introduction","author":[{"dropping-particle":"","family":"Sarasua","given":"Jose-Ramon","non-dropping-particle":"","parse-names":false,"suffix":""},{"dropping-particle":"","family":"Prud’homme","given":"Robert E.","non-dropping-particle":"","parse-names":false,"suffix":""},{"dropping-particle":"","family":"Wisniewski","given":"Muriel","non-dropping-particle":"","parse-names":false,"suffix":""},{"dropping-particle":"Le","family":"Borgne","given":"Alain","non-dropping-particle":"","parse-names":false,"suffix":""},{"dropping-particle":"","family":"Spassky","given":"Nicolas","non-dropping-particle":"","parse-names":false,"suffix":""}],"container-title":"Macromolecules","id":"ITEM-1","issue":"9","issued":{"date-parts":[["1998"]]},"page":"3895-3905","title":"Crystallization and Melting Behavior of Polylactides","type":"article-journal","volume":"31"},"uris":["http://www.mendeley.com/documents/?uuid=ae18a85d-240d-411a-a161-b764aadbaebc"]}],"mendeley":{"formattedCitation":"[132]","plainTextFormattedCitation":"[132]","previouslyFormattedCitation":"[132]"},"properties":{"noteIndex":0},"schema":"https://github.com/citation-style-language/schema/raw/master/csl-citation.json"}</w:instrText>
      </w:r>
      <w:r w:rsidRPr="003C6E0D">
        <w:rPr>
          <w:lang w:val="en-GB"/>
        </w:rPr>
        <w:fldChar w:fldCharType="separate"/>
      </w:r>
      <w:r w:rsidR="00762A33" w:rsidRPr="00762A33">
        <w:rPr>
          <w:noProof/>
          <w:lang w:val="en-GB"/>
        </w:rPr>
        <w:t>[132]</w:t>
      </w:r>
      <w:r w:rsidRPr="003C6E0D">
        <w:rPr>
          <w:lang w:val="en-GB"/>
        </w:rPr>
        <w:fldChar w:fldCharType="end"/>
      </w:r>
      <w:r w:rsidRPr="003C6E0D">
        <w:rPr>
          <w:lang w:val="en-GB"/>
        </w:rPr>
        <w:t>.</w:t>
      </w:r>
    </w:p>
    <w:p w14:paraId="1F69A534" w14:textId="6C139125" w:rsidR="00A13600" w:rsidRDefault="00107864" w:rsidP="006B653D">
      <w:pPr>
        <w:spacing w:after="0" w:line="240" w:lineRule="auto"/>
        <w:ind w:firstLine="709"/>
        <w:rPr>
          <w:lang w:val="en-GB"/>
        </w:rPr>
      </w:pPr>
      <w:r w:rsidRPr="003C6E0D">
        <w:rPr>
          <w:lang w:val="en-GB"/>
        </w:rPr>
        <w:t xml:space="preserve">The degree of crystallinity </w:t>
      </w:r>
      <w:proofErr w:type="spellStart"/>
      <w:r w:rsidRPr="003C6E0D">
        <w:rPr>
          <w:lang w:val="en-GB"/>
        </w:rPr>
        <w:t>Xc</w:t>
      </w:r>
      <w:proofErr w:type="spellEnd"/>
      <w:r w:rsidRPr="003C6E0D">
        <w:rPr>
          <w:lang w:val="en-GB"/>
        </w:rPr>
        <w:t xml:space="preserve"> was quantified according to </w:t>
      </w:r>
      <w:r w:rsidR="00EC1BC0" w:rsidRPr="003C6E0D">
        <w:rPr>
          <w:lang w:val="en-GB"/>
        </w:rPr>
        <w:fldChar w:fldCharType="begin" w:fldLock="1"/>
      </w:r>
      <w:r w:rsidR="00F20544">
        <w:rPr>
          <w:lang w:val="en-GB"/>
        </w:rPr>
        <w:instrText>ADDIN CSL_CITATION {"citationItems":[{"id":"ITEM-1","itemData":{"DOI":"10.1016/j.polymdegradstab.2007.12.005","ISSN":"01413910","abstract":"Polylactic acid (PLA) has now become an economically viable commodity plastic in many industries. This raises the question of recyclability of industrial production waste and some packaging wastes as well. The evolution of rheological and mechanical properties of polymer with the number of recycling cycles up to seven was investigated. For PLA, only the tensile modulus remains constant with the thermo-mechanical cycles. In contrast, stress and strain at break, rheological factors and the modulus and hardness probed by nanoindentation decrease for PLA. This dramatic effect is ascribed to a large decrease in the molecular weight due to several different complex degradation processes which are discussed. The effect of two stabilizers is also assessed. © 2007 Elsevier Ltd. All rights reserved.","author":[{"dropping-particle":"","family":"Pillin","given":"Isabelle","non-dropping-particle":"","parse-names":false,"suffix":""},{"dropping-particle":"","family":"Montrelay","given":"Nicolas","non-dropping-particle":"","parse-names":false,"suffix":""},{"dropping-particle":"","family":"Bourmaud","given":"Alain","non-dropping-particle":"","parse-names":false,"suffix":""},{"dropping-particle":"","family":"Grohens","given":"Yves","non-dropping-particle":"","parse-names":false,"suffix":""}],"container-title":"Polymer Degradation and Stability","id":"ITEM-1","issue":"2","issued":{"date-parts":[["2008"]]},"page":"321-328","title":"Effect of thermo-mechanical cycles on the physico-chemical properties of poly(lactic acid)","type":"article-journal","volume":"93"},"uris":["http://www.mendeley.com/documents/?uuid=737a945a-2132-4cbe-8415-a56ed19c05c9"]}],"mendeley":{"formattedCitation":"[39]","plainTextFormattedCitation":"[39]","previouslyFormattedCitation":"[39]"},"properties":{"noteIndex":0},"schema":"https://github.com/citation-style-language/schema/raw/master/csl-citation.json"}</w:instrText>
      </w:r>
      <w:r w:rsidR="00EC1BC0" w:rsidRPr="003C6E0D">
        <w:rPr>
          <w:lang w:val="en-GB"/>
        </w:rPr>
        <w:fldChar w:fldCharType="separate"/>
      </w:r>
      <w:r w:rsidR="003E441A" w:rsidRPr="003E441A">
        <w:rPr>
          <w:noProof/>
          <w:lang w:val="en-GB"/>
        </w:rPr>
        <w:t>[39]</w:t>
      </w:r>
      <w:r w:rsidR="00EC1BC0" w:rsidRPr="003C6E0D">
        <w:rPr>
          <w:lang w:val="en-GB"/>
        </w:rPr>
        <w:fldChar w:fldCharType="end"/>
      </w:r>
      <w:r w:rsidRPr="003C6E0D">
        <w:rPr>
          <w:lang w:val="en-GB"/>
        </w:rPr>
        <w:t xml:space="preserve"> as</w:t>
      </w:r>
    </w:p>
    <w:p w14:paraId="61D36B35" w14:textId="77777777" w:rsidR="00DC7EB7" w:rsidRDefault="00DC7EB7" w:rsidP="006B653D">
      <w:pPr>
        <w:spacing w:after="0" w:line="240" w:lineRule="auto"/>
        <w:ind w:firstLine="709"/>
        <w:rPr>
          <w:lang w:val="en-GB"/>
        </w:rPr>
      </w:pPr>
    </w:p>
    <w:tbl>
      <w:tblPr>
        <w:tblStyle w:val="1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11"/>
        <w:gridCol w:w="543"/>
      </w:tblGrid>
      <w:tr w:rsidR="00DC7EB7" w:rsidRPr="00DC7EB7" w14:paraId="60C1979F" w14:textId="77777777" w:rsidTr="00DC7EB7">
        <w:tc>
          <w:tcPr>
            <w:tcW w:w="9311" w:type="dxa"/>
          </w:tcPr>
          <w:p w14:paraId="7449FECC" w14:textId="2D593DDD" w:rsidR="00DC7EB7" w:rsidRPr="005E30DF" w:rsidRDefault="00DC7EB7" w:rsidP="00DC7EB7">
            <w:pPr>
              <w:spacing w:after="200" w:line="276" w:lineRule="auto"/>
              <w:ind w:firstLine="0"/>
              <w:jc w:val="center"/>
              <w:rPr>
                <w:rFonts w:eastAsia="Calibri" w:cs="Times New Roman"/>
                <w:szCs w:val="28"/>
              </w:rPr>
            </w:pPr>
            <m:oMath>
              <m:r>
                <w:rPr>
                  <w:rFonts w:ascii="Cambria Math" w:eastAsia="Calibri" w:hAnsi="Cambria Math" w:cs="Times New Roman"/>
                  <w:szCs w:val="28"/>
                  <w:lang w:val="ru-RU"/>
                </w:rPr>
                <m:t>Xc=</m:t>
              </m:r>
              <m:f>
                <m:fPr>
                  <m:ctrlPr>
                    <w:rPr>
                      <w:rFonts w:ascii="Cambria Math" w:eastAsia="Calibri" w:hAnsi="Cambria Math" w:cs="Times New Roman"/>
                      <w:i/>
                      <w:szCs w:val="28"/>
                      <w:lang w:val="ru-RU"/>
                    </w:rPr>
                  </m:ctrlPr>
                </m:fPr>
                <m:num>
                  <m:r>
                    <w:rPr>
                      <w:rFonts w:ascii="Cambria Math" w:eastAsia="Calibri" w:hAnsi="Cambria Math" w:cs="Times New Roman"/>
                      <w:szCs w:val="28"/>
                      <w:lang w:val="ru-RU"/>
                    </w:rPr>
                    <m:t>∆</m:t>
                  </m:r>
                  <m:sSub>
                    <m:sSubPr>
                      <m:ctrlPr>
                        <w:rPr>
                          <w:rFonts w:ascii="Cambria Math" w:eastAsia="Calibri" w:hAnsi="Cambria Math" w:cs="Times New Roman"/>
                          <w:i/>
                          <w:szCs w:val="28"/>
                          <w:lang w:val="ru-RU"/>
                        </w:rPr>
                      </m:ctrlPr>
                    </m:sSubPr>
                    <m:e>
                      <m:r>
                        <w:rPr>
                          <w:rFonts w:ascii="Cambria Math" w:eastAsia="Calibri" w:hAnsi="Cambria Math" w:cs="Times New Roman"/>
                          <w:szCs w:val="28"/>
                          <w:lang w:val="ru-RU"/>
                        </w:rPr>
                        <m:t>H</m:t>
                      </m:r>
                    </m:e>
                    <m:sub>
                      <m:r>
                        <w:rPr>
                          <w:rFonts w:ascii="Cambria Math" w:eastAsia="Calibri" w:hAnsi="Cambria Math" w:cs="Times New Roman"/>
                          <w:szCs w:val="28"/>
                          <w:lang w:val="ru-RU"/>
                        </w:rPr>
                        <m:t>m</m:t>
                      </m:r>
                    </m:sub>
                  </m:sSub>
                  <m:r>
                    <w:rPr>
                      <w:rFonts w:ascii="Cambria Math" w:eastAsia="Calibri" w:hAnsi="Cambria Math" w:cs="Times New Roman"/>
                      <w:szCs w:val="28"/>
                      <w:lang w:val="ru-RU"/>
                    </w:rPr>
                    <m:t>-</m:t>
                  </m:r>
                  <m:sSub>
                    <m:sSubPr>
                      <m:ctrlPr>
                        <w:rPr>
                          <w:rFonts w:ascii="Cambria Math" w:eastAsia="Calibri" w:hAnsi="Cambria Math" w:cs="Times New Roman"/>
                          <w:i/>
                          <w:szCs w:val="28"/>
                          <w:lang w:val="ru-RU"/>
                        </w:rPr>
                      </m:ctrlPr>
                    </m:sSubPr>
                    <m:e>
                      <m:r>
                        <w:rPr>
                          <w:rFonts w:ascii="Cambria Math" w:eastAsia="Calibri" w:hAnsi="Cambria Math" w:cs="Times New Roman"/>
                          <w:szCs w:val="28"/>
                          <w:lang w:val="ru-RU"/>
                        </w:rPr>
                        <m:t>∆H</m:t>
                      </m:r>
                    </m:e>
                    <m:sub>
                      <m:r>
                        <w:rPr>
                          <w:rFonts w:ascii="Cambria Math" w:eastAsia="Calibri" w:hAnsi="Cambria Math" w:cs="Times New Roman"/>
                          <w:szCs w:val="28"/>
                          <w:lang w:val="ru-RU"/>
                        </w:rPr>
                        <m:t>c</m:t>
                      </m:r>
                    </m:sub>
                  </m:sSub>
                </m:num>
                <m:den>
                  <m:r>
                    <w:rPr>
                      <w:rFonts w:ascii="Cambria Math" w:eastAsia="Calibri" w:hAnsi="Cambria Math" w:cs="Times New Roman"/>
                      <w:szCs w:val="28"/>
                      <w:lang w:val="ru-RU"/>
                    </w:rPr>
                    <m:t>∆</m:t>
                  </m:r>
                  <m:sSup>
                    <m:sSupPr>
                      <m:ctrlPr>
                        <w:rPr>
                          <w:rFonts w:ascii="Cambria Math" w:eastAsia="Calibri" w:hAnsi="Cambria Math" w:cs="Times New Roman"/>
                          <w:i/>
                          <w:szCs w:val="28"/>
                          <w:lang w:val="ru-RU"/>
                        </w:rPr>
                      </m:ctrlPr>
                    </m:sSupPr>
                    <m:e>
                      <m:r>
                        <w:rPr>
                          <w:rFonts w:ascii="Cambria Math" w:eastAsia="Calibri" w:hAnsi="Cambria Math" w:cs="Times New Roman"/>
                          <w:szCs w:val="28"/>
                          <w:lang w:val="ru-RU"/>
                        </w:rPr>
                        <m:t>H</m:t>
                      </m:r>
                    </m:e>
                    <m:sup>
                      <m:r>
                        <w:rPr>
                          <w:rFonts w:ascii="Cambria Math" w:eastAsia="Calibri" w:hAnsi="Cambria Math" w:cs="Times New Roman"/>
                          <w:szCs w:val="28"/>
                          <w:lang w:val="ru-RU"/>
                        </w:rPr>
                        <m:t>*</m:t>
                      </m:r>
                    </m:sup>
                  </m:sSup>
                </m:den>
              </m:f>
              <m:r>
                <w:rPr>
                  <w:rFonts w:ascii="Cambria Math" w:eastAsia="Calibri" w:hAnsi="Cambria Math" w:cs="Times New Roman"/>
                  <w:szCs w:val="28"/>
                  <w:lang w:val="ru-RU"/>
                </w:rPr>
                <m:t>*100</m:t>
              </m:r>
            </m:oMath>
            <w:r w:rsidRPr="00DC7EB7">
              <w:rPr>
                <w:rFonts w:eastAsia="Times New Roman" w:cs="Times New Roman"/>
                <w:szCs w:val="28"/>
                <w:lang w:val="ru-RU"/>
              </w:rPr>
              <w:t xml:space="preserve"> %</w:t>
            </w:r>
            <w:r w:rsidR="005E30DF">
              <w:rPr>
                <w:rFonts w:eastAsia="Times New Roman" w:cs="Times New Roman"/>
                <w:szCs w:val="28"/>
              </w:rPr>
              <w:t>,</w:t>
            </w:r>
          </w:p>
        </w:tc>
        <w:tc>
          <w:tcPr>
            <w:tcW w:w="543" w:type="dxa"/>
          </w:tcPr>
          <w:p w14:paraId="55C0CE92" w14:textId="77777777" w:rsidR="00DC7EB7" w:rsidRPr="00DC7EB7" w:rsidRDefault="00DC7EB7" w:rsidP="00DC7EB7">
            <w:pPr>
              <w:spacing w:after="200" w:line="276" w:lineRule="auto"/>
              <w:ind w:firstLine="0"/>
              <w:rPr>
                <w:rFonts w:eastAsia="Calibri" w:cs="Times New Roman"/>
                <w:szCs w:val="28"/>
                <w:lang w:val="ru-RU"/>
              </w:rPr>
            </w:pPr>
            <w:r w:rsidRPr="00DC7EB7">
              <w:rPr>
                <w:rFonts w:eastAsia="Calibri" w:cs="Times New Roman"/>
                <w:szCs w:val="28"/>
                <w:lang w:val="ru-RU"/>
              </w:rPr>
              <w:t>(2)</w:t>
            </w:r>
          </w:p>
        </w:tc>
      </w:tr>
    </w:tbl>
    <w:p w14:paraId="06C4BEC7" w14:textId="77777777" w:rsidR="00DC7EB7" w:rsidRPr="003C6E0D" w:rsidRDefault="00DC7EB7" w:rsidP="006B653D">
      <w:pPr>
        <w:spacing w:after="0" w:line="240" w:lineRule="auto"/>
        <w:ind w:firstLine="709"/>
        <w:rPr>
          <w:lang w:val="en-GB"/>
        </w:rPr>
      </w:pPr>
    </w:p>
    <w:p w14:paraId="41770A23" w14:textId="6DF91569" w:rsidR="00A13600" w:rsidRDefault="00107864" w:rsidP="00F54FB9">
      <w:pPr>
        <w:spacing w:after="0" w:line="240" w:lineRule="auto"/>
        <w:ind w:firstLine="0"/>
        <w:rPr>
          <w:lang w:val="en-GB"/>
        </w:rPr>
      </w:pPr>
      <w:r w:rsidRPr="003C6E0D">
        <w:rPr>
          <w:lang w:val="en-GB"/>
        </w:rPr>
        <w:t>where ∆H*=93 J/g denotes the heat of melting for an infinitely large crystal</w:t>
      </w:r>
      <w:r w:rsidR="00A13600" w:rsidRPr="003C6E0D">
        <w:rPr>
          <w:lang w:val="en-GB"/>
        </w:rPr>
        <w:t xml:space="preserve"> </w:t>
      </w:r>
      <w:r w:rsidR="00EC1BC0" w:rsidRPr="003C6E0D">
        <w:rPr>
          <w:lang w:val="en-GB"/>
        </w:rPr>
        <w:fldChar w:fldCharType="begin" w:fldLock="1"/>
      </w:r>
      <w:r w:rsidR="00F20544">
        <w:rPr>
          <w:lang w:val="en-GB"/>
        </w:rPr>
        <w:instrText>ADDIN CSL_CITATION {"citationItems":[{"id":"ITEM-1","itemData":{"DOI":"10.1016/j.polymdegradstab.2007.12.005","ISSN":"01413910","abstract":"Polylactic acid (PLA) has now become an economically viable commodity plastic in many industries. This raises the question of recyclability of industrial production waste and some packaging wastes as well. The evolution of rheological and mechanical properties of polymer with the number of recycling cycles up to seven was investigated. For PLA, only the tensile modulus remains constant with the thermo-mechanical cycles. In contrast, stress and strain at break, rheological factors and the modulus and hardness probed by nanoindentation decrease for PLA. This dramatic effect is ascribed to a large decrease in the molecular weight due to several different complex degradation processes which are discussed. The effect of two stabilizers is also assessed. © 2007 Elsevier Ltd. All rights reserved.","author":[{"dropping-particle":"","family":"Pillin","given":"Isabelle","non-dropping-particle":"","parse-names":false,"suffix":""},{"dropping-particle":"","family":"Montrelay","given":"Nicolas","non-dropping-particle":"","parse-names":false,"suffix":""},{"dropping-particle":"","family":"Bourmaud","given":"Alain","non-dropping-particle":"","parse-names":false,"suffix":""},{"dropping-particle":"","family":"Grohens","given":"Yves","non-dropping-particle":"","parse-names":false,"suffix":""}],"container-title":"Polymer Degradation and Stability","id":"ITEM-1","issue":"2","issued":{"date-parts":[["2008"]]},"page":"321-328","title":"Effect of thermo-mechanical cycles on the physico-chemical properties of poly(lactic acid)","type":"article-journal","volume":"93"},"uris":["http://www.mendeley.com/documents/?uuid=737a945a-2132-4cbe-8415-a56ed19c05c9"]}],"mendeley":{"formattedCitation":"[39]","manualFormatting":"[7]","plainTextFormattedCitation":"[39]","previouslyFormattedCitation":"[39]"},"properties":{"noteIndex":0},"schema":"https://github.com/citation-style-language/schema/raw/master/csl-citation.json"}</w:instrText>
      </w:r>
      <w:r w:rsidR="00EC1BC0" w:rsidRPr="003C6E0D">
        <w:rPr>
          <w:lang w:val="en-GB"/>
        </w:rPr>
        <w:fldChar w:fldCharType="separate"/>
      </w:r>
      <w:r w:rsidRPr="003C6E0D">
        <w:rPr>
          <w:noProof/>
          <w:lang w:val="en-GB"/>
        </w:rPr>
        <w:t>[7]</w:t>
      </w:r>
      <w:r w:rsidR="00EC1BC0" w:rsidRPr="003C6E0D">
        <w:rPr>
          <w:lang w:val="en-GB"/>
        </w:rPr>
        <w:fldChar w:fldCharType="end"/>
      </w:r>
      <w:r w:rsidR="00A13600" w:rsidRPr="003C6E0D">
        <w:rPr>
          <w:lang w:val="en-GB"/>
        </w:rPr>
        <w:t>.</w:t>
      </w:r>
      <w:r w:rsidRPr="003C6E0D">
        <w:rPr>
          <w:lang w:val="en-GB"/>
        </w:rPr>
        <w:t xml:space="preserve"> The degree of crystallinity for thermally aged specimens stays constant at about </w:t>
      </w:r>
      <w:r w:rsidR="00F10A3E">
        <w:rPr>
          <w:lang w:val="en-GB"/>
        </w:rPr>
        <w:t>1-3</w:t>
      </w:r>
      <w:r w:rsidR="00E06A82">
        <w:rPr>
          <w:lang w:val="en-GB"/>
        </w:rPr>
        <w:t xml:space="preserve"> </w:t>
      </w:r>
      <w:r w:rsidRPr="003C6E0D">
        <w:rPr>
          <w:lang w:val="en-GB"/>
        </w:rPr>
        <w:t xml:space="preserve">%. But for hydrothermally aged PLA, the degree of crystallinity rises from </w:t>
      </w:r>
      <w:r w:rsidR="00F10A3E">
        <w:rPr>
          <w:lang w:val="en-GB"/>
        </w:rPr>
        <w:t>4.3</w:t>
      </w:r>
      <w:r w:rsidR="00A13600" w:rsidRPr="003C6E0D">
        <w:rPr>
          <w:lang w:val="en-GB"/>
        </w:rPr>
        <w:t xml:space="preserve"> </w:t>
      </w:r>
      <w:r w:rsidRPr="003C6E0D">
        <w:rPr>
          <w:lang w:val="en-GB"/>
        </w:rPr>
        <w:t xml:space="preserve">% after 24 h of hydrothermal influence to </w:t>
      </w:r>
      <w:r w:rsidR="00F10A3E">
        <w:rPr>
          <w:lang w:val="en-GB"/>
        </w:rPr>
        <w:t>8.6</w:t>
      </w:r>
      <w:r w:rsidR="00A13600" w:rsidRPr="003C6E0D">
        <w:rPr>
          <w:lang w:val="en-GB"/>
        </w:rPr>
        <w:t xml:space="preserve"> </w:t>
      </w:r>
      <w:r w:rsidRPr="003C6E0D">
        <w:rPr>
          <w:lang w:val="en-GB"/>
        </w:rPr>
        <w:t xml:space="preserve">% after 1344 h. It can be because linear macromolecules do not typically crystallise completely; they are </w:t>
      </w:r>
      <w:proofErr w:type="spellStart"/>
      <w:r w:rsidRPr="003C6E0D">
        <w:rPr>
          <w:lang w:val="en-GB"/>
        </w:rPr>
        <w:t>semicrystalline</w:t>
      </w:r>
      <w:proofErr w:type="spellEnd"/>
      <w:r w:rsidRPr="003C6E0D">
        <w:rPr>
          <w:lang w:val="en-GB"/>
        </w:rPr>
        <w:t>, as previously mentioned. The restriction to crystallisation is caused by a kinetic hindrance to the full extension of the molecular chains, which, in the amorphous phase, are randomly coiled and entangled</w:t>
      </w:r>
      <w:r w:rsidR="00A13600" w:rsidRPr="003C6E0D">
        <w:rPr>
          <w:lang w:val="en-GB"/>
        </w:rPr>
        <w:t xml:space="preserve"> </w:t>
      </w:r>
      <w:r w:rsidRPr="003C6E0D">
        <w:rPr>
          <w:lang w:val="en-GB"/>
        </w:rPr>
        <w:t xml:space="preserve"> </w:t>
      </w:r>
      <w:r w:rsidR="00EC1BC0" w:rsidRPr="003C6E0D">
        <w:rPr>
          <w:lang w:val="en-GB"/>
        </w:rPr>
        <w:fldChar w:fldCharType="begin" w:fldLock="1"/>
      </w:r>
      <w:r w:rsidR="00762A33">
        <w:rPr>
          <w:lang w:val="en-GB"/>
        </w:rPr>
        <w:instrText>ADDIN CSL_CITATION {"citationItems":[{"id":"ITEM-1","itemData":{"ISBN":"0444512861","abstract":"Polymeric materials are the newest addition to the materials community. A very exciting new field of interdisciplinary macromolecular science and engineering is rapidly emerging: a field where materials science/polymer science, engineering disciplines, chemistry, physics and biology all intersect. This field will have a profound presence in 21 st century chemical, pharmaceutical, biomedical, manufacturing, infrastructure, electronic, optical and information technologies. The origin of this field derives from an area of polymer science and engineering encompassing plastic technologies. This field is rapidly expanding to new interdisciplinary research areas such as biomaterials, macromolecular biology, novel macromolecular structures, environmental macromolecular science and engineering, innovative and nano-fabrications of products, and it is translating discoveries into technologies. This volume comprises sixteen chapters that cover principles of materials' thermodynamic and thermal behaviors such as heat capacity of polymer solids and liquids, relaxation processes, molecular dynamics, polymer crystallization and melting, liquid crystalline polymers, copolymer and polymer blends, polymer films, fibers, thermosets, elastomers, composites and polymer degradation. Various methodologies of thermal analysis and calorimetry appear in all of these chapters. In particular, the stimulating current method and modulated differential scanning calorimetry, which are the most practical and actively discussed topics, are introduced. The","author":[{"dropping-particle":"","family":"Gallagher","given":"Patrick K.","non-dropping-particle":"","parse-names":false,"suffix":""},{"dropping-particle":"","family":"Stephen Z. D. Cheng","given":"","non-dropping-particle":"","parse-names":false,"suffix":""}],"container-title":"Elsevier Science B. V.","id":"ITEM-1","issued":{"date-parts":[["2002"]]},"number-of-pages":"828","title":"Handbook of Thermal Analysis and Calorimetry: Application to Polymers and Plastics","type":"book","volume":"3"},"uris":["http://www.mendeley.com/documents/?uuid=55f65034-0668-4b26-a9cb-d401785602dd"]}],"mendeley":{"formattedCitation":"[133]","plainTextFormattedCitation":"[133]","previouslyFormattedCitation":"[133]"},"properties":{"noteIndex":0},"schema":"https://github.com/citation-style-language/schema/raw/master/csl-citation.json"}</w:instrText>
      </w:r>
      <w:r w:rsidR="00EC1BC0" w:rsidRPr="003C6E0D">
        <w:rPr>
          <w:lang w:val="en-GB"/>
        </w:rPr>
        <w:fldChar w:fldCharType="separate"/>
      </w:r>
      <w:r w:rsidR="00762A33" w:rsidRPr="00762A33">
        <w:rPr>
          <w:noProof/>
          <w:lang w:val="en-GB"/>
        </w:rPr>
        <w:t>[133]</w:t>
      </w:r>
      <w:r w:rsidR="00EC1BC0" w:rsidRPr="003C6E0D">
        <w:rPr>
          <w:lang w:val="en-GB"/>
        </w:rPr>
        <w:fldChar w:fldCharType="end"/>
      </w:r>
      <w:r w:rsidR="00A13600" w:rsidRPr="003C6E0D">
        <w:rPr>
          <w:lang w:val="en-GB"/>
        </w:rPr>
        <w:t>.</w:t>
      </w:r>
      <w:r w:rsidRPr="003C6E0D">
        <w:rPr>
          <w:lang w:val="en-GB"/>
        </w:rPr>
        <w:t xml:space="preserve"> </w:t>
      </w:r>
    </w:p>
    <w:p w14:paraId="0681E9A3" w14:textId="77777777" w:rsidR="00B16871" w:rsidRPr="003C6E0D" w:rsidRDefault="00B16871" w:rsidP="006B653D">
      <w:pPr>
        <w:spacing w:after="0" w:line="240" w:lineRule="auto"/>
        <w:ind w:firstLine="709"/>
        <w:rPr>
          <w:lang w:val="en-GB"/>
        </w:rPr>
      </w:pPr>
    </w:p>
    <w:p w14:paraId="0ECCBF94" w14:textId="1B17FEB4" w:rsidR="00107864" w:rsidRPr="00FB572A" w:rsidRDefault="00107864" w:rsidP="00D62A46">
      <w:pPr>
        <w:spacing w:after="0" w:line="240" w:lineRule="auto"/>
        <w:ind w:firstLine="0"/>
        <w:rPr>
          <w:rFonts w:cs="Times New Roman"/>
          <w:szCs w:val="28"/>
        </w:rPr>
      </w:pPr>
      <w:r w:rsidRPr="003C6E0D">
        <w:rPr>
          <w:rFonts w:cs="Times New Roman"/>
          <w:szCs w:val="28"/>
          <w:lang w:val="en-GB"/>
        </w:rPr>
        <w:t xml:space="preserve">Table </w:t>
      </w:r>
      <w:r w:rsidR="00B16871">
        <w:rPr>
          <w:rFonts w:cs="Times New Roman"/>
          <w:szCs w:val="28"/>
          <w:lang w:val="en-GB"/>
        </w:rPr>
        <w:t>3</w:t>
      </w:r>
      <w:r w:rsidRPr="003C6E0D">
        <w:rPr>
          <w:rFonts w:cs="Times New Roman"/>
          <w:szCs w:val="28"/>
          <w:lang w:val="en-GB"/>
        </w:rPr>
        <w:t>.</w:t>
      </w:r>
      <w:r w:rsidR="00A13600" w:rsidRPr="003C6E0D">
        <w:rPr>
          <w:rFonts w:cs="Times New Roman"/>
          <w:szCs w:val="28"/>
          <w:lang w:val="en-GB"/>
        </w:rPr>
        <w:t>2 -</w:t>
      </w:r>
      <w:r w:rsidRPr="003C6E0D">
        <w:rPr>
          <w:rFonts w:cs="Times New Roman"/>
          <w:szCs w:val="28"/>
          <w:lang w:val="en-GB"/>
        </w:rPr>
        <w:t xml:space="preserve"> Results of thermal analysis of specimens after ageing</w:t>
      </w:r>
    </w:p>
    <w:p w14:paraId="7971240B" w14:textId="77777777" w:rsidR="00D62A46" w:rsidRPr="00FB572A" w:rsidRDefault="00D62A46" w:rsidP="00D62A46">
      <w:pPr>
        <w:spacing w:after="0" w:line="240" w:lineRule="auto"/>
        <w:ind w:firstLine="0"/>
        <w:rPr>
          <w:rFonts w:cs="Times New Roman"/>
          <w:szCs w:val="28"/>
        </w:rPr>
      </w:pPr>
    </w:p>
    <w:tbl>
      <w:tblPr>
        <w:tblStyle w:val="Tablaconcuadrcula1"/>
        <w:tblW w:w="9631" w:type="dxa"/>
        <w:jc w:val="center"/>
        <w:tblLook w:val="04A0" w:firstRow="1" w:lastRow="0" w:firstColumn="1" w:lastColumn="0" w:noHBand="0" w:noVBand="1"/>
      </w:tblPr>
      <w:tblGrid>
        <w:gridCol w:w="846"/>
        <w:gridCol w:w="1246"/>
        <w:gridCol w:w="1033"/>
        <w:gridCol w:w="1058"/>
        <w:gridCol w:w="1095"/>
        <w:gridCol w:w="1118"/>
        <w:gridCol w:w="1095"/>
        <w:gridCol w:w="1035"/>
        <w:gridCol w:w="1105"/>
      </w:tblGrid>
      <w:tr w:rsidR="00107864" w:rsidRPr="003C6E0D" w14:paraId="47888497" w14:textId="77777777" w:rsidTr="00107864">
        <w:trPr>
          <w:jc w:val="center"/>
        </w:trPr>
        <w:tc>
          <w:tcPr>
            <w:tcW w:w="846" w:type="dxa"/>
            <w:vMerge w:val="restart"/>
          </w:tcPr>
          <w:p w14:paraId="5FDE4297" w14:textId="77777777" w:rsidR="00107864" w:rsidRPr="003C6E0D" w:rsidRDefault="00107864" w:rsidP="00E06A82">
            <w:pPr>
              <w:ind w:firstLine="0"/>
              <w:rPr>
                <w:rFonts w:eastAsiaTheme="minorHAnsi"/>
                <w:sz w:val="20"/>
                <w:lang w:val="en-GB"/>
              </w:rPr>
            </w:pPr>
          </w:p>
        </w:tc>
        <w:tc>
          <w:tcPr>
            <w:tcW w:w="1246" w:type="dxa"/>
          </w:tcPr>
          <w:p w14:paraId="6CAD930A" w14:textId="77777777" w:rsidR="00107864" w:rsidRPr="003C6E0D" w:rsidRDefault="00107864" w:rsidP="000A74EA">
            <w:pPr>
              <w:ind w:firstLine="0"/>
              <w:jc w:val="center"/>
              <w:rPr>
                <w:rFonts w:eastAsiaTheme="minorHAnsi"/>
                <w:sz w:val="20"/>
                <w:lang w:val="en-GB"/>
              </w:rPr>
            </w:pPr>
            <w:r w:rsidRPr="003C6E0D">
              <w:rPr>
                <w:rFonts w:eastAsiaTheme="minorHAnsi"/>
                <w:sz w:val="20"/>
                <w:lang w:val="en-GB"/>
              </w:rPr>
              <w:t>Ageing time</w:t>
            </w:r>
          </w:p>
        </w:tc>
        <w:tc>
          <w:tcPr>
            <w:tcW w:w="1033" w:type="dxa"/>
          </w:tcPr>
          <w:p w14:paraId="59EECDF5" w14:textId="77777777" w:rsidR="00107864" w:rsidRPr="003C6E0D" w:rsidRDefault="00107864" w:rsidP="0002510E">
            <w:pPr>
              <w:ind w:firstLine="0"/>
              <w:jc w:val="center"/>
              <w:rPr>
                <w:rFonts w:eastAsiaTheme="minorHAnsi"/>
                <w:sz w:val="20"/>
                <w:lang w:val="en-GB"/>
              </w:rPr>
            </w:pPr>
            <w:proofErr w:type="spellStart"/>
            <w:r w:rsidRPr="003C6E0D">
              <w:rPr>
                <w:rFonts w:eastAsiaTheme="minorHAnsi"/>
                <w:sz w:val="20"/>
                <w:lang w:val="en-GB"/>
              </w:rPr>
              <w:t>T</w:t>
            </w:r>
            <w:r w:rsidRPr="003C6E0D">
              <w:rPr>
                <w:rFonts w:eastAsiaTheme="minorHAnsi"/>
                <w:sz w:val="20"/>
                <w:vertAlign w:val="subscript"/>
                <w:lang w:val="en-GB"/>
              </w:rPr>
              <w:t>g</w:t>
            </w:r>
            <w:proofErr w:type="spellEnd"/>
          </w:p>
        </w:tc>
        <w:tc>
          <w:tcPr>
            <w:tcW w:w="1058" w:type="dxa"/>
          </w:tcPr>
          <w:p w14:paraId="39601C6D" w14:textId="77777777" w:rsidR="00107864" w:rsidRPr="003C6E0D" w:rsidRDefault="00107864" w:rsidP="00AC570E">
            <w:pPr>
              <w:ind w:firstLine="0"/>
              <w:jc w:val="center"/>
              <w:rPr>
                <w:rFonts w:eastAsiaTheme="minorHAnsi"/>
                <w:sz w:val="20"/>
                <w:lang w:val="en-GB"/>
              </w:rPr>
            </w:pPr>
            <w:r w:rsidRPr="003C6E0D">
              <w:rPr>
                <w:rFonts w:eastAsiaTheme="minorHAnsi"/>
                <w:sz w:val="20"/>
                <w:lang w:val="en-GB"/>
              </w:rPr>
              <w:t>T</w:t>
            </w:r>
            <w:r w:rsidRPr="003C6E0D">
              <w:rPr>
                <w:rFonts w:eastAsiaTheme="minorHAnsi"/>
                <w:sz w:val="20"/>
                <w:vertAlign w:val="subscript"/>
                <w:lang w:val="en-GB"/>
              </w:rPr>
              <w:t>c</w:t>
            </w:r>
          </w:p>
        </w:tc>
        <w:tc>
          <w:tcPr>
            <w:tcW w:w="1095" w:type="dxa"/>
          </w:tcPr>
          <w:p w14:paraId="372F5512" w14:textId="77777777" w:rsidR="00107864" w:rsidRPr="003C6E0D" w:rsidRDefault="00107864" w:rsidP="00AC570E">
            <w:pPr>
              <w:ind w:firstLine="0"/>
              <w:jc w:val="center"/>
              <w:rPr>
                <w:rFonts w:eastAsiaTheme="minorHAnsi"/>
                <w:sz w:val="20"/>
                <w:lang w:val="en-GB"/>
              </w:rPr>
            </w:pPr>
            <w:r w:rsidRPr="003C6E0D">
              <w:rPr>
                <w:rFonts w:eastAsiaTheme="minorHAnsi"/>
                <w:sz w:val="20"/>
                <w:lang w:val="en-GB"/>
              </w:rPr>
              <w:t>∆</w:t>
            </w:r>
            <w:proofErr w:type="spellStart"/>
            <w:r w:rsidRPr="003C6E0D">
              <w:rPr>
                <w:rFonts w:eastAsiaTheme="minorHAnsi"/>
                <w:sz w:val="20"/>
                <w:lang w:val="en-GB"/>
              </w:rPr>
              <w:t>H</w:t>
            </w:r>
            <w:r w:rsidRPr="003C6E0D">
              <w:rPr>
                <w:rFonts w:eastAsiaTheme="minorHAnsi"/>
                <w:sz w:val="20"/>
                <w:vertAlign w:val="subscript"/>
                <w:lang w:val="en-GB"/>
              </w:rPr>
              <w:t>c</w:t>
            </w:r>
            <w:proofErr w:type="spellEnd"/>
          </w:p>
        </w:tc>
        <w:tc>
          <w:tcPr>
            <w:tcW w:w="1118" w:type="dxa"/>
          </w:tcPr>
          <w:p w14:paraId="2DDF545A" w14:textId="77777777" w:rsidR="00107864" w:rsidRPr="003C6E0D" w:rsidRDefault="00107864" w:rsidP="00DC7EB7">
            <w:pPr>
              <w:ind w:firstLine="0"/>
              <w:jc w:val="center"/>
              <w:rPr>
                <w:rFonts w:eastAsiaTheme="minorHAnsi"/>
                <w:sz w:val="20"/>
                <w:lang w:val="en-GB"/>
              </w:rPr>
            </w:pPr>
            <w:r w:rsidRPr="003C6E0D">
              <w:rPr>
                <w:rFonts w:eastAsiaTheme="minorHAnsi"/>
                <w:sz w:val="20"/>
                <w:lang w:val="en-GB"/>
              </w:rPr>
              <w:t>T</w:t>
            </w:r>
            <w:r w:rsidRPr="003C6E0D">
              <w:rPr>
                <w:rFonts w:eastAsiaTheme="minorHAnsi"/>
                <w:sz w:val="20"/>
                <w:vertAlign w:val="subscript"/>
                <w:lang w:val="en-GB"/>
              </w:rPr>
              <w:t>m</w:t>
            </w:r>
          </w:p>
        </w:tc>
        <w:tc>
          <w:tcPr>
            <w:tcW w:w="1095" w:type="dxa"/>
          </w:tcPr>
          <w:p w14:paraId="6BB3DF1A" w14:textId="77777777" w:rsidR="00107864" w:rsidRPr="003C6E0D" w:rsidRDefault="00107864" w:rsidP="00DC7EB7">
            <w:pPr>
              <w:ind w:firstLine="0"/>
              <w:jc w:val="center"/>
              <w:rPr>
                <w:rFonts w:eastAsiaTheme="minorHAnsi"/>
                <w:sz w:val="20"/>
                <w:lang w:val="en-GB"/>
              </w:rPr>
            </w:pPr>
            <w:r w:rsidRPr="003C6E0D">
              <w:rPr>
                <w:rFonts w:eastAsiaTheme="minorHAnsi"/>
                <w:sz w:val="20"/>
                <w:lang w:val="en-GB"/>
              </w:rPr>
              <w:t>∆</w:t>
            </w:r>
            <w:proofErr w:type="spellStart"/>
            <w:r w:rsidRPr="003C6E0D">
              <w:rPr>
                <w:rFonts w:eastAsiaTheme="minorHAnsi"/>
                <w:sz w:val="20"/>
                <w:lang w:val="en-GB"/>
              </w:rPr>
              <w:t>H</w:t>
            </w:r>
            <w:r w:rsidRPr="003C6E0D">
              <w:rPr>
                <w:rFonts w:eastAsiaTheme="minorHAnsi"/>
                <w:sz w:val="20"/>
                <w:vertAlign w:val="subscript"/>
                <w:lang w:val="en-GB"/>
              </w:rPr>
              <w:t>m</w:t>
            </w:r>
            <w:proofErr w:type="spellEnd"/>
          </w:p>
        </w:tc>
        <w:tc>
          <w:tcPr>
            <w:tcW w:w="1035" w:type="dxa"/>
          </w:tcPr>
          <w:p w14:paraId="6E82E38D" w14:textId="77777777" w:rsidR="00107864" w:rsidRPr="003C6E0D" w:rsidRDefault="00107864" w:rsidP="00756587">
            <w:pPr>
              <w:ind w:firstLine="0"/>
              <w:jc w:val="center"/>
              <w:rPr>
                <w:rFonts w:eastAsiaTheme="minorHAnsi"/>
                <w:sz w:val="20"/>
                <w:lang w:val="en-GB"/>
              </w:rPr>
            </w:pPr>
            <w:proofErr w:type="spellStart"/>
            <w:r w:rsidRPr="003C6E0D">
              <w:rPr>
                <w:rFonts w:eastAsiaTheme="minorHAnsi"/>
                <w:sz w:val="20"/>
                <w:lang w:val="en-GB"/>
              </w:rPr>
              <w:t>X</w:t>
            </w:r>
            <w:r w:rsidRPr="003C6E0D">
              <w:rPr>
                <w:rFonts w:eastAsiaTheme="minorHAnsi"/>
                <w:sz w:val="20"/>
                <w:vertAlign w:val="subscript"/>
                <w:lang w:val="en-GB"/>
              </w:rPr>
              <w:t>c</w:t>
            </w:r>
            <w:proofErr w:type="spellEnd"/>
          </w:p>
        </w:tc>
        <w:tc>
          <w:tcPr>
            <w:tcW w:w="1105" w:type="dxa"/>
          </w:tcPr>
          <w:p w14:paraId="2E6082D9" w14:textId="77777777" w:rsidR="00107864" w:rsidRPr="003C6E0D" w:rsidRDefault="00107864" w:rsidP="00756587">
            <w:pPr>
              <w:ind w:firstLine="0"/>
              <w:jc w:val="center"/>
              <w:rPr>
                <w:rFonts w:eastAsiaTheme="minorHAnsi"/>
                <w:sz w:val="20"/>
                <w:lang w:val="en-GB"/>
              </w:rPr>
            </w:pPr>
            <w:r w:rsidRPr="003C6E0D">
              <w:rPr>
                <w:rFonts w:eastAsiaTheme="minorHAnsi"/>
                <w:sz w:val="20"/>
                <w:lang w:val="en-GB"/>
              </w:rPr>
              <w:t>T</w:t>
            </w:r>
            <w:r w:rsidRPr="003C6E0D">
              <w:rPr>
                <w:rFonts w:eastAsiaTheme="minorHAnsi"/>
                <w:sz w:val="20"/>
                <w:vertAlign w:val="subscript"/>
                <w:lang w:val="en-GB"/>
              </w:rPr>
              <w:t>loss5%</w:t>
            </w:r>
          </w:p>
        </w:tc>
      </w:tr>
      <w:tr w:rsidR="00107864" w:rsidRPr="003C6E0D" w14:paraId="6CF3FFBC" w14:textId="77777777" w:rsidTr="00107864">
        <w:trPr>
          <w:jc w:val="center"/>
        </w:trPr>
        <w:tc>
          <w:tcPr>
            <w:tcW w:w="846" w:type="dxa"/>
            <w:vMerge/>
          </w:tcPr>
          <w:p w14:paraId="5B5372D0" w14:textId="77777777" w:rsidR="00107864" w:rsidRPr="003C6E0D" w:rsidRDefault="00107864">
            <w:pPr>
              <w:ind w:firstLine="0"/>
              <w:rPr>
                <w:rFonts w:eastAsiaTheme="minorHAnsi"/>
                <w:sz w:val="20"/>
                <w:lang w:val="en-GB"/>
              </w:rPr>
            </w:pPr>
          </w:p>
        </w:tc>
        <w:tc>
          <w:tcPr>
            <w:tcW w:w="1246" w:type="dxa"/>
          </w:tcPr>
          <w:p w14:paraId="2B688D39" w14:textId="77777777" w:rsidR="00107864" w:rsidRPr="003C6E0D" w:rsidRDefault="00107864">
            <w:pPr>
              <w:ind w:firstLine="0"/>
              <w:jc w:val="center"/>
              <w:rPr>
                <w:rFonts w:eastAsiaTheme="minorHAnsi"/>
                <w:sz w:val="20"/>
                <w:lang w:val="en-GB"/>
              </w:rPr>
            </w:pPr>
            <w:r w:rsidRPr="003C6E0D">
              <w:rPr>
                <w:rFonts w:eastAsiaTheme="minorHAnsi"/>
                <w:sz w:val="20"/>
                <w:lang w:val="en-GB"/>
              </w:rPr>
              <w:t>h</w:t>
            </w:r>
          </w:p>
        </w:tc>
        <w:tc>
          <w:tcPr>
            <w:tcW w:w="1033" w:type="dxa"/>
          </w:tcPr>
          <w:p w14:paraId="64FEA09E" w14:textId="77777777" w:rsidR="00107864" w:rsidRPr="003C6E0D" w:rsidRDefault="00107864">
            <w:pPr>
              <w:ind w:firstLine="0"/>
              <w:jc w:val="center"/>
              <w:rPr>
                <w:rFonts w:eastAsiaTheme="minorHAnsi"/>
                <w:sz w:val="20"/>
                <w:lang w:val="en-GB"/>
              </w:rPr>
            </w:pPr>
            <w:r w:rsidRPr="003C6E0D">
              <w:rPr>
                <w:rFonts w:eastAsiaTheme="minorHAnsi"/>
                <w:sz w:val="20"/>
                <w:lang w:val="en-GB"/>
              </w:rPr>
              <w:t>ºC</w:t>
            </w:r>
          </w:p>
        </w:tc>
        <w:tc>
          <w:tcPr>
            <w:tcW w:w="1058" w:type="dxa"/>
          </w:tcPr>
          <w:p w14:paraId="1764B03B" w14:textId="77777777" w:rsidR="00107864" w:rsidRPr="003C6E0D" w:rsidRDefault="00107864">
            <w:pPr>
              <w:ind w:firstLine="0"/>
              <w:jc w:val="center"/>
              <w:rPr>
                <w:rFonts w:eastAsiaTheme="minorHAnsi"/>
                <w:sz w:val="20"/>
                <w:lang w:val="en-GB"/>
              </w:rPr>
            </w:pPr>
            <w:r w:rsidRPr="003C6E0D">
              <w:rPr>
                <w:rFonts w:eastAsiaTheme="minorHAnsi"/>
                <w:sz w:val="20"/>
                <w:lang w:val="en-GB"/>
              </w:rPr>
              <w:t>ºC</w:t>
            </w:r>
          </w:p>
        </w:tc>
        <w:tc>
          <w:tcPr>
            <w:tcW w:w="1095" w:type="dxa"/>
          </w:tcPr>
          <w:p w14:paraId="0CC99151" w14:textId="77777777" w:rsidR="00107864" w:rsidRPr="003C6E0D" w:rsidRDefault="00107864">
            <w:pPr>
              <w:ind w:firstLine="0"/>
              <w:jc w:val="center"/>
              <w:rPr>
                <w:rFonts w:eastAsiaTheme="minorHAnsi"/>
                <w:sz w:val="20"/>
                <w:lang w:val="en-GB"/>
              </w:rPr>
            </w:pPr>
            <w:r w:rsidRPr="003C6E0D">
              <w:rPr>
                <w:rFonts w:eastAsiaTheme="minorHAnsi"/>
                <w:sz w:val="20"/>
                <w:lang w:val="en-GB"/>
              </w:rPr>
              <w:t>J/g</w:t>
            </w:r>
          </w:p>
        </w:tc>
        <w:tc>
          <w:tcPr>
            <w:tcW w:w="1118" w:type="dxa"/>
          </w:tcPr>
          <w:p w14:paraId="2BD887A6" w14:textId="77777777" w:rsidR="00107864" w:rsidRPr="003C6E0D" w:rsidRDefault="00107864">
            <w:pPr>
              <w:ind w:firstLine="0"/>
              <w:jc w:val="center"/>
              <w:rPr>
                <w:rFonts w:eastAsiaTheme="minorHAnsi"/>
                <w:sz w:val="20"/>
                <w:lang w:val="en-GB"/>
              </w:rPr>
            </w:pPr>
            <w:r w:rsidRPr="003C6E0D">
              <w:rPr>
                <w:rFonts w:eastAsiaTheme="minorHAnsi"/>
                <w:sz w:val="20"/>
                <w:lang w:val="en-GB"/>
              </w:rPr>
              <w:t>ºC</w:t>
            </w:r>
          </w:p>
        </w:tc>
        <w:tc>
          <w:tcPr>
            <w:tcW w:w="1095" w:type="dxa"/>
          </w:tcPr>
          <w:p w14:paraId="2CD8C020" w14:textId="77777777" w:rsidR="00107864" w:rsidRPr="003C6E0D" w:rsidRDefault="00107864">
            <w:pPr>
              <w:ind w:firstLine="0"/>
              <w:jc w:val="center"/>
              <w:rPr>
                <w:rFonts w:eastAsiaTheme="minorHAnsi"/>
                <w:sz w:val="20"/>
                <w:lang w:val="en-GB"/>
              </w:rPr>
            </w:pPr>
            <w:r w:rsidRPr="003C6E0D">
              <w:rPr>
                <w:rFonts w:eastAsiaTheme="minorHAnsi"/>
                <w:sz w:val="20"/>
                <w:lang w:val="en-GB"/>
              </w:rPr>
              <w:t>J/g</w:t>
            </w:r>
          </w:p>
        </w:tc>
        <w:tc>
          <w:tcPr>
            <w:tcW w:w="1035" w:type="dxa"/>
          </w:tcPr>
          <w:p w14:paraId="124F56C8" w14:textId="77777777" w:rsidR="00107864" w:rsidRPr="003C6E0D" w:rsidRDefault="00107864">
            <w:pPr>
              <w:ind w:firstLine="0"/>
              <w:jc w:val="center"/>
              <w:rPr>
                <w:rFonts w:eastAsiaTheme="minorHAnsi"/>
                <w:sz w:val="20"/>
                <w:lang w:val="en-GB"/>
              </w:rPr>
            </w:pPr>
            <w:r w:rsidRPr="003C6E0D">
              <w:rPr>
                <w:rFonts w:eastAsiaTheme="minorHAnsi"/>
                <w:sz w:val="20"/>
                <w:lang w:val="en-GB"/>
              </w:rPr>
              <w:t>%</w:t>
            </w:r>
          </w:p>
        </w:tc>
        <w:tc>
          <w:tcPr>
            <w:tcW w:w="1105" w:type="dxa"/>
          </w:tcPr>
          <w:p w14:paraId="08C0F141" w14:textId="77777777" w:rsidR="00107864" w:rsidRPr="003C6E0D" w:rsidRDefault="00107864">
            <w:pPr>
              <w:ind w:firstLine="0"/>
              <w:jc w:val="center"/>
              <w:rPr>
                <w:rFonts w:eastAsiaTheme="minorHAnsi"/>
                <w:sz w:val="20"/>
                <w:lang w:val="en-GB"/>
              </w:rPr>
            </w:pPr>
            <w:r w:rsidRPr="003C6E0D">
              <w:rPr>
                <w:rFonts w:eastAsiaTheme="minorHAnsi"/>
                <w:sz w:val="20"/>
                <w:lang w:val="en-GB"/>
              </w:rPr>
              <w:t>°C</w:t>
            </w:r>
          </w:p>
        </w:tc>
      </w:tr>
      <w:tr w:rsidR="00107864" w:rsidRPr="003C6E0D" w14:paraId="3084D130" w14:textId="77777777" w:rsidTr="00107864">
        <w:trPr>
          <w:jc w:val="center"/>
        </w:trPr>
        <w:tc>
          <w:tcPr>
            <w:tcW w:w="846" w:type="dxa"/>
          </w:tcPr>
          <w:p w14:paraId="67A6C72E" w14:textId="77777777" w:rsidR="00107864" w:rsidRPr="003C6E0D" w:rsidRDefault="00107864" w:rsidP="00E06A82">
            <w:pPr>
              <w:ind w:firstLine="0"/>
              <w:rPr>
                <w:rFonts w:eastAsiaTheme="minorHAnsi"/>
                <w:sz w:val="20"/>
                <w:lang w:val="en-GB"/>
              </w:rPr>
            </w:pPr>
            <w:r w:rsidRPr="003C6E0D">
              <w:rPr>
                <w:rFonts w:eastAsiaTheme="minorHAnsi"/>
                <w:sz w:val="20"/>
                <w:lang w:val="en-GB"/>
              </w:rPr>
              <w:t>Unaged</w:t>
            </w:r>
          </w:p>
        </w:tc>
        <w:tc>
          <w:tcPr>
            <w:tcW w:w="1246" w:type="dxa"/>
          </w:tcPr>
          <w:p w14:paraId="04342188" w14:textId="77777777" w:rsidR="00107864" w:rsidRPr="003C6E0D" w:rsidRDefault="00107864" w:rsidP="000A74EA">
            <w:pPr>
              <w:ind w:firstLine="0"/>
              <w:jc w:val="center"/>
              <w:rPr>
                <w:rFonts w:eastAsiaTheme="minorHAnsi"/>
                <w:sz w:val="20"/>
                <w:lang w:val="en-GB"/>
              </w:rPr>
            </w:pPr>
            <w:r w:rsidRPr="003C6E0D">
              <w:rPr>
                <w:rFonts w:eastAsiaTheme="minorHAnsi"/>
                <w:sz w:val="20"/>
                <w:lang w:val="en-GB"/>
              </w:rPr>
              <w:t>0</w:t>
            </w:r>
          </w:p>
        </w:tc>
        <w:tc>
          <w:tcPr>
            <w:tcW w:w="1033" w:type="dxa"/>
          </w:tcPr>
          <w:p w14:paraId="5EF70E82" w14:textId="77777777" w:rsidR="00107864" w:rsidRPr="003C6E0D" w:rsidRDefault="00107864" w:rsidP="0002510E">
            <w:pPr>
              <w:ind w:firstLine="0"/>
              <w:jc w:val="center"/>
              <w:rPr>
                <w:rFonts w:eastAsiaTheme="minorHAnsi"/>
                <w:sz w:val="20"/>
                <w:lang w:val="en-GB"/>
              </w:rPr>
            </w:pPr>
            <w:r w:rsidRPr="003C6E0D">
              <w:rPr>
                <w:rFonts w:eastAsiaTheme="minorHAnsi"/>
                <w:sz w:val="20"/>
                <w:lang w:val="en-GB"/>
              </w:rPr>
              <w:t>58</w:t>
            </w:r>
          </w:p>
        </w:tc>
        <w:tc>
          <w:tcPr>
            <w:tcW w:w="1058" w:type="dxa"/>
          </w:tcPr>
          <w:p w14:paraId="46F48298" w14:textId="77777777" w:rsidR="00107864" w:rsidRPr="003C6E0D" w:rsidRDefault="00107864" w:rsidP="00AC570E">
            <w:pPr>
              <w:ind w:firstLine="0"/>
              <w:jc w:val="center"/>
              <w:rPr>
                <w:rFonts w:eastAsiaTheme="minorHAnsi"/>
                <w:sz w:val="20"/>
                <w:lang w:val="en-GB"/>
              </w:rPr>
            </w:pPr>
            <w:r w:rsidRPr="003C6E0D">
              <w:rPr>
                <w:rFonts w:eastAsiaTheme="minorHAnsi"/>
                <w:sz w:val="20"/>
                <w:lang w:val="en-GB"/>
              </w:rPr>
              <w:t>118</w:t>
            </w:r>
          </w:p>
        </w:tc>
        <w:tc>
          <w:tcPr>
            <w:tcW w:w="1095" w:type="dxa"/>
          </w:tcPr>
          <w:p w14:paraId="2D42D43E" w14:textId="77777777" w:rsidR="00107864" w:rsidRPr="003C6E0D" w:rsidRDefault="00107864" w:rsidP="00AC570E">
            <w:pPr>
              <w:ind w:firstLine="0"/>
              <w:jc w:val="center"/>
              <w:rPr>
                <w:rFonts w:eastAsiaTheme="minorHAnsi"/>
                <w:sz w:val="20"/>
                <w:lang w:val="en-GB"/>
              </w:rPr>
            </w:pPr>
            <w:r w:rsidRPr="003C6E0D">
              <w:rPr>
                <w:rFonts w:eastAsiaTheme="minorHAnsi"/>
                <w:sz w:val="20"/>
                <w:lang w:val="en-GB"/>
              </w:rPr>
              <w:t>27</w:t>
            </w:r>
          </w:p>
        </w:tc>
        <w:tc>
          <w:tcPr>
            <w:tcW w:w="1118" w:type="dxa"/>
          </w:tcPr>
          <w:p w14:paraId="77D50BE3" w14:textId="77777777" w:rsidR="00107864" w:rsidRPr="003C6E0D" w:rsidRDefault="00107864" w:rsidP="00DC7EB7">
            <w:pPr>
              <w:ind w:firstLine="0"/>
              <w:jc w:val="center"/>
              <w:rPr>
                <w:rFonts w:eastAsiaTheme="minorHAnsi"/>
                <w:sz w:val="20"/>
                <w:lang w:val="en-GB"/>
              </w:rPr>
            </w:pPr>
            <w:r w:rsidRPr="003C6E0D">
              <w:rPr>
                <w:rFonts w:eastAsiaTheme="minorHAnsi"/>
                <w:sz w:val="20"/>
                <w:lang w:val="en-GB"/>
              </w:rPr>
              <w:t>151</w:t>
            </w:r>
          </w:p>
        </w:tc>
        <w:tc>
          <w:tcPr>
            <w:tcW w:w="1095" w:type="dxa"/>
          </w:tcPr>
          <w:p w14:paraId="4335FA9A" w14:textId="77777777" w:rsidR="00107864" w:rsidRPr="003C6E0D" w:rsidRDefault="00107864" w:rsidP="00DC7EB7">
            <w:pPr>
              <w:ind w:firstLine="0"/>
              <w:jc w:val="center"/>
              <w:rPr>
                <w:rFonts w:eastAsiaTheme="minorHAnsi"/>
                <w:sz w:val="20"/>
                <w:lang w:val="en-GB"/>
              </w:rPr>
            </w:pPr>
            <w:r w:rsidRPr="003C6E0D">
              <w:rPr>
                <w:rFonts w:eastAsiaTheme="minorHAnsi"/>
                <w:sz w:val="20"/>
                <w:lang w:val="en-GB"/>
              </w:rPr>
              <w:t>28</w:t>
            </w:r>
          </w:p>
        </w:tc>
        <w:tc>
          <w:tcPr>
            <w:tcW w:w="1035" w:type="dxa"/>
          </w:tcPr>
          <w:p w14:paraId="08DBB898" w14:textId="0292FAF6" w:rsidR="00107864" w:rsidRPr="003C6E0D" w:rsidRDefault="00DC7EB7" w:rsidP="00756587">
            <w:pPr>
              <w:ind w:firstLine="0"/>
              <w:jc w:val="center"/>
              <w:rPr>
                <w:rFonts w:eastAsiaTheme="minorHAnsi"/>
                <w:sz w:val="20"/>
                <w:lang w:val="en-GB"/>
              </w:rPr>
            </w:pPr>
            <w:r>
              <w:rPr>
                <w:rFonts w:eastAsiaTheme="minorHAnsi"/>
                <w:sz w:val="20"/>
                <w:lang w:val="en-GB"/>
              </w:rPr>
              <w:t>1.1</w:t>
            </w:r>
          </w:p>
        </w:tc>
        <w:tc>
          <w:tcPr>
            <w:tcW w:w="1105" w:type="dxa"/>
          </w:tcPr>
          <w:p w14:paraId="7045601B" w14:textId="77777777" w:rsidR="00107864" w:rsidRPr="003C6E0D" w:rsidRDefault="00107864" w:rsidP="00756587">
            <w:pPr>
              <w:ind w:firstLine="0"/>
              <w:jc w:val="center"/>
              <w:rPr>
                <w:rFonts w:eastAsiaTheme="minorHAnsi"/>
                <w:sz w:val="20"/>
                <w:lang w:val="en-GB"/>
              </w:rPr>
            </w:pPr>
            <w:r w:rsidRPr="003C6E0D">
              <w:rPr>
                <w:rFonts w:eastAsiaTheme="minorHAnsi"/>
                <w:sz w:val="20"/>
                <w:lang w:val="en-GB"/>
              </w:rPr>
              <w:t>292</w:t>
            </w:r>
          </w:p>
        </w:tc>
      </w:tr>
      <w:tr w:rsidR="00107864" w:rsidRPr="003C6E0D" w14:paraId="068B7DCD" w14:textId="77777777" w:rsidTr="00107864">
        <w:trPr>
          <w:jc w:val="center"/>
        </w:trPr>
        <w:tc>
          <w:tcPr>
            <w:tcW w:w="846" w:type="dxa"/>
            <w:vMerge w:val="restart"/>
            <w:textDirection w:val="btLr"/>
          </w:tcPr>
          <w:p w14:paraId="7259EF22" w14:textId="77777777" w:rsidR="00107864" w:rsidRPr="003C6E0D" w:rsidRDefault="00107864" w:rsidP="00E06A82">
            <w:pPr>
              <w:ind w:firstLine="0"/>
              <w:jc w:val="center"/>
              <w:rPr>
                <w:rFonts w:eastAsiaTheme="minorHAnsi"/>
                <w:sz w:val="20"/>
                <w:lang w:val="en-GB"/>
              </w:rPr>
            </w:pPr>
            <w:r w:rsidRPr="003C6E0D">
              <w:rPr>
                <w:rFonts w:eastAsiaTheme="minorHAnsi"/>
                <w:sz w:val="20"/>
                <w:lang w:val="en-GB"/>
              </w:rPr>
              <w:t>Thermal ageing</w:t>
            </w:r>
          </w:p>
        </w:tc>
        <w:tc>
          <w:tcPr>
            <w:tcW w:w="1246" w:type="dxa"/>
          </w:tcPr>
          <w:p w14:paraId="7F37DD3D" w14:textId="77777777" w:rsidR="00107864" w:rsidRPr="003C6E0D" w:rsidRDefault="00107864" w:rsidP="000A74EA">
            <w:pPr>
              <w:ind w:firstLine="0"/>
              <w:jc w:val="center"/>
              <w:rPr>
                <w:rFonts w:eastAsiaTheme="minorHAnsi"/>
                <w:sz w:val="20"/>
                <w:lang w:val="en-GB"/>
              </w:rPr>
            </w:pPr>
            <w:r w:rsidRPr="003C6E0D">
              <w:rPr>
                <w:rFonts w:eastAsiaTheme="minorHAnsi"/>
                <w:sz w:val="20"/>
                <w:lang w:val="en-GB"/>
              </w:rPr>
              <w:t>8</w:t>
            </w:r>
          </w:p>
        </w:tc>
        <w:tc>
          <w:tcPr>
            <w:tcW w:w="1033" w:type="dxa"/>
          </w:tcPr>
          <w:p w14:paraId="1D2F70F6" w14:textId="77777777" w:rsidR="00107864" w:rsidRPr="003C6E0D" w:rsidRDefault="00107864" w:rsidP="0002510E">
            <w:pPr>
              <w:ind w:firstLine="0"/>
              <w:jc w:val="center"/>
              <w:rPr>
                <w:rFonts w:eastAsiaTheme="minorHAnsi"/>
                <w:sz w:val="20"/>
                <w:lang w:val="en-GB"/>
              </w:rPr>
            </w:pPr>
            <w:r w:rsidRPr="003C6E0D">
              <w:rPr>
                <w:rFonts w:eastAsiaTheme="minorHAnsi"/>
                <w:sz w:val="20"/>
                <w:lang w:val="en-GB"/>
              </w:rPr>
              <w:t>61</w:t>
            </w:r>
          </w:p>
        </w:tc>
        <w:tc>
          <w:tcPr>
            <w:tcW w:w="1058" w:type="dxa"/>
          </w:tcPr>
          <w:p w14:paraId="400D5453" w14:textId="77777777" w:rsidR="00107864" w:rsidRPr="003C6E0D" w:rsidRDefault="00107864" w:rsidP="00AC570E">
            <w:pPr>
              <w:ind w:firstLine="0"/>
              <w:jc w:val="center"/>
              <w:rPr>
                <w:rFonts w:eastAsiaTheme="minorHAnsi"/>
                <w:sz w:val="20"/>
                <w:lang w:val="en-GB"/>
              </w:rPr>
            </w:pPr>
            <w:r w:rsidRPr="003C6E0D">
              <w:rPr>
                <w:rFonts w:eastAsiaTheme="minorHAnsi"/>
                <w:sz w:val="20"/>
                <w:lang w:val="en-GB"/>
              </w:rPr>
              <w:t>118</w:t>
            </w:r>
          </w:p>
        </w:tc>
        <w:tc>
          <w:tcPr>
            <w:tcW w:w="1095" w:type="dxa"/>
          </w:tcPr>
          <w:p w14:paraId="5A68CE84" w14:textId="77777777" w:rsidR="00107864" w:rsidRPr="003C6E0D" w:rsidRDefault="00107864" w:rsidP="00AC570E">
            <w:pPr>
              <w:ind w:firstLine="0"/>
              <w:jc w:val="center"/>
              <w:rPr>
                <w:rFonts w:eastAsiaTheme="minorHAnsi"/>
                <w:sz w:val="20"/>
                <w:lang w:val="en-GB"/>
              </w:rPr>
            </w:pPr>
            <w:r w:rsidRPr="003C6E0D">
              <w:rPr>
                <w:rFonts w:eastAsiaTheme="minorHAnsi"/>
                <w:sz w:val="20"/>
                <w:lang w:val="en-GB"/>
              </w:rPr>
              <w:t>27</w:t>
            </w:r>
          </w:p>
        </w:tc>
        <w:tc>
          <w:tcPr>
            <w:tcW w:w="1118" w:type="dxa"/>
          </w:tcPr>
          <w:p w14:paraId="01C77A0B" w14:textId="77777777" w:rsidR="00107864" w:rsidRPr="003C6E0D" w:rsidRDefault="00107864" w:rsidP="00DC7EB7">
            <w:pPr>
              <w:ind w:firstLine="0"/>
              <w:jc w:val="center"/>
              <w:rPr>
                <w:rFonts w:eastAsiaTheme="minorHAnsi"/>
                <w:sz w:val="20"/>
                <w:lang w:val="en-GB"/>
              </w:rPr>
            </w:pPr>
            <w:r w:rsidRPr="003C6E0D">
              <w:rPr>
                <w:rFonts w:eastAsiaTheme="minorHAnsi"/>
                <w:sz w:val="20"/>
                <w:lang w:val="en-GB"/>
              </w:rPr>
              <w:t>153</w:t>
            </w:r>
          </w:p>
        </w:tc>
        <w:tc>
          <w:tcPr>
            <w:tcW w:w="1095" w:type="dxa"/>
          </w:tcPr>
          <w:p w14:paraId="5CA1B489" w14:textId="77777777" w:rsidR="00107864" w:rsidRPr="003C6E0D" w:rsidRDefault="00107864" w:rsidP="00DC7EB7">
            <w:pPr>
              <w:ind w:firstLine="0"/>
              <w:jc w:val="center"/>
              <w:rPr>
                <w:rFonts w:eastAsiaTheme="minorHAnsi"/>
                <w:sz w:val="20"/>
                <w:lang w:val="en-GB"/>
              </w:rPr>
            </w:pPr>
            <w:r w:rsidRPr="003C6E0D">
              <w:rPr>
                <w:rFonts w:eastAsiaTheme="minorHAnsi"/>
                <w:sz w:val="20"/>
                <w:lang w:val="en-GB"/>
              </w:rPr>
              <w:t>28</w:t>
            </w:r>
          </w:p>
        </w:tc>
        <w:tc>
          <w:tcPr>
            <w:tcW w:w="1035" w:type="dxa"/>
          </w:tcPr>
          <w:p w14:paraId="4297E2FC" w14:textId="67D9CF5F" w:rsidR="00107864" w:rsidRPr="003C6E0D" w:rsidRDefault="00DC7EB7" w:rsidP="00756587">
            <w:pPr>
              <w:ind w:firstLine="0"/>
              <w:jc w:val="center"/>
              <w:rPr>
                <w:rFonts w:eastAsiaTheme="minorHAnsi"/>
                <w:sz w:val="20"/>
                <w:lang w:val="en-GB"/>
              </w:rPr>
            </w:pPr>
            <w:r>
              <w:rPr>
                <w:rFonts w:eastAsiaTheme="minorHAnsi"/>
                <w:sz w:val="20"/>
                <w:lang w:val="en-GB"/>
              </w:rPr>
              <w:t>-</w:t>
            </w:r>
          </w:p>
        </w:tc>
        <w:tc>
          <w:tcPr>
            <w:tcW w:w="1105" w:type="dxa"/>
          </w:tcPr>
          <w:p w14:paraId="57EBA7A6" w14:textId="77777777" w:rsidR="00107864" w:rsidRPr="003C6E0D" w:rsidRDefault="00107864" w:rsidP="00756587">
            <w:pPr>
              <w:ind w:firstLine="0"/>
              <w:jc w:val="center"/>
              <w:rPr>
                <w:rFonts w:eastAsiaTheme="minorHAnsi"/>
                <w:sz w:val="20"/>
                <w:lang w:val="en-GB"/>
              </w:rPr>
            </w:pPr>
            <w:r w:rsidRPr="003C6E0D">
              <w:rPr>
                <w:rFonts w:eastAsiaTheme="minorHAnsi"/>
                <w:sz w:val="20"/>
                <w:lang w:val="en-GB"/>
              </w:rPr>
              <w:t>309</w:t>
            </w:r>
          </w:p>
        </w:tc>
      </w:tr>
      <w:tr w:rsidR="00107864" w:rsidRPr="003C6E0D" w14:paraId="455FE970" w14:textId="77777777" w:rsidTr="00107864">
        <w:trPr>
          <w:jc w:val="center"/>
        </w:trPr>
        <w:tc>
          <w:tcPr>
            <w:tcW w:w="846" w:type="dxa"/>
            <w:vMerge/>
          </w:tcPr>
          <w:p w14:paraId="3065C391" w14:textId="77777777" w:rsidR="00107864" w:rsidRPr="003C6E0D" w:rsidRDefault="00107864">
            <w:pPr>
              <w:ind w:firstLine="0"/>
              <w:jc w:val="center"/>
              <w:rPr>
                <w:rFonts w:eastAsiaTheme="minorHAnsi"/>
                <w:sz w:val="20"/>
                <w:lang w:val="en-GB"/>
              </w:rPr>
            </w:pPr>
          </w:p>
        </w:tc>
        <w:tc>
          <w:tcPr>
            <w:tcW w:w="1246" w:type="dxa"/>
          </w:tcPr>
          <w:p w14:paraId="4B0C5DF4" w14:textId="77777777" w:rsidR="00107864" w:rsidRPr="003C6E0D" w:rsidRDefault="00107864">
            <w:pPr>
              <w:ind w:firstLine="0"/>
              <w:jc w:val="center"/>
              <w:rPr>
                <w:rFonts w:eastAsiaTheme="minorHAnsi"/>
                <w:sz w:val="20"/>
                <w:lang w:val="en-GB"/>
              </w:rPr>
            </w:pPr>
            <w:r w:rsidRPr="003C6E0D">
              <w:rPr>
                <w:rFonts w:eastAsiaTheme="minorHAnsi"/>
                <w:sz w:val="20"/>
                <w:lang w:val="en-GB"/>
              </w:rPr>
              <w:t>16</w:t>
            </w:r>
          </w:p>
        </w:tc>
        <w:tc>
          <w:tcPr>
            <w:tcW w:w="1033" w:type="dxa"/>
          </w:tcPr>
          <w:p w14:paraId="347D3009" w14:textId="77777777" w:rsidR="00107864" w:rsidRPr="003C6E0D" w:rsidRDefault="00107864">
            <w:pPr>
              <w:ind w:firstLine="0"/>
              <w:jc w:val="center"/>
              <w:rPr>
                <w:rFonts w:eastAsiaTheme="minorHAnsi"/>
                <w:sz w:val="20"/>
                <w:lang w:val="en-GB"/>
              </w:rPr>
            </w:pPr>
            <w:r w:rsidRPr="003C6E0D">
              <w:rPr>
                <w:rFonts w:eastAsiaTheme="minorHAnsi"/>
                <w:sz w:val="20"/>
                <w:lang w:val="en-GB"/>
              </w:rPr>
              <w:t>61</w:t>
            </w:r>
          </w:p>
        </w:tc>
        <w:tc>
          <w:tcPr>
            <w:tcW w:w="1058" w:type="dxa"/>
          </w:tcPr>
          <w:p w14:paraId="41A88D4E" w14:textId="77777777" w:rsidR="00107864" w:rsidRPr="003C6E0D" w:rsidRDefault="00107864">
            <w:pPr>
              <w:ind w:firstLine="0"/>
              <w:jc w:val="center"/>
              <w:rPr>
                <w:rFonts w:eastAsiaTheme="minorHAnsi"/>
                <w:sz w:val="20"/>
                <w:lang w:val="en-GB"/>
              </w:rPr>
            </w:pPr>
            <w:r w:rsidRPr="003C6E0D">
              <w:rPr>
                <w:rFonts w:eastAsiaTheme="minorHAnsi"/>
                <w:sz w:val="20"/>
                <w:lang w:val="en-GB"/>
              </w:rPr>
              <w:t>118</w:t>
            </w:r>
          </w:p>
        </w:tc>
        <w:tc>
          <w:tcPr>
            <w:tcW w:w="1095" w:type="dxa"/>
          </w:tcPr>
          <w:p w14:paraId="7A41C079" w14:textId="77777777" w:rsidR="00107864" w:rsidRPr="003C6E0D" w:rsidRDefault="00107864">
            <w:pPr>
              <w:ind w:firstLine="0"/>
              <w:jc w:val="center"/>
              <w:rPr>
                <w:rFonts w:eastAsiaTheme="minorHAnsi"/>
                <w:sz w:val="20"/>
                <w:lang w:val="en-GB"/>
              </w:rPr>
            </w:pPr>
            <w:r w:rsidRPr="003C6E0D">
              <w:rPr>
                <w:rFonts w:eastAsiaTheme="minorHAnsi"/>
                <w:sz w:val="20"/>
                <w:lang w:val="en-GB"/>
              </w:rPr>
              <w:t>30</w:t>
            </w:r>
          </w:p>
        </w:tc>
        <w:tc>
          <w:tcPr>
            <w:tcW w:w="1118" w:type="dxa"/>
          </w:tcPr>
          <w:p w14:paraId="4781EBAD" w14:textId="77777777" w:rsidR="00107864" w:rsidRPr="003C6E0D" w:rsidRDefault="00107864">
            <w:pPr>
              <w:ind w:firstLine="0"/>
              <w:jc w:val="center"/>
              <w:rPr>
                <w:rFonts w:eastAsiaTheme="minorHAnsi"/>
                <w:sz w:val="20"/>
                <w:lang w:val="en-GB"/>
              </w:rPr>
            </w:pPr>
            <w:r w:rsidRPr="003C6E0D">
              <w:rPr>
                <w:rFonts w:eastAsiaTheme="minorHAnsi"/>
                <w:sz w:val="20"/>
                <w:lang w:val="en-GB"/>
              </w:rPr>
              <w:t>153</w:t>
            </w:r>
          </w:p>
        </w:tc>
        <w:tc>
          <w:tcPr>
            <w:tcW w:w="1095" w:type="dxa"/>
          </w:tcPr>
          <w:p w14:paraId="5E3B204A" w14:textId="77777777" w:rsidR="00107864" w:rsidRPr="003C6E0D" w:rsidRDefault="00107864">
            <w:pPr>
              <w:ind w:firstLine="0"/>
              <w:jc w:val="center"/>
              <w:rPr>
                <w:rFonts w:eastAsiaTheme="minorHAnsi"/>
                <w:sz w:val="20"/>
                <w:lang w:val="en-GB"/>
              </w:rPr>
            </w:pPr>
            <w:r w:rsidRPr="003C6E0D">
              <w:rPr>
                <w:rFonts w:eastAsiaTheme="minorHAnsi"/>
                <w:sz w:val="20"/>
                <w:lang w:val="en-GB"/>
              </w:rPr>
              <w:t>28</w:t>
            </w:r>
          </w:p>
        </w:tc>
        <w:tc>
          <w:tcPr>
            <w:tcW w:w="1035" w:type="dxa"/>
          </w:tcPr>
          <w:p w14:paraId="1D52ABEC" w14:textId="44113C17" w:rsidR="00107864" w:rsidRPr="003C6E0D" w:rsidRDefault="00DC7EB7">
            <w:pPr>
              <w:ind w:firstLine="0"/>
              <w:jc w:val="center"/>
              <w:rPr>
                <w:rFonts w:eastAsiaTheme="minorHAnsi"/>
                <w:sz w:val="20"/>
                <w:lang w:val="en-GB"/>
              </w:rPr>
            </w:pPr>
            <w:r>
              <w:rPr>
                <w:rFonts w:eastAsiaTheme="minorHAnsi"/>
                <w:sz w:val="20"/>
                <w:lang w:val="en-GB"/>
              </w:rPr>
              <w:t>-</w:t>
            </w:r>
          </w:p>
        </w:tc>
        <w:tc>
          <w:tcPr>
            <w:tcW w:w="1105" w:type="dxa"/>
          </w:tcPr>
          <w:p w14:paraId="079A4BF0" w14:textId="77777777" w:rsidR="00107864" w:rsidRPr="003C6E0D" w:rsidRDefault="00107864">
            <w:pPr>
              <w:ind w:firstLine="0"/>
              <w:jc w:val="center"/>
              <w:rPr>
                <w:rFonts w:eastAsiaTheme="minorHAnsi"/>
                <w:sz w:val="20"/>
                <w:lang w:val="en-GB"/>
              </w:rPr>
            </w:pPr>
            <w:r w:rsidRPr="003C6E0D">
              <w:rPr>
                <w:rFonts w:eastAsiaTheme="minorHAnsi"/>
                <w:sz w:val="20"/>
                <w:lang w:val="en-GB"/>
              </w:rPr>
              <w:t>301</w:t>
            </w:r>
          </w:p>
        </w:tc>
      </w:tr>
      <w:tr w:rsidR="00107864" w:rsidRPr="003C6E0D" w14:paraId="243134B3" w14:textId="77777777" w:rsidTr="00107864">
        <w:trPr>
          <w:jc w:val="center"/>
        </w:trPr>
        <w:tc>
          <w:tcPr>
            <w:tcW w:w="846" w:type="dxa"/>
            <w:vMerge/>
          </w:tcPr>
          <w:p w14:paraId="0B8B50D2" w14:textId="77777777" w:rsidR="00107864" w:rsidRPr="003C6E0D" w:rsidRDefault="00107864">
            <w:pPr>
              <w:ind w:firstLine="0"/>
              <w:jc w:val="center"/>
              <w:rPr>
                <w:rFonts w:eastAsiaTheme="minorHAnsi"/>
                <w:sz w:val="20"/>
                <w:lang w:val="en-GB"/>
              </w:rPr>
            </w:pPr>
          </w:p>
        </w:tc>
        <w:tc>
          <w:tcPr>
            <w:tcW w:w="1246" w:type="dxa"/>
          </w:tcPr>
          <w:p w14:paraId="7AA847AD" w14:textId="77777777" w:rsidR="00107864" w:rsidRPr="003C6E0D" w:rsidRDefault="00107864">
            <w:pPr>
              <w:ind w:firstLine="0"/>
              <w:jc w:val="center"/>
              <w:rPr>
                <w:rFonts w:eastAsiaTheme="minorHAnsi"/>
                <w:sz w:val="20"/>
                <w:lang w:val="en-GB"/>
              </w:rPr>
            </w:pPr>
            <w:r w:rsidRPr="003C6E0D">
              <w:rPr>
                <w:rFonts w:eastAsiaTheme="minorHAnsi"/>
                <w:sz w:val="20"/>
                <w:lang w:val="en-GB"/>
              </w:rPr>
              <w:t>24</w:t>
            </w:r>
          </w:p>
        </w:tc>
        <w:tc>
          <w:tcPr>
            <w:tcW w:w="1033" w:type="dxa"/>
          </w:tcPr>
          <w:p w14:paraId="24D2AB50" w14:textId="77777777" w:rsidR="00107864" w:rsidRPr="003C6E0D" w:rsidRDefault="00107864">
            <w:pPr>
              <w:ind w:firstLine="0"/>
              <w:jc w:val="center"/>
              <w:rPr>
                <w:rFonts w:eastAsiaTheme="minorHAnsi"/>
                <w:sz w:val="20"/>
                <w:lang w:val="en-GB"/>
              </w:rPr>
            </w:pPr>
            <w:r w:rsidRPr="003C6E0D">
              <w:rPr>
                <w:rFonts w:eastAsiaTheme="minorHAnsi"/>
                <w:sz w:val="20"/>
                <w:lang w:val="en-GB"/>
              </w:rPr>
              <w:t>60</w:t>
            </w:r>
          </w:p>
        </w:tc>
        <w:tc>
          <w:tcPr>
            <w:tcW w:w="1058" w:type="dxa"/>
          </w:tcPr>
          <w:p w14:paraId="4102F275" w14:textId="77777777" w:rsidR="00107864" w:rsidRPr="003C6E0D" w:rsidRDefault="00107864">
            <w:pPr>
              <w:ind w:firstLine="0"/>
              <w:jc w:val="center"/>
              <w:rPr>
                <w:rFonts w:eastAsiaTheme="minorHAnsi"/>
                <w:sz w:val="20"/>
                <w:lang w:val="en-GB"/>
              </w:rPr>
            </w:pPr>
            <w:r w:rsidRPr="003C6E0D">
              <w:rPr>
                <w:rFonts w:eastAsiaTheme="minorHAnsi"/>
                <w:sz w:val="20"/>
                <w:lang w:val="en-GB"/>
              </w:rPr>
              <w:t>118</w:t>
            </w:r>
          </w:p>
        </w:tc>
        <w:tc>
          <w:tcPr>
            <w:tcW w:w="1095" w:type="dxa"/>
          </w:tcPr>
          <w:p w14:paraId="291C368A" w14:textId="77777777" w:rsidR="00107864" w:rsidRPr="003C6E0D" w:rsidRDefault="00107864">
            <w:pPr>
              <w:ind w:firstLine="0"/>
              <w:jc w:val="center"/>
              <w:rPr>
                <w:rFonts w:eastAsiaTheme="minorHAnsi"/>
                <w:sz w:val="20"/>
                <w:lang w:val="en-GB"/>
              </w:rPr>
            </w:pPr>
            <w:r w:rsidRPr="003C6E0D">
              <w:rPr>
                <w:rFonts w:eastAsiaTheme="minorHAnsi"/>
                <w:sz w:val="20"/>
                <w:lang w:val="en-GB"/>
              </w:rPr>
              <w:t>29</w:t>
            </w:r>
          </w:p>
        </w:tc>
        <w:tc>
          <w:tcPr>
            <w:tcW w:w="1118" w:type="dxa"/>
          </w:tcPr>
          <w:p w14:paraId="3A652346" w14:textId="77777777" w:rsidR="00107864" w:rsidRPr="003C6E0D" w:rsidRDefault="00107864">
            <w:pPr>
              <w:ind w:firstLine="0"/>
              <w:jc w:val="center"/>
              <w:rPr>
                <w:rFonts w:eastAsiaTheme="minorHAnsi"/>
                <w:sz w:val="20"/>
                <w:lang w:val="en-GB"/>
              </w:rPr>
            </w:pPr>
            <w:r w:rsidRPr="003C6E0D">
              <w:rPr>
                <w:rFonts w:eastAsiaTheme="minorHAnsi"/>
                <w:sz w:val="20"/>
                <w:lang w:val="en-GB"/>
              </w:rPr>
              <w:t>153</w:t>
            </w:r>
          </w:p>
        </w:tc>
        <w:tc>
          <w:tcPr>
            <w:tcW w:w="1095" w:type="dxa"/>
          </w:tcPr>
          <w:p w14:paraId="550717C9" w14:textId="77777777" w:rsidR="00107864" w:rsidRPr="003C6E0D" w:rsidRDefault="00107864">
            <w:pPr>
              <w:ind w:firstLine="0"/>
              <w:jc w:val="center"/>
              <w:rPr>
                <w:rFonts w:eastAsiaTheme="minorHAnsi"/>
                <w:sz w:val="20"/>
                <w:lang w:val="en-GB"/>
              </w:rPr>
            </w:pPr>
            <w:r w:rsidRPr="003C6E0D">
              <w:rPr>
                <w:rFonts w:eastAsiaTheme="minorHAnsi"/>
                <w:sz w:val="20"/>
                <w:lang w:val="en-GB"/>
              </w:rPr>
              <w:t>28</w:t>
            </w:r>
          </w:p>
        </w:tc>
        <w:tc>
          <w:tcPr>
            <w:tcW w:w="1035" w:type="dxa"/>
          </w:tcPr>
          <w:p w14:paraId="0C284E51" w14:textId="481C5EDB" w:rsidR="00107864" w:rsidRPr="003C6E0D" w:rsidRDefault="00DC7EB7">
            <w:pPr>
              <w:ind w:firstLine="0"/>
              <w:jc w:val="center"/>
              <w:rPr>
                <w:rFonts w:eastAsiaTheme="minorHAnsi"/>
                <w:sz w:val="20"/>
                <w:lang w:val="en-GB"/>
              </w:rPr>
            </w:pPr>
            <w:r>
              <w:rPr>
                <w:rFonts w:eastAsiaTheme="minorHAnsi"/>
                <w:sz w:val="20"/>
                <w:lang w:val="en-GB"/>
              </w:rPr>
              <w:t>-</w:t>
            </w:r>
          </w:p>
        </w:tc>
        <w:tc>
          <w:tcPr>
            <w:tcW w:w="1105" w:type="dxa"/>
          </w:tcPr>
          <w:p w14:paraId="01513A2B" w14:textId="77777777" w:rsidR="00107864" w:rsidRPr="003C6E0D" w:rsidRDefault="00107864">
            <w:pPr>
              <w:ind w:firstLine="0"/>
              <w:jc w:val="center"/>
              <w:rPr>
                <w:rFonts w:eastAsiaTheme="minorHAnsi"/>
                <w:sz w:val="20"/>
                <w:lang w:val="en-GB"/>
              </w:rPr>
            </w:pPr>
            <w:r w:rsidRPr="003C6E0D">
              <w:rPr>
                <w:rFonts w:eastAsiaTheme="minorHAnsi"/>
                <w:sz w:val="20"/>
                <w:lang w:val="en-GB"/>
              </w:rPr>
              <w:t>281</w:t>
            </w:r>
          </w:p>
        </w:tc>
      </w:tr>
      <w:tr w:rsidR="00107864" w:rsidRPr="003C6E0D" w14:paraId="004E8931" w14:textId="77777777" w:rsidTr="00107864">
        <w:trPr>
          <w:jc w:val="center"/>
        </w:trPr>
        <w:tc>
          <w:tcPr>
            <w:tcW w:w="846" w:type="dxa"/>
            <w:vMerge/>
          </w:tcPr>
          <w:p w14:paraId="0EBF8FE6" w14:textId="77777777" w:rsidR="00107864" w:rsidRPr="003C6E0D" w:rsidRDefault="00107864">
            <w:pPr>
              <w:ind w:firstLine="0"/>
              <w:jc w:val="center"/>
              <w:rPr>
                <w:rFonts w:eastAsiaTheme="minorHAnsi"/>
                <w:sz w:val="20"/>
                <w:lang w:val="en-GB"/>
              </w:rPr>
            </w:pPr>
          </w:p>
        </w:tc>
        <w:tc>
          <w:tcPr>
            <w:tcW w:w="1246" w:type="dxa"/>
          </w:tcPr>
          <w:p w14:paraId="66001380" w14:textId="77777777" w:rsidR="00107864" w:rsidRPr="003C6E0D" w:rsidRDefault="00107864">
            <w:pPr>
              <w:ind w:firstLine="0"/>
              <w:jc w:val="center"/>
              <w:rPr>
                <w:rFonts w:eastAsiaTheme="minorHAnsi"/>
                <w:sz w:val="20"/>
                <w:lang w:val="en-GB"/>
              </w:rPr>
            </w:pPr>
            <w:r w:rsidRPr="003C6E0D">
              <w:rPr>
                <w:rFonts w:eastAsiaTheme="minorHAnsi"/>
                <w:sz w:val="20"/>
                <w:lang w:val="en-GB"/>
              </w:rPr>
              <w:t>48</w:t>
            </w:r>
          </w:p>
        </w:tc>
        <w:tc>
          <w:tcPr>
            <w:tcW w:w="1033" w:type="dxa"/>
          </w:tcPr>
          <w:p w14:paraId="2BF90CC0" w14:textId="77777777" w:rsidR="00107864" w:rsidRPr="003C6E0D" w:rsidRDefault="00107864">
            <w:pPr>
              <w:ind w:firstLine="0"/>
              <w:jc w:val="center"/>
              <w:rPr>
                <w:rFonts w:eastAsiaTheme="minorHAnsi"/>
                <w:sz w:val="20"/>
                <w:lang w:val="en-GB"/>
              </w:rPr>
            </w:pPr>
            <w:r w:rsidRPr="003C6E0D">
              <w:rPr>
                <w:rFonts w:eastAsiaTheme="minorHAnsi"/>
                <w:sz w:val="20"/>
                <w:lang w:val="en-GB"/>
              </w:rPr>
              <w:t>59</w:t>
            </w:r>
          </w:p>
        </w:tc>
        <w:tc>
          <w:tcPr>
            <w:tcW w:w="1058" w:type="dxa"/>
          </w:tcPr>
          <w:p w14:paraId="0C6AEB7C" w14:textId="77777777" w:rsidR="00107864" w:rsidRPr="003C6E0D" w:rsidRDefault="00107864">
            <w:pPr>
              <w:ind w:firstLine="0"/>
              <w:jc w:val="center"/>
              <w:rPr>
                <w:rFonts w:eastAsiaTheme="minorHAnsi"/>
                <w:sz w:val="20"/>
                <w:lang w:val="en-GB"/>
              </w:rPr>
            </w:pPr>
            <w:r w:rsidRPr="003C6E0D">
              <w:rPr>
                <w:rFonts w:eastAsiaTheme="minorHAnsi"/>
                <w:sz w:val="20"/>
                <w:lang w:val="en-GB"/>
              </w:rPr>
              <w:t>117</w:t>
            </w:r>
          </w:p>
        </w:tc>
        <w:tc>
          <w:tcPr>
            <w:tcW w:w="1095" w:type="dxa"/>
          </w:tcPr>
          <w:p w14:paraId="7CD89D54" w14:textId="77777777" w:rsidR="00107864" w:rsidRPr="003C6E0D" w:rsidRDefault="00107864">
            <w:pPr>
              <w:ind w:firstLine="0"/>
              <w:jc w:val="center"/>
              <w:rPr>
                <w:rFonts w:eastAsiaTheme="minorHAnsi"/>
                <w:sz w:val="20"/>
                <w:lang w:val="en-GB"/>
              </w:rPr>
            </w:pPr>
            <w:r w:rsidRPr="003C6E0D">
              <w:rPr>
                <w:rFonts w:eastAsiaTheme="minorHAnsi"/>
                <w:sz w:val="20"/>
                <w:lang w:val="en-GB"/>
              </w:rPr>
              <w:t>32</w:t>
            </w:r>
          </w:p>
        </w:tc>
        <w:tc>
          <w:tcPr>
            <w:tcW w:w="1118" w:type="dxa"/>
          </w:tcPr>
          <w:p w14:paraId="1D18A2F1" w14:textId="77777777" w:rsidR="00107864" w:rsidRPr="003C6E0D" w:rsidRDefault="00107864">
            <w:pPr>
              <w:ind w:firstLine="0"/>
              <w:jc w:val="center"/>
              <w:rPr>
                <w:rFonts w:eastAsiaTheme="minorHAnsi"/>
                <w:sz w:val="20"/>
                <w:lang w:val="en-GB"/>
              </w:rPr>
            </w:pPr>
            <w:r w:rsidRPr="003C6E0D">
              <w:rPr>
                <w:rFonts w:eastAsiaTheme="minorHAnsi"/>
                <w:sz w:val="20"/>
                <w:lang w:val="en-GB"/>
              </w:rPr>
              <w:t>149</w:t>
            </w:r>
          </w:p>
        </w:tc>
        <w:tc>
          <w:tcPr>
            <w:tcW w:w="1095" w:type="dxa"/>
          </w:tcPr>
          <w:p w14:paraId="552FC21A" w14:textId="77777777" w:rsidR="00107864" w:rsidRPr="003C6E0D" w:rsidRDefault="00107864">
            <w:pPr>
              <w:ind w:firstLine="0"/>
              <w:jc w:val="center"/>
              <w:rPr>
                <w:rFonts w:eastAsiaTheme="minorHAnsi"/>
                <w:sz w:val="20"/>
                <w:lang w:val="en-GB"/>
              </w:rPr>
            </w:pPr>
            <w:r w:rsidRPr="003C6E0D">
              <w:rPr>
                <w:rFonts w:eastAsiaTheme="minorHAnsi"/>
                <w:sz w:val="20"/>
                <w:lang w:val="en-GB"/>
              </w:rPr>
              <w:t>27</w:t>
            </w:r>
          </w:p>
        </w:tc>
        <w:tc>
          <w:tcPr>
            <w:tcW w:w="1035" w:type="dxa"/>
          </w:tcPr>
          <w:p w14:paraId="24365562" w14:textId="7462007B" w:rsidR="00107864" w:rsidRPr="003C6E0D" w:rsidRDefault="00DC7EB7">
            <w:pPr>
              <w:ind w:firstLine="0"/>
              <w:jc w:val="center"/>
              <w:rPr>
                <w:rFonts w:eastAsiaTheme="minorHAnsi"/>
                <w:sz w:val="20"/>
                <w:lang w:val="en-GB"/>
              </w:rPr>
            </w:pPr>
            <w:r>
              <w:rPr>
                <w:rFonts w:eastAsiaTheme="minorHAnsi"/>
                <w:sz w:val="20"/>
                <w:lang w:val="en-GB"/>
              </w:rPr>
              <w:t>-</w:t>
            </w:r>
          </w:p>
        </w:tc>
        <w:tc>
          <w:tcPr>
            <w:tcW w:w="1105" w:type="dxa"/>
          </w:tcPr>
          <w:p w14:paraId="537666B1" w14:textId="77777777" w:rsidR="00107864" w:rsidRPr="003C6E0D" w:rsidRDefault="00107864">
            <w:pPr>
              <w:ind w:firstLine="0"/>
              <w:jc w:val="center"/>
              <w:rPr>
                <w:rFonts w:eastAsiaTheme="minorHAnsi"/>
                <w:sz w:val="20"/>
                <w:lang w:val="en-GB"/>
              </w:rPr>
            </w:pPr>
            <w:r w:rsidRPr="003C6E0D">
              <w:rPr>
                <w:rFonts w:eastAsiaTheme="minorHAnsi"/>
                <w:sz w:val="20"/>
                <w:lang w:val="en-GB"/>
              </w:rPr>
              <w:t>294</w:t>
            </w:r>
          </w:p>
        </w:tc>
      </w:tr>
      <w:tr w:rsidR="00107864" w:rsidRPr="003C6E0D" w14:paraId="235D0D41" w14:textId="77777777" w:rsidTr="00107864">
        <w:trPr>
          <w:jc w:val="center"/>
        </w:trPr>
        <w:tc>
          <w:tcPr>
            <w:tcW w:w="846" w:type="dxa"/>
            <w:vMerge/>
          </w:tcPr>
          <w:p w14:paraId="5FF1DE10" w14:textId="77777777" w:rsidR="00107864" w:rsidRPr="003C6E0D" w:rsidRDefault="00107864">
            <w:pPr>
              <w:ind w:firstLine="0"/>
              <w:jc w:val="center"/>
              <w:rPr>
                <w:rFonts w:eastAsiaTheme="minorHAnsi"/>
                <w:sz w:val="20"/>
                <w:lang w:val="en-GB"/>
              </w:rPr>
            </w:pPr>
          </w:p>
        </w:tc>
        <w:tc>
          <w:tcPr>
            <w:tcW w:w="1246" w:type="dxa"/>
          </w:tcPr>
          <w:p w14:paraId="5CE0EDAB" w14:textId="77777777" w:rsidR="00107864" w:rsidRPr="003C6E0D" w:rsidRDefault="00107864">
            <w:pPr>
              <w:ind w:firstLine="0"/>
              <w:jc w:val="center"/>
              <w:rPr>
                <w:rFonts w:eastAsiaTheme="minorHAnsi"/>
                <w:sz w:val="20"/>
                <w:lang w:val="en-GB"/>
              </w:rPr>
            </w:pPr>
            <w:r w:rsidRPr="003C6E0D">
              <w:rPr>
                <w:rFonts w:eastAsiaTheme="minorHAnsi"/>
                <w:sz w:val="20"/>
                <w:lang w:val="en-GB"/>
              </w:rPr>
              <w:t>72</w:t>
            </w:r>
          </w:p>
        </w:tc>
        <w:tc>
          <w:tcPr>
            <w:tcW w:w="1033" w:type="dxa"/>
          </w:tcPr>
          <w:p w14:paraId="3C0AA9E4" w14:textId="77777777" w:rsidR="00107864" w:rsidRPr="003C6E0D" w:rsidRDefault="00107864">
            <w:pPr>
              <w:ind w:firstLine="0"/>
              <w:jc w:val="center"/>
              <w:rPr>
                <w:rFonts w:eastAsiaTheme="minorHAnsi"/>
                <w:sz w:val="20"/>
                <w:lang w:val="en-GB"/>
              </w:rPr>
            </w:pPr>
            <w:r w:rsidRPr="003C6E0D">
              <w:rPr>
                <w:rFonts w:eastAsiaTheme="minorHAnsi"/>
                <w:sz w:val="20"/>
                <w:lang w:val="en-GB"/>
              </w:rPr>
              <w:t>60</w:t>
            </w:r>
          </w:p>
        </w:tc>
        <w:tc>
          <w:tcPr>
            <w:tcW w:w="1058" w:type="dxa"/>
          </w:tcPr>
          <w:p w14:paraId="00245178" w14:textId="77777777" w:rsidR="00107864" w:rsidRPr="003C6E0D" w:rsidRDefault="00107864">
            <w:pPr>
              <w:ind w:firstLine="0"/>
              <w:jc w:val="center"/>
              <w:rPr>
                <w:rFonts w:eastAsiaTheme="minorHAnsi"/>
                <w:sz w:val="20"/>
                <w:lang w:val="en-GB"/>
              </w:rPr>
            </w:pPr>
            <w:r w:rsidRPr="003C6E0D">
              <w:rPr>
                <w:rFonts w:eastAsiaTheme="minorHAnsi"/>
                <w:sz w:val="20"/>
                <w:lang w:val="en-GB"/>
              </w:rPr>
              <w:t>115</w:t>
            </w:r>
          </w:p>
        </w:tc>
        <w:tc>
          <w:tcPr>
            <w:tcW w:w="1095" w:type="dxa"/>
          </w:tcPr>
          <w:p w14:paraId="0C562092" w14:textId="77777777" w:rsidR="00107864" w:rsidRPr="003C6E0D" w:rsidRDefault="00107864">
            <w:pPr>
              <w:ind w:firstLine="0"/>
              <w:jc w:val="center"/>
              <w:rPr>
                <w:rFonts w:eastAsiaTheme="minorHAnsi"/>
                <w:sz w:val="20"/>
                <w:lang w:val="en-GB"/>
              </w:rPr>
            </w:pPr>
            <w:r w:rsidRPr="003C6E0D">
              <w:rPr>
                <w:rFonts w:eastAsiaTheme="minorHAnsi"/>
                <w:sz w:val="20"/>
                <w:lang w:val="en-GB"/>
              </w:rPr>
              <w:t>32</w:t>
            </w:r>
          </w:p>
        </w:tc>
        <w:tc>
          <w:tcPr>
            <w:tcW w:w="1118" w:type="dxa"/>
          </w:tcPr>
          <w:p w14:paraId="5F2C2874" w14:textId="77777777" w:rsidR="00107864" w:rsidRPr="003C6E0D" w:rsidRDefault="00107864">
            <w:pPr>
              <w:ind w:firstLine="0"/>
              <w:jc w:val="center"/>
              <w:rPr>
                <w:rFonts w:eastAsiaTheme="minorHAnsi"/>
                <w:sz w:val="20"/>
                <w:lang w:val="en-GB"/>
              </w:rPr>
            </w:pPr>
            <w:r w:rsidRPr="003C6E0D">
              <w:rPr>
                <w:rFonts w:eastAsiaTheme="minorHAnsi"/>
                <w:sz w:val="20"/>
                <w:lang w:val="en-GB"/>
              </w:rPr>
              <w:t>149</w:t>
            </w:r>
          </w:p>
        </w:tc>
        <w:tc>
          <w:tcPr>
            <w:tcW w:w="1095" w:type="dxa"/>
          </w:tcPr>
          <w:p w14:paraId="3C18C0D3" w14:textId="77777777" w:rsidR="00107864" w:rsidRPr="003C6E0D" w:rsidRDefault="00107864">
            <w:pPr>
              <w:ind w:firstLine="0"/>
              <w:jc w:val="center"/>
              <w:rPr>
                <w:rFonts w:eastAsiaTheme="minorHAnsi"/>
                <w:sz w:val="20"/>
                <w:lang w:val="en-GB"/>
              </w:rPr>
            </w:pPr>
            <w:r w:rsidRPr="003C6E0D">
              <w:rPr>
                <w:rFonts w:eastAsiaTheme="minorHAnsi"/>
                <w:sz w:val="20"/>
                <w:lang w:val="en-GB"/>
              </w:rPr>
              <w:t>29</w:t>
            </w:r>
          </w:p>
        </w:tc>
        <w:tc>
          <w:tcPr>
            <w:tcW w:w="1035" w:type="dxa"/>
          </w:tcPr>
          <w:p w14:paraId="1CAA2F47" w14:textId="5AB78E05" w:rsidR="00107864" w:rsidRPr="003C6E0D" w:rsidRDefault="00DC7EB7">
            <w:pPr>
              <w:ind w:firstLine="0"/>
              <w:jc w:val="center"/>
              <w:rPr>
                <w:rFonts w:eastAsiaTheme="minorHAnsi"/>
                <w:sz w:val="20"/>
                <w:lang w:val="en-GB"/>
              </w:rPr>
            </w:pPr>
            <w:r>
              <w:rPr>
                <w:rFonts w:eastAsiaTheme="minorHAnsi"/>
                <w:sz w:val="20"/>
                <w:lang w:val="en-GB"/>
              </w:rPr>
              <w:t>2.2</w:t>
            </w:r>
          </w:p>
        </w:tc>
        <w:tc>
          <w:tcPr>
            <w:tcW w:w="1105" w:type="dxa"/>
          </w:tcPr>
          <w:p w14:paraId="47E47B5A" w14:textId="77777777" w:rsidR="00107864" w:rsidRPr="003C6E0D" w:rsidRDefault="00107864">
            <w:pPr>
              <w:ind w:firstLine="0"/>
              <w:jc w:val="center"/>
              <w:rPr>
                <w:rFonts w:eastAsiaTheme="minorHAnsi"/>
                <w:sz w:val="20"/>
                <w:lang w:val="en-GB"/>
              </w:rPr>
            </w:pPr>
            <w:r w:rsidRPr="003C6E0D">
              <w:rPr>
                <w:rFonts w:eastAsiaTheme="minorHAnsi"/>
                <w:sz w:val="20"/>
                <w:lang w:val="en-GB"/>
              </w:rPr>
              <w:t>272</w:t>
            </w:r>
          </w:p>
        </w:tc>
      </w:tr>
      <w:tr w:rsidR="00107864" w:rsidRPr="003C6E0D" w14:paraId="16037119" w14:textId="77777777" w:rsidTr="00107864">
        <w:trPr>
          <w:jc w:val="center"/>
        </w:trPr>
        <w:tc>
          <w:tcPr>
            <w:tcW w:w="846" w:type="dxa"/>
            <w:vMerge/>
          </w:tcPr>
          <w:p w14:paraId="43D23D1F" w14:textId="77777777" w:rsidR="00107864" w:rsidRPr="003C6E0D" w:rsidRDefault="00107864">
            <w:pPr>
              <w:ind w:firstLine="0"/>
              <w:jc w:val="center"/>
              <w:rPr>
                <w:rFonts w:eastAsiaTheme="minorHAnsi"/>
                <w:sz w:val="20"/>
                <w:lang w:val="en-GB"/>
              </w:rPr>
            </w:pPr>
          </w:p>
        </w:tc>
        <w:tc>
          <w:tcPr>
            <w:tcW w:w="1246" w:type="dxa"/>
          </w:tcPr>
          <w:p w14:paraId="737FA52D" w14:textId="77777777" w:rsidR="00107864" w:rsidRPr="003C6E0D" w:rsidRDefault="00107864">
            <w:pPr>
              <w:ind w:firstLine="0"/>
              <w:jc w:val="center"/>
              <w:rPr>
                <w:rFonts w:eastAsiaTheme="minorHAnsi"/>
                <w:sz w:val="20"/>
                <w:lang w:val="en-GB"/>
              </w:rPr>
            </w:pPr>
            <w:r w:rsidRPr="003C6E0D">
              <w:rPr>
                <w:rFonts w:eastAsiaTheme="minorHAnsi"/>
                <w:sz w:val="20"/>
                <w:lang w:val="en-GB"/>
              </w:rPr>
              <w:t>168</w:t>
            </w:r>
          </w:p>
        </w:tc>
        <w:tc>
          <w:tcPr>
            <w:tcW w:w="1033" w:type="dxa"/>
          </w:tcPr>
          <w:p w14:paraId="02F0A42A" w14:textId="77777777" w:rsidR="00107864" w:rsidRPr="003C6E0D" w:rsidRDefault="00107864">
            <w:pPr>
              <w:ind w:firstLine="0"/>
              <w:jc w:val="center"/>
              <w:rPr>
                <w:rFonts w:eastAsiaTheme="minorHAnsi"/>
                <w:sz w:val="20"/>
                <w:lang w:val="en-GB"/>
              </w:rPr>
            </w:pPr>
            <w:r w:rsidRPr="003C6E0D">
              <w:rPr>
                <w:rFonts w:eastAsiaTheme="minorHAnsi"/>
                <w:sz w:val="20"/>
                <w:lang w:val="en-GB"/>
              </w:rPr>
              <w:t>62</w:t>
            </w:r>
          </w:p>
        </w:tc>
        <w:tc>
          <w:tcPr>
            <w:tcW w:w="1058" w:type="dxa"/>
          </w:tcPr>
          <w:p w14:paraId="64D699A0" w14:textId="77777777" w:rsidR="00107864" w:rsidRPr="003C6E0D" w:rsidRDefault="00107864">
            <w:pPr>
              <w:ind w:firstLine="0"/>
              <w:jc w:val="center"/>
              <w:rPr>
                <w:rFonts w:eastAsiaTheme="minorHAnsi"/>
                <w:sz w:val="20"/>
                <w:lang w:val="en-GB"/>
              </w:rPr>
            </w:pPr>
            <w:r w:rsidRPr="003C6E0D">
              <w:rPr>
                <w:rFonts w:eastAsiaTheme="minorHAnsi"/>
                <w:sz w:val="20"/>
                <w:lang w:val="en-GB"/>
              </w:rPr>
              <w:t>115</w:t>
            </w:r>
          </w:p>
        </w:tc>
        <w:tc>
          <w:tcPr>
            <w:tcW w:w="1095" w:type="dxa"/>
          </w:tcPr>
          <w:p w14:paraId="17D07C13" w14:textId="77777777" w:rsidR="00107864" w:rsidRPr="003C6E0D" w:rsidRDefault="00107864">
            <w:pPr>
              <w:ind w:firstLine="0"/>
              <w:jc w:val="center"/>
              <w:rPr>
                <w:rFonts w:eastAsiaTheme="minorHAnsi"/>
                <w:sz w:val="20"/>
                <w:lang w:val="en-GB"/>
              </w:rPr>
            </w:pPr>
            <w:r w:rsidRPr="003C6E0D">
              <w:rPr>
                <w:rFonts w:eastAsiaTheme="minorHAnsi"/>
                <w:sz w:val="20"/>
                <w:lang w:val="en-GB"/>
              </w:rPr>
              <w:t>26</w:t>
            </w:r>
          </w:p>
        </w:tc>
        <w:tc>
          <w:tcPr>
            <w:tcW w:w="1118" w:type="dxa"/>
          </w:tcPr>
          <w:p w14:paraId="3434B36E" w14:textId="77777777" w:rsidR="00107864" w:rsidRPr="003C6E0D" w:rsidRDefault="00107864">
            <w:pPr>
              <w:ind w:firstLine="0"/>
              <w:jc w:val="center"/>
              <w:rPr>
                <w:rFonts w:eastAsiaTheme="minorHAnsi"/>
                <w:sz w:val="20"/>
                <w:lang w:val="en-GB"/>
              </w:rPr>
            </w:pPr>
            <w:r w:rsidRPr="003C6E0D">
              <w:rPr>
                <w:rFonts w:eastAsiaTheme="minorHAnsi"/>
                <w:sz w:val="20"/>
                <w:lang w:val="en-GB"/>
              </w:rPr>
              <w:t>150</w:t>
            </w:r>
          </w:p>
        </w:tc>
        <w:tc>
          <w:tcPr>
            <w:tcW w:w="1095" w:type="dxa"/>
          </w:tcPr>
          <w:p w14:paraId="64D44439" w14:textId="77777777" w:rsidR="00107864" w:rsidRPr="003C6E0D" w:rsidRDefault="00107864">
            <w:pPr>
              <w:ind w:firstLine="0"/>
              <w:jc w:val="center"/>
              <w:rPr>
                <w:rFonts w:eastAsiaTheme="minorHAnsi"/>
                <w:sz w:val="20"/>
                <w:lang w:val="en-GB"/>
              </w:rPr>
            </w:pPr>
            <w:r w:rsidRPr="003C6E0D">
              <w:rPr>
                <w:rFonts w:eastAsiaTheme="minorHAnsi"/>
                <w:sz w:val="20"/>
                <w:lang w:val="en-GB"/>
              </w:rPr>
              <w:t>28</w:t>
            </w:r>
          </w:p>
        </w:tc>
        <w:tc>
          <w:tcPr>
            <w:tcW w:w="1035" w:type="dxa"/>
          </w:tcPr>
          <w:p w14:paraId="3E4A2090" w14:textId="4ED04994" w:rsidR="00107864" w:rsidRPr="003C6E0D" w:rsidRDefault="00DC7EB7">
            <w:pPr>
              <w:ind w:firstLine="0"/>
              <w:jc w:val="center"/>
              <w:rPr>
                <w:rFonts w:eastAsiaTheme="minorHAnsi"/>
                <w:sz w:val="20"/>
                <w:lang w:val="en-GB"/>
              </w:rPr>
            </w:pPr>
            <w:r>
              <w:rPr>
                <w:rFonts w:eastAsiaTheme="minorHAnsi"/>
                <w:sz w:val="20"/>
                <w:lang w:val="en-GB"/>
              </w:rPr>
              <w:t>0</w:t>
            </w:r>
          </w:p>
        </w:tc>
        <w:tc>
          <w:tcPr>
            <w:tcW w:w="1105" w:type="dxa"/>
          </w:tcPr>
          <w:p w14:paraId="3CD016B2" w14:textId="77777777" w:rsidR="00107864" w:rsidRPr="003C6E0D" w:rsidRDefault="00107864">
            <w:pPr>
              <w:ind w:firstLine="0"/>
              <w:jc w:val="center"/>
              <w:rPr>
                <w:rFonts w:eastAsiaTheme="minorHAnsi"/>
                <w:sz w:val="20"/>
                <w:lang w:val="en-GB"/>
              </w:rPr>
            </w:pPr>
            <w:r w:rsidRPr="003C6E0D">
              <w:rPr>
                <w:rFonts w:eastAsiaTheme="minorHAnsi"/>
                <w:sz w:val="20"/>
                <w:lang w:val="en-GB"/>
              </w:rPr>
              <w:t>298</w:t>
            </w:r>
          </w:p>
        </w:tc>
      </w:tr>
      <w:tr w:rsidR="00107864" w:rsidRPr="003C6E0D" w14:paraId="75800A27" w14:textId="77777777" w:rsidTr="00107864">
        <w:trPr>
          <w:jc w:val="center"/>
        </w:trPr>
        <w:tc>
          <w:tcPr>
            <w:tcW w:w="846" w:type="dxa"/>
            <w:vMerge/>
          </w:tcPr>
          <w:p w14:paraId="1D169C08" w14:textId="77777777" w:rsidR="00107864" w:rsidRPr="003C6E0D" w:rsidRDefault="00107864">
            <w:pPr>
              <w:ind w:firstLine="0"/>
              <w:jc w:val="center"/>
              <w:rPr>
                <w:rFonts w:eastAsiaTheme="minorHAnsi"/>
                <w:sz w:val="20"/>
                <w:lang w:val="en-GB"/>
              </w:rPr>
            </w:pPr>
          </w:p>
        </w:tc>
        <w:tc>
          <w:tcPr>
            <w:tcW w:w="1246" w:type="dxa"/>
          </w:tcPr>
          <w:p w14:paraId="076CB17B" w14:textId="77777777" w:rsidR="00107864" w:rsidRPr="003C6E0D" w:rsidRDefault="00107864">
            <w:pPr>
              <w:ind w:firstLine="0"/>
              <w:jc w:val="center"/>
              <w:rPr>
                <w:rFonts w:eastAsiaTheme="minorHAnsi"/>
                <w:sz w:val="20"/>
                <w:lang w:val="en-GB"/>
              </w:rPr>
            </w:pPr>
            <w:r w:rsidRPr="003C6E0D">
              <w:rPr>
                <w:rFonts w:eastAsiaTheme="minorHAnsi"/>
                <w:sz w:val="20"/>
                <w:lang w:val="en-GB"/>
              </w:rPr>
              <w:t>672</w:t>
            </w:r>
          </w:p>
        </w:tc>
        <w:tc>
          <w:tcPr>
            <w:tcW w:w="1033" w:type="dxa"/>
          </w:tcPr>
          <w:p w14:paraId="6FE1759A" w14:textId="77777777" w:rsidR="00107864" w:rsidRPr="003C6E0D" w:rsidRDefault="00107864">
            <w:pPr>
              <w:ind w:firstLine="0"/>
              <w:jc w:val="center"/>
              <w:rPr>
                <w:rFonts w:eastAsiaTheme="minorHAnsi"/>
                <w:sz w:val="20"/>
                <w:lang w:val="en-GB"/>
              </w:rPr>
            </w:pPr>
            <w:r w:rsidRPr="003C6E0D">
              <w:rPr>
                <w:rFonts w:eastAsiaTheme="minorHAnsi"/>
                <w:sz w:val="20"/>
                <w:lang w:val="en-GB"/>
              </w:rPr>
              <w:t>59</w:t>
            </w:r>
          </w:p>
        </w:tc>
        <w:tc>
          <w:tcPr>
            <w:tcW w:w="1058" w:type="dxa"/>
          </w:tcPr>
          <w:p w14:paraId="37697E72" w14:textId="77777777" w:rsidR="00107864" w:rsidRPr="003C6E0D" w:rsidRDefault="00107864">
            <w:pPr>
              <w:ind w:firstLine="0"/>
              <w:jc w:val="center"/>
              <w:rPr>
                <w:rFonts w:eastAsiaTheme="minorHAnsi"/>
                <w:sz w:val="20"/>
                <w:lang w:val="en-GB"/>
              </w:rPr>
            </w:pPr>
            <w:r w:rsidRPr="003C6E0D">
              <w:rPr>
                <w:rFonts w:eastAsiaTheme="minorHAnsi"/>
                <w:sz w:val="20"/>
                <w:lang w:val="en-GB"/>
              </w:rPr>
              <w:t>113</w:t>
            </w:r>
          </w:p>
        </w:tc>
        <w:tc>
          <w:tcPr>
            <w:tcW w:w="1095" w:type="dxa"/>
          </w:tcPr>
          <w:p w14:paraId="6524ABA9" w14:textId="77777777" w:rsidR="00107864" w:rsidRPr="003C6E0D" w:rsidRDefault="00107864">
            <w:pPr>
              <w:ind w:firstLine="0"/>
              <w:jc w:val="center"/>
              <w:rPr>
                <w:rFonts w:eastAsiaTheme="minorHAnsi"/>
                <w:sz w:val="20"/>
                <w:lang w:val="en-GB"/>
              </w:rPr>
            </w:pPr>
            <w:r w:rsidRPr="003C6E0D">
              <w:rPr>
                <w:rFonts w:eastAsiaTheme="minorHAnsi"/>
                <w:sz w:val="20"/>
                <w:lang w:val="en-GB"/>
              </w:rPr>
              <w:t>29</w:t>
            </w:r>
          </w:p>
        </w:tc>
        <w:tc>
          <w:tcPr>
            <w:tcW w:w="1118" w:type="dxa"/>
          </w:tcPr>
          <w:p w14:paraId="4ADA60D7" w14:textId="77777777" w:rsidR="00107864" w:rsidRPr="003C6E0D" w:rsidRDefault="00107864">
            <w:pPr>
              <w:ind w:firstLine="0"/>
              <w:jc w:val="center"/>
              <w:rPr>
                <w:rFonts w:eastAsiaTheme="minorHAnsi"/>
                <w:sz w:val="20"/>
                <w:lang w:val="en-GB"/>
              </w:rPr>
            </w:pPr>
            <w:r w:rsidRPr="003C6E0D">
              <w:rPr>
                <w:rFonts w:eastAsiaTheme="minorHAnsi"/>
                <w:sz w:val="20"/>
                <w:lang w:val="en-GB"/>
              </w:rPr>
              <w:t>149</w:t>
            </w:r>
          </w:p>
        </w:tc>
        <w:tc>
          <w:tcPr>
            <w:tcW w:w="1095" w:type="dxa"/>
          </w:tcPr>
          <w:p w14:paraId="36C1E7E8" w14:textId="77777777" w:rsidR="00107864" w:rsidRPr="003C6E0D" w:rsidRDefault="00107864">
            <w:pPr>
              <w:ind w:firstLine="0"/>
              <w:jc w:val="center"/>
              <w:rPr>
                <w:rFonts w:eastAsiaTheme="minorHAnsi"/>
                <w:sz w:val="20"/>
                <w:lang w:val="en-GB"/>
              </w:rPr>
            </w:pPr>
            <w:r w:rsidRPr="003C6E0D">
              <w:rPr>
                <w:rFonts w:eastAsiaTheme="minorHAnsi"/>
                <w:sz w:val="20"/>
                <w:lang w:val="en-GB"/>
              </w:rPr>
              <w:t>29</w:t>
            </w:r>
          </w:p>
        </w:tc>
        <w:tc>
          <w:tcPr>
            <w:tcW w:w="1035" w:type="dxa"/>
          </w:tcPr>
          <w:p w14:paraId="47EA73EA" w14:textId="27A3A4F5" w:rsidR="00107864" w:rsidRPr="003C6E0D" w:rsidRDefault="00DC7EB7">
            <w:pPr>
              <w:ind w:firstLine="0"/>
              <w:jc w:val="center"/>
              <w:rPr>
                <w:rFonts w:eastAsiaTheme="minorHAnsi"/>
                <w:sz w:val="20"/>
                <w:lang w:val="en-GB"/>
              </w:rPr>
            </w:pPr>
            <w:r>
              <w:rPr>
                <w:rFonts w:eastAsiaTheme="minorHAnsi"/>
                <w:sz w:val="20"/>
                <w:lang w:val="en-GB"/>
              </w:rPr>
              <w:t>1.1</w:t>
            </w:r>
          </w:p>
        </w:tc>
        <w:tc>
          <w:tcPr>
            <w:tcW w:w="1105" w:type="dxa"/>
          </w:tcPr>
          <w:p w14:paraId="086DC089" w14:textId="77777777" w:rsidR="00107864" w:rsidRPr="003C6E0D" w:rsidRDefault="00107864">
            <w:pPr>
              <w:ind w:firstLine="0"/>
              <w:jc w:val="center"/>
              <w:rPr>
                <w:rFonts w:eastAsiaTheme="minorHAnsi"/>
                <w:sz w:val="20"/>
                <w:lang w:val="en-GB"/>
              </w:rPr>
            </w:pPr>
            <w:r w:rsidRPr="003C6E0D">
              <w:rPr>
                <w:rFonts w:eastAsiaTheme="minorHAnsi"/>
                <w:sz w:val="20"/>
                <w:lang w:val="en-GB"/>
              </w:rPr>
              <w:t>303</w:t>
            </w:r>
          </w:p>
        </w:tc>
      </w:tr>
      <w:tr w:rsidR="00107864" w:rsidRPr="003C6E0D" w14:paraId="514D3AB2" w14:textId="77777777" w:rsidTr="00107864">
        <w:trPr>
          <w:jc w:val="center"/>
        </w:trPr>
        <w:tc>
          <w:tcPr>
            <w:tcW w:w="846" w:type="dxa"/>
            <w:vMerge/>
          </w:tcPr>
          <w:p w14:paraId="4C1277D3" w14:textId="77777777" w:rsidR="00107864" w:rsidRPr="003C6E0D" w:rsidRDefault="00107864">
            <w:pPr>
              <w:ind w:firstLine="0"/>
              <w:jc w:val="center"/>
              <w:rPr>
                <w:rFonts w:eastAsiaTheme="minorHAnsi"/>
                <w:sz w:val="20"/>
                <w:lang w:val="en-GB"/>
              </w:rPr>
            </w:pPr>
          </w:p>
        </w:tc>
        <w:tc>
          <w:tcPr>
            <w:tcW w:w="1246" w:type="dxa"/>
          </w:tcPr>
          <w:p w14:paraId="7B8BA4A7" w14:textId="77777777" w:rsidR="00107864" w:rsidRPr="003C6E0D" w:rsidRDefault="00107864">
            <w:pPr>
              <w:ind w:firstLine="0"/>
              <w:jc w:val="center"/>
              <w:rPr>
                <w:rFonts w:eastAsiaTheme="minorHAnsi"/>
                <w:sz w:val="20"/>
                <w:lang w:val="en-GB"/>
              </w:rPr>
            </w:pPr>
            <w:r w:rsidRPr="003C6E0D">
              <w:rPr>
                <w:rFonts w:eastAsiaTheme="minorHAnsi"/>
                <w:sz w:val="20"/>
                <w:lang w:val="en-GB"/>
              </w:rPr>
              <w:t>1344</w:t>
            </w:r>
          </w:p>
        </w:tc>
        <w:tc>
          <w:tcPr>
            <w:tcW w:w="1033" w:type="dxa"/>
          </w:tcPr>
          <w:p w14:paraId="3738940D" w14:textId="77777777" w:rsidR="00107864" w:rsidRPr="003C6E0D" w:rsidRDefault="00107864">
            <w:pPr>
              <w:ind w:firstLine="0"/>
              <w:jc w:val="center"/>
              <w:rPr>
                <w:rFonts w:eastAsiaTheme="minorHAnsi"/>
                <w:sz w:val="20"/>
                <w:lang w:val="en-GB"/>
              </w:rPr>
            </w:pPr>
            <w:r w:rsidRPr="003C6E0D">
              <w:rPr>
                <w:rFonts w:eastAsiaTheme="minorHAnsi"/>
                <w:sz w:val="20"/>
                <w:lang w:val="en-GB"/>
              </w:rPr>
              <w:t>59</w:t>
            </w:r>
          </w:p>
        </w:tc>
        <w:tc>
          <w:tcPr>
            <w:tcW w:w="1058" w:type="dxa"/>
          </w:tcPr>
          <w:p w14:paraId="10949A75" w14:textId="77777777" w:rsidR="00107864" w:rsidRPr="003C6E0D" w:rsidRDefault="00107864">
            <w:pPr>
              <w:ind w:firstLine="0"/>
              <w:jc w:val="center"/>
              <w:rPr>
                <w:rFonts w:eastAsiaTheme="minorHAnsi"/>
                <w:sz w:val="20"/>
                <w:lang w:val="en-GB"/>
              </w:rPr>
            </w:pPr>
            <w:r w:rsidRPr="003C6E0D">
              <w:rPr>
                <w:rFonts w:eastAsiaTheme="minorHAnsi"/>
                <w:sz w:val="20"/>
                <w:lang w:val="en-GB"/>
              </w:rPr>
              <w:t>112</w:t>
            </w:r>
          </w:p>
        </w:tc>
        <w:tc>
          <w:tcPr>
            <w:tcW w:w="1095" w:type="dxa"/>
          </w:tcPr>
          <w:p w14:paraId="2FF624EA" w14:textId="77777777" w:rsidR="00107864" w:rsidRPr="003C6E0D" w:rsidRDefault="00107864">
            <w:pPr>
              <w:ind w:firstLine="0"/>
              <w:jc w:val="center"/>
              <w:rPr>
                <w:rFonts w:eastAsiaTheme="minorHAnsi"/>
                <w:sz w:val="20"/>
                <w:lang w:val="en-GB"/>
              </w:rPr>
            </w:pPr>
            <w:r w:rsidRPr="003C6E0D">
              <w:rPr>
                <w:rFonts w:eastAsiaTheme="minorHAnsi"/>
                <w:sz w:val="20"/>
                <w:lang w:val="en-GB"/>
              </w:rPr>
              <w:t>27</w:t>
            </w:r>
          </w:p>
        </w:tc>
        <w:tc>
          <w:tcPr>
            <w:tcW w:w="1118" w:type="dxa"/>
          </w:tcPr>
          <w:p w14:paraId="10F2F782" w14:textId="77777777" w:rsidR="00107864" w:rsidRPr="003C6E0D" w:rsidRDefault="00107864">
            <w:pPr>
              <w:ind w:firstLine="0"/>
              <w:jc w:val="center"/>
              <w:rPr>
                <w:rFonts w:eastAsiaTheme="minorHAnsi"/>
                <w:sz w:val="20"/>
                <w:lang w:val="en-GB"/>
              </w:rPr>
            </w:pPr>
            <w:r w:rsidRPr="003C6E0D">
              <w:rPr>
                <w:rFonts w:eastAsiaTheme="minorHAnsi"/>
                <w:sz w:val="20"/>
                <w:lang w:val="en-GB"/>
              </w:rPr>
              <w:t>149</w:t>
            </w:r>
          </w:p>
        </w:tc>
        <w:tc>
          <w:tcPr>
            <w:tcW w:w="1095" w:type="dxa"/>
          </w:tcPr>
          <w:p w14:paraId="540DE92D" w14:textId="77777777" w:rsidR="00107864" w:rsidRPr="003C6E0D" w:rsidRDefault="00107864">
            <w:pPr>
              <w:ind w:firstLine="0"/>
              <w:jc w:val="center"/>
              <w:rPr>
                <w:rFonts w:eastAsiaTheme="minorHAnsi"/>
                <w:sz w:val="20"/>
                <w:lang w:val="en-GB"/>
              </w:rPr>
            </w:pPr>
            <w:r w:rsidRPr="003C6E0D">
              <w:rPr>
                <w:rFonts w:eastAsiaTheme="minorHAnsi"/>
                <w:sz w:val="20"/>
                <w:lang w:val="en-GB"/>
              </w:rPr>
              <w:t>28</w:t>
            </w:r>
          </w:p>
        </w:tc>
        <w:tc>
          <w:tcPr>
            <w:tcW w:w="1035" w:type="dxa"/>
          </w:tcPr>
          <w:p w14:paraId="34B750F8" w14:textId="4BFC1DF3" w:rsidR="00107864" w:rsidRPr="003C6E0D" w:rsidRDefault="00DC7EB7">
            <w:pPr>
              <w:ind w:firstLine="0"/>
              <w:jc w:val="center"/>
              <w:rPr>
                <w:rFonts w:eastAsiaTheme="minorHAnsi"/>
                <w:sz w:val="20"/>
                <w:lang w:val="en-GB"/>
              </w:rPr>
            </w:pPr>
            <w:r>
              <w:rPr>
                <w:rFonts w:eastAsiaTheme="minorHAnsi"/>
                <w:sz w:val="20"/>
                <w:lang w:val="en-GB"/>
              </w:rPr>
              <w:t>3.2</w:t>
            </w:r>
          </w:p>
        </w:tc>
        <w:tc>
          <w:tcPr>
            <w:tcW w:w="1105" w:type="dxa"/>
          </w:tcPr>
          <w:p w14:paraId="77AA09F7" w14:textId="77777777" w:rsidR="00107864" w:rsidRPr="003C6E0D" w:rsidRDefault="00107864">
            <w:pPr>
              <w:ind w:firstLine="0"/>
              <w:jc w:val="center"/>
              <w:rPr>
                <w:rFonts w:eastAsiaTheme="minorHAnsi"/>
                <w:sz w:val="20"/>
                <w:lang w:val="en-GB"/>
              </w:rPr>
            </w:pPr>
            <w:r w:rsidRPr="003C6E0D">
              <w:rPr>
                <w:rFonts w:eastAsiaTheme="minorHAnsi"/>
                <w:sz w:val="20"/>
                <w:lang w:val="en-GB"/>
              </w:rPr>
              <w:t>266</w:t>
            </w:r>
          </w:p>
        </w:tc>
      </w:tr>
      <w:tr w:rsidR="00107864" w:rsidRPr="003C6E0D" w14:paraId="4299DF88" w14:textId="77777777" w:rsidTr="00107864">
        <w:trPr>
          <w:jc w:val="center"/>
        </w:trPr>
        <w:tc>
          <w:tcPr>
            <w:tcW w:w="846" w:type="dxa"/>
            <w:vMerge w:val="restart"/>
            <w:textDirection w:val="btLr"/>
          </w:tcPr>
          <w:p w14:paraId="1AD1A325" w14:textId="77777777" w:rsidR="00107864" w:rsidRPr="003C6E0D" w:rsidRDefault="00107864" w:rsidP="00E06A82">
            <w:pPr>
              <w:ind w:firstLine="0"/>
              <w:jc w:val="center"/>
              <w:rPr>
                <w:rFonts w:eastAsiaTheme="minorHAnsi"/>
                <w:sz w:val="20"/>
                <w:lang w:val="en-GB"/>
              </w:rPr>
            </w:pPr>
            <w:r w:rsidRPr="003C6E0D">
              <w:rPr>
                <w:rFonts w:eastAsiaTheme="minorHAnsi"/>
                <w:sz w:val="20"/>
                <w:lang w:val="en-GB"/>
              </w:rPr>
              <w:t>Hydrothermal ageing</w:t>
            </w:r>
          </w:p>
        </w:tc>
        <w:tc>
          <w:tcPr>
            <w:tcW w:w="1246" w:type="dxa"/>
          </w:tcPr>
          <w:p w14:paraId="776C8C2B" w14:textId="77777777" w:rsidR="00107864" w:rsidRPr="003C6E0D" w:rsidRDefault="00107864" w:rsidP="000A74EA">
            <w:pPr>
              <w:ind w:firstLine="0"/>
              <w:jc w:val="center"/>
              <w:rPr>
                <w:rFonts w:eastAsiaTheme="minorHAnsi"/>
                <w:sz w:val="20"/>
                <w:lang w:val="en-GB"/>
              </w:rPr>
            </w:pPr>
            <w:r w:rsidRPr="003C6E0D">
              <w:rPr>
                <w:rFonts w:eastAsiaTheme="minorHAnsi"/>
                <w:sz w:val="20"/>
                <w:lang w:val="en-GB"/>
              </w:rPr>
              <w:t>24</w:t>
            </w:r>
          </w:p>
        </w:tc>
        <w:tc>
          <w:tcPr>
            <w:tcW w:w="1033" w:type="dxa"/>
          </w:tcPr>
          <w:p w14:paraId="1A4A43A3" w14:textId="77777777" w:rsidR="00107864" w:rsidRPr="003C6E0D" w:rsidRDefault="00107864" w:rsidP="0002510E">
            <w:pPr>
              <w:ind w:firstLine="0"/>
              <w:jc w:val="center"/>
              <w:rPr>
                <w:rFonts w:eastAsiaTheme="minorHAnsi"/>
                <w:sz w:val="20"/>
                <w:lang w:val="en-GB"/>
              </w:rPr>
            </w:pPr>
            <w:r w:rsidRPr="003C6E0D">
              <w:rPr>
                <w:rFonts w:eastAsiaTheme="minorHAnsi"/>
                <w:sz w:val="20"/>
                <w:lang w:val="en-GB"/>
              </w:rPr>
              <w:t>58</w:t>
            </w:r>
          </w:p>
        </w:tc>
        <w:tc>
          <w:tcPr>
            <w:tcW w:w="1058" w:type="dxa"/>
          </w:tcPr>
          <w:p w14:paraId="2E117AFD" w14:textId="77777777" w:rsidR="00107864" w:rsidRPr="003C6E0D" w:rsidRDefault="00107864" w:rsidP="00AC570E">
            <w:pPr>
              <w:ind w:firstLine="0"/>
              <w:jc w:val="center"/>
              <w:rPr>
                <w:rFonts w:eastAsiaTheme="minorHAnsi"/>
                <w:sz w:val="20"/>
                <w:lang w:val="en-GB"/>
              </w:rPr>
            </w:pPr>
            <w:r w:rsidRPr="003C6E0D">
              <w:rPr>
                <w:rFonts w:eastAsiaTheme="minorHAnsi"/>
                <w:sz w:val="20"/>
                <w:lang w:val="en-GB"/>
              </w:rPr>
              <w:t>125</w:t>
            </w:r>
          </w:p>
        </w:tc>
        <w:tc>
          <w:tcPr>
            <w:tcW w:w="1095" w:type="dxa"/>
          </w:tcPr>
          <w:p w14:paraId="6FA80D48" w14:textId="77777777" w:rsidR="00107864" w:rsidRPr="003C6E0D" w:rsidRDefault="00107864" w:rsidP="00AC570E">
            <w:pPr>
              <w:ind w:firstLine="0"/>
              <w:jc w:val="center"/>
              <w:rPr>
                <w:rFonts w:eastAsiaTheme="minorHAnsi"/>
                <w:sz w:val="20"/>
                <w:lang w:val="en-GB"/>
              </w:rPr>
            </w:pPr>
            <w:r w:rsidRPr="003C6E0D">
              <w:rPr>
                <w:rFonts w:eastAsiaTheme="minorHAnsi"/>
                <w:sz w:val="20"/>
                <w:lang w:val="en-GB"/>
              </w:rPr>
              <w:t>15</w:t>
            </w:r>
          </w:p>
        </w:tc>
        <w:tc>
          <w:tcPr>
            <w:tcW w:w="1118" w:type="dxa"/>
          </w:tcPr>
          <w:p w14:paraId="1D12670A" w14:textId="77777777" w:rsidR="00107864" w:rsidRPr="003C6E0D" w:rsidRDefault="00107864" w:rsidP="00DC7EB7">
            <w:pPr>
              <w:ind w:firstLine="0"/>
              <w:jc w:val="center"/>
              <w:rPr>
                <w:rFonts w:eastAsiaTheme="minorHAnsi"/>
                <w:sz w:val="20"/>
                <w:lang w:val="en-GB"/>
              </w:rPr>
            </w:pPr>
            <w:r w:rsidRPr="003C6E0D">
              <w:rPr>
                <w:rFonts w:eastAsiaTheme="minorHAnsi"/>
                <w:sz w:val="20"/>
                <w:lang w:val="en-GB"/>
              </w:rPr>
              <w:t>151</w:t>
            </w:r>
          </w:p>
        </w:tc>
        <w:tc>
          <w:tcPr>
            <w:tcW w:w="1095" w:type="dxa"/>
          </w:tcPr>
          <w:p w14:paraId="6607A30D" w14:textId="77777777" w:rsidR="00107864" w:rsidRPr="003C6E0D" w:rsidRDefault="00107864" w:rsidP="00DC7EB7">
            <w:pPr>
              <w:ind w:firstLine="0"/>
              <w:jc w:val="center"/>
              <w:rPr>
                <w:rFonts w:eastAsiaTheme="minorHAnsi"/>
                <w:sz w:val="20"/>
                <w:lang w:val="en-GB"/>
              </w:rPr>
            </w:pPr>
            <w:r w:rsidRPr="003C6E0D">
              <w:rPr>
                <w:rFonts w:eastAsiaTheme="minorHAnsi"/>
                <w:sz w:val="20"/>
                <w:lang w:val="en-GB"/>
              </w:rPr>
              <w:t>18</w:t>
            </w:r>
          </w:p>
        </w:tc>
        <w:tc>
          <w:tcPr>
            <w:tcW w:w="1035" w:type="dxa"/>
          </w:tcPr>
          <w:p w14:paraId="4E07214F" w14:textId="2215D00A" w:rsidR="00107864" w:rsidRPr="003C6E0D" w:rsidRDefault="00DC7EB7" w:rsidP="00756587">
            <w:pPr>
              <w:ind w:firstLine="0"/>
              <w:jc w:val="center"/>
              <w:rPr>
                <w:rFonts w:eastAsiaTheme="minorHAnsi"/>
                <w:sz w:val="20"/>
                <w:lang w:val="en-GB"/>
              </w:rPr>
            </w:pPr>
            <w:r>
              <w:rPr>
                <w:rFonts w:eastAsiaTheme="minorHAnsi"/>
                <w:sz w:val="20"/>
                <w:lang w:val="en-GB"/>
              </w:rPr>
              <w:t>4.3</w:t>
            </w:r>
          </w:p>
        </w:tc>
        <w:tc>
          <w:tcPr>
            <w:tcW w:w="1105" w:type="dxa"/>
          </w:tcPr>
          <w:p w14:paraId="0295A9A5" w14:textId="77777777" w:rsidR="00107864" w:rsidRPr="003C6E0D" w:rsidRDefault="00107864" w:rsidP="00756587">
            <w:pPr>
              <w:ind w:firstLine="0"/>
              <w:jc w:val="center"/>
              <w:rPr>
                <w:rFonts w:eastAsiaTheme="minorHAnsi"/>
                <w:sz w:val="20"/>
                <w:lang w:val="en-GB"/>
              </w:rPr>
            </w:pPr>
            <w:r w:rsidRPr="003C6E0D">
              <w:rPr>
                <w:rFonts w:eastAsiaTheme="minorHAnsi"/>
                <w:sz w:val="20"/>
                <w:lang w:val="en-GB"/>
              </w:rPr>
              <w:t>311</w:t>
            </w:r>
          </w:p>
        </w:tc>
      </w:tr>
      <w:tr w:rsidR="00107864" w:rsidRPr="003C6E0D" w14:paraId="207F95BC" w14:textId="77777777" w:rsidTr="00107864">
        <w:trPr>
          <w:jc w:val="center"/>
        </w:trPr>
        <w:tc>
          <w:tcPr>
            <w:tcW w:w="846" w:type="dxa"/>
            <w:vMerge/>
          </w:tcPr>
          <w:p w14:paraId="24212DEA" w14:textId="77777777" w:rsidR="00107864" w:rsidRPr="003C6E0D" w:rsidRDefault="00107864">
            <w:pPr>
              <w:ind w:firstLine="0"/>
              <w:rPr>
                <w:rFonts w:eastAsiaTheme="minorHAnsi"/>
                <w:sz w:val="20"/>
                <w:lang w:val="en-GB"/>
              </w:rPr>
            </w:pPr>
          </w:p>
        </w:tc>
        <w:tc>
          <w:tcPr>
            <w:tcW w:w="1246" w:type="dxa"/>
          </w:tcPr>
          <w:p w14:paraId="27EB3BC2" w14:textId="77777777" w:rsidR="00107864" w:rsidRPr="003C6E0D" w:rsidRDefault="00107864">
            <w:pPr>
              <w:ind w:firstLine="0"/>
              <w:jc w:val="center"/>
              <w:rPr>
                <w:rFonts w:eastAsiaTheme="minorHAnsi"/>
                <w:sz w:val="20"/>
                <w:lang w:val="en-GB"/>
              </w:rPr>
            </w:pPr>
            <w:r w:rsidRPr="003C6E0D">
              <w:rPr>
                <w:rFonts w:eastAsiaTheme="minorHAnsi"/>
                <w:sz w:val="20"/>
                <w:lang w:val="en-GB"/>
              </w:rPr>
              <w:t>48</w:t>
            </w:r>
          </w:p>
        </w:tc>
        <w:tc>
          <w:tcPr>
            <w:tcW w:w="1033" w:type="dxa"/>
          </w:tcPr>
          <w:p w14:paraId="06603B7A" w14:textId="77777777" w:rsidR="00107864" w:rsidRPr="003C6E0D" w:rsidRDefault="00107864">
            <w:pPr>
              <w:ind w:firstLine="0"/>
              <w:jc w:val="center"/>
              <w:rPr>
                <w:rFonts w:eastAsiaTheme="minorHAnsi"/>
                <w:sz w:val="20"/>
                <w:lang w:val="en-GB"/>
              </w:rPr>
            </w:pPr>
            <w:r w:rsidRPr="003C6E0D">
              <w:rPr>
                <w:rFonts w:eastAsiaTheme="minorHAnsi"/>
                <w:sz w:val="20"/>
                <w:lang w:val="en-GB"/>
              </w:rPr>
              <w:t>59</w:t>
            </w:r>
          </w:p>
        </w:tc>
        <w:tc>
          <w:tcPr>
            <w:tcW w:w="1058" w:type="dxa"/>
          </w:tcPr>
          <w:p w14:paraId="34D65B10" w14:textId="77777777" w:rsidR="00107864" w:rsidRPr="003C6E0D" w:rsidRDefault="00107864">
            <w:pPr>
              <w:ind w:firstLine="0"/>
              <w:jc w:val="center"/>
              <w:rPr>
                <w:rFonts w:eastAsiaTheme="minorHAnsi"/>
                <w:sz w:val="20"/>
                <w:lang w:val="en-GB"/>
              </w:rPr>
            </w:pPr>
            <w:r w:rsidRPr="003C6E0D">
              <w:rPr>
                <w:rFonts w:eastAsiaTheme="minorHAnsi"/>
                <w:sz w:val="20"/>
                <w:lang w:val="en-GB"/>
              </w:rPr>
              <w:t>123</w:t>
            </w:r>
          </w:p>
        </w:tc>
        <w:tc>
          <w:tcPr>
            <w:tcW w:w="1095" w:type="dxa"/>
          </w:tcPr>
          <w:p w14:paraId="1E7040F1" w14:textId="77777777" w:rsidR="00107864" w:rsidRPr="003C6E0D" w:rsidRDefault="00107864">
            <w:pPr>
              <w:ind w:firstLine="0"/>
              <w:jc w:val="center"/>
              <w:rPr>
                <w:rFonts w:eastAsiaTheme="minorHAnsi"/>
                <w:sz w:val="20"/>
                <w:lang w:val="en-GB"/>
              </w:rPr>
            </w:pPr>
            <w:r w:rsidRPr="003C6E0D">
              <w:rPr>
                <w:rFonts w:eastAsiaTheme="minorHAnsi"/>
                <w:sz w:val="20"/>
                <w:lang w:val="en-GB"/>
              </w:rPr>
              <w:t>11</w:t>
            </w:r>
          </w:p>
        </w:tc>
        <w:tc>
          <w:tcPr>
            <w:tcW w:w="1118" w:type="dxa"/>
          </w:tcPr>
          <w:p w14:paraId="53782601" w14:textId="77777777" w:rsidR="00107864" w:rsidRPr="003C6E0D" w:rsidRDefault="00107864">
            <w:pPr>
              <w:ind w:firstLine="0"/>
              <w:jc w:val="center"/>
              <w:rPr>
                <w:rFonts w:eastAsiaTheme="minorHAnsi"/>
                <w:sz w:val="20"/>
                <w:lang w:val="en-GB"/>
              </w:rPr>
            </w:pPr>
            <w:r w:rsidRPr="003C6E0D">
              <w:rPr>
                <w:rFonts w:eastAsiaTheme="minorHAnsi"/>
                <w:sz w:val="20"/>
                <w:lang w:val="en-GB"/>
              </w:rPr>
              <w:t>149</w:t>
            </w:r>
          </w:p>
        </w:tc>
        <w:tc>
          <w:tcPr>
            <w:tcW w:w="1095" w:type="dxa"/>
          </w:tcPr>
          <w:p w14:paraId="4356E701" w14:textId="77777777" w:rsidR="00107864" w:rsidRPr="003C6E0D" w:rsidRDefault="00107864">
            <w:pPr>
              <w:ind w:firstLine="0"/>
              <w:jc w:val="center"/>
              <w:rPr>
                <w:rFonts w:eastAsiaTheme="minorHAnsi"/>
                <w:sz w:val="20"/>
                <w:lang w:val="en-GB"/>
              </w:rPr>
            </w:pPr>
            <w:r w:rsidRPr="003C6E0D">
              <w:rPr>
                <w:rFonts w:eastAsiaTheme="minorHAnsi"/>
                <w:sz w:val="20"/>
                <w:lang w:val="en-GB"/>
              </w:rPr>
              <w:t>20</w:t>
            </w:r>
          </w:p>
        </w:tc>
        <w:tc>
          <w:tcPr>
            <w:tcW w:w="1035" w:type="dxa"/>
          </w:tcPr>
          <w:p w14:paraId="77E8E7C1" w14:textId="39DAE487" w:rsidR="00107864" w:rsidRPr="003C6E0D" w:rsidRDefault="00DC7EB7">
            <w:pPr>
              <w:ind w:firstLine="0"/>
              <w:jc w:val="center"/>
              <w:rPr>
                <w:rFonts w:eastAsiaTheme="minorHAnsi"/>
                <w:sz w:val="20"/>
                <w:lang w:val="en-GB"/>
              </w:rPr>
            </w:pPr>
            <w:r>
              <w:rPr>
                <w:rFonts w:eastAsiaTheme="minorHAnsi"/>
                <w:sz w:val="20"/>
                <w:lang w:val="en-GB"/>
              </w:rPr>
              <w:t>4.3</w:t>
            </w:r>
          </w:p>
        </w:tc>
        <w:tc>
          <w:tcPr>
            <w:tcW w:w="1105" w:type="dxa"/>
          </w:tcPr>
          <w:p w14:paraId="3D0FC183" w14:textId="77777777" w:rsidR="00107864" w:rsidRPr="003C6E0D" w:rsidRDefault="00107864">
            <w:pPr>
              <w:ind w:firstLine="0"/>
              <w:jc w:val="center"/>
              <w:rPr>
                <w:rFonts w:eastAsiaTheme="minorHAnsi"/>
                <w:sz w:val="20"/>
                <w:lang w:val="en-GB"/>
              </w:rPr>
            </w:pPr>
            <w:r w:rsidRPr="003C6E0D">
              <w:rPr>
                <w:rFonts w:eastAsiaTheme="minorHAnsi"/>
                <w:sz w:val="20"/>
                <w:lang w:val="en-GB"/>
              </w:rPr>
              <w:t>305</w:t>
            </w:r>
          </w:p>
        </w:tc>
      </w:tr>
      <w:tr w:rsidR="00107864" w:rsidRPr="003C6E0D" w14:paraId="7597F538" w14:textId="77777777" w:rsidTr="00107864">
        <w:trPr>
          <w:jc w:val="center"/>
        </w:trPr>
        <w:tc>
          <w:tcPr>
            <w:tcW w:w="846" w:type="dxa"/>
            <w:vMerge/>
            <w:textDirection w:val="btLr"/>
          </w:tcPr>
          <w:p w14:paraId="59A00A4A" w14:textId="77777777" w:rsidR="00107864" w:rsidRPr="003C6E0D" w:rsidRDefault="00107864">
            <w:pPr>
              <w:ind w:firstLine="0"/>
              <w:rPr>
                <w:rFonts w:eastAsiaTheme="minorHAnsi"/>
                <w:sz w:val="20"/>
                <w:lang w:val="en-GB"/>
              </w:rPr>
            </w:pPr>
          </w:p>
        </w:tc>
        <w:tc>
          <w:tcPr>
            <w:tcW w:w="1246" w:type="dxa"/>
          </w:tcPr>
          <w:p w14:paraId="6BB78D2D" w14:textId="77777777" w:rsidR="00107864" w:rsidRPr="003C6E0D" w:rsidRDefault="00107864">
            <w:pPr>
              <w:ind w:firstLine="0"/>
              <w:jc w:val="center"/>
              <w:rPr>
                <w:rFonts w:eastAsiaTheme="minorHAnsi"/>
                <w:sz w:val="20"/>
                <w:lang w:val="en-GB"/>
              </w:rPr>
            </w:pPr>
            <w:r w:rsidRPr="003C6E0D">
              <w:rPr>
                <w:rFonts w:eastAsiaTheme="minorHAnsi"/>
                <w:sz w:val="20"/>
                <w:lang w:val="en-GB"/>
              </w:rPr>
              <w:t>72</w:t>
            </w:r>
          </w:p>
        </w:tc>
        <w:tc>
          <w:tcPr>
            <w:tcW w:w="1033" w:type="dxa"/>
          </w:tcPr>
          <w:p w14:paraId="7BAFDE72" w14:textId="77777777" w:rsidR="00107864" w:rsidRPr="003C6E0D" w:rsidRDefault="00107864">
            <w:pPr>
              <w:ind w:firstLine="0"/>
              <w:jc w:val="center"/>
              <w:rPr>
                <w:rFonts w:eastAsiaTheme="minorHAnsi"/>
                <w:sz w:val="20"/>
                <w:lang w:val="en-GB"/>
              </w:rPr>
            </w:pPr>
            <w:r w:rsidRPr="003C6E0D">
              <w:rPr>
                <w:rFonts w:eastAsiaTheme="minorHAnsi"/>
                <w:sz w:val="20"/>
                <w:lang w:val="en-GB"/>
              </w:rPr>
              <w:t>58</w:t>
            </w:r>
          </w:p>
        </w:tc>
        <w:tc>
          <w:tcPr>
            <w:tcW w:w="1058" w:type="dxa"/>
          </w:tcPr>
          <w:p w14:paraId="24F5B938" w14:textId="77777777" w:rsidR="00107864" w:rsidRPr="003C6E0D" w:rsidRDefault="00107864">
            <w:pPr>
              <w:ind w:firstLine="0"/>
              <w:jc w:val="center"/>
              <w:rPr>
                <w:rFonts w:eastAsiaTheme="minorHAnsi"/>
                <w:sz w:val="20"/>
                <w:lang w:val="en-GB"/>
              </w:rPr>
            </w:pPr>
            <w:r w:rsidRPr="003C6E0D">
              <w:rPr>
                <w:rFonts w:eastAsiaTheme="minorHAnsi"/>
                <w:sz w:val="20"/>
                <w:lang w:val="en-GB"/>
              </w:rPr>
              <w:t>123</w:t>
            </w:r>
          </w:p>
        </w:tc>
        <w:tc>
          <w:tcPr>
            <w:tcW w:w="1095" w:type="dxa"/>
          </w:tcPr>
          <w:p w14:paraId="01CF724A" w14:textId="77777777" w:rsidR="00107864" w:rsidRPr="003C6E0D" w:rsidRDefault="00107864">
            <w:pPr>
              <w:ind w:firstLine="0"/>
              <w:jc w:val="center"/>
              <w:rPr>
                <w:rFonts w:eastAsiaTheme="minorHAnsi"/>
                <w:sz w:val="20"/>
                <w:lang w:val="en-GB"/>
              </w:rPr>
            </w:pPr>
            <w:r w:rsidRPr="003C6E0D">
              <w:rPr>
                <w:rFonts w:eastAsiaTheme="minorHAnsi"/>
                <w:sz w:val="20"/>
                <w:lang w:val="en-GB"/>
              </w:rPr>
              <w:t>16</w:t>
            </w:r>
          </w:p>
        </w:tc>
        <w:tc>
          <w:tcPr>
            <w:tcW w:w="1118" w:type="dxa"/>
          </w:tcPr>
          <w:p w14:paraId="0E60254D" w14:textId="77777777" w:rsidR="00107864" w:rsidRPr="003C6E0D" w:rsidRDefault="00107864">
            <w:pPr>
              <w:ind w:firstLine="0"/>
              <w:jc w:val="center"/>
              <w:rPr>
                <w:rFonts w:eastAsiaTheme="minorHAnsi"/>
                <w:sz w:val="20"/>
                <w:lang w:val="en-GB"/>
              </w:rPr>
            </w:pPr>
            <w:r w:rsidRPr="003C6E0D">
              <w:rPr>
                <w:rFonts w:eastAsiaTheme="minorHAnsi"/>
                <w:sz w:val="20"/>
                <w:lang w:val="en-GB"/>
              </w:rPr>
              <w:t>153</w:t>
            </w:r>
          </w:p>
        </w:tc>
        <w:tc>
          <w:tcPr>
            <w:tcW w:w="1095" w:type="dxa"/>
          </w:tcPr>
          <w:p w14:paraId="1983B918" w14:textId="77777777" w:rsidR="00107864" w:rsidRPr="003C6E0D" w:rsidRDefault="00107864">
            <w:pPr>
              <w:ind w:firstLine="0"/>
              <w:jc w:val="center"/>
              <w:rPr>
                <w:rFonts w:eastAsiaTheme="minorHAnsi"/>
                <w:sz w:val="20"/>
                <w:lang w:val="en-GB"/>
              </w:rPr>
            </w:pPr>
            <w:r w:rsidRPr="003C6E0D">
              <w:rPr>
                <w:rFonts w:eastAsiaTheme="minorHAnsi"/>
                <w:sz w:val="20"/>
                <w:lang w:val="en-GB"/>
              </w:rPr>
              <w:t>20</w:t>
            </w:r>
          </w:p>
        </w:tc>
        <w:tc>
          <w:tcPr>
            <w:tcW w:w="1035" w:type="dxa"/>
          </w:tcPr>
          <w:p w14:paraId="6D608816" w14:textId="0133E519" w:rsidR="00107864" w:rsidRPr="003C6E0D" w:rsidRDefault="00DC7EB7">
            <w:pPr>
              <w:ind w:firstLine="0"/>
              <w:jc w:val="center"/>
              <w:rPr>
                <w:rFonts w:eastAsiaTheme="minorHAnsi"/>
                <w:sz w:val="20"/>
                <w:lang w:val="en-GB"/>
              </w:rPr>
            </w:pPr>
            <w:r>
              <w:rPr>
                <w:rFonts w:eastAsiaTheme="minorHAnsi"/>
                <w:sz w:val="20"/>
                <w:lang w:val="en-GB"/>
              </w:rPr>
              <w:t>4.3</w:t>
            </w:r>
          </w:p>
        </w:tc>
        <w:tc>
          <w:tcPr>
            <w:tcW w:w="1105" w:type="dxa"/>
          </w:tcPr>
          <w:p w14:paraId="2B51A0F1" w14:textId="77777777" w:rsidR="00107864" w:rsidRPr="003C6E0D" w:rsidRDefault="00107864">
            <w:pPr>
              <w:ind w:firstLine="0"/>
              <w:jc w:val="center"/>
              <w:rPr>
                <w:rFonts w:eastAsiaTheme="minorHAnsi"/>
                <w:sz w:val="20"/>
                <w:lang w:val="en-GB"/>
              </w:rPr>
            </w:pPr>
            <w:r w:rsidRPr="003C6E0D">
              <w:rPr>
                <w:rFonts w:eastAsiaTheme="minorHAnsi"/>
                <w:sz w:val="20"/>
                <w:lang w:val="en-GB"/>
              </w:rPr>
              <w:t>278</w:t>
            </w:r>
          </w:p>
        </w:tc>
      </w:tr>
      <w:tr w:rsidR="00107864" w:rsidRPr="003C6E0D" w14:paraId="29058FF5" w14:textId="77777777" w:rsidTr="00107864">
        <w:trPr>
          <w:jc w:val="center"/>
        </w:trPr>
        <w:tc>
          <w:tcPr>
            <w:tcW w:w="846" w:type="dxa"/>
            <w:vMerge/>
          </w:tcPr>
          <w:p w14:paraId="61A763F9" w14:textId="77777777" w:rsidR="00107864" w:rsidRPr="003C6E0D" w:rsidRDefault="00107864">
            <w:pPr>
              <w:ind w:firstLine="0"/>
              <w:rPr>
                <w:rFonts w:eastAsiaTheme="minorHAnsi"/>
                <w:sz w:val="20"/>
                <w:lang w:val="en-GB"/>
              </w:rPr>
            </w:pPr>
          </w:p>
        </w:tc>
        <w:tc>
          <w:tcPr>
            <w:tcW w:w="1246" w:type="dxa"/>
          </w:tcPr>
          <w:p w14:paraId="6DB32065" w14:textId="77777777" w:rsidR="00107864" w:rsidRPr="003C6E0D" w:rsidRDefault="00107864">
            <w:pPr>
              <w:ind w:firstLine="0"/>
              <w:jc w:val="center"/>
              <w:rPr>
                <w:rFonts w:eastAsiaTheme="minorHAnsi"/>
                <w:sz w:val="20"/>
                <w:lang w:val="en-GB"/>
              </w:rPr>
            </w:pPr>
            <w:r w:rsidRPr="003C6E0D">
              <w:rPr>
                <w:rFonts w:eastAsiaTheme="minorHAnsi"/>
                <w:sz w:val="20"/>
                <w:lang w:val="en-GB"/>
              </w:rPr>
              <w:t>168</w:t>
            </w:r>
          </w:p>
        </w:tc>
        <w:tc>
          <w:tcPr>
            <w:tcW w:w="1033" w:type="dxa"/>
          </w:tcPr>
          <w:p w14:paraId="0BEEB3D6" w14:textId="77777777" w:rsidR="00107864" w:rsidRPr="003C6E0D" w:rsidRDefault="00107864">
            <w:pPr>
              <w:ind w:firstLine="0"/>
              <w:jc w:val="center"/>
              <w:rPr>
                <w:rFonts w:eastAsiaTheme="minorHAnsi"/>
                <w:sz w:val="20"/>
                <w:lang w:val="en-GB"/>
              </w:rPr>
            </w:pPr>
            <w:r w:rsidRPr="003C6E0D">
              <w:rPr>
                <w:rFonts w:eastAsiaTheme="minorHAnsi"/>
                <w:sz w:val="20"/>
                <w:lang w:val="en-GB"/>
              </w:rPr>
              <w:t>57</w:t>
            </w:r>
          </w:p>
        </w:tc>
        <w:tc>
          <w:tcPr>
            <w:tcW w:w="1058" w:type="dxa"/>
          </w:tcPr>
          <w:p w14:paraId="5F75D702" w14:textId="77777777" w:rsidR="00107864" w:rsidRPr="003C6E0D" w:rsidRDefault="00107864">
            <w:pPr>
              <w:ind w:firstLine="0"/>
              <w:jc w:val="center"/>
              <w:rPr>
                <w:rFonts w:eastAsiaTheme="minorHAnsi"/>
                <w:sz w:val="20"/>
                <w:lang w:val="en-GB"/>
              </w:rPr>
            </w:pPr>
            <w:r w:rsidRPr="003C6E0D">
              <w:rPr>
                <w:rFonts w:eastAsiaTheme="minorHAnsi"/>
                <w:sz w:val="20"/>
                <w:lang w:val="en-GB"/>
              </w:rPr>
              <w:t>115</w:t>
            </w:r>
          </w:p>
        </w:tc>
        <w:tc>
          <w:tcPr>
            <w:tcW w:w="1095" w:type="dxa"/>
          </w:tcPr>
          <w:p w14:paraId="46C63F64" w14:textId="77777777" w:rsidR="00107864" w:rsidRPr="003C6E0D" w:rsidRDefault="00107864">
            <w:pPr>
              <w:ind w:firstLine="0"/>
              <w:jc w:val="center"/>
              <w:rPr>
                <w:rFonts w:eastAsiaTheme="minorHAnsi"/>
                <w:sz w:val="20"/>
                <w:lang w:val="en-GB"/>
              </w:rPr>
            </w:pPr>
            <w:r w:rsidRPr="003C6E0D">
              <w:rPr>
                <w:rFonts w:eastAsiaTheme="minorHAnsi"/>
                <w:sz w:val="20"/>
                <w:lang w:val="en-GB"/>
              </w:rPr>
              <w:t>23</w:t>
            </w:r>
          </w:p>
        </w:tc>
        <w:tc>
          <w:tcPr>
            <w:tcW w:w="1118" w:type="dxa"/>
          </w:tcPr>
          <w:p w14:paraId="3E7ACD19" w14:textId="77777777" w:rsidR="00107864" w:rsidRPr="003C6E0D" w:rsidRDefault="00107864">
            <w:pPr>
              <w:ind w:firstLine="0"/>
              <w:jc w:val="center"/>
              <w:rPr>
                <w:rFonts w:eastAsiaTheme="minorHAnsi"/>
                <w:sz w:val="20"/>
                <w:lang w:val="en-GB"/>
              </w:rPr>
            </w:pPr>
            <w:r w:rsidRPr="003C6E0D">
              <w:rPr>
                <w:rFonts w:eastAsiaTheme="minorHAnsi"/>
                <w:sz w:val="20"/>
                <w:lang w:val="en-GB"/>
              </w:rPr>
              <w:t>149</w:t>
            </w:r>
          </w:p>
        </w:tc>
        <w:tc>
          <w:tcPr>
            <w:tcW w:w="1095" w:type="dxa"/>
          </w:tcPr>
          <w:p w14:paraId="081B15E5" w14:textId="77777777" w:rsidR="00107864" w:rsidRPr="003C6E0D" w:rsidRDefault="00107864">
            <w:pPr>
              <w:ind w:firstLine="0"/>
              <w:jc w:val="center"/>
              <w:rPr>
                <w:rFonts w:eastAsiaTheme="minorHAnsi"/>
                <w:sz w:val="20"/>
                <w:lang w:val="en-GB"/>
              </w:rPr>
            </w:pPr>
            <w:r w:rsidRPr="003C6E0D">
              <w:rPr>
                <w:rFonts w:eastAsiaTheme="minorHAnsi"/>
                <w:sz w:val="20"/>
                <w:lang w:val="en-GB"/>
              </w:rPr>
              <w:t>27</w:t>
            </w:r>
          </w:p>
        </w:tc>
        <w:tc>
          <w:tcPr>
            <w:tcW w:w="1035" w:type="dxa"/>
          </w:tcPr>
          <w:p w14:paraId="1223B58E" w14:textId="3EE8A595" w:rsidR="00107864" w:rsidRPr="003C6E0D" w:rsidRDefault="00DC7EB7">
            <w:pPr>
              <w:ind w:firstLine="0"/>
              <w:jc w:val="center"/>
              <w:rPr>
                <w:rFonts w:eastAsiaTheme="minorHAnsi"/>
                <w:sz w:val="20"/>
                <w:lang w:val="en-GB"/>
              </w:rPr>
            </w:pPr>
            <w:r>
              <w:rPr>
                <w:rFonts w:eastAsiaTheme="minorHAnsi"/>
                <w:sz w:val="20"/>
                <w:lang w:val="en-GB"/>
              </w:rPr>
              <w:t>4.3</w:t>
            </w:r>
          </w:p>
        </w:tc>
        <w:tc>
          <w:tcPr>
            <w:tcW w:w="1105" w:type="dxa"/>
          </w:tcPr>
          <w:p w14:paraId="7EF8C75F" w14:textId="77777777" w:rsidR="00107864" w:rsidRPr="003C6E0D" w:rsidRDefault="00107864">
            <w:pPr>
              <w:ind w:firstLine="0"/>
              <w:jc w:val="center"/>
              <w:rPr>
                <w:rFonts w:eastAsiaTheme="minorHAnsi"/>
                <w:sz w:val="20"/>
                <w:lang w:val="en-GB"/>
              </w:rPr>
            </w:pPr>
            <w:r w:rsidRPr="003C6E0D">
              <w:rPr>
                <w:rFonts w:eastAsiaTheme="minorHAnsi"/>
                <w:sz w:val="20"/>
                <w:lang w:val="en-GB"/>
              </w:rPr>
              <w:t>287</w:t>
            </w:r>
          </w:p>
        </w:tc>
      </w:tr>
      <w:tr w:rsidR="00107864" w:rsidRPr="003C6E0D" w14:paraId="514EB51F" w14:textId="77777777" w:rsidTr="00107864">
        <w:trPr>
          <w:jc w:val="center"/>
        </w:trPr>
        <w:tc>
          <w:tcPr>
            <w:tcW w:w="846" w:type="dxa"/>
            <w:vMerge/>
          </w:tcPr>
          <w:p w14:paraId="55707B00" w14:textId="77777777" w:rsidR="00107864" w:rsidRPr="003C6E0D" w:rsidRDefault="00107864">
            <w:pPr>
              <w:ind w:firstLine="0"/>
              <w:rPr>
                <w:rFonts w:eastAsiaTheme="minorHAnsi"/>
                <w:sz w:val="20"/>
                <w:lang w:val="en-GB"/>
              </w:rPr>
            </w:pPr>
          </w:p>
        </w:tc>
        <w:tc>
          <w:tcPr>
            <w:tcW w:w="1246" w:type="dxa"/>
          </w:tcPr>
          <w:p w14:paraId="572B9666" w14:textId="77777777" w:rsidR="00107864" w:rsidRPr="003C6E0D" w:rsidRDefault="00107864">
            <w:pPr>
              <w:ind w:firstLine="0"/>
              <w:jc w:val="center"/>
              <w:rPr>
                <w:rFonts w:eastAsiaTheme="minorHAnsi"/>
                <w:sz w:val="20"/>
                <w:lang w:val="en-GB"/>
              </w:rPr>
            </w:pPr>
            <w:r w:rsidRPr="003C6E0D">
              <w:rPr>
                <w:rFonts w:eastAsiaTheme="minorHAnsi"/>
                <w:sz w:val="20"/>
                <w:lang w:val="en-GB"/>
              </w:rPr>
              <w:t>672</w:t>
            </w:r>
          </w:p>
        </w:tc>
        <w:tc>
          <w:tcPr>
            <w:tcW w:w="1033" w:type="dxa"/>
          </w:tcPr>
          <w:p w14:paraId="3E35BA5F" w14:textId="77777777" w:rsidR="00107864" w:rsidRPr="003C6E0D" w:rsidRDefault="00107864">
            <w:pPr>
              <w:ind w:firstLine="0"/>
              <w:jc w:val="center"/>
              <w:rPr>
                <w:rFonts w:eastAsiaTheme="minorHAnsi"/>
                <w:sz w:val="20"/>
                <w:lang w:val="en-GB"/>
              </w:rPr>
            </w:pPr>
            <w:r w:rsidRPr="003C6E0D">
              <w:rPr>
                <w:rFonts w:eastAsiaTheme="minorHAnsi"/>
                <w:sz w:val="20"/>
                <w:lang w:val="en-GB"/>
              </w:rPr>
              <w:t>59</w:t>
            </w:r>
          </w:p>
        </w:tc>
        <w:tc>
          <w:tcPr>
            <w:tcW w:w="1058" w:type="dxa"/>
          </w:tcPr>
          <w:p w14:paraId="2E3B96E5" w14:textId="77777777" w:rsidR="00107864" w:rsidRPr="003C6E0D" w:rsidRDefault="00107864">
            <w:pPr>
              <w:ind w:firstLine="0"/>
              <w:jc w:val="center"/>
              <w:rPr>
                <w:rFonts w:eastAsiaTheme="minorHAnsi"/>
                <w:sz w:val="20"/>
                <w:lang w:val="en-GB"/>
              </w:rPr>
            </w:pPr>
            <w:r w:rsidRPr="003C6E0D">
              <w:rPr>
                <w:rFonts w:eastAsiaTheme="minorHAnsi"/>
                <w:sz w:val="20"/>
                <w:lang w:val="en-GB"/>
              </w:rPr>
              <w:t>111</w:t>
            </w:r>
          </w:p>
        </w:tc>
        <w:tc>
          <w:tcPr>
            <w:tcW w:w="1095" w:type="dxa"/>
          </w:tcPr>
          <w:p w14:paraId="3F189480" w14:textId="77777777" w:rsidR="00107864" w:rsidRPr="003C6E0D" w:rsidRDefault="00107864">
            <w:pPr>
              <w:ind w:firstLine="0"/>
              <w:jc w:val="center"/>
              <w:rPr>
                <w:rFonts w:eastAsiaTheme="minorHAnsi"/>
                <w:sz w:val="20"/>
                <w:lang w:val="en-GB"/>
              </w:rPr>
            </w:pPr>
            <w:r w:rsidRPr="003C6E0D">
              <w:rPr>
                <w:rFonts w:eastAsiaTheme="minorHAnsi"/>
                <w:sz w:val="20"/>
                <w:lang w:val="en-GB"/>
              </w:rPr>
              <w:t>27</w:t>
            </w:r>
          </w:p>
        </w:tc>
        <w:tc>
          <w:tcPr>
            <w:tcW w:w="1118" w:type="dxa"/>
          </w:tcPr>
          <w:p w14:paraId="2D05CD04" w14:textId="77777777" w:rsidR="00107864" w:rsidRPr="003C6E0D" w:rsidRDefault="00107864">
            <w:pPr>
              <w:ind w:firstLine="0"/>
              <w:jc w:val="center"/>
              <w:rPr>
                <w:rFonts w:eastAsiaTheme="minorHAnsi"/>
                <w:sz w:val="20"/>
                <w:lang w:val="en-GB"/>
              </w:rPr>
            </w:pPr>
            <w:r w:rsidRPr="003C6E0D">
              <w:rPr>
                <w:rFonts w:eastAsiaTheme="minorHAnsi"/>
                <w:sz w:val="20"/>
                <w:lang w:val="en-GB"/>
              </w:rPr>
              <w:t>147</w:t>
            </w:r>
          </w:p>
        </w:tc>
        <w:tc>
          <w:tcPr>
            <w:tcW w:w="1095" w:type="dxa"/>
          </w:tcPr>
          <w:p w14:paraId="5296D61D" w14:textId="77777777" w:rsidR="00107864" w:rsidRPr="003C6E0D" w:rsidRDefault="00107864">
            <w:pPr>
              <w:ind w:firstLine="0"/>
              <w:jc w:val="center"/>
              <w:rPr>
                <w:rFonts w:eastAsiaTheme="minorHAnsi"/>
                <w:sz w:val="20"/>
                <w:lang w:val="en-GB"/>
              </w:rPr>
            </w:pPr>
            <w:r w:rsidRPr="003C6E0D">
              <w:rPr>
                <w:rFonts w:eastAsiaTheme="minorHAnsi"/>
                <w:sz w:val="20"/>
                <w:lang w:val="en-GB"/>
              </w:rPr>
              <w:t>31</w:t>
            </w:r>
          </w:p>
        </w:tc>
        <w:tc>
          <w:tcPr>
            <w:tcW w:w="1035" w:type="dxa"/>
          </w:tcPr>
          <w:p w14:paraId="7FA0F132" w14:textId="7E251321" w:rsidR="00107864" w:rsidRPr="003C6E0D" w:rsidRDefault="00DC7EB7">
            <w:pPr>
              <w:ind w:firstLine="0"/>
              <w:jc w:val="center"/>
              <w:rPr>
                <w:rFonts w:eastAsiaTheme="minorHAnsi"/>
                <w:sz w:val="20"/>
                <w:lang w:val="en-GB"/>
              </w:rPr>
            </w:pPr>
            <w:r>
              <w:rPr>
                <w:rFonts w:eastAsiaTheme="minorHAnsi"/>
                <w:sz w:val="20"/>
                <w:lang w:val="en-GB"/>
              </w:rPr>
              <w:t>4.3</w:t>
            </w:r>
          </w:p>
        </w:tc>
        <w:tc>
          <w:tcPr>
            <w:tcW w:w="1105" w:type="dxa"/>
          </w:tcPr>
          <w:p w14:paraId="5C52031F" w14:textId="77777777" w:rsidR="00107864" w:rsidRPr="003C6E0D" w:rsidRDefault="00107864">
            <w:pPr>
              <w:ind w:firstLine="0"/>
              <w:jc w:val="center"/>
              <w:rPr>
                <w:rFonts w:eastAsiaTheme="minorHAnsi"/>
                <w:sz w:val="20"/>
                <w:lang w:val="en-GB"/>
              </w:rPr>
            </w:pPr>
            <w:r w:rsidRPr="003C6E0D">
              <w:rPr>
                <w:rFonts w:eastAsiaTheme="minorHAnsi"/>
                <w:sz w:val="20"/>
                <w:lang w:val="en-GB"/>
              </w:rPr>
              <w:t>303</w:t>
            </w:r>
          </w:p>
        </w:tc>
      </w:tr>
      <w:tr w:rsidR="00107864" w:rsidRPr="003C6E0D" w14:paraId="68D37A0B" w14:textId="77777777" w:rsidTr="00107864">
        <w:trPr>
          <w:jc w:val="center"/>
        </w:trPr>
        <w:tc>
          <w:tcPr>
            <w:tcW w:w="846" w:type="dxa"/>
            <w:vMerge/>
          </w:tcPr>
          <w:p w14:paraId="53873F93" w14:textId="77777777" w:rsidR="00107864" w:rsidRPr="003C6E0D" w:rsidRDefault="00107864">
            <w:pPr>
              <w:ind w:firstLine="0"/>
              <w:rPr>
                <w:rFonts w:eastAsiaTheme="minorHAnsi"/>
                <w:sz w:val="20"/>
                <w:lang w:val="en-GB"/>
              </w:rPr>
            </w:pPr>
          </w:p>
        </w:tc>
        <w:tc>
          <w:tcPr>
            <w:tcW w:w="1246" w:type="dxa"/>
          </w:tcPr>
          <w:p w14:paraId="069ED807" w14:textId="77777777" w:rsidR="00107864" w:rsidRPr="003C6E0D" w:rsidRDefault="00107864">
            <w:pPr>
              <w:ind w:firstLine="0"/>
              <w:jc w:val="center"/>
              <w:rPr>
                <w:rFonts w:eastAsiaTheme="minorHAnsi"/>
                <w:sz w:val="20"/>
                <w:lang w:val="en-GB"/>
              </w:rPr>
            </w:pPr>
            <w:r w:rsidRPr="003C6E0D">
              <w:rPr>
                <w:rFonts w:eastAsiaTheme="minorHAnsi"/>
                <w:sz w:val="20"/>
                <w:lang w:val="en-GB"/>
              </w:rPr>
              <w:t>1344</w:t>
            </w:r>
          </w:p>
        </w:tc>
        <w:tc>
          <w:tcPr>
            <w:tcW w:w="1033" w:type="dxa"/>
          </w:tcPr>
          <w:p w14:paraId="16D22E0E" w14:textId="77777777" w:rsidR="00107864" w:rsidRPr="003C6E0D" w:rsidRDefault="00107864">
            <w:pPr>
              <w:ind w:firstLine="0"/>
              <w:jc w:val="center"/>
              <w:rPr>
                <w:rFonts w:eastAsiaTheme="minorHAnsi"/>
                <w:sz w:val="20"/>
                <w:lang w:val="en-GB"/>
              </w:rPr>
            </w:pPr>
            <w:r w:rsidRPr="003C6E0D">
              <w:rPr>
                <w:rFonts w:eastAsiaTheme="minorHAnsi"/>
                <w:sz w:val="20"/>
                <w:lang w:val="en-GB"/>
              </w:rPr>
              <w:t>58</w:t>
            </w:r>
          </w:p>
        </w:tc>
        <w:tc>
          <w:tcPr>
            <w:tcW w:w="1058" w:type="dxa"/>
          </w:tcPr>
          <w:p w14:paraId="183D9AB1" w14:textId="77777777" w:rsidR="00107864" w:rsidRPr="003C6E0D" w:rsidRDefault="00107864">
            <w:pPr>
              <w:ind w:firstLine="0"/>
              <w:jc w:val="center"/>
              <w:rPr>
                <w:rFonts w:eastAsiaTheme="minorHAnsi"/>
                <w:sz w:val="20"/>
                <w:lang w:val="en-GB"/>
              </w:rPr>
            </w:pPr>
            <w:r w:rsidRPr="003C6E0D">
              <w:rPr>
                <w:rFonts w:eastAsiaTheme="minorHAnsi"/>
                <w:sz w:val="20"/>
                <w:lang w:val="en-GB"/>
              </w:rPr>
              <w:t>104</w:t>
            </w:r>
          </w:p>
        </w:tc>
        <w:tc>
          <w:tcPr>
            <w:tcW w:w="1095" w:type="dxa"/>
          </w:tcPr>
          <w:p w14:paraId="0E643658" w14:textId="77777777" w:rsidR="00107864" w:rsidRPr="003C6E0D" w:rsidRDefault="00107864">
            <w:pPr>
              <w:ind w:firstLine="0"/>
              <w:jc w:val="center"/>
              <w:rPr>
                <w:rFonts w:eastAsiaTheme="minorHAnsi"/>
                <w:sz w:val="20"/>
                <w:lang w:val="en-GB"/>
              </w:rPr>
            </w:pPr>
            <w:r w:rsidRPr="003C6E0D">
              <w:rPr>
                <w:rFonts w:eastAsiaTheme="minorHAnsi"/>
                <w:sz w:val="20"/>
                <w:lang w:val="en-GB"/>
              </w:rPr>
              <w:t>31</w:t>
            </w:r>
          </w:p>
        </w:tc>
        <w:tc>
          <w:tcPr>
            <w:tcW w:w="1118" w:type="dxa"/>
          </w:tcPr>
          <w:p w14:paraId="358590BB" w14:textId="77777777" w:rsidR="00107864" w:rsidRPr="003C6E0D" w:rsidRDefault="00107864">
            <w:pPr>
              <w:ind w:firstLine="0"/>
              <w:jc w:val="center"/>
              <w:rPr>
                <w:rFonts w:eastAsiaTheme="minorHAnsi"/>
                <w:sz w:val="20"/>
                <w:lang w:val="en-GB"/>
              </w:rPr>
            </w:pPr>
            <w:r w:rsidRPr="003C6E0D">
              <w:rPr>
                <w:rFonts w:eastAsiaTheme="minorHAnsi"/>
                <w:sz w:val="20"/>
                <w:lang w:val="en-GB"/>
              </w:rPr>
              <w:t>155</w:t>
            </w:r>
          </w:p>
        </w:tc>
        <w:tc>
          <w:tcPr>
            <w:tcW w:w="1095" w:type="dxa"/>
          </w:tcPr>
          <w:p w14:paraId="600E29B4" w14:textId="77777777" w:rsidR="00107864" w:rsidRPr="003C6E0D" w:rsidRDefault="00107864">
            <w:pPr>
              <w:ind w:firstLine="0"/>
              <w:jc w:val="center"/>
              <w:rPr>
                <w:rFonts w:eastAsiaTheme="minorHAnsi"/>
                <w:sz w:val="20"/>
                <w:lang w:val="en-GB"/>
              </w:rPr>
            </w:pPr>
            <w:r w:rsidRPr="003C6E0D">
              <w:rPr>
                <w:rFonts w:eastAsiaTheme="minorHAnsi"/>
                <w:sz w:val="20"/>
                <w:lang w:val="en-GB"/>
              </w:rPr>
              <w:t>39</w:t>
            </w:r>
          </w:p>
        </w:tc>
        <w:tc>
          <w:tcPr>
            <w:tcW w:w="1035" w:type="dxa"/>
          </w:tcPr>
          <w:p w14:paraId="1A62BB14" w14:textId="6F5BC1A9" w:rsidR="00107864" w:rsidRPr="003C6E0D" w:rsidRDefault="00DC7EB7">
            <w:pPr>
              <w:ind w:firstLine="0"/>
              <w:jc w:val="center"/>
              <w:rPr>
                <w:rFonts w:eastAsiaTheme="minorHAnsi"/>
                <w:sz w:val="20"/>
                <w:lang w:val="en-GB"/>
              </w:rPr>
            </w:pPr>
            <w:r>
              <w:rPr>
                <w:rFonts w:eastAsiaTheme="minorHAnsi"/>
                <w:sz w:val="20"/>
                <w:lang w:val="en-GB"/>
              </w:rPr>
              <w:t>8.6</w:t>
            </w:r>
          </w:p>
        </w:tc>
        <w:tc>
          <w:tcPr>
            <w:tcW w:w="1105" w:type="dxa"/>
          </w:tcPr>
          <w:p w14:paraId="58AFBC31" w14:textId="77777777" w:rsidR="00107864" w:rsidRPr="003C6E0D" w:rsidRDefault="00107864">
            <w:pPr>
              <w:ind w:firstLine="0"/>
              <w:jc w:val="center"/>
              <w:rPr>
                <w:rFonts w:eastAsiaTheme="minorHAnsi"/>
                <w:sz w:val="20"/>
                <w:lang w:val="en-GB"/>
              </w:rPr>
            </w:pPr>
            <w:r w:rsidRPr="003C6E0D">
              <w:rPr>
                <w:rFonts w:eastAsiaTheme="minorHAnsi"/>
                <w:sz w:val="20"/>
                <w:lang w:val="en-GB"/>
              </w:rPr>
              <w:t>264</w:t>
            </w:r>
          </w:p>
        </w:tc>
      </w:tr>
    </w:tbl>
    <w:p w14:paraId="13FDD476" w14:textId="77777777" w:rsidR="00A13600" w:rsidRPr="003C6E0D" w:rsidRDefault="00A13600" w:rsidP="006B653D">
      <w:pPr>
        <w:spacing w:after="0" w:line="240" w:lineRule="auto"/>
        <w:ind w:firstLine="709"/>
        <w:rPr>
          <w:rFonts w:cs="Times New Roman"/>
          <w:szCs w:val="28"/>
          <w:lang w:val="en-GB"/>
        </w:rPr>
      </w:pPr>
    </w:p>
    <w:p w14:paraId="0BCC6BE4" w14:textId="4889BA43" w:rsidR="00107864" w:rsidRPr="000B1198" w:rsidRDefault="00107864" w:rsidP="006B653D">
      <w:pPr>
        <w:spacing w:after="0" w:line="240" w:lineRule="auto"/>
        <w:ind w:firstLine="709"/>
      </w:pPr>
      <w:r w:rsidRPr="003C6E0D">
        <w:rPr>
          <w:lang w:val="en-GB"/>
        </w:rPr>
        <w:t xml:space="preserve">As crystallinity is an important characteristic affecting mechanical properties </w:t>
      </w:r>
      <w:r w:rsidR="00EC1BC0" w:rsidRPr="003C6E0D">
        <w:rPr>
          <w:lang w:val="en-GB"/>
        </w:rPr>
        <w:fldChar w:fldCharType="begin" w:fldLock="1"/>
      </w:r>
      <w:r w:rsidR="00762A33">
        <w:rPr>
          <w:lang w:val="en-GB"/>
        </w:rPr>
        <w:instrText>ADDIN CSL_CITATION {"citationItems":[{"id":"ITEM-1","itemData":{"DOI":"10.1017/CBO9781107415324.004","ISBN":"978-0-12-814472-5","ISSN":"1098-6596","PMID":"25246403","abstract":"Predicting the binding mode of flexible polypeptides to proteins is an important task that falls outside the domain of applicability of most small molecule and protein−protein docking tools. Here, we test the small molecule flexible ligand docking program Glide on a set of 19 non-α-helical peptides and systematically improve pose prediction accuracy by enhancing Glide sampling for flexible polypeptides. In addition, scoring of the poses was improved by post-processing with physics-based implicit solvent MM- GBSA calculations. Using the best RMSD among the top 10 scoring poses as a metric, the success rate (RMSD ≤ 2.0 Å for the interface backbone atoms) increased from 21% with default Glide SP settings to 58% with the enhanced peptide sampling and scoring protocol in the case of redocking to the native protein structure. This approaches the accuracy of the recently developed Rosetta FlexPepDock method (63% success for these 19 peptides) while being over 100 times faster. Cross-docking was performed for a subset of cases where an unbound receptor structure was available, and in that case, 40% of peptides were docked successfully. We analyze the results and find that the optimized polypeptide protocol is most accurate for extended peptides of limited size and number of formal charges, defining a domain of applicability for this approach.","author":[{"dropping-particle":"","family":"Sin","given":"Lee Tin","non-dropping-particle":"","parse-names":false,"suffix":""},{"dropping-particle":"","family":"Tueen","given":"Bee Soo","non-dropping-particle":"","parse-names":false,"suffix":""}],"edition":"second","id":"ITEM-1","issued":{"date-parts":[["2019"]]},"number-of-pages":"405","publisher":"Elsevier Inc.","title":"Polylactic Acid A Practical Guide for the Processing, Manufacturing, and Applications of PLA","type":"book"},"uris":["http://www.mendeley.com/documents/?uuid=4f055c2c-e5b2-410c-80bc-85b3be559b8a"]}],"mendeley":{"formattedCitation":"[134]","plainTextFormattedCitation":"[134]","previouslyFormattedCitation":"[134]"},"properties":{"noteIndex":0},"schema":"https://github.com/citation-style-language/schema/raw/master/csl-citation.json"}</w:instrText>
      </w:r>
      <w:r w:rsidR="00EC1BC0" w:rsidRPr="003C6E0D">
        <w:rPr>
          <w:lang w:val="en-GB"/>
        </w:rPr>
        <w:fldChar w:fldCharType="separate"/>
      </w:r>
      <w:r w:rsidR="00762A33" w:rsidRPr="00762A33">
        <w:rPr>
          <w:noProof/>
          <w:lang w:val="en-GB"/>
        </w:rPr>
        <w:t>[134]</w:t>
      </w:r>
      <w:r w:rsidR="00EC1BC0" w:rsidRPr="003C6E0D">
        <w:rPr>
          <w:lang w:val="en-GB"/>
        </w:rPr>
        <w:fldChar w:fldCharType="end"/>
      </w:r>
      <w:r w:rsidRPr="003C6E0D">
        <w:rPr>
          <w:lang w:val="en-GB"/>
        </w:rPr>
        <w:t xml:space="preserve">, its influence on mechanical properties will be shown in </w:t>
      </w:r>
      <w:r w:rsidR="00A13600" w:rsidRPr="003C6E0D">
        <w:rPr>
          <w:lang w:val="en-GB"/>
        </w:rPr>
        <w:t>3.</w:t>
      </w:r>
      <w:r w:rsidR="00E168BA">
        <w:rPr>
          <w:lang w:val="en-GB"/>
        </w:rPr>
        <w:t>2</w:t>
      </w:r>
      <w:r w:rsidRPr="003C6E0D">
        <w:rPr>
          <w:lang w:val="en-GB"/>
        </w:rPr>
        <w:t>.4.</w:t>
      </w:r>
      <w:r w:rsidR="00A13600" w:rsidRPr="003C6E0D">
        <w:rPr>
          <w:lang w:val="en-GB"/>
        </w:rPr>
        <w:t xml:space="preserve"> </w:t>
      </w:r>
      <w:r w:rsidRPr="003C6E0D">
        <w:rPr>
          <w:lang w:val="en-GB"/>
        </w:rPr>
        <w:t xml:space="preserve">So, for thermally aged PLA, </w:t>
      </w:r>
      <w:proofErr w:type="spellStart"/>
      <w:r w:rsidRPr="003C6E0D">
        <w:rPr>
          <w:lang w:val="en-GB"/>
        </w:rPr>
        <w:t>T</w:t>
      </w:r>
      <w:r w:rsidRPr="003C6E0D">
        <w:rPr>
          <w:vertAlign w:val="subscript"/>
          <w:lang w:val="en-GB"/>
        </w:rPr>
        <w:t>g</w:t>
      </w:r>
      <w:proofErr w:type="spellEnd"/>
      <w:r w:rsidRPr="003C6E0D">
        <w:rPr>
          <w:lang w:val="en-GB"/>
        </w:rPr>
        <w:t>, T</w:t>
      </w:r>
      <w:r w:rsidRPr="003C6E0D">
        <w:rPr>
          <w:vertAlign w:val="subscript"/>
          <w:lang w:val="en-GB"/>
        </w:rPr>
        <w:t>m</w:t>
      </w:r>
      <w:r w:rsidRPr="003C6E0D">
        <w:rPr>
          <w:lang w:val="en-GB"/>
        </w:rPr>
        <w:t xml:space="preserve">, and </w:t>
      </w:r>
      <w:proofErr w:type="spellStart"/>
      <w:r w:rsidRPr="003C6E0D">
        <w:rPr>
          <w:lang w:val="en-GB"/>
        </w:rPr>
        <w:t>X</w:t>
      </w:r>
      <w:r w:rsidRPr="003C6E0D">
        <w:rPr>
          <w:vertAlign w:val="subscript"/>
          <w:lang w:val="en-GB"/>
        </w:rPr>
        <w:t>c</w:t>
      </w:r>
      <w:proofErr w:type="spellEnd"/>
      <w:r w:rsidRPr="003C6E0D">
        <w:rPr>
          <w:lang w:val="en-GB"/>
        </w:rPr>
        <w:t xml:space="preserve"> do not change; for hydrothermally aged, </w:t>
      </w:r>
      <w:proofErr w:type="spellStart"/>
      <w:r w:rsidRPr="003C6E0D">
        <w:rPr>
          <w:lang w:val="en-GB"/>
        </w:rPr>
        <w:t>T</w:t>
      </w:r>
      <w:r w:rsidRPr="003C6E0D">
        <w:rPr>
          <w:vertAlign w:val="subscript"/>
          <w:lang w:val="en-GB"/>
        </w:rPr>
        <w:t>g</w:t>
      </w:r>
      <w:proofErr w:type="spellEnd"/>
      <w:r w:rsidRPr="003C6E0D">
        <w:rPr>
          <w:lang w:val="en-GB"/>
        </w:rPr>
        <w:t xml:space="preserve"> and T</w:t>
      </w:r>
      <w:r w:rsidRPr="003C6E0D">
        <w:rPr>
          <w:vertAlign w:val="subscript"/>
          <w:lang w:val="en-GB"/>
        </w:rPr>
        <w:t>m</w:t>
      </w:r>
      <w:r w:rsidRPr="003C6E0D">
        <w:rPr>
          <w:lang w:val="en-GB"/>
        </w:rPr>
        <w:t xml:space="preserve"> stay the same, but </w:t>
      </w:r>
      <w:proofErr w:type="spellStart"/>
      <w:r w:rsidRPr="003C6E0D">
        <w:rPr>
          <w:lang w:val="en-GB"/>
        </w:rPr>
        <w:t>X</w:t>
      </w:r>
      <w:r w:rsidRPr="003C6E0D">
        <w:rPr>
          <w:vertAlign w:val="subscript"/>
          <w:lang w:val="en-GB"/>
        </w:rPr>
        <w:t>c</w:t>
      </w:r>
      <w:proofErr w:type="spellEnd"/>
      <w:r w:rsidRPr="003C6E0D">
        <w:rPr>
          <w:lang w:val="en-GB"/>
        </w:rPr>
        <w:t xml:space="preserve"> increases.</w:t>
      </w:r>
    </w:p>
    <w:p w14:paraId="359C9A6B" w14:textId="77777777" w:rsidR="008F4D19" w:rsidRPr="000B1198" w:rsidRDefault="008F4D19" w:rsidP="006B653D">
      <w:pPr>
        <w:spacing w:after="0" w:line="240" w:lineRule="auto"/>
        <w:ind w:firstLine="709"/>
      </w:pPr>
    </w:p>
    <w:p w14:paraId="3C53C612" w14:textId="65BE690D" w:rsidR="00107864" w:rsidRPr="006B653D" w:rsidRDefault="00B16871" w:rsidP="006B653D">
      <w:pPr>
        <w:pStyle w:val="3"/>
        <w:spacing w:before="0" w:after="0" w:line="240" w:lineRule="auto"/>
        <w:ind w:firstLine="709"/>
        <w:rPr>
          <w:i w:val="0"/>
          <w:lang w:val="en-GB"/>
        </w:rPr>
      </w:pPr>
      <w:bookmarkStart w:id="151" w:name="_Toc151038123"/>
      <w:r>
        <w:rPr>
          <w:i w:val="0"/>
          <w:lang w:val="en-GB"/>
        </w:rPr>
        <w:t>3.</w:t>
      </w:r>
      <w:r w:rsidR="0082361F">
        <w:rPr>
          <w:i w:val="0"/>
          <w:lang w:val="en-GB"/>
        </w:rPr>
        <w:t>2</w:t>
      </w:r>
      <w:r>
        <w:rPr>
          <w:i w:val="0"/>
          <w:lang w:val="en-GB"/>
        </w:rPr>
        <w:t>.3</w:t>
      </w:r>
      <w:r w:rsidR="00107864" w:rsidRPr="006B653D">
        <w:rPr>
          <w:i w:val="0"/>
          <w:lang w:val="en-GB"/>
        </w:rPr>
        <w:t xml:space="preserve"> </w:t>
      </w:r>
      <w:proofErr w:type="spellStart"/>
      <w:r w:rsidR="00107864" w:rsidRPr="006B653D">
        <w:rPr>
          <w:i w:val="0"/>
          <w:lang w:val="en-GB"/>
        </w:rPr>
        <w:t>Thermogravimetry</w:t>
      </w:r>
      <w:bookmarkEnd w:id="151"/>
      <w:proofErr w:type="spellEnd"/>
    </w:p>
    <w:p w14:paraId="74E27BE0" w14:textId="2BB83284" w:rsidR="00107864" w:rsidRPr="004B6EC2" w:rsidRDefault="00107864" w:rsidP="006B653D">
      <w:pPr>
        <w:spacing w:after="0" w:line="240" w:lineRule="auto"/>
        <w:ind w:firstLine="709"/>
      </w:pPr>
      <w:r w:rsidRPr="003C6E0D">
        <w:rPr>
          <w:lang w:val="en-GB"/>
        </w:rPr>
        <w:t>The thermal decomposition properties of PLA were studied by TG from room temperature up to 430</w:t>
      </w:r>
      <w:r w:rsidR="00A13600" w:rsidRPr="003C6E0D">
        <w:rPr>
          <w:lang w:val="en-GB"/>
        </w:rPr>
        <w:t xml:space="preserve"> </w:t>
      </w:r>
      <w:r w:rsidRPr="003C6E0D">
        <w:rPr>
          <w:lang w:val="en-GB"/>
        </w:rPr>
        <w:t xml:space="preserve">°C in nitrogen. Figure </w:t>
      </w:r>
      <w:r w:rsidR="00B16871">
        <w:rPr>
          <w:lang w:val="en-GB"/>
        </w:rPr>
        <w:t>3</w:t>
      </w:r>
      <w:r w:rsidR="00A13600" w:rsidRPr="003C6E0D">
        <w:rPr>
          <w:lang w:val="en-GB"/>
        </w:rPr>
        <w:t>.</w:t>
      </w:r>
      <w:r w:rsidRPr="003C6E0D">
        <w:rPr>
          <w:lang w:val="en-GB"/>
        </w:rPr>
        <w:t xml:space="preserve">3 shows the parts of TG curves from </w:t>
      </w:r>
      <w:r w:rsidRPr="003C6E0D">
        <w:rPr>
          <w:lang w:val="en-GB"/>
        </w:rPr>
        <w:lastRenderedPageBreak/>
        <w:t>230 to 400</w:t>
      </w:r>
      <w:r w:rsidR="00A13600" w:rsidRPr="003C6E0D">
        <w:rPr>
          <w:lang w:val="en-GB"/>
        </w:rPr>
        <w:t xml:space="preserve"> </w:t>
      </w:r>
      <w:r w:rsidRPr="003C6E0D">
        <w:rPr>
          <w:lang w:val="en-GB"/>
        </w:rPr>
        <w:t>°C for all specimens. Virgin PLA is very stable, up to around 300</w:t>
      </w:r>
      <w:r w:rsidR="00A13600" w:rsidRPr="003C6E0D">
        <w:rPr>
          <w:lang w:val="en-GB"/>
        </w:rPr>
        <w:t xml:space="preserve"> </w:t>
      </w:r>
      <w:r w:rsidRPr="003C6E0D">
        <w:rPr>
          <w:lang w:val="en-GB"/>
        </w:rPr>
        <w:t>°C. The fact that there is very little change in mass from room temperature up to 300</w:t>
      </w:r>
      <w:r w:rsidR="00A13600" w:rsidRPr="003C6E0D">
        <w:rPr>
          <w:lang w:val="en-GB"/>
        </w:rPr>
        <w:t xml:space="preserve"> </w:t>
      </w:r>
      <w:r w:rsidRPr="003C6E0D">
        <w:rPr>
          <w:lang w:val="en-GB"/>
        </w:rPr>
        <w:t>°C indicates that the PLA is pure with no contaminates, is very dry with no solvent, and is very stable. The sharp drop in mass around 300</w:t>
      </w:r>
      <w:r w:rsidR="00A13600" w:rsidRPr="003C6E0D">
        <w:rPr>
          <w:lang w:val="en-GB"/>
        </w:rPr>
        <w:t xml:space="preserve"> </w:t>
      </w:r>
      <w:r w:rsidRPr="003C6E0D">
        <w:rPr>
          <w:lang w:val="en-GB"/>
        </w:rPr>
        <w:t xml:space="preserve">°C shows relatively complete decomposition and that the samples were pure with no contaminates </w:t>
      </w:r>
      <w:r w:rsidR="00EC1BC0" w:rsidRPr="003C6E0D">
        <w:rPr>
          <w:lang w:val="en-GB"/>
        </w:rPr>
        <w:fldChar w:fldCharType="begin" w:fldLock="1"/>
      </w:r>
      <w:r w:rsidR="00762A33">
        <w:rPr>
          <w:lang w:val="en-GB"/>
        </w:rPr>
        <w:instrText>ADDIN CSL_CITATION {"citationItems":[{"id":"ITEM-1","itemData":{"DOI":"10.1007/s10973-005-7066-0","ISSN":"13886150","abstract":"A number of experimental techniques are employed to characterize physical and thermal properties of poly(lactic acid), PLA. To characterize PLA in terms of molecular mass and molecular mass distribution, size exclusion chromatography was used. The value of the specific refractive index increment was measured by differential refractometry. The thermal properties of semicrystalline PLA were measured by standard and temperature-modulated differential scanning calorimetry. The thermal stability of PLA was monitored by measuring the changes of mass using thermogravimetric analysis. The mechanical properties of amorphous PLA were measured by dynamic mechanical analysis and the results were discussed and compared with DSC in the glass transition region. © 2006 Akadémiai Kiadó.","author":[{"dropping-particle":"","family":"Malmgren","given":"T.","non-dropping-particle":"","parse-names":false,"suffix":""},{"dropping-particle":"","family":"Mays","given":"J.","non-dropping-particle":"","parse-names":false,"suffix":""},{"dropping-particle":"","family":"Pyda","given":"M.","non-dropping-particle":"","parse-names":false,"suffix":""}],"container-title":"Journal of Thermal Analysis and Calorimetry","id":"ITEM-1","issue":"1","issued":{"date-parts":[["2006"]]},"page":"35-40","title":"Characterization of poly(lactic acid) by size exclusion chromatography, differential refractometry, light scattering and thermal analysis","type":"article-journal","volume":"83"},"uris":["http://www.mendeley.com/documents/?uuid=b6293582-1622-440c-a06e-30395d243bfa"]}],"mendeley":{"formattedCitation":"[129]","plainTextFormattedCitation":"[129]","previouslyFormattedCitation":"[129]"},"properties":{"noteIndex":0},"schema":"https://github.com/citation-style-language/schema/raw/master/csl-citation.json"}</w:instrText>
      </w:r>
      <w:r w:rsidR="00EC1BC0" w:rsidRPr="003C6E0D">
        <w:rPr>
          <w:lang w:val="en-GB"/>
        </w:rPr>
        <w:fldChar w:fldCharType="separate"/>
      </w:r>
      <w:r w:rsidR="00762A33" w:rsidRPr="00762A33">
        <w:rPr>
          <w:noProof/>
          <w:lang w:val="en-GB"/>
        </w:rPr>
        <w:t>[129]</w:t>
      </w:r>
      <w:r w:rsidR="00EC1BC0" w:rsidRPr="003C6E0D">
        <w:rPr>
          <w:lang w:val="en-GB"/>
        </w:rPr>
        <w:fldChar w:fldCharType="end"/>
      </w:r>
      <w:r w:rsidR="00A13600" w:rsidRPr="003C6E0D">
        <w:rPr>
          <w:lang w:val="en-GB"/>
        </w:rPr>
        <w:t>.</w:t>
      </w:r>
      <w:r w:rsidRPr="003C6E0D">
        <w:rPr>
          <w:lang w:val="en-GB"/>
        </w:rPr>
        <w:t xml:space="preserve"> Additionally, all samples show only one single degradation peak, indicating the presence of only one type of polymer (PLA).</w:t>
      </w:r>
    </w:p>
    <w:p w14:paraId="0480C1C5" w14:textId="77777777" w:rsidR="00D62A46" w:rsidRPr="004B6EC2" w:rsidRDefault="00D62A46" w:rsidP="006B653D">
      <w:pPr>
        <w:spacing w:after="0" w:line="240" w:lineRule="auto"/>
        <w:ind w:firstLine="709"/>
      </w:pPr>
    </w:p>
    <w:tbl>
      <w:tblPr>
        <w:tblStyle w:val="Tablaconcuadrcula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639"/>
      </w:tblGrid>
      <w:tr w:rsidR="00B16871" w:rsidRPr="003C6E0D" w14:paraId="3A246B4B" w14:textId="77777777" w:rsidTr="00985FF0">
        <w:tc>
          <w:tcPr>
            <w:tcW w:w="9639" w:type="dxa"/>
          </w:tcPr>
          <w:p w14:paraId="20DF8600" w14:textId="7D2A1F28" w:rsidR="00B16871" w:rsidRPr="003C6E0D" w:rsidRDefault="00B16871" w:rsidP="0061009A">
            <w:pPr>
              <w:ind w:firstLine="0"/>
              <w:jc w:val="center"/>
              <w:rPr>
                <w:rFonts w:eastAsiaTheme="minorHAnsi"/>
                <w:szCs w:val="28"/>
                <w:lang w:val="en-GB"/>
              </w:rPr>
            </w:pPr>
            <w:r w:rsidRPr="00D60A37">
              <w:rPr>
                <w:noProof/>
                <w:szCs w:val="28"/>
                <w:lang w:val="ru-RU" w:eastAsia="ru-RU"/>
              </w:rPr>
              <w:drawing>
                <wp:inline distT="0" distB="0" distL="0" distR="0" wp14:anchorId="213447E4" wp14:editId="792B0AE0">
                  <wp:extent cx="4171950" cy="3102489"/>
                  <wp:effectExtent l="0" t="0" r="0" b="3175"/>
                  <wp:docPr id="33" name="Imagen 33" descr="C:\докторантура 2022\Q1\origin\TGA\TGA_therm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докторантура 2022\Q1\origin\TGA\TGA_thermal.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10069" t="10504" r="11403" b="6421"/>
                          <a:stretch/>
                        </pic:blipFill>
                        <pic:spPr bwMode="auto">
                          <a:xfrm>
                            <a:off x="0" y="0"/>
                            <a:ext cx="4217779" cy="313657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16871" w:rsidRPr="00B16871" w14:paraId="278CBF33" w14:textId="77777777" w:rsidTr="00985FF0">
        <w:tc>
          <w:tcPr>
            <w:tcW w:w="9639" w:type="dxa"/>
          </w:tcPr>
          <w:p w14:paraId="685BDF27" w14:textId="02BE059C" w:rsidR="00B16871" w:rsidRPr="006B653D" w:rsidRDefault="00B16871" w:rsidP="00D62A46">
            <w:pPr>
              <w:ind w:firstLine="0"/>
              <w:jc w:val="center"/>
              <w:rPr>
                <w:noProof/>
                <w:sz w:val="20"/>
                <w:lang w:val="ru-RU" w:eastAsia="ru-RU"/>
              </w:rPr>
            </w:pPr>
            <w:r w:rsidRPr="006B653D">
              <w:rPr>
                <w:sz w:val="20"/>
                <w:szCs w:val="22"/>
                <w:lang w:val="en-GB"/>
              </w:rPr>
              <w:t>a)</w:t>
            </w:r>
          </w:p>
        </w:tc>
      </w:tr>
      <w:tr w:rsidR="00B16871" w:rsidRPr="003C6E0D" w14:paraId="4F3C8B22" w14:textId="77777777" w:rsidTr="00985FF0">
        <w:tc>
          <w:tcPr>
            <w:tcW w:w="9639" w:type="dxa"/>
          </w:tcPr>
          <w:p w14:paraId="5DBA4D83" w14:textId="4E0C269D" w:rsidR="00B16871" w:rsidRPr="003C6E0D" w:rsidRDefault="00B16871" w:rsidP="00D62A46">
            <w:pPr>
              <w:ind w:firstLine="0"/>
              <w:jc w:val="center"/>
              <w:rPr>
                <w:szCs w:val="28"/>
                <w:lang w:val="en-GB"/>
              </w:rPr>
            </w:pPr>
            <w:r w:rsidRPr="00D60A37">
              <w:rPr>
                <w:noProof/>
                <w:szCs w:val="28"/>
                <w:lang w:val="ru-RU" w:eastAsia="ru-RU"/>
              </w:rPr>
              <w:drawing>
                <wp:inline distT="0" distB="0" distL="0" distR="0" wp14:anchorId="43323638" wp14:editId="14C26C74">
                  <wp:extent cx="4307650" cy="3152775"/>
                  <wp:effectExtent l="0" t="0" r="0" b="0"/>
                  <wp:docPr id="60" name="Imagen 34" descr="C:\докторантура 2022\Q1\origin\TGA\TGA_hyd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докторантура 2022\Q1\origin\TGA\TGA_hydro.jp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9308" t="10887" r="11600" b="6763"/>
                          <a:stretch/>
                        </pic:blipFill>
                        <pic:spPr bwMode="auto">
                          <a:xfrm>
                            <a:off x="0" y="0"/>
                            <a:ext cx="4362405" cy="319285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16871" w:rsidRPr="00B16871" w14:paraId="234E5F30" w14:textId="77777777" w:rsidTr="00985FF0">
        <w:tc>
          <w:tcPr>
            <w:tcW w:w="9639" w:type="dxa"/>
          </w:tcPr>
          <w:p w14:paraId="37AA821D" w14:textId="4EB72CD8" w:rsidR="00B16871" w:rsidRPr="006B653D" w:rsidRDefault="00B16871" w:rsidP="00D62A46">
            <w:pPr>
              <w:ind w:firstLine="0"/>
              <w:jc w:val="center"/>
              <w:rPr>
                <w:sz w:val="20"/>
                <w:lang w:val="en-GB"/>
              </w:rPr>
            </w:pPr>
            <w:r w:rsidRPr="006B653D">
              <w:rPr>
                <w:sz w:val="20"/>
                <w:szCs w:val="22"/>
                <w:lang w:val="en-GB"/>
              </w:rPr>
              <w:t>b)</w:t>
            </w:r>
          </w:p>
        </w:tc>
      </w:tr>
      <w:tr w:rsidR="00107864" w:rsidRPr="003C6E0D" w14:paraId="2FE007B2" w14:textId="77777777" w:rsidTr="00985FF0">
        <w:tc>
          <w:tcPr>
            <w:tcW w:w="9639" w:type="dxa"/>
          </w:tcPr>
          <w:p w14:paraId="5A965B23" w14:textId="77777777" w:rsidR="00D62A46" w:rsidRPr="004B6EC2" w:rsidRDefault="00D62A46" w:rsidP="00D62A46">
            <w:pPr>
              <w:ind w:firstLine="0"/>
              <w:jc w:val="center"/>
              <w:rPr>
                <w:rFonts w:eastAsiaTheme="minorHAnsi"/>
                <w:szCs w:val="28"/>
                <w:lang w:val="en-US"/>
              </w:rPr>
            </w:pPr>
          </w:p>
          <w:p w14:paraId="7BCE2EA2" w14:textId="4E7B0BFB" w:rsidR="00107864" w:rsidRPr="003C6E0D" w:rsidRDefault="00107864" w:rsidP="00E168BA">
            <w:pPr>
              <w:ind w:firstLine="0"/>
              <w:jc w:val="center"/>
              <w:rPr>
                <w:rFonts w:eastAsiaTheme="minorHAnsi"/>
                <w:szCs w:val="28"/>
                <w:lang w:val="en-GB"/>
              </w:rPr>
            </w:pPr>
            <w:r w:rsidRPr="003C6E0D">
              <w:rPr>
                <w:rFonts w:eastAsiaTheme="minorHAnsi"/>
                <w:szCs w:val="28"/>
                <w:lang w:val="en-GB"/>
              </w:rPr>
              <w:t>Fig</w:t>
            </w:r>
            <w:r w:rsidR="00A13600" w:rsidRPr="003C6E0D">
              <w:rPr>
                <w:rFonts w:eastAsiaTheme="minorHAnsi"/>
                <w:szCs w:val="28"/>
                <w:lang w:val="en-GB"/>
              </w:rPr>
              <w:t xml:space="preserve">ure </w:t>
            </w:r>
            <w:r w:rsidR="00E168BA">
              <w:rPr>
                <w:rFonts w:eastAsiaTheme="minorHAnsi"/>
                <w:szCs w:val="28"/>
                <w:lang w:val="en-GB"/>
              </w:rPr>
              <w:t>3</w:t>
            </w:r>
            <w:r w:rsidR="00A13600" w:rsidRPr="003C6E0D">
              <w:rPr>
                <w:rFonts w:eastAsiaTheme="minorHAnsi"/>
                <w:szCs w:val="28"/>
                <w:lang w:val="en-GB"/>
              </w:rPr>
              <w:t>.</w:t>
            </w:r>
            <w:r w:rsidRPr="003C6E0D">
              <w:rPr>
                <w:rFonts w:eastAsiaTheme="minorHAnsi"/>
                <w:szCs w:val="28"/>
                <w:lang w:val="en-GB"/>
              </w:rPr>
              <w:t>3</w:t>
            </w:r>
            <w:r w:rsidR="00A13600" w:rsidRPr="003C6E0D">
              <w:rPr>
                <w:rFonts w:eastAsiaTheme="minorHAnsi"/>
                <w:szCs w:val="28"/>
                <w:lang w:val="en-GB"/>
              </w:rPr>
              <w:t xml:space="preserve"> -</w:t>
            </w:r>
            <w:r w:rsidRPr="003C6E0D">
              <w:rPr>
                <w:rFonts w:eastAsiaTheme="minorHAnsi"/>
                <w:szCs w:val="28"/>
                <w:lang w:val="en-GB"/>
              </w:rPr>
              <w:t xml:space="preserve"> TG curves of PLA specimens after</w:t>
            </w:r>
            <w:r w:rsidR="00B16871">
              <w:rPr>
                <w:rFonts w:eastAsiaTheme="minorHAnsi"/>
                <w:szCs w:val="28"/>
                <w:lang w:val="en-GB"/>
              </w:rPr>
              <w:t xml:space="preserve"> thermal </w:t>
            </w:r>
            <w:r w:rsidR="00C10B3F">
              <w:rPr>
                <w:rFonts w:eastAsiaTheme="minorHAnsi"/>
                <w:szCs w:val="28"/>
                <w:lang w:val="en-GB"/>
              </w:rPr>
              <w:t xml:space="preserve">(a) </w:t>
            </w:r>
            <w:r w:rsidR="00B16871">
              <w:rPr>
                <w:rFonts w:eastAsiaTheme="minorHAnsi"/>
                <w:szCs w:val="28"/>
                <w:lang w:val="en-GB"/>
              </w:rPr>
              <w:t>and</w:t>
            </w:r>
            <w:r w:rsidRPr="003C6E0D">
              <w:rPr>
                <w:rFonts w:eastAsiaTheme="minorHAnsi"/>
                <w:szCs w:val="28"/>
                <w:lang w:val="en-GB"/>
              </w:rPr>
              <w:t xml:space="preserve"> </w:t>
            </w:r>
            <w:r w:rsidR="00B16871">
              <w:rPr>
                <w:rFonts w:eastAsiaTheme="minorHAnsi"/>
                <w:szCs w:val="28"/>
                <w:lang w:val="en-GB"/>
              </w:rPr>
              <w:t>h</w:t>
            </w:r>
            <w:r w:rsidR="00B16871" w:rsidRPr="003C6E0D">
              <w:rPr>
                <w:rFonts w:eastAsiaTheme="minorHAnsi"/>
                <w:szCs w:val="28"/>
                <w:lang w:val="en-GB"/>
              </w:rPr>
              <w:t xml:space="preserve">ydrothermal </w:t>
            </w:r>
            <w:r w:rsidR="00C10B3F">
              <w:rPr>
                <w:rFonts w:eastAsiaTheme="minorHAnsi"/>
                <w:szCs w:val="28"/>
                <w:lang w:val="en-GB"/>
              </w:rPr>
              <w:t xml:space="preserve">(b) </w:t>
            </w:r>
            <w:r w:rsidRPr="003C6E0D">
              <w:rPr>
                <w:rFonts w:eastAsiaTheme="minorHAnsi"/>
                <w:szCs w:val="28"/>
                <w:lang w:val="en-GB"/>
              </w:rPr>
              <w:t>ageing</w:t>
            </w:r>
            <w:r w:rsidR="00B16871">
              <w:rPr>
                <w:rFonts w:eastAsiaTheme="minorHAnsi"/>
                <w:szCs w:val="28"/>
                <w:lang w:val="en-GB"/>
              </w:rPr>
              <w:t xml:space="preserve">. </w:t>
            </w:r>
            <w:r w:rsidR="00B16871" w:rsidRPr="00B16871">
              <w:rPr>
                <w:rFonts w:eastAsiaTheme="minorHAnsi"/>
                <w:szCs w:val="28"/>
                <w:lang w:val="en-GB"/>
              </w:rPr>
              <w:t>Measurement error 0.0010 °C. Measurement uncertainty 0.0003 °C</w:t>
            </w:r>
          </w:p>
        </w:tc>
      </w:tr>
    </w:tbl>
    <w:p w14:paraId="09092F37" w14:textId="77777777" w:rsidR="00107864" w:rsidRPr="000B1198" w:rsidRDefault="00107864" w:rsidP="006B653D">
      <w:pPr>
        <w:spacing w:after="0" w:line="240" w:lineRule="auto"/>
        <w:ind w:firstLine="709"/>
      </w:pPr>
      <w:r w:rsidRPr="003C6E0D">
        <w:rPr>
          <w:lang w:val="en-GB"/>
        </w:rPr>
        <w:lastRenderedPageBreak/>
        <w:t>Values of T</w:t>
      </w:r>
      <w:r w:rsidRPr="003C6E0D">
        <w:rPr>
          <w:vertAlign w:val="subscript"/>
          <w:lang w:val="en-GB"/>
        </w:rPr>
        <w:t>loss5%</w:t>
      </w:r>
      <w:r w:rsidRPr="003C6E0D">
        <w:rPr>
          <w:lang w:val="en-GB"/>
        </w:rPr>
        <w:t xml:space="preserve"> indicate that the thermal stability of aged PLA generally has no constant rising or decreasing tendency. It can be conducted that the ageing process does not influence the values of T</w:t>
      </w:r>
      <w:r w:rsidRPr="003C6E0D">
        <w:rPr>
          <w:vertAlign w:val="subscript"/>
          <w:lang w:val="en-GB"/>
        </w:rPr>
        <w:t>loss5%</w:t>
      </w:r>
      <w:r w:rsidRPr="003C6E0D">
        <w:rPr>
          <w:lang w:val="en-GB"/>
        </w:rPr>
        <w:t xml:space="preserve">. So, 3D printed PLA goods during their life cycle do not have permanent thermal behaviour because of the unstable thermal nature of PLA. </w:t>
      </w:r>
    </w:p>
    <w:p w14:paraId="01C764E1" w14:textId="77777777" w:rsidR="008F4D19" w:rsidRPr="000B1198" w:rsidRDefault="008F4D19" w:rsidP="006B653D">
      <w:pPr>
        <w:spacing w:after="0" w:line="240" w:lineRule="auto"/>
        <w:ind w:firstLine="709"/>
      </w:pPr>
    </w:p>
    <w:p w14:paraId="4065038F" w14:textId="72C3C575" w:rsidR="00107864" w:rsidRPr="006B653D" w:rsidRDefault="0082361F" w:rsidP="006B653D">
      <w:pPr>
        <w:pStyle w:val="3"/>
        <w:spacing w:before="0" w:after="0" w:line="240" w:lineRule="auto"/>
        <w:ind w:firstLine="709"/>
        <w:rPr>
          <w:i w:val="0"/>
          <w:lang w:val="en-GB"/>
        </w:rPr>
      </w:pPr>
      <w:bookmarkStart w:id="152" w:name="_Toc151038124"/>
      <w:r>
        <w:rPr>
          <w:i w:val="0"/>
          <w:lang w:val="en-GB"/>
        </w:rPr>
        <w:t>3</w:t>
      </w:r>
      <w:r w:rsidR="00107864" w:rsidRPr="006B653D">
        <w:rPr>
          <w:i w:val="0"/>
          <w:lang w:val="en-GB"/>
        </w:rPr>
        <w:t>.</w:t>
      </w:r>
      <w:r>
        <w:rPr>
          <w:i w:val="0"/>
          <w:lang w:val="en-GB"/>
        </w:rPr>
        <w:t>2</w:t>
      </w:r>
      <w:r w:rsidR="00107864" w:rsidRPr="006B653D">
        <w:rPr>
          <w:i w:val="0"/>
          <w:lang w:val="en-GB"/>
        </w:rPr>
        <w:t>.4 Tensile testing</w:t>
      </w:r>
      <w:bookmarkEnd w:id="152"/>
    </w:p>
    <w:p w14:paraId="7E464FB9" w14:textId="01382046" w:rsidR="00107864" w:rsidRDefault="00107864" w:rsidP="006B653D">
      <w:pPr>
        <w:spacing w:after="0" w:line="240" w:lineRule="auto"/>
        <w:ind w:firstLine="709"/>
        <w:rPr>
          <w:lang w:val="en-GB"/>
        </w:rPr>
      </w:pPr>
      <w:r w:rsidRPr="003C6E0D">
        <w:rPr>
          <w:lang w:val="en-GB"/>
        </w:rPr>
        <w:t xml:space="preserve">Table </w:t>
      </w:r>
      <w:r w:rsidR="00E168BA">
        <w:rPr>
          <w:lang w:val="en-GB"/>
        </w:rPr>
        <w:t>3.</w:t>
      </w:r>
      <w:r w:rsidR="00FA3614">
        <w:rPr>
          <w:lang w:val="en-GB"/>
        </w:rPr>
        <w:t>3</w:t>
      </w:r>
      <w:r w:rsidRPr="003C6E0D">
        <w:rPr>
          <w:lang w:val="en-GB"/>
        </w:rPr>
        <w:t xml:space="preserve"> and Figure </w:t>
      </w:r>
      <w:r w:rsidR="00E168BA">
        <w:rPr>
          <w:lang w:val="en-GB"/>
        </w:rPr>
        <w:t>3.</w:t>
      </w:r>
      <w:r w:rsidR="00FA3614">
        <w:rPr>
          <w:lang w:val="en-GB"/>
        </w:rPr>
        <w:t>4</w:t>
      </w:r>
      <w:r w:rsidRPr="003C6E0D">
        <w:rPr>
          <w:lang w:val="en-GB"/>
        </w:rPr>
        <w:t xml:space="preserve"> shows the results of the tensile test with</w:t>
      </w:r>
      <w:r w:rsidRPr="003C6E0D">
        <w:rPr>
          <w:b/>
          <w:lang w:val="en-GB"/>
        </w:rPr>
        <w:t xml:space="preserve"> </w:t>
      </w:r>
      <w:r w:rsidRPr="003C6E0D">
        <w:rPr>
          <w:lang w:val="en-GB"/>
        </w:rPr>
        <w:t xml:space="preserve">the 95 % confidence intervals of the values counted by the procedure given in ISO 2602 </w:t>
      </w:r>
      <w:r w:rsidR="00EC1BC0" w:rsidRPr="003C6E0D">
        <w:rPr>
          <w:lang w:val="en-GB"/>
        </w:rPr>
        <w:fldChar w:fldCharType="begin" w:fldLock="1"/>
      </w:r>
      <w:r w:rsidR="00762A33">
        <w:rPr>
          <w:lang w:val="en-GB"/>
        </w:rPr>
        <w:instrText>ADDIN CSL_CITATION {"citationItems":[{"id":"ITEM-1","itemData":{"author":[{"dropping-particle":"","family":"ISO/TC 69 Applications of statistical methods","given":"","non-dropping-particle":"","parse-names":false,"suffix":""}],"id":"ITEM-1","issued":{"date-parts":[["1980"]]},"page":"5","title":"ISO 2602:1980 Statistical interpretation of test results — Estimation of the mean — Confidence interval","type":"article"},"uris":["http://www.mendeley.com/documents/?uuid=0632d0a0-e4d1-4d3c-9375-11ecece732f8"]}],"mendeley":{"formattedCitation":"[135]","plainTextFormattedCitation":"[135]","previouslyFormattedCitation":"[135]"},"properties":{"noteIndex":0},"schema":"https://github.com/citation-style-language/schema/raw/master/csl-citation.json"}</w:instrText>
      </w:r>
      <w:r w:rsidR="00EC1BC0" w:rsidRPr="003C6E0D">
        <w:rPr>
          <w:lang w:val="en-GB"/>
        </w:rPr>
        <w:fldChar w:fldCharType="separate"/>
      </w:r>
      <w:r w:rsidR="00762A33" w:rsidRPr="00762A33">
        <w:rPr>
          <w:noProof/>
          <w:lang w:val="en-GB"/>
        </w:rPr>
        <w:t>[135]</w:t>
      </w:r>
      <w:r w:rsidR="00EC1BC0" w:rsidRPr="003C6E0D">
        <w:rPr>
          <w:lang w:val="en-GB"/>
        </w:rPr>
        <w:fldChar w:fldCharType="end"/>
      </w:r>
      <w:r w:rsidRPr="003C6E0D">
        <w:rPr>
          <w:lang w:val="en-GB"/>
        </w:rPr>
        <w:t xml:space="preserve">. It is discernible that tensile properties gradually increase up to 24 h of ageing then decrease to 31.126 MPa for thermal aged and to 20.890 MPa for hydrothermally aged specimens after 1344 h. </w:t>
      </w:r>
    </w:p>
    <w:p w14:paraId="0ABDB324" w14:textId="77777777" w:rsidR="001063F6" w:rsidRPr="003C6E0D" w:rsidRDefault="001063F6" w:rsidP="006B653D">
      <w:pPr>
        <w:spacing w:after="0" w:line="240" w:lineRule="auto"/>
        <w:ind w:firstLine="709"/>
        <w:rPr>
          <w:lang w:val="en-GB"/>
        </w:rPr>
      </w:pPr>
    </w:p>
    <w:tbl>
      <w:tblPr>
        <w:tblStyle w:val="Tablaconcuadrcula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55"/>
      </w:tblGrid>
      <w:tr w:rsidR="0066053C" w:rsidRPr="003C6E0D" w14:paraId="4930CCA9" w14:textId="77777777" w:rsidTr="00C25D46">
        <w:tc>
          <w:tcPr>
            <w:tcW w:w="9655" w:type="dxa"/>
          </w:tcPr>
          <w:p w14:paraId="047CF788" w14:textId="6182146D" w:rsidR="0066053C" w:rsidRPr="003C6E0D" w:rsidRDefault="0066053C" w:rsidP="0061009A">
            <w:pPr>
              <w:ind w:firstLine="0"/>
              <w:jc w:val="center"/>
              <w:rPr>
                <w:rFonts w:eastAsiaTheme="minorHAnsi"/>
                <w:szCs w:val="28"/>
                <w:lang w:val="en-GB"/>
              </w:rPr>
            </w:pPr>
            <w:r w:rsidRPr="00D60A37">
              <w:rPr>
                <w:noProof/>
                <w:szCs w:val="28"/>
                <w:lang w:val="ru-RU" w:eastAsia="ru-RU"/>
              </w:rPr>
              <w:drawing>
                <wp:inline distT="0" distB="0" distL="0" distR="0" wp14:anchorId="503BE7D6" wp14:editId="13ABDECE">
                  <wp:extent cx="3561467" cy="2714625"/>
                  <wp:effectExtent l="0" t="0" r="1270" b="0"/>
                  <wp:docPr id="35" name="Imagen 35" descr="C:\Users\Usuario\Documents\OriginLab\90\User Files\tensile_thermal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uario\Documents\OriginLab\90\User Files\tensile_thermal1.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9631" t="9504" r="11982" b="5495"/>
                          <a:stretch/>
                        </pic:blipFill>
                        <pic:spPr bwMode="auto">
                          <a:xfrm>
                            <a:off x="0" y="0"/>
                            <a:ext cx="3591048" cy="273717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6053C" w:rsidRPr="00985FF0" w14:paraId="47FE6272" w14:textId="77777777" w:rsidTr="00C25D46">
        <w:tc>
          <w:tcPr>
            <w:tcW w:w="9655" w:type="dxa"/>
          </w:tcPr>
          <w:p w14:paraId="546BD605" w14:textId="0085080D" w:rsidR="0066053C" w:rsidRPr="00985FF0" w:rsidRDefault="0066053C" w:rsidP="00D62A46">
            <w:pPr>
              <w:ind w:firstLine="0"/>
              <w:jc w:val="center"/>
              <w:rPr>
                <w:rFonts w:eastAsiaTheme="minorHAnsi"/>
                <w:sz w:val="20"/>
                <w:lang w:val="en-GB"/>
              </w:rPr>
            </w:pPr>
            <w:r w:rsidRPr="00985FF0">
              <w:rPr>
                <w:sz w:val="20"/>
                <w:lang w:val="en-GB"/>
              </w:rPr>
              <w:t>a)</w:t>
            </w:r>
          </w:p>
        </w:tc>
      </w:tr>
      <w:tr w:rsidR="0066053C" w:rsidRPr="003C6E0D" w14:paraId="32955B91" w14:textId="77777777" w:rsidTr="00C25D46">
        <w:tc>
          <w:tcPr>
            <w:tcW w:w="9655" w:type="dxa"/>
          </w:tcPr>
          <w:p w14:paraId="752BF650" w14:textId="56A430BB" w:rsidR="0066053C" w:rsidRPr="003C6E0D" w:rsidRDefault="0066053C" w:rsidP="00D62A46">
            <w:pPr>
              <w:ind w:firstLine="0"/>
              <w:jc w:val="center"/>
              <w:rPr>
                <w:szCs w:val="28"/>
                <w:lang w:val="en-GB"/>
              </w:rPr>
            </w:pPr>
            <w:r w:rsidRPr="00D60A37">
              <w:rPr>
                <w:noProof/>
                <w:szCs w:val="28"/>
                <w:lang w:val="ru-RU" w:eastAsia="ru-RU"/>
              </w:rPr>
              <w:drawing>
                <wp:inline distT="0" distB="0" distL="0" distR="0" wp14:anchorId="73EE602E" wp14:editId="1E09769F">
                  <wp:extent cx="3666185" cy="2778105"/>
                  <wp:effectExtent l="0" t="0" r="0" b="3810"/>
                  <wp:docPr id="62" name="Imagen 36" descr="C:\Users\Usuario\Documents\OriginLab\90\User Files\tensile_hyd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Documents\OriginLab\90\User Files\tensile_hydro.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9673" t="9977" r="12478" b="6100"/>
                          <a:stretch/>
                        </pic:blipFill>
                        <pic:spPr bwMode="auto">
                          <a:xfrm>
                            <a:off x="0" y="0"/>
                            <a:ext cx="3717573" cy="281704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6053C" w:rsidRPr="00985FF0" w14:paraId="7652F0B2" w14:textId="77777777" w:rsidTr="00DC7EB7">
        <w:tc>
          <w:tcPr>
            <w:tcW w:w="9655" w:type="dxa"/>
          </w:tcPr>
          <w:p w14:paraId="26E690EF" w14:textId="22A4F6BF" w:rsidR="0066053C" w:rsidRPr="00985FF0" w:rsidRDefault="0066053C" w:rsidP="00D62A46">
            <w:pPr>
              <w:ind w:firstLine="0"/>
              <w:jc w:val="center"/>
              <w:rPr>
                <w:sz w:val="20"/>
                <w:lang w:val="en-GB"/>
              </w:rPr>
            </w:pPr>
            <w:r w:rsidRPr="00985FF0">
              <w:rPr>
                <w:sz w:val="20"/>
                <w:lang w:val="en-GB"/>
              </w:rPr>
              <w:t>b)</w:t>
            </w:r>
          </w:p>
        </w:tc>
      </w:tr>
      <w:tr w:rsidR="00107864" w:rsidRPr="003C6E0D" w14:paraId="5931F809" w14:textId="77777777" w:rsidTr="0066053C">
        <w:tc>
          <w:tcPr>
            <w:tcW w:w="9655" w:type="dxa"/>
          </w:tcPr>
          <w:p w14:paraId="200EC03F" w14:textId="77777777" w:rsidR="00D62A46" w:rsidRPr="004B6EC2" w:rsidRDefault="00D62A46" w:rsidP="00D62A46">
            <w:pPr>
              <w:ind w:firstLine="0"/>
              <w:jc w:val="center"/>
              <w:rPr>
                <w:rFonts w:eastAsiaTheme="minorHAnsi"/>
                <w:szCs w:val="28"/>
                <w:lang w:val="en-US"/>
              </w:rPr>
            </w:pPr>
          </w:p>
          <w:p w14:paraId="05138716" w14:textId="13BE7273" w:rsidR="00107864" w:rsidRPr="003C6E0D" w:rsidRDefault="00107864" w:rsidP="00D62A46">
            <w:pPr>
              <w:ind w:firstLine="0"/>
              <w:jc w:val="center"/>
              <w:rPr>
                <w:rFonts w:eastAsiaTheme="minorHAnsi"/>
                <w:szCs w:val="28"/>
                <w:lang w:val="en-GB"/>
              </w:rPr>
            </w:pPr>
            <w:r w:rsidRPr="003C6E0D">
              <w:rPr>
                <w:rFonts w:eastAsiaTheme="minorHAnsi"/>
                <w:szCs w:val="28"/>
                <w:lang w:val="en-GB"/>
              </w:rPr>
              <w:t>Fig</w:t>
            </w:r>
            <w:r w:rsidR="00A13600" w:rsidRPr="003C6E0D">
              <w:rPr>
                <w:rFonts w:eastAsiaTheme="minorHAnsi"/>
                <w:szCs w:val="28"/>
                <w:lang w:val="en-GB"/>
              </w:rPr>
              <w:t xml:space="preserve">ure </w:t>
            </w:r>
            <w:r w:rsidR="0066053C">
              <w:rPr>
                <w:rFonts w:eastAsiaTheme="minorHAnsi"/>
                <w:szCs w:val="28"/>
                <w:lang w:val="en-GB"/>
              </w:rPr>
              <w:t>3</w:t>
            </w:r>
            <w:r w:rsidR="00A13600" w:rsidRPr="003C6E0D">
              <w:rPr>
                <w:rFonts w:eastAsiaTheme="minorHAnsi"/>
                <w:szCs w:val="28"/>
                <w:lang w:val="en-GB"/>
              </w:rPr>
              <w:t>.</w:t>
            </w:r>
            <w:r w:rsidRPr="003C6E0D">
              <w:rPr>
                <w:rFonts w:eastAsiaTheme="minorHAnsi"/>
                <w:szCs w:val="28"/>
                <w:lang w:val="en-GB"/>
              </w:rPr>
              <w:t xml:space="preserve">4 - Tensile strength after </w:t>
            </w:r>
            <w:r w:rsidR="00C10B3F" w:rsidRPr="00C10B3F">
              <w:rPr>
                <w:rFonts w:eastAsiaTheme="minorHAnsi"/>
                <w:szCs w:val="28"/>
                <w:lang w:val="en-GB"/>
              </w:rPr>
              <w:t>thermal (a) and hydrothermal (b) ageing</w:t>
            </w:r>
          </w:p>
        </w:tc>
      </w:tr>
    </w:tbl>
    <w:p w14:paraId="7FB79BFC" w14:textId="77777777" w:rsidR="00A13600" w:rsidRPr="003C6E0D" w:rsidRDefault="00107864" w:rsidP="006B653D">
      <w:pPr>
        <w:spacing w:after="0" w:line="240" w:lineRule="auto"/>
        <w:ind w:firstLine="709"/>
        <w:rPr>
          <w:lang w:val="en-GB"/>
        </w:rPr>
      </w:pPr>
      <w:r w:rsidRPr="003C6E0D">
        <w:rPr>
          <w:lang w:val="en-GB"/>
        </w:rPr>
        <w:lastRenderedPageBreak/>
        <w:t>The average tensile strength for thermally aged specimens after 1344 h of ageing is about 31.126 MPa. This value is a little bit higher than the value of non-aged polymer. It can be explained that water absorption of PLA is 1-4</w:t>
      </w:r>
      <w:r w:rsidR="00A13600" w:rsidRPr="003C6E0D">
        <w:rPr>
          <w:lang w:val="en-GB"/>
        </w:rPr>
        <w:t xml:space="preserve"> </w:t>
      </w:r>
      <w:r w:rsidRPr="003C6E0D">
        <w:rPr>
          <w:lang w:val="en-GB"/>
        </w:rPr>
        <w:t>% and during the first 8 h the process of evaporation occurred. As water disappeared between the PLA molecules, they became closer to each other which is a reason for improving the tensile property.</w:t>
      </w:r>
    </w:p>
    <w:p w14:paraId="362D94D6" w14:textId="77777777" w:rsidR="0066053C" w:rsidRDefault="0066053C" w:rsidP="006B653D">
      <w:pPr>
        <w:pStyle w:val="af0"/>
        <w:spacing w:after="0"/>
        <w:ind w:firstLine="709"/>
        <w:jc w:val="both"/>
        <w:rPr>
          <w:lang w:val="en-GB"/>
        </w:rPr>
      </w:pPr>
    </w:p>
    <w:p w14:paraId="41E81E23" w14:textId="0C39646C" w:rsidR="00107864" w:rsidRPr="004B6EC2" w:rsidRDefault="00107864" w:rsidP="00D62A46">
      <w:pPr>
        <w:pStyle w:val="af0"/>
        <w:spacing w:after="0"/>
        <w:jc w:val="both"/>
      </w:pPr>
      <w:r w:rsidRPr="003C6E0D">
        <w:rPr>
          <w:lang w:val="en-GB"/>
        </w:rPr>
        <w:t xml:space="preserve">Table </w:t>
      </w:r>
      <w:r w:rsidR="0066053C">
        <w:rPr>
          <w:lang w:val="en-GB"/>
        </w:rPr>
        <w:t>3</w:t>
      </w:r>
      <w:r w:rsidRPr="003C6E0D">
        <w:rPr>
          <w:lang w:val="en-GB"/>
        </w:rPr>
        <w:t>.</w:t>
      </w:r>
      <w:r w:rsidR="00A13600" w:rsidRPr="003C6E0D">
        <w:rPr>
          <w:lang w:val="en-GB"/>
        </w:rPr>
        <w:t>3 -</w:t>
      </w:r>
      <w:r w:rsidRPr="003C6E0D">
        <w:rPr>
          <w:lang w:val="en-GB"/>
        </w:rPr>
        <w:t xml:space="preserve"> Tensile properties of 3D printed thermally aged specimens </w:t>
      </w:r>
    </w:p>
    <w:p w14:paraId="758E5A97" w14:textId="77777777" w:rsidR="00D62A46" w:rsidRPr="004B6EC2" w:rsidRDefault="00D62A46" w:rsidP="00E168BA">
      <w:pPr>
        <w:spacing w:after="0" w:line="240" w:lineRule="auto"/>
      </w:pPr>
    </w:p>
    <w:tbl>
      <w:tblPr>
        <w:tblW w:w="96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1"/>
        <w:gridCol w:w="1217"/>
        <w:gridCol w:w="1389"/>
        <w:gridCol w:w="1276"/>
        <w:gridCol w:w="1276"/>
        <w:gridCol w:w="1276"/>
        <w:gridCol w:w="1134"/>
        <w:gridCol w:w="1272"/>
      </w:tblGrid>
      <w:tr w:rsidR="00107864" w:rsidRPr="003C6E0D" w14:paraId="646845CF" w14:textId="77777777" w:rsidTr="00107864">
        <w:trPr>
          <w:trHeight w:val="300"/>
        </w:trPr>
        <w:tc>
          <w:tcPr>
            <w:tcW w:w="791" w:type="dxa"/>
            <w:vMerge w:val="restart"/>
          </w:tcPr>
          <w:p w14:paraId="00D90DD8" w14:textId="77777777" w:rsidR="00107864" w:rsidRPr="003C6E0D" w:rsidRDefault="00107864" w:rsidP="006B653D">
            <w:pPr>
              <w:pStyle w:val="Normal-Tables0"/>
              <w:contextualSpacing w:val="0"/>
              <w:rPr>
                <w:lang w:val="en-GB"/>
              </w:rPr>
            </w:pPr>
          </w:p>
        </w:tc>
        <w:tc>
          <w:tcPr>
            <w:tcW w:w="1217" w:type="dxa"/>
            <w:vMerge w:val="restart"/>
            <w:shd w:val="clear" w:color="auto" w:fill="auto"/>
            <w:noWrap/>
            <w:vAlign w:val="bottom"/>
            <w:hideMark/>
          </w:tcPr>
          <w:p w14:paraId="21F4C4E1" w14:textId="77777777" w:rsidR="00107864" w:rsidRPr="003C6E0D" w:rsidRDefault="00107864" w:rsidP="006B653D">
            <w:pPr>
              <w:pStyle w:val="Normal-Tables0"/>
              <w:contextualSpacing w:val="0"/>
              <w:jc w:val="center"/>
              <w:rPr>
                <w:lang w:val="en-GB"/>
              </w:rPr>
            </w:pPr>
            <w:r w:rsidRPr="003C6E0D">
              <w:rPr>
                <w:lang w:val="en-GB"/>
              </w:rPr>
              <w:t>Ageing time</w:t>
            </w:r>
          </w:p>
        </w:tc>
        <w:tc>
          <w:tcPr>
            <w:tcW w:w="2665" w:type="dxa"/>
            <w:gridSpan w:val="2"/>
            <w:shd w:val="clear" w:color="auto" w:fill="auto"/>
            <w:noWrap/>
            <w:vAlign w:val="bottom"/>
            <w:hideMark/>
          </w:tcPr>
          <w:p w14:paraId="4631A210" w14:textId="77777777" w:rsidR="00107864" w:rsidRPr="003C6E0D" w:rsidRDefault="00107864" w:rsidP="006B653D">
            <w:pPr>
              <w:pStyle w:val="Normal-Tables0"/>
              <w:contextualSpacing w:val="0"/>
              <w:jc w:val="center"/>
              <w:rPr>
                <w:lang w:val="en-GB"/>
              </w:rPr>
            </w:pPr>
            <w:r w:rsidRPr="003C6E0D">
              <w:rPr>
                <w:lang w:val="en-GB"/>
              </w:rPr>
              <w:t>Tensile Yield Strength</w:t>
            </w:r>
          </w:p>
        </w:tc>
        <w:tc>
          <w:tcPr>
            <w:tcW w:w="2552" w:type="dxa"/>
            <w:gridSpan w:val="2"/>
            <w:vAlign w:val="bottom"/>
          </w:tcPr>
          <w:p w14:paraId="7923193C" w14:textId="77777777" w:rsidR="00107864" w:rsidRPr="003C6E0D" w:rsidRDefault="00107864" w:rsidP="006B653D">
            <w:pPr>
              <w:pStyle w:val="Normal-Tables0"/>
              <w:contextualSpacing w:val="0"/>
              <w:jc w:val="center"/>
              <w:rPr>
                <w:lang w:val="en-GB"/>
              </w:rPr>
            </w:pPr>
            <w:r w:rsidRPr="003C6E0D">
              <w:rPr>
                <w:lang w:val="en-GB"/>
              </w:rPr>
              <w:t>Young’s Modulus</w:t>
            </w:r>
          </w:p>
        </w:tc>
        <w:tc>
          <w:tcPr>
            <w:tcW w:w="2406" w:type="dxa"/>
            <w:gridSpan w:val="2"/>
            <w:shd w:val="clear" w:color="auto" w:fill="auto"/>
            <w:noWrap/>
            <w:vAlign w:val="bottom"/>
            <w:hideMark/>
          </w:tcPr>
          <w:p w14:paraId="528C1E03" w14:textId="77777777" w:rsidR="00107864" w:rsidRPr="003C6E0D" w:rsidRDefault="00107864" w:rsidP="006B653D">
            <w:pPr>
              <w:pStyle w:val="Normal-Tables0"/>
              <w:contextualSpacing w:val="0"/>
              <w:jc w:val="center"/>
              <w:rPr>
                <w:lang w:val="en-GB"/>
              </w:rPr>
            </w:pPr>
            <w:r w:rsidRPr="003C6E0D">
              <w:rPr>
                <w:lang w:val="en-GB"/>
              </w:rPr>
              <w:t>Elongation</w:t>
            </w:r>
          </w:p>
        </w:tc>
      </w:tr>
      <w:tr w:rsidR="00107864" w:rsidRPr="003C6E0D" w14:paraId="4053CAB1" w14:textId="77777777" w:rsidTr="00107864">
        <w:trPr>
          <w:trHeight w:val="300"/>
        </w:trPr>
        <w:tc>
          <w:tcPr>
            <w:tcW w:w="791" w:type="dxa"/>
            <w:vMerge/>
          </w:tcPr>
          <w:p w14:paraId="0F4B058C" w14:textId="77777777" w:rsidR="00107864" w:rsidRPr="003C6E0D" w:rsidRDefault="00107864" w:rsidP="006B653D">
            <w:pPr>
              <w:pStyle w:val="Normal-Tables0"/>
              <w:contextualSpacing w:val="0"/>
              <w:rPr>
                <w:lang w:val="en-GB"/>
              </w:rPr>
            </w:pPr>
          </w:p>
        </w:tc>
        <w:tc>
          <w:tcPr>
            <w:tcW w:w="1217" w:type="dxa"/>
            <w:vMerge/>
            <w:shd w:val="clear" w:color="auto" w:fill="auto"/>
            <w:noWrap/>
            <w:vAlign w:val="bottom"/>
            <w:hideMark/>
          </w:tcPr>
          <w:p w14:paraId="4C207C30" w14:textId="77777777" w:rsidR="00107864" w:rsidRPr="003C6E0D" w:rsidRDefault="00107864" w:rsidP="006B653D">
            <w:pPr>
              <w:pStyle w:val="Normal-Tables0"/>
              <w:contextualSpacing w:val="0"/>
              <w:jc w:val="center"/>
              <w:rPr>
                <w:lang w:val="en-GB"/>
              </w:rPr>
            </w:pPr>
          </w:p>
        </w:tc>
        <w:tc>
          <w:tcPr>
            <w:tcW w:w="1389" w:type="dxa"/>
            <w:shd w:val="clear" w:color="auto" w:fill="auto"/>
            <w:noWrap/>
            <w:vAlign w:val="bottom"/>
            <w:hideMark/>
          </w:tcPr>
          <w:p w14:paraId="15491D59" w14:textId="77777777" w:rsidR="00107864" w:rsidRPr="003C6E0D" w:rsidRDefault="00107864" w:rsidP="006B653D">
            <w:pPr>
              <w:pStyle w:val="Normal-Tables0"/>
              <w:contextualSpacing w:val="0"/>
              <w:jc w:val="center"/>
              <w:rPr>
                <w:lang w:val="en-GB"/>
              </w:rPr>
            </w:pPr>
            <w:r w:rsidRPr="003C6E0D">
              <w:rPr>
                <w:lang w:val="en-GB"/>
              </w:rPr>
              <w:t>Average</w:t>
            </w:r>
          </w:p>
        </w:tc>
        <w:tc>
          <w:tcPr>
            <w:tcW w:w="1276" w:type="dxa"/>
          </w:tcPr>
          <w:p w14:paraId="30F7A5FE" w14:textId="77777777" w:rsidR="00107864" w:rsidRPr="003C6E0D" w:rsidRDefault="00107864" w:rsidP="006B653D">
            <w:pPr>
              <w:pStyle w:val="Normal-Tables0"/>
              <w:contextualSpacing w:val="0"/>
              <w:jc w:val="center"/>
              <w:rPr>
                <w:lang w:val="en-GB"/>
              </w:rPr>
            </w:pPr>
            <w:r w:rsidRPr="003C6E0D">
              <w:rPr>
                <w:lang w:val="en-GB"/>
              </w:rPr>
              <w:t>Standard deviation</w:t>
            </w:r>
          </w:p>
        </w:tc>
        <w:tc>
          <w:tcPr>
            <w:tcW w:w="1276" w:type="dxa"/>
            <w:vAlign w:val="bottom"/>
          </w:tcPr>
          <w:p w14:paraId="27A7BFC4" w14:textId="77777777" w:rsidR="00107864" w:rsidRPr="003C6E0D" w:rsidRDefault="00107864" w:rsidP="006B653D">
            <w:pPr>
              <w:pStyle w:val="Normal-Tables0"/>
              <w:contextualSpacing w:val="0"/>
              <w:jc w:val="center"/>
              <w:rPr>
                <w:lang w:val="en-GB"/>
              </w:rPr>
            </w:pPr>
            <w:r w:rsidRPr="003C6E0D">
              <w:rPr>
                <w:lang w:val="en-GB"/>
              </w:rPr>
              <w:t>Average</w:t>
            </w:r>
          </w:p>
        </w:tc>
        <w:tc>
          <w:tcPr>
            <w:tcW w:w="1276" w:type="dxa"/>
            <w:vAlign w:val="bottom"/>
          </w:tcPr>
          <w:p w14:paraId="69748869" w14:textId="77777777" w:rsidR="00107864" w:rsidRPr="003C6E0D" w:rsidRDefault="00107864" w:rsidP="006B653D">
            <w:pPr>
              <w:pStyle w:val="Normal-Tables0"/>
              <w:contextualSpacing w:val="0"/>
              <w:jc w:val="center"/>
              <w:rPr>
                <w:lang w:val="en-GB"/>
              </w:rPr>
            </w:pPr>
            <w:r w:rsidRPr="003C6E0D">
              <w:rPr>
                <w:lang w:val="en-GB"/>
              </w:rPr>
              <w:t>Standard deviation</w:t>
            </w:r>
          </w:p>
        </w:tc>
        <w:tc>
          <w:tcPr>
            <w:tcW w:w="1134" w:type="dxa"/>
            <w:shd w:val="clear" w:color="auto" w:fill="auto"/>
            <w:noWrap/>
            <w:vAlign w:val="bottom"/>
            <w:hideMark/>
          </w:tcPr>
          <w:p w14:paraId="36A2058D" w14:textId="77777777" w:rsidR="00107864" w:rsidRPr="003C6E0D" w:rsidRDefault="00107864" w:rsidP="006B653D">
            <w:pPr>
              <w:pStyle w:val="Normal-Tables0"/>
              <w:contextualSpacing w:val="0"/>
              <w:jc w:val="center"/>
              <w:rPr>
                <w:lang w:val="en-GB"/>
              </w:rPr>
            </w:pPr>
            <w:r w:rsidRPr="003C6E0D">
              <w:rPr>
                <w:lang w:val="en-GB"/>
              </w:rPr>
              <w:t>Average</w:t>
            </w:r>
          </w:p>
        </w:tc>
        <w:tc>
          <w:tcPr>
            <w:tcW w:w="1272" w:type="dxa"/>
            <w:shd w:val="clear" w:color="auto" w:fill="auto"/>
            <w:noWrap/>
            <w:vAlign w:val="bottom"/>
            <w:hideMark/>
          </w:tcPr>
          <w:p w14:paraId="00BBD129" w14:textId="77777777" w:rsidR="00107864" w:rsidRPr="003C6E0D" w:rsidRDefault="00107864" w:rsidP="006B653D">
            <w:pPr>
              <w:pStyle w:val="Normal-Tables0"/>
              <w:contextualSpacing w:val="0"/>
              <w:jc w:val="center"/>
              <w:rPr>
                <w:lang w:val="en-GB"/>
              </w:rPr>
            </w:pPr>
            <w:r w:rsidRPr="003C6E0D">
              <w:rPr>
                <w:lang w:val="en-GB"/>
              </w:rPr>
              <w:t>Standard deviation</w:t>
            </w:r>
          </w:p>
        </w:tc>
      </w:tr>
      <w:tr w:rsidR="00107864" w:rsidRPr="003C6E0D" w14:paraId="4BDF2B20" w14:textId="77777777" w:rsidTr="00107864">
        <w:trPr>
          <w:trHeight w:val="300"/>
        </w:trPr>
        <w:tc>
          <w:tcPr>
            <w:tcW w:w="791" w:type="dxa"/>
            <w:vMerge/>
          </w:tcPr>
          <w:p w14:paraId="6993B600" w14:textId="77777777" w:rsidR="00107864" w:rsidRPr="003C6E0D" w:rsidRDefault="00107864" w:rsidP="006B653D">
            <w:pPr>
              <w:pStyle w:val="Normal-Tables0"/>
              <w:contextualSpacing w:val="0"/>
              <w:rPr>
                <w:lang w:val="en-GB"/>
              </w:rPr>
            </w:pPr>
          </w:p>
        </w:tc>
        <w:tc>
          <w:tcPr>
            <w:tcW w:w="1217" w:type="dxa"/>
            <w:shd w:val="clear" w:color="auto" w:fill="auto"/>
            <w:noWrap/>
            <w:vAlign w:val="bottom"/>
            <w:hideMark/>
          </w:tcPr>
          <w:p w14:paraId="62BA112A" w14:textId="77777777" w:rsidR="00107864" w:rsidRPr="003C6E0D" w:rsidRDefault="00107864" w:rsidP="006B653D">
            <w:pPr>
              <w:pStyle w:val="Normal-Tables0"/>
              <w:contextualSpacing w:val="0"/>
              <w:jc w:val="center"/>
              <w:rPr>
                <w:lang w:val="en-GB"/>
              </w:rPr>
            </w:pPr>
            <w:r w:rsidRPr="003C6E0D">
              <w:rPr>
                <w:lang w:val="en-GB"/>
              </w:rPr>
              <w:t>h</w:t>
            </w:r>
          </w:p>
        </w:tc>
        <w:tc>
          <w:tcPr>
            <w:tcW w:w="1389" w:type="dxa"/>
            <w:shd w:val="clear" w:color="auto" w:fill="auto"/>
            <w:noWrap/>
            <w:vAlign w:val="bottom"/>
            <w:hideMark/>
          </w:tcPr>
          <w:p w14:paraId="17315911" w14:textId="77777777" w:rsidR="00107864" w:rsidRPr="003C6E0D" w:rsidRDefault="00107864" w:rsidP="006B653D">
            <w:pPr>
              <w:pStyle w:val="Normal-Tables0"/>
              <w:contextualSpacing w:val="0"/>
              <w:jc w:val="center"/>
              <w:rPr>
                <w:lang w:val="en-GB"/>
              </w:rPr>
            </w:pPr>
            <w:r w:rsidRPr="003C6E0D">
              <w:rPr>
                <w:lang w:val="en-GB"/>
              </w:rPr>
              <w:t>MPa</w:t>
            </w:r>
          </w:p>
        </w:tc>
        <w:tc>
          <w:tcPr>
            <w:tcW w:w="1276" w:type="dxa"/>
            <w:vAlign w:val="bottom"/>
          </w:tcPr>
          <w:p w14:paraId="5B32AEBA" w14:textId="77777777" w:rsidR="00107864" w:rsidRPr="003C6E0D" w:rsidRDefault="00107864" w:rsidP="006B653D">
            <w:pPr>
              <w:pStyle w:val="Normal-Tables0"/>
              <w:contextualSpacing w:val="0"/>
              <w:jc w:val="center"/>
              <w:rPr>
                <w:lang w:val="en-GB"/>
              </w:rPr>
            </w:pPr>
            <w:r w:rsidRPr="003C6E0D">
              <w:rPr>
                <w:lang w:val="en-GB"/>
              </w:rPr>
              <w:t>MPa</w:t>
            </w:r>
          </w:p>
        </w:tc>
        <w:tc>
          <w:tcPr>
            <w:tcW w:w="1276" w:type="dxa"/>
            <w:vAlign w:val="bottom"/>
          </w:tcPr>
          <w:p w14:paraId="4265EF56" w14:textId="77777777" w:rsidR="00107864" w:rsidRPr="003C6E0D" w:rsidRDefault="00107864" w:rsidP="006B653D">
            <w:pPr>
              <w:pStyle w:val="Normal-Tables0"/>
              <w:contextualSpacing w:val="0"/>
              <w:jc w:val="center"/>
              <w:rPr>
                <w:lang w:val="en-GB"/>
              </w:rPr>
            </w:pPr>
            <w:r w:rsidRPr="003C6E0D">
              <w:rPr>
                <w:lang w:val="en-GB"/>
              </w:rPr>
              <w:t>MPa</w:t>
            </w:r>
          </w:p>
        </w:tc>
        <w:tc>
          <w:tcPr>
            <w:tcW w:w="1276" w:type="dxa"/>
            <w:vAlign w:val="bottom"/>
          </w:tcPr>
          <w:p w14:paraId="5B9B80F2" w14:textId="77777777" w:rsidR="00107864" w:rsidRPr="003C6E0D" w:rsidRDefault="00107864" w:rsidP="006B653D">
            <w:pPr>
              <w:pStyle w:val="Normal-Tables0"/>
              <w:contextualSpacing w:val="0"/>
              <w:jc w:val="center"/>
              <w:rPr>
                <w:lang w:val="en-GB"/>
              </w:rPr>
            </w:pPr>
            <w:r w:rsidRPr="003C6E0D">
              <w:rPr>
                <w:lang w:val="en-GB"/>
              </w:rPr>
              <w:t>MPa</w:t>
            </w:r>
          </w:p>
        </w:tc>
        <w:tc>
          <w:tcPr>
            <w:tcW w:w="1134" w:type="dxa"/>
            <w:shd w:val="clear" w:color="auto" w:fill="auto"/>
            <w:noWrap/>
            <w:vAlign w:val="bottom"/>
            <w:hideMark/>
          </w:tcPr>
          <w:p w14:paraId="77AEA16C" w14:textId="77777777" w:rsidR="00107864" w:rsidRPr="003C6E0D" w:rsidRDefault="00107864" w:rsidP="006B653D">
            <w:pPr>
              <w:pStyle w:val="Normal-Tables0"/>
              <w:contextualSpacing w:val="0"/>
              <w:jc w:val="center"/>
              <w:rPr>
                <w:lang w:val="en-GB"/>
              </w:rPr>
            </w:pPr>
            <w:r w:rsidRPr="003C6E0D">
              <w:rPr>
                <w:lang w:val="en-GB"/>
              </w:rPr>
              <w:t>%</w:t>
            </w:r>
          </w:p>
        </w:tc>
        <w:tc>
          <w:tcPr>
            <w:tcW w:w="1272" w:type="dxa"/>
            <w:shd w:val="clear" w:color="auto" w:fill="auto"/>
            <w:noWrap/>
            <w:vAlign w:val="bottom"/>
            <w:hideMark/>
          </w:tcPr>
          <w:p w14:paraId="0173A074" w14:textId="77777777" w:rsidR="00107864" w:rsidRPr="003C6E0D" w:rsidRDefault="00107864" w:rsidP="006B653D">
            <w:pPr>
              <w:pStyle w:val="Normal-Tables0"/>
              <w:contextualSpacing w:val="0"/>
              <w:jc w:val="center"/>
              <w:rPr>
                <w:lang w:val="en-GB"/>
              </w:rPr>
            </w:pPr>
            <w:r w:rsidRPr="003C6E0D">
              <w:rPr>
                <w:lang w:val="en-GB"/>
              </w:rPr>
              <w:t>%</w:t>
            </w:r>
          </w:p>
        </w:tc>
      </w:tr>
      <w:tr w:rsidR="00107864" w:rsidRPr="003C6E0D" w14:paraId="66FAC586" w14:textId="77777777" w:rsidTr="00107864">
        <w:trPr>
          <w:trHeight w:val="300"/>
        </w:trPr>
        <w:tc>
          <w:tcPr>
            <w:tcW w:w="791" w:type="dxa"/>
          </w:tcPr>
          <w:p w14:paraId="4B86522D" w14:textId="77777777" w:rsidR="00107864" w:rsidRPr="003C6E0D" w:rsidRDefault="00107864" w:rsidP="006B653D">
            <w:pPr>
              <w:pStyle w:val="Normal-Tables0"/>
              <w:contextualSpacing w:val="0"/>
              <w:rPr>
                <w:lang w:val="en-GB"/>
              </w:rPr>
            </w:pPr>
            <w:r w:rsidRPr="003C6E0D">
              <w:rPr>
                <w:lang w:val="en-GB"/>
              </w:rPr>
              <w:t>Virgin</w:t>
            </w:r>
          </w:p>
        </w:tc>
        <w:tc>
          <w:tcPr>
            <w:tcW w:w="1217" w:type="dxa"/>
            <w:shd w:val="clear" w:color="auto" w:fill="auto"/>
            <w:noWrap/>
            <w:vAlign w:val="bottom"/>
            <w:hideMark/>
          </w:tcPr>
          <w:p w14:paraId="7B0B6EB2" w14:textId="77777777" w:rsidR="00107864" w:rsidRPr="003C6E0D" w:rsidRDefault="00107864" w:rsidP="006B653D">
            <w:pPr>
              <w:pStyle w:val="Normal-Tables0"/>
              <w:contextualSpacing w:val="0"/>
              <w:jc w:val="center"/>
              <w:rPr>
                <w:lang w:val="en-GB"/>
              </w:rPr>
            </w:pPr>
            <w:r w:rsidRPr="003C6E0D">
              <w:rPr>
                <w:lang w:val="en-GB"/>
              </w:rPr>
              <w:t>0</w:t>
            </w:r>
          </w:p>
        </w:tc>
        <w:tc>
          <w:tcPr>
            <w:tcW w:w="1389" w:type="dxa"/>
            <w:shd w:val="clear" w:color="auto" w:fill="auto"/>
            <w:noWrap/>
            <w:vAlign w:val="bottom"/>
            <w:hideMark/>
          </w:tcPr>
          <w:p w14:paraId="00A2A784" w14:textId="77777777" w:rsidR="00107864" w:rsidRPr="003C6E0D" w:rsidRDefault="00107864" w:rsidP="006B653D">
            <w:pPr>
              <w:pStyle w:val="Normal-Tables0"/>
              <w:contextualSpacing w:val="0"/>
              <w:jc w:val="center"/>
              <w:rPr>
                <w:lang w:val="en-GB"/>
              </w:rPr>
            </w:pPr>
            <w:r w:rsidRPr="003C6E0D">
              <w:rPr>
                <w:lang w:val="en-GB"/>
              </w:rPr>
              <w:t>28.746</w:t>
            </w:r>
          </w:p>
        </w:tc>
        <w:tc>
          <w:tcPr>
            <w:tcW w:w="1276" w:type="dxa"/>
          </w:tcPr>
          <w:p w14:paraId="7B012860" w14:textId="77777777" w:rsidR="00107864" w:rsidRPr="003C6E0D" w:rsidRDefault="00107864" w:rsidP="006B653D">
            <w:pPr>
              <w:pStyle w:val="Normal-Tables0"/>
              <w:contextualSpacing w:val="0"/>
              <w:jc w:val="center"/>
              <w:rPr>
                <w:lang w:val="en-GB"/>
              </w:rPr>
            </w:pPr>
            <w:r w:rsidRPr="003C6E0D">
              <w:rPr>
                <w:lang w:val="en-GB"/>
              </w:rPr>
              <w:t>0.607</w:t>
            </w:r>
          </w:p>
        </w:tc>
        <w:tc>
          <w:tcPr>
            <w:tcW w:w="1276" w:type="dxa"/>
            <w:vAlign w:val="bottom"/>
          </w:tcPr>
          <w:p w14:paraId="7676D845" w14:textId="77777777" w:rsidR="00107864" w:rsidRPr="003C6E0D" w:rsidRDefault="00107864" w:rsidP="006B653D">
            <w:pPr>
              <w:pStyle w:val="Normal-Tables0"/>
              <w:contextualSpacing w:val="0"/>
              <w:jc w:val="center"/>
              <w:rPr>
                <w:lang w:val="en-GB"/>
              </w:rPr>
            </w:pPr>
            <w:r w:rsidRPr="003C6E0D">
              <w:rPr>
                <w:lang w:val="en-GB"/>
              </w:rPr>
              <w:t>1800.208</w:t>
            </w:r>
          </w:p>
        </w:tc>
        <w:tc>
          <w:tcPr>
            <w:tcW w:w="1276" w:type="dxa"/>
            <w:vAlign w:val="bottom"/>
          </w:tcPr>
          <w:p w14:paraId="4853BBF0" w14:textId="77777777" w:rsidR="00107864" w:rsidRPr="003C6E0D" w:rsidRDefault="00107864" w:rsidP="006B653D">
            <w:pPr>
              <w:pStyle w:val="Normal-Tables0"/>
              <w:contextualSpacing w:val="0"/>
              <w:jc w:val="center"/>
              <w:rPr>
                <w:lang w:val="en-GB"/>
              </w:rPr>
            </w:pPr>
            <w:r w:rsidRPr="003C6E0D">
              <w:rPr>
                <w:lang w:val="en-GB"/>
              </w:rPr>
              <w:t>150.395</w:t>
            </w:r>
          </w:p>
        </w:tc>
        <w:tc>
          <w:tcPr>
            <w:tcW w:w="1134" w:type="dxa"/>
            <w:shd w:val="clear" w:color="auto" w:fill="auto"/>
            <w:noWrap/>
            <w:vAlign w:val="bottom"/>
            <w:hideMark/>
          </w:tcPr>
          <w:p w14:paraId="4F5DBD2E" w14:textId="77777777" w:rsidR="00107864" w:rsidRPr="003C6E0D" w:rsidRDefault="00107864" w:rsidP="006B653D">
            <w:pPr>
              <w:pStyle w:val="Normal-Tables0"/>
              <w:contextualSpacing w:val="0"/>
              <w:jc w:val="center"/>
              <w:rPr>
                <w:lang w:val="en-GB"/>
              </w:rPr>
            </w:pPr>
            <w:r w:rsidRPr="003C6E0D">
              <w:rPr>
                <w:lang w:val="en-GB"/>
              </w:rPr>
              <w:t>2.34</w:t>
            </w:r>
          </w:p>
        </w:tc>
        <w:tc>
          <w:tcPr>
            <w:tcW w:w="1272" w:type="dxa"/>
            <w:shd w:val="clear" w:color="auto" w:fill="auto"/>
            <w:noWrap/>
            <w:vAlign w:val="bottom"/>
            <w:hideMark/>
          </w:tcPr>
          <w:p w14:paraId="5A2F6321" w14:textId="77777777" w:rsidR="00107864" w:rsidRPr="003C6E0D" w:rsidRDefault="00107864" w:rsidP="006B653D">
            <w:pPr>
              <w:pStyle w:val="Normal-Tables0"/>
              <w:contextualSpacing w:val="0"/>
              <w:jc w:val="center"/>
              <w:rPr>
                <w:lang w:val="en-GB"/>
              </w:rPr>
            </w:pPr>
            <w:r w:rsidRPr="003C6E0D">
              <w:rPr>
                <w:lang w:val="en-GB"/>
              </w:rPr>
              <w:t>0.19</w:t>
            </w:r>
          </w:p>
        </w:tc>
      </w:tr>
      <w:tr w:rsidR="00107864" w:rsidRPr="003C6E0D" w14:paraId="1742174F" w14:textId="77777777" w:rsidTr="00107864">
        <w:trPr>
          <w:trHeight w:val="300"/>
        </w:trPr>
        <w:tc>
          <w:tcPr>
            <w:tcW w:w="791" w:type="dxa"/>
            <w:vMerge w:val="restart"/>
            <w:textDirection w:val="btLr"/>
          </w:tcPr>
          <w:p w14:paraId="3D788C08" w14:textId="77777777" w:rsidR="00107864" w:rsidRPr="003C6E0D" w:rsidRDefault="00107864" w:rsidP="006B653D">
            <w:pPr>
              <w:pStyle w:val="Normal-Tables0"/>
              <w:contextualSpacing w:val="0"/>
              <w:jc w:val="center"/>
              <w:rPr>
                <w:lang w:val="en-GB"/>
              </w:rPr>
            </w:pPr>
            <w:r w:rsidRPr="003C6E0D">
              <w:rPr>
                <w:lang w:val="en-GB"/>
              </w:rPr>
              <w:t>Thermal ageing</w:t>
            </w:r>
          </w:p>
        </w:tc>
        <w:tc>
          <w:tcPr>
            <w:tcW w:w="1217" w:type="dxa"/>
            <w:shd w:val="clear" w:color="auto" w:fill="auto"/>
            <w:noWrap/>
            <w:vAlign w:val="bottom"/>
            <w:hideMark/>
          </w:tcPr>
          <w:p w14:paraId="54A0ED64" w14:textId="77777777" w:rsidR="00107864" w:rsidRPr="003C6E0D" w:rsidRDefault="00107864" w:rsidP="006B653D">
            <w:pPr>
              <w:pStyle w:val="Normal-Tables0"/>
              <w:contextualSpacing w:val="0"/>
              <w:jc w:val="center"/>
              <w:rPr>
                <w:lang w:val="en-GB"/>
              </w:rPr>
            </w:pPr>
            <w:r w:rsidRPr="003C6E0D">
              <w:rPr>
                <w:lang w:val="en-GB"/>
              </w:rPr>
              <w:t>8</w:t>
            </w:r>
          </w:p>
        </w:tc>
        <w:tc>
          <w:tcPr>
            <w:tcW w:w="1389" w:type="dxa"/>
            <w:shd w:val="clear" w:color="auto" w:fill="auto"/>
            <w:noWrap/>
            <w:vAlign w:val="bottom"/>
            <w:hideMark/>
          </w:tcPr>
          <w:p w14:paraId="3CBFF10A" w14:textId="77777777" w:rsidR="00107864" w:rsidRPr="003C6E0D" w:rsidRDefault="00107864" w:rsidP="006B653D">
            <w:pPr>
              <w:pStyle w:val="Normal-Tables0"/>
              <w:contextualSpacing w:val="0"/>
              <w:jc w:val="center"/>
              <w:rPr>
                <w:lang w:val="en-GB"/>
              </w:rPr>
            </w:pPr>
            <w:r w:rsidRPr="003C6E0D">
              <w:rPr>
                <w:lang w:val="en-GB"/>
              </w:rPr>
              <w:t>31.189</w:t>
            </w:r>
          </w:p>
        </w:tc>
        <w:tc>
          <w:tcPr>
            <w:tcW w:w="1276" w:type="dxa"/>
          </w:tcPr>
          <w:p w14:paraId="2A8EF310" w14:textId="77777777" w:rsidR="00107864" w:rsidRPr="003C6E0D" w:rsidRDefault="00107864" w:rsidP="006B653D">
            <w:pPr>
              <w:pStyle w:val="Normal-Tables0"/>
              <w:contextualSpacing w:val="0"/>
              <w:jc w:val="center"/>
              <w:rPr>
                <w:lang w:val="en-GB"/>
              </w:rPr>
            </w:pPr>
            <w:r w:rsidRPr="003C6E0D">
              <w:rPr>
                <w:lang w:val="en-GB"/>
              </w:rPr>
              <w:t>1.322</w:t>
            </w:r>
          </w:p>
        </w:tc>
        <w:tc>
          <w:tcPr>
            <w:tcW w:w="1276" w:type="dxa"/>
            <w:vAlign w:val="bottom"/>
          </w:tcPr>
          <w:p w14:paraId="490F6BE7" w14:textId="77777777" w:rsidR="00107864" w:rsidRPr="003C6E0D" w:rsidRDefault="00107864" w:rsidP="006B653D">
            <w:pPr>
              <w:pStyle w:val="Normal-Tables0"/>
              <w:contextualSpacing w:val="0"/>
              <w:jc w:val="center"/>
              <w:rPr>
                <w:lang w:val="en-GB"/>
              </w:rPr>
            </w:pPr>
            <w:r w:rsidRPr="003C6E0D">
              <w:rPr>
                <w:lang w:val="en-GB"/>
              </w:rPr>
              <w:t>2158.489</w:t>
            </w:r>
          </w:p>
        </w:tc>
        <w:tc>
          <w:tcPr>
            <w:tcW w:w="1276" w:type="dxa"/>
            <w:vAlign w:val="bottom"/>
          </w:tcPr>
          <w:p w14:paraId="6FAB5482" w14:textId="77777777" w:rsidR="00107864" w:rsidRPr="003C6E0D" w:rsidRDefault="00107864" w:rsidP="006B653D">
            <w:pPr>
              <w:pStyle w:val="Normal-Tables0"/>
              <w:contextualSpacing w:val="0"/>
              <w:jc w:val="center"/>
              <w:rPr>
                <w:lang w:val="en-GB"/>
              </w:rPr>
            </w:pPr>
            <w:r w:rsidRPr="003C6E0D">
              <w:rPr>
                <w:lang w:val="en-GB"/>
              </w:rPr>
              <w:t>117.927</w:t>
            </w:r>
          </w:p>
        </w:tc>
        <w:tc>
          <w:tcPr>
            <w:tcW w:w="1134" w:type="dxa"/>
            <w:shd w:val="clear" w:color="auto" w:fill="auto"/>
            <w:noWrap/>
            <w:vAlign w:val="bottom"/>
            <w:hideMark/>
          </w:tcPr>
          <w:p w14:paraId="1AD5E608" w14:textId="77777777" w:rsidR="00107864" w:rsidRPr="003C6E0D" w:rsidRDefault="00107864" w:rsidP="006B653D">
            <w:pPr>
              <w:pStyle w:val="Normal-Tables0"/>
              <w:contextualSpacing w:val="0"/>
              <w:jc w:val="center"/>
              <w:rPr>
                <w:lang w:val="en-GB"/>
              </w:rPr>
            </w:pPr>
            <w:r w:rsidRPr="003C6E0D">
              <w:rPr>
                <w:lang w:val="en-GB"/>
              </w:rPr>
              <w:t>2.19</w:t>
            </w:r>
          </w:p>
        </w:tc>
        <w:tc>
          <w:tcPr>
            <w:tcW w:w="1272" w:type="dxa"/>
            <w:shd w:val="clear" w:color="auto" w:fill="auto"/>
            <w:noWrap/>
            <w:vAlign w:val="bottom"/>
            <w:hideMark/>
          </w:tcPr>
          <w:p w14:paraId="1AE67C7A" w14:textId="77777777" w:rsidR="00107864" w:rsidRPr="003C6E0D" w:rsidRDefault="00107864" w:rsidP="006B653D">
            <w:pPr>
              <w:pStyle w:val="Normal-Tables0"/>
              <w:contextualSpacing w:val="0"/>
              <w:jc w:val="center"/>
              <w:rPr>
                <w:lang w:val="en-GB"/>
              </w:rPr>
            </w:pPr>
            <w:r w:rsidRPr="003C6E0D">
              <w:rPr>
                <w:lang w:val="en-GB"/>
              </w:rPr>
              <w:t>0.14</w:t>
            </w:r>
          </w:p>
        </w:tc>
      </w:tr>
      <w:tr w:rsidR="00107864" w:rsidRPr="003C6E0D" w14:paraId="577B99B2" w14:textId="77777777" w:rsidTr="00107864">
        <w:trPr>
          <w:trHeight w:val="300"/>
        </w:trPr>
        <w:tc>
          <w:tcPr>
            <w:tcW w:w="791" w:type="dxa"/>
            <w:vMerge/>
          </w:tcPr>
          <w:p w14:paraId="5D84F402" w14:textId="77777777" w:rsidR="00107864" w:rsidRPr="003C6E0D" w:rsidRDefault="00107864" w:rsidP="006B653D">
            <w:pPr>
              <w:pStyle w:val="Normal-Tables0"/>
              <w:contextualSpacing w:val="0"/>
              <w:jc w:val="center"/>
              <w:rPr>
                <w:lang w:val="en-GB"/>
              </w:rPr>
            </w:pPr>
          </w:p>
        </w:tc>
        <w:tc>
          <w:tcPr>
            <w:tcW w:w="1217" w:type="dxa"/>
            <w:shd w:val="clear" w:color="auto" w:fill="auto"/>
            <w:noWrap/>
            <w:vAlign w:val="bottom"/>
            <w:hideMark/>
          </w:tcPr>
          <w:p w14:paraId="5091E76A" w14:textId="77777777" w:rsidR="00107864" w:rsidRPr="003C6E0D" w:rsidRDefault="00107864" w:rsidP="006B653D">
            <w:pPr>
              <w:pStyle w:val="Normal-Tables0"/>
              <w:contextualSpacing w:val="0"/>
              <w:jc w:val="center"/>
              <w:rPr>
                <w:lang w:val="en-GB"/>
              </w:rPr>
            </w:pPr>
            <w:r w:rsidRPr="003C6E0D">
              <w:rPr>
                <w:lang w:val="en-GB"/>
              </w:rPr>
              <w:t>16</w:t>
            </w:r>
          </w:p>
        </w:tc>
        <w:tc>
          <w:tcPr>
            <w:tcW w:w="1389" w:type="dxa"/>
            <w:shd w:val="clear" w:color="auto" w:fill="auto"/>
            <w:noWrap/>
            <w:vAlign w:val="bottom"/>
            <w:hideMark/>
          </w:tcPr>
          <w:p w14:paraId="08679C90" w14:textId="77777777" w:rsidR="00107864" w:rsidRPr="003C6E0D" w:rsidRDefault="00107864" w:rsidP="006B653D">
            <w:pPr>
              <w:pStyle w:val="Normal-Tables0"/>
              <w:contextualSpacing w:val="0"/>
              <w:jc w:val="center"/>
              <w:rPr>
                <w:lang w:val="en-GB"/>
              </w:rPr>
            </w:pPr>
            <w:r w:rsidRPr="003C6E0D">
              <w:rPr>
                <w:lang w:val="en-GB"/>
              </w:rPr>
              <w:t>33.164</w:t>
            </w:r>
          </w:p>
        </w:tc>
        <w:tc>
          <w:tcPr>
            <w:tcW w:w="1276" w:type="dxa"/>
          </w:tcPr>
          <w:p w14:paraId="09EDE5A1" w14:textId="77777777" w:rsidR="00107864" w:rsidRPr="003C6E0D" w:rsidRDefault="00107864" w:rsidP="006B653D">
            <w:pPr>
              <w:pStyle w:val="Normal-Tables0"/>
              <w:contextualSpacing w:val="0"/>
              <w:jc w:val="center"/>
              <w:rPr>
                <w:lang w:val="en-GB"/>
              </w:rPr>
            </w:pPr>
            <w:r w:rsidRPr="003C6E0D">
              <w:rPr>
                <w:lang w:val="en-GB"/>
              </w:rPr>
              <w:t>1.129</w:t>
            </w:r>
          </w:p>
        </w:tc>
        <w:tc>
          <w:tcPr>
            <w:tcW w:w="1276" w:type="dxa"/>
            <w:vAlign w:val="bottom"/>
          </w:tcPr>
          <w:p w14:paraId="068F1680" w14:textId="77777777" w:rsidR="00107864" w:rsidRPr="003C6E0D" w:rsidRDefault="00107864" w:rsidP="006B653D">
            <w:pPr>
              <w:pStyle w:val="Normal-Tables0"/>
              <w:contextualSpacing w:val="0"/>
              <w:jc w:val="center"/>
              <w:rPr>
                <w:lang w:val="en-GB"/>
              </w:rPr>
            </w:pPr>
            <w:r w:rsidRPr="003C6E0D">
              <w:rPr>
                <w:lang w:val="en-GB"/>
              </w:rPr>
              <w:t>2115.412</w:t>
            </w:r>
          </w:p>
        </w:tc>
        <w:tc>
          <w:tcPr>
            <w:tcW w:w="1276" w:type="dxa"/>
            <w:vAlign w:val="bottom"/>
          </w:tcPr>
          <w:p w14:paraId="3A5EEB24" w14:textId="77777777" w:rsidR="00107864" w:rsidRPr="003C6E0D" w:rsidRDefault="00107864" w:rsidP="006B653D">
            <w:pPr>
              <w:pStyle w:val="Normal-Tables0"/>
              <w:contextualSpacing w:val="0"/>
              <w:jc w:val="center"/>
              <w:rPr>
                <w:lang w:val="en-GB"/>
              </w:rPr>
            </w:pPr>
            <w:r w:rsidRPr="003C6E0D">
              <w:rPr>
                <w:lang w:val="en-GB"/>
              </w:rPr>
              <w:t>157.063</w:t>
            </w:r>
          </w:p>
        </w:tc>
        <w:tc>
          <w:tcPr>
            <w:tcW w:w="1134" w:type="dxa"/>
            <w:shd w:val="clear" w:color="auto" w:fill="auto"/>
            <w:noWrap/>
            <w:vAlign w:val="bottom"/>
            <w:hideMark/>
          </w:tcPr>
          <w:p w14:paraId="666F9838" w14:textId="77777777" w:rsidR="00107864" w:rsidRPr="003C6E0D" w:rsidRDefault="00107864" w:rsidP="006B653D">
            <w:pPr>
              <w:pStyle w:val="Normal-Tables0"/>
              <w:contextualSpacing w:val="0"/>
              <w:jc w:val="center"/>
              <w:rPr>
                <w:lang w:val="en-GB"/>
              </w:rPr>
            </w:pPr>
            <w:r w:rsidRPr="003C6E0D">
              <w:rPr>
                <w:lang w:val="en-GB"/>
              </w:rPr>
              <w:t>2.39</w:t>
            </w:r>
          </w:p>
        </w:tc>
        <w:tc>
          <w:tcPr>
            <w:tcW w:w="1272" w:type="dxa"/>
            <w:shd w:val="clear" w:color="auto" w:fill="auto"/>
            <w:noWrap/>
            <w:vAlign w:val="bottom"/>
            <w:hideMark/>
          </w:tcPr>
          <w:p w14:paraId="622F9BDF" w14:textId="77777777" w:rsidR="00107864" w:rsidRPr="003C6E0D" w:rsidRDefault="00107864" w:rsidP="006B653D">
            <w:pPr>
              <w:pStyle w:val="Normal-Tables0"/>
              <w:contextualSpacing w:val="0"/>
              <w:jc w:val="center"/>
              <w:rPr>
                <w:lang w:val="en-GB"/>
              </w:rPr>
            </w:pPr>
            <w:r w:rsidRPr="003C6E0D">
              <w:rPr>
                <w:lang w:val="en-GB"/>
              </w:rPr>
              <w:t>0.16</w:t>
            </w:r>
          </w:p>
        </w:tc>
      </w:tr>
      <w:tr w:rsidR="00107864" w:rsidRPr="003C6E0D" w14:paraId="0E53E54E" w14:textId="77777777" w:rsidTr="00107864">
        <w:trPr>
          <w:trHeight w:val="300"/>
        </w:trPr>
        <w:tc>
          <w:tcPr>
            <w:tcW w:w="791" w:type="dxa"/>
            <w:vMerge/>
          </w:tcPr>
          <w:p w14:paraId="3BC419C8" w14:textId="77777777" w:rsidR="00107864" w:rsidRPr="003C6E0D" w:rsidRDefault="00107864" w:rsidP="006B653D">
            <w:pPr>
              <w:pStyle w:val="Normal-Tables0"/>
              <w:contextualSpacing w:val="0"/>
              <w:jc w:val="center"/>
              <w:rPr>
                <w:lang w:val="en-GB"/>
              </w:rPr>
            </w:pPr>
          </w:p>
        </w:tc>
        <w:tc>
          <w:tcPr>
            <w:tcW w:w="1217" w:type="dxa"/>
            <w:shd w:val="clear" w:color="auto" w:fill="auto"/>
            <w:noWrap/>
            <w:vAlign w:val="bottom"/>
            <w:hideMark/>
          </w:tcPr>
          <w:p w14:paraId="6D1DD882" w14:textId="77777777" w:rsidR="00107864" w:rsidRPr="003C6E0D" w:rsidRDefault="00107864" w:rsidP="006B653D">
            <w:pPr>
              <w:pStyle w:val="Normal-Tables0"/>
              <w:contextualSpacing w:val="0"/>
              <w:jc w:val="center"/>
              <w:rPr>
                <w:lang w:val="en-GB"/>
              </w:rPr>
            </w:pPr>
            <w:r w:rsidRPr="003C6E0D">
              <w:rPr>
                <w:lang w:val="en-GB"/>
              </w:rPr>
              <w:t>24</w:t>
            </w:r>
          </w:p>
        </w:tc>
        <w:tc>
          <w:tcPr>
            <w:tcW w:w="1389" w:type="dxa"/>
            <w:shd w:val="clear" w:color="auto" w:fill="auto"/>
            <w:noWrap/>
            <w:vAlign w:val="bottom"/>
            <w:hideMark/>
          </w:tcPr>
          <w:p w14:paraId="2D07DEAD" w14:textId="77777777" w:rsidR="00107864" w:rsidRPr="003C6E0D" w:rsidRDefault="00107864" w:rsidP="006B653D">
            <w:pPr>
              <w:pStyle w:val="Normal-Tables0"/>
              <w:contextualSpacing w:val="0"/>
              <w:jc w:val="center"/>
              <w:rPr>
                <w:lang w:val="en-GB"/>
              </w:rPr>
            </w:pPr>
            <w:r w:rsidRPr="003C6E0D">
              <w:rPr>
                <w:lang w:val="en-GB"/>
              </w:rPr>
              <w:t>36.799</w:t>
            </w:r>
          </w:p>
        </w:tc>
        <w:tc>
          <w:tcPr>
            <w:tcW w:w="1276" w:type="dxa"/>
          </w:tcPr>
          <w:p w14:paraId="21F6589C" w14:textId="77777777" w:rsidR="00107864" w:rsidRPr="003C6E0D" w:rsidRDefault="00107864" w:rsidP="006B653D">
            <w:pPr>
              <w:pStyle w:val="Normal-Tables0"/>
              <w:contextualSpacing w:val="0"/>
              <w:jc w:val="center"/>
              <w:rPr>
                <w:lang w:val="en-GB"/>
              </w:rPr>
            </w:pPr>
            <w:r w:rsidRPr="003C6E0D">
              <w:rPr>
                <w:lang w:val="en-GB"/>
              </w:rPr>
              <w:t>1.154</w:t>
            </w:r>
          </w:p>
        </w:tc>
        <w:tc>
          <w:tcPr>
            <w:tcW w:w="1276" w:type="dxa"/>
            <w:vAlign w:val="bottom"/>
          </w:tcPr>
          <w:p w14:paraId="02B21046" w14:textId="77777777" w:rsidR="00107864" w:rsidRPr="003C6E0D" w:rsidRDefault="00107864" w:rsidP="006B653D">
            <w:pPr>
              <w:pStyle w:val="Normal-Tables0"/>
              <w:contextualSpacing w:val="0"/>
              <w:jc w:val="center"/>
              <w:rPr>
                <w:lang w:val="en-GB"/>
              </w:rPr>
            </w:pPr>
            <w:r w:rsidRPr="003C6E0D">
              <w:rPr>
                <w:lang w:val="en-GB"/>
              </w:rPr>
              <w:t>2134.546</w:t>
            </w:r>
          </w:p>
        </w:tc>
        <w:tc>
          <w:tcPr>
            <w:tcW w:w="1276" w:type="dxa"/>
            <w:vAlign w:val="bottom"/>
          </w:tcPr>
          <w:p w14:paraId="0426F85E" w14:textId="77777777" w:rsidR="00107864" w:rsidRPr="003C6E0D" w:rsidRDefault="00107864" w:rsidP="006B653D">
            <w:pPr>
              <w:pStyle w:val="Normal-Tables0"/>
              <w:contextualSpacing w:val="0"/>
              <w:jc w:val="center"/>
              <w:rPr>
                <w:lang w:val="en-GB"/>
              </w:rPr>
            </w:pPr>
            <w:r w:rsidRPr="003C6E0D">
              <w:rPr>
                <w:lang w:val="en-GB"/>
              </w:rPr>
              <w:t>286.843</w:t>
            </w:r>
          </w:p>
        </w:tc>
        <w:tc>
          <w:tcPr>
            <w:tcW w:w="1134" w:type="dxa"/>
            <w:shd w:val="clear" w:color="auto" w:fill="auto"/>
            <w:noWrap/>
            <w:vAlign w:val="bottom"/>
            <w:hideMark/>
          </w:tcPr>
          <w:p w14:paraId="6612E4B2" w14:textId="77777777" w:rsidR="00107864" w:rsidRPr="003C6E0D" w:rsidRDefault="00107864" w:rsidP="006B653D">
            <w:pPr>
              <w:pStyle w:val="Normal-Tables0"/>
              <w:contextualSpacing w:val="0"/>
              <w:jc w:val="center"/>
              <w:rPr>
                <w:lang w:val="en-GB"/>
              </w:rPr>
            </w:pPr>
            <w:r w:rsidRPr="003C6E0D">
              <w:rPr>
                <w:lang w:val="en-GB"/>
              </w:rPr>
              <w:t>2.53</w:t>
            </w:r>
          </w:p>
        </w:tc>
        <w:tc>
          <w:tcPr>
            <w:tcW w:w="1272" w:type="dxa"/>
            <w:shd w:val="clear" w:color="auto" w:fill="auto"/>
            <w:noWrap/>
            <w:vAlign w:val="bottom"/>
            <w:hideMark/>
          </w:tcPr>
          <w:p w14:paraId="7DDC7A7C" w14:textId="77777777" w:rsidR="00107864" w:rsidRPr="003C6E0D" w:rsidRDefault="00107864" w:rsidP="006B653D">
            <w:pPr>
              <w:pStyle w:val="Normal-Tables0"/>
              <w:contextualSpacing w:val="0"/>
              <w:jc w:val="center"/>
              <w:rPr>
                <w:lang w:val="en-GB"/>
              </w:rPr>
            </w:pPr>
            <w:r w:rsidRPr="003C6E0D">
              <w:rPr>
                <w:lang w:val="en-GB"/>
              </w:rPr>
              <w:t>0.21</w:t>
            </w:r>
          </w:p>
        </w:tc>
      </w:tr>
      <w:tr w:rsidR="00107864" w:rsidRPr="003C6E0D" w14:paraId="157AB092" w14:textId="77777777" w:rsidTr="00107864">
        <w:trPr>
          <w:trHeight w:val="300"/>
        </w:trPr>
        <w:tc>
          <w:tcPr>
            <w:tcW w:w="791" w:type="dxa"/>
            <w:vMerge/>
          </w:tcPr>
          <w:p w14:paraId="4390975C" w14:textId="77777777" w:rsidR="00107864" w:rsidRPr="003C6E0D" w:rsidRDefault="00107864" w:rsidP="006B653D">
            <w:pPr>
              <w:pStyle w:val="Normal-Tables0"/>
              <w:contextualSpacing w:val="0"/>
              <w:jc w:val="center"/>
              <w:rPr>
                <w:lang w:val="en-GB"/>
              </w:rPr>
            </w:pPr>
          </w:p>
        </w:tc>
        <w:tc>
          <w:tcPr>
            <w:tcW w:w="1217" w:type="dxa"/>
            <w:shd w:val="clear" w:color="auto" w:fill="auto"/>
            <w:noWrap/>
            <w:vAlign w:val="bottom"/>
            <w:hideMark/>
          </w:tcPr>
          <w:p w14:paraId="1D0B7CD7" w14:textId="77777777" w:rsidR="00107864" w:rsidRPr="003C6E0D" w:rsidRDefault="00107864" w:rsidP="006B653D">
            <w:pPr>
              <w:pStyle w:val="Normal-Tables0"/>
              <w:contextualSpacing w:val="0"/>
              <w:jc w:val="center"/>
              <w:rPr>
                <w:lang w:val="en-GB"/>
              </w:rPr>
            </w:pPr>
            <w:r w:rsidRPr="003C6E0D">
              <w:rPr>
                <w:lang w:val="en-GB"/>
              </w:rPr>
              <w:t>48</w:t>
            </w:r>
          </w:p>
        </w:tc>
        <w:tc>
          <w:tcPr>
            <w:tcW w:w="1389" w:type="dxa"/>
            <w:shd w:val="clear" w:color="auto" w:fill="auto"/>
            <w:noWrap/>
            <w:vAlign w:val="bottom"/>
            <w:hideMark/>
          </w:tcPr>
          <w:p w14:paraId="5CC10478" w14:textId="77777777" w:rsidR="00107864" w:rsidRPr="003C6E0D" w:rsidRDefault="00107864" w:rsidP="006B653D">
            <w:pPr>
              <w:pStyle w:val="Normal-Tables0"/>
              <w:contextualSpacing w:val="0"/>
              <w:jc w:val="center"/>
              <w:rPr>
                <w:lang w:val="en-GB"/>
              </w:rPr>
            </w:pPr>
            <w:r w:rsidRPr="003C6E0D">
              <w:rPr>
                <w:lang w:val="en-GB"/>
              </w:rPr>
              <w:t>29.135</w:t>
            </w:r>
          </w:p>
        </w:tc>
        <w:tc>
          <w:tcPr>
            <w:tcW w:w="1276" w:type="dxa"/>
          </w:tcPr>
          <w:p w14:paraId="73D54A8E" w14:textId="77777777" w:rsidR="00107864" w:rsidRPr="003C6E0D" w:rsidRDefault="00107864" w:rsidP="006B653D">
            <w:pPr>
              <w:pStyle w:val="Normal-Tables0"/>
              <w:contextualSpacing w:val="0"/>
              <w:jc w:val="center"/>
              <w:rPr>
                <w:lang w:val="en-GB"/>
              </w:rPr>
            </w:pPr>
            <w:r w:rsidRPr="003C6E0D">
              <w:rPr>
                <w:lang w:val="en-GB"/>
              </w:rPr>
              <w:t>1.681</w:t>
            </w:r>
          </w:p>
        </w:tc>
        <w:tc>
          <w:tcPr>
            <w:tcW w:w="1276" w:type="dxa"/>
            <w:vAlign w:val="bottom"/>
          </w:tcPr>
          <w:p w14:paraId="589A170E" w14:textId="77777777" w:rsidR="00107864" w:rsidRPr="003C6E0D" w:rsidRDefault="00107864" w:rsidP="006B653D">
            <w:pPr>
              <w:pStyle w:val="Normal-Tables0"/>
              <w:contextualSpacing w:val="0"/>
              <w:jc w:val="center"/>
              <w:rPr>
                <w:lang w:val="en-GB"/>
              </w:rPr>
            </w:pPr>
            <w:r w:rsidRPr="003C6E0D">
              <w:rPr>
                <w:lang w:val="en-GB"/>
              </w:rPr>
              <w:t>1612.385</w:t>
            </w:r>
          </w:p>
        </w:tc>
        <w:tc>
          <w:tcPr>
            <w:tcW w:w="1276" w:type="dxa"/>
            <w:vAlign w:val="bottom"/>
          </w:tcPr>
          <w:p w14:paraId="2A735C76" w14:textId="77777777" w:rsidR="00107864" w:rsidRPr="003C6E0D" w:rsidRDefault="00107864" w:rsidP="006B653D">
            <w:pPr>
              <w:pStyle w:val="Normal-Tables0"/>
              <w:contextualSpacing w:val="0"/>
              <w:jc w:val="center"/>
              <w:rPr>
                <w:lang w:val="en-GB"/>
              </w:rPr>
            </w:pPr>
            <w:r w:rsidRPr="003C6E0D">
              <w:rPr>
                <w:lang w:val="en-GB"/>
              </w:rPr>
              <w:t>312.078</w:t>
            </w:r>
          </w:p>
        </w:tc>
        <w:tc>
          <w:tcPr>
            <w:tcW w:w="1134" w:type="dxa"/>
            <w:shd w:val="clear" w:color="auto" w:fill="auto"/>
            <w:noWrap/>
            <w:vAlign w:val="bottom"/>
            <w:hideMark/>
          </w:tcPr>
          <w:p w14:paraId="26AEF5AF" w14:textId="77777777" w:rsidR="00107864" w:rsidRPr="003C6E0D" w:rsidRDefault="00107864" w:rsidP="006B653D">
            <w:pPr>
              <w:pStyle w:val="Normal-Tables0"/>
              <w:contextualSpacing w:val="0"/>
              <w:jc w:val="center"/>
              <w:rPr>
                <w:lang w:val="en-GB"/>
              </w:rPr>
            </w:pPr>
            <w:r w:rsidRPr="003C6E0D">
              <w:rPr>
                <w:lang w:val="en-GB"/>
              </w:rPr>
              <w:t>2.49</w:t>
            </w:r>
          </w:p>
        </w:tc>
        <w:tc>
          <w:tcPr>
            <w:tcW w:w="1272" w:type="dxa"/>
            <w:shd w:val="clear" w:color="auto" w:fill="auto"/>
            <w:noWrap/>
            <w:vAlign w:val="bottom"/>
            <w:hideMark/>
          </w:tcPr>
          <w:p w14:paraId="2113F3BF" w14:textId="77777777" w:rsidR="00107864" w:rsidRPr="003C6E0D" w:rsidRDefault="00107864" w:rsidP="006B653D">
            <w:pPr>
              <w:pStyle w:val="Normal-Tables0"/>
              <w:contextualSpacing w:val="0"/>
              <w:jc w:val="center"/>
              <w:rPr>
                <w:lang w:val="en-GB"/>
              </w:rPr>
            </w:pPr>
            <w:r w:rsidRPr="003C6E0D">
              <w:rPr>
                <w:lang w:val="en-GB"/>
              </w:rPr>
              <w:t>0.22</w:t>
            </w:r>
          </w:p>
        </w:tc>
      </w:tr>
      <w:tr w:rsidR="00107864" w:rsidRPr="003C6E0D" w14:paraId="1EBCB1A3" w14:textId="77777777" w:rsidTr="00107864">
        <w:trPr>
          <w:trHeight w:val="300"/>
        </w:trPr>
        <w:tc>
          <w:tcPr>
            <w:tcW w:w="791" w:type="dxa"/>
            <w:vMerge/>
          </w:tcPr>
          <w:p w14:paraId="1ED47DC6" w14:textId="77777777" w:rsidR="00107864" w:rsidRPr="003C6E0D" w:rsidRDefault="00107864" w:rsidP="006B653D">
            <w:pPr>
              <w:pStyle w:val="Normal-Tables0"/>
              <w:contextualSpacing w:val="0"/>
              <w:jc w:val="center"/>
              <w:rPr>
                <w:lang w:val="en-GB"/>
              </w:rPr>
            </w:pPr>
          </w:p>
        </w:tc>
        <w:tc>
          <w:tcPr>
            <w:tcW w:w="1217" w:type="dxa"/>
            <w:shd w:val="clear" w:color="auto" w:fill="auto"/>
            <w:noWrap/>
            <w:vAlign w:val="bottom"/>
            <w:hideMark/>
          </w:tcPr>
          <w:p w14:paraId="58E9D943" w14:textId="77777777" w:rsidR="00107864" w:rsidRPr="003C6E0D" w:rsidRDefault="00107864" w:rsidP="006B653D">
            <w:pPr>
              <w:pStyle w:val="Normal-Tables0"/>
              <w:contextualSpacing w:val="0"/>
              <w:jc w:val="center"/>
              <w:rPr>
                <w:lang w:val="en-GB"/>
              </w:rPr>
            </w:pPr>
            <w:r w:rsidRPr="003C6E0D">
              <w:rPr>
                <w:lang w:val="en-GB"/>
              </w:rPr>
              <w:t>72</w:t>
            </w:r>
          </w:p>
        </w:tc>
        <w:tc>
          <w:tcPr>
            <w:tcW w:w="1389" w:type="dxa"/>
            <w:shd w:val="clear" w:color="auto" w:fill="auto"/>
            <w:noWrap/>
            <w:vAlign w:val="bottom"/>
            <w:hideMark/>
          </w:tcPr>
          <w:p w14:paraId="1E40D25B" w14:textId="77777777" w:rsidR="00107864" w:rsidRPr="003C6E0D" w:rsidRDefault="00107864" w:rsidP="006B653D">
            <w:pPr>
              <w:pStyle w:val="Normal-Tables0"/>
              <w:contextualSpacing w:val="0"/>
              <w:jc w:val="center"/>
              <w:rPr>
                <w:lang w:val="en-GB"/>
              </w:rPr>
            </w:pPr>
            <w:r w:rsidRPr="003C6E0D">
              <w:rPr>
                <w:lang w:val="en-GB"/>
              </w:rPr>
              <w:t>29.721</w:t>
            </w:r>
          </w:p>
        </w:tc>
        <w:tc>
          <w:tcPr>
            <w:tcW w:w="1276" w:type="dxa"/>
          </w:tcPr>
          <w:p w14:paraId="37D2BFEE" w14:textId="77777777" w:rsidR="00107864" w:rsidRPr="003C6E0D" w:rsidRDefault="00107864" w:rsidP="006B653D">
            <w:pPr>
              <w:pStyle w:val="Normal-Tables0"/>
              <w:contextualSpacing w:val="0"/>
              <w:jc w:val="center"/>
              <w:rPr>
                <w:lang w:val="en-GB"/>
              </w:rPr>
            </w:pPr>
            <w:r w:rsidRPr="003C6E0D">
              <w:rPr>
                <w:lang w:val="en-GB"/>
              </w:rPr>
              <w:t>1.551</w:t>
            </w:r>
          </w:p>
        </w:tc>
        <w:tc>
          <w:tcPr>
            <w:tcW w:w="1276" w:type="dxa"/>
            <w:vAlign w:val="bottom"/>
          </w:tcPr>
          <w:p w14:paraId="2B19E341" w14:textId="77777777" w:rsidR="00107864" w:rsidRPr="003C6E0D" w:rsidRDefault="00107864" w:rsidP="006B653D">
            <w:pPr>
              <w:pStyle w:val="Normal-Tables0"/>
              <w:contextualSpacing w:val="0"/>
              <w:jc w:val="center"/>
              <w:rPr>
                <w:lang w:val="en-GB"/>
              </w:rPr>
            </w:pPr>
            <w:r w:rsidRPr="003C6E0D">
              <w:rPr>
                <w:lang w:val="en-GB"/>
              </w:rPr>
              <w:t>1875.389</w:t>
            </w:r>
          </w:p>
        </w:tc>
        <w:tc>
          <w:tcPr>
            <w:tcW w:w="1276" w:type="dxa"/>
            <w:vAlign w:val="bottom"/>
          </w:tcPr>
          <w:p w14:paraId="1B300DA1" w14:textId="77777777" w:rsidR="00107864" w:rsidRPr="003C6E0D" w:rsidRDefault="00107864" w:rsidP="006B653D">
            <w:pPr>
              <w:pStyle w:val="Normal-Tables0"/>
              <w:contextualSpacing w:val="0"/>
              <w:jc w:val="center"/>
              <w:rPr>
                <w:lang w:val="en-GB"/>
              </w:rPr>
            </w:pPr>
            <w:r w:rsidRPr="003C6E0D">
              <w:rPr>
                <w:lang w:val="en-GB"/>
              </w:rPr>
              <w:t>71.578</w:t>
            </w:r>
          </w:p>
        </w:tc>
        <w:tc>
          <w:tcPr>
            <w:tcW w:w="1134" w:type="dxa"/>
            <w:shd w:val="clear" w:color="auto" w:fill="auto"/>
            <w:noWrap/>
            <w:vAlign w:val="bottom"/>
            <w:hideMark/>
          </w:tcPr>
          <w:p w14:paraId="1D87AB3D" w14:textId="77777777" w:rsidR="00107864" w:rsidRPr="003C6E0D" w:rsidRDefault="00107864" w:rsidP="006B653D">
            <w:pPr>
              <w:pStyle w:val="Normal-Tables0"/>
              <w:contextualSpacing w:val="0"/>
              <w:jc w:val="center"/>
              <w:rPr>
                <w:lang w:val="en-GB"/>
              </w:rPr>
            </w:pPr>
            <w:r w:rsidRPr="003C6E0D">
              <w:rPr>
                <w:lang w:val="en-GB"/>
              </w:rPr>
              <w:t>2.28</w:t>
            </w:r>
          </w:p>
        </w:tc>
        <w:tc>
          <w:tcPr>
            <w:tcW w:w="1272" w:type="dxa"/>
            <w:shd w:val="clear" w:color="auto" w:fill="auto"/>
            <w:noWrap/>
            <w:vAlign w:val="bottom"/>
            <w:hideMark/>
          </w:tcPr>
          <w:p w14:paraId="78C0FD27" w14:textId="77777777" w:rsidR="00107864" w:rsidRPr="003C6E0D" w:rsidRDefault="00107864" w:rsidP="006B653D">
            <w:pPr>
              <w:pStyle w:val="Normal-Tables0"/>
              <w:contextualSpacing w:val="0"/>
              <w:jc w:val="center"/>
              <w:rPr>
                <w:lang w:val="en-GB"/>
              </w:rPr>
            </w:pPr>
            <w:r w:rsidRPr="003C6E0D">
              <w:rPr>
                <w:lang w:val="en-GB"/>
              </w:rPr>
              <w:t>0.21</w:t>
            </w:r>
          </w:p>
        </w:tc>
      </w:tr>
      <w:tr w:rsidR="00107864" w:rsidRPr="003C6E0D" w14:paraId="5CC13A52" w14:textId="77777777" w:rsidTr="00107864">
        <w:trPr>
          <w:trHeight w:val="300"/>
        </w:trPr>
        <w:tc>
          <w:tcPr>
            <w:tcW w:w="791" w:type="dxa"/>
            <w:vMerge/>
          </w:tcPr>
          <w:p w14:paraId="47F7866B" w14:textId="77777777" w:rsidR="00107864" w:rsidRPr="003C6E0D" w:rsidRDefault="00107864" w:rsidP="006B653D">
            <w:pPr>
              <w:pStyle w:val="Normal-Tables0"/>
              <w:contextualSpacing w:val="0"/>
              <w:jc w:val="center"/>
              <w:rPr>
                <w:lang w:val="en-GB"/>
              </w:rPr>
            </w:pPr>
          </w:p>
        </w:tc>
        <w:tc>
          <w:tcPr>
            <w:tcW w:w="1217" w:type="dxa"/>
            <w:shd w:val="clear" w:color="auto" w:fill="auto"/>
            <w:noWrap/>
            <w:vAlign w:val="bottom"/>
            <w:hideMark/>
          </w:tcPr>
          <w:p w14:paraId="7DEC864B" w14:textId="77777777" w:rsidR="00107864" w:rsidRPr="003C6E0D" w:rsidRDefault="00107864" w:rsidP="006B653D">
            <w:pPr>
              <w:pStyle w:val="Normal-Tables0"/>
              <w:contextualSpacing w:val="0"/>
              <w:jc w:val="center"/>
              <w:rPr>
                <w:lang w:val="en-GB"/>
              </w:rPr>
            </w:pPr>
            <w:r w:rsidRPr="003C6E0D">
              <w:rPr>
                <w:lang w:val="en-GB"/>
              </w:rPr>
              <w:t>168</w:t>
            </w:r>
          </w:p>
        </w:tc>
        <w:tc>
          <w:tcPr>
            <w:tcW w:w="1389" w:type="dxa"/>
            <w:shd w:val="clear" w:color="auto" w:fill="auto"/>
            <w:noWrap/>
            <w:vAlign w:val="bottom"/>
            <w:hideMark/>
          </w:tcPr>
          <w:p w14:paraId="75E8D9C3" w14:textId="77777777" w:rsidR="00107864" w:rsidRPr="003C6E0D" w:rsidRDefault="00107864" w:rsidP="006B653D">
            <w:pPr>
              <w:pStyle w:val="Normal-Tables0"/>
              <w:contextualSpacing w:val="0"/>
              <w:jc w:val="center"/>
              <w:rPr>
                <w:lang w:val="en-GB"/>
              </w:rPr>
            </w:pPr>
            <w:r w:rsidRPr="003C6E0D">
              <w:rPr>
                <w:lang w:val="en-GB"/>
              </w:rPr>
              <w:t>29.516</w:t>
            </w:r>
          </w:p>
        </w:tc>
        <w:tc>
          <w:tcPr>
            <w:tcW w:w="1276" w:type="dxa"/>
          </w:tcPr>
          <w:p w14:paraId="00F70B0D" w14:textId="77777777" w:rsidR="00107864" w:rsidRPr="003C6E0D" w:rsidRDefault="00107864" w:rsidP="006B653D">
            <w:pPr>
              <w:pStyle w:val="Normal-Tables0"/>
              <w:contextualSpacing w:val="0"/>
              <w:jc w:val="center"/>
              <w:rPr>
                <w:lang w:val="en-GB"/>
              </w:rPr>
            </w:pPr>
            <w:r w:rsidRPr="003C6E0D">
              <w:rPr>
                <w:lang w:val="en-GB"/>
              </w:rPr>
              <w:t>0.495</w:t>
            </w:r>
          </w:p>
        </w:tc>
        <w:tc>
          <w:tcPr>
            <w:tcW w:w="1276" w:type="dxa"/>
            <w:vAlign w:val="bottom"/>
          </w:tcPr>
          <w:p w14:paraId="206F92EB" w14:textId="77777777" w:rsidR="00107864" w:rsidRPr="003C6E0D" w:rsidRDefault="00107864" w:rsidP="006B653D">
            <w:pPr>
              <w:pStyle w:val="Normal-Tables0"/>
              <w:contextualSpacing w:val="0"/>
              <w:jc w:val="center"/>
              <w:rPr>
                <w:lang w:val="en-GB"/>
              </w:rPr>
            </w:pPr>
            <w:r w:rsidRPr="003C6E0D">
              <w:rPr>
                <w:lang w:val="en-GB"/>
              </w:rPr>
              <w:t>1968.879</w:t>
            </w:r>
          </w:p>
        </w:tc>
        <w:tc>
          <w:tcPr>
            <w:tcW w:w="1276" w:type="dxa"/>
            <w:vAlign w:val="bottom"/>
          </w:tcPr>
          <w:p w14:paraId="736406C1" w14:textId="77777777" w:rsidR="00107864" w:rsidRPr="003C6E0D" w:rsidRDefault="00107864" w:rsidP="006B653D">
            <w:pPr>
              <w:pStyle w:val="Normal-Tables0"/>
              <w:contextualSpacing w:val="0"/>
              <w:jc w:val="center"/>
              <w:rPr>
                <w:lang w:val="en-GB"/>
              </w:rPr>
            </w:pPr>
            <w:r w:rsidRPr="003C6E0D">
              <w:rPr>
                <w:lang w:val="en-GB"/>
              </w:rPr>
              <w:t>102.064</w:t>
            </w:r>
          </w:p>
        </w:tc>
        <w:tc>
          <w:tcPr>
            <w:tcW w:w="1134" w:type="dxa"/>
            <w:shd w:val="clear" w:color="auto" w:fill="auto"/>
            <w:noWrap/>
            <w:vAlign w:val="bottom"/>
            <w:hideMark/>
          </w:tcPr>
          <w:p w14:paraId="5F640718" w14:textId="77777777" w:rsidR="00107864" w:rsidRPr="003C6E0D" w:rsidRDefault="00107864" w:rsidP="006B653D">
            <w:pPr>
              <w:pStyle w:val="Normal-Tables0"/>
              <w:contextualSpacing w:val="0"/>
              <w:jc w:val="center"/>
              <w:rPr>
                <w:lang w:val="en-GB"/>
              </w:rPr>
            </w:pPr>
            <w:r w:rsidRPr="003C6E0D">
              <w:rPr>
                <w:lang w:val="en-GB"/>
              </w:rPr>
              <w:t>2.05</w:t>
            </w:r>
          </w:p>
        </w:tc>
        <w:tc>
          <w:tcPr>
            <w:tcW w:w="1272" w:type="dxa"/>
            <w:shd w:val="clear" w:color="auto" w:fill="auto"/>
            <w:noWrap/>
            <w:vAlign w:val="bottom"/>
            <w:hideMark/>
          </w:tcPr>
          <w:p w14:paraId="1B711862" w14:textId="77777777" w:rsidR="00107864" w:rsidRPr="003C6E0D" w:rsidRDefault="00107864" w:rsidP="006B653D">
            <w:pPr>
              <w:pStyle w:val="Normal-Tables0"/>
              <w:contextualSpacing w:val="0"/>
              <w:jc w:val="center"/>
              <w:rPr>
                <w:lang w:val="en-GB"/>
              </w:rPr>
            </w:pPr>
            <w:r w:rsidRPr="003C6E0D">
              <w:rPr>
                <w:lang w:val="en-GB"/>
              </w:rPr>
              <w:t>0.23</w:t>
            </w:r>
          </w:p>
        </w:tc>
      </w:tr>
      <w:tr w:rsidR="00107864" w:rsidRPr="003C6E0D" w14:paraId="34F042E7" w14:textId="77777777" w:rsidTr="00107864">
        <w:trPr>
          <w:trHeight w:val="300"/>
        </w:trPr>
        <w:tc>
          <w:tcPr>
            <w:tcW w:w="791" w:type="dxa"/>
            <w:vMerge/>
          </w:tcPr>
          <w:p w14:paraId="7BE74A01" w14:textId="77777777" w:rsidR="00107864" w:rsidRPr="003C6E0D" w:rsidRDefault="00107864" w:rsidP="006B653D">
            <w:pPr>
              <w:pStyle w:val="Normal-Tables0"/>
              <w:contextualSpacing w:val="0"/>
              <w:jc w:val="center"/>
              <w:rPr>
                <w:lang w:val="en-GB"/>
              </w:rPr>
            </w:pPr>
          </w:p>
        </w:tc>
        <w:tc>
          <w:tcPr>
            <w:tcW w:w="1217" w:type="dxa"/>
            <w:shd w:val="clear" w:color="auto" w:fill="auto"/>
            <w:noWrap/>
            <w:vAlign w:val="bottom"/>
            <w:hideMark/>
          </w:tcPr>
          <w:p w14:paraId="730F0FFB" w14:textId="77777777" w:rsidR="00107864" w:rsidRPr="003C6E0D" w:rsidRDefault="00107864" w:rsidP="006B653D">
            <w:pPr>
              <w:pStyle w:val="Normal-Tables0"/>
              <w:contextualSpacing w:val="0"/>
              <w:jc w:val="center"/>
              <w:rPr>
                <w:lang w:val="en-GB"/>
              </w:rPr>
            </w:pPr>
            <w:r w:rsidRPr="003C6E0D">
              <w:rPr>
                <w:lang w:val="en-GB"/>
              </w:rPr>
              <w:t>672</w:t>
            </w:r>
          </w:p>
        </w:tc>
        <w:tc>
          <w:tcPr>
            <w:tcW w:w="1389" w:type="dxa"/>
            <w:shd w:val="clear" w:color="auto" w:fill="auto"/>
            <w:noWrap/>
            <w:vAlign w:val="bottom"/>
            <w:hideMark/>
          </w:tcPr>
          <w:p w14:paraId="23E507B2" w14:textId="77777777" w:rsidR="00107864" w:rsidRPr="003C6E0D" w:rsidRDefault="00107864" w:rsidP="006B653D">
            <w:pPr>
              <w:pStyle w:val="Normal-Tables0"/>
              <w:contextualSpacing w:val="0"/>
              <w:jc w:val="center"/>
              <w:rPr>
                <w:lang w:val="en-GB"/>
              </w:rPr>
            </w:pPr>
            <w:r w:rsidRPr="003C6E0D">
              <w:rPr>
                <w:lang w:val="en-GB"/>
              </w:rPr>
              <w:t>32.602</w:t>
            </w:r>
          </w:p>
        </w:tc>
        <w:tc>
          <w:tcPr>
            <w:tcW w:w="1276" w:type="dxa"/>
          </w:tcPr>
          <w:p w14:paraId="246506B7" w14:textId="77777777" w:rsidR="00107864" w:rsidRPr="003C6E0D" w:rsidRDefault="00107864" w:rsidP="006B653D">
            <w:pPr>
              <w:pStyle w:val="Normal-Tables0"/>
              <w:contextualSpacing w:val="0"/>
              <w:jc w:val="center"/>
              <w:rPr>
                <w:lang w:val="en-GB"/>
              </w:rPr>
            </w:pPr>
            <w:r w:rsidRPr="003C6E0D">
              <w:rPr>
                <w:lang w:val="en-GB"/>
              </w:rPr>
              <w:t>0.477</w:t>
            </w:r>
          </w:p>
        </w:tc>
        <w:tc>
          <w:tcPr>
            <w:tcW w:w="1276" w:type="dxa"/>
            <w:vAlign w:val="bottom"/>
          </w:tcPr>
          <w:p w14:paraId="52BF6628" w14:textId="77777777" w:rsidR="00107864" w:rsidRPr="003C6E0D" w:rsidRDefault="00107864" w:rsidP="006B653D">
            <w:pPr>
              <w:pStyle w:val="Normal-Tables0"/>
              <w:contextualSpacing w:val="0"/>
              <w:jc w:val="center"/>
              <w:rPr>
                <w:lang w:val="en-GB"/>
              </w:rPr>
            </w:pPr>
            <w:r w:rsidRPr="003C6E0D">
              <w:rPr>
                <w:lang w:val="en-GB"/>
              </w:rPr>
              <w:t>2141.455</w:t>
            </w:r>
          </w:p>
        </w:tc>
        <w:tc>
          <w:tcPr>
            <w:tcW w:w="1276" w:type="dxa"/>
            <w:vAlign w:val="bottom"/>
          </w:tcPr>
          <w:p w14:paraId="13BEF7E8" w14:textId="77777777" w:rsidR="00107864" w:rsidRPr="003C6E0D" w:rsidRDefault="00107864" w:rsidP="006B653D">
            <w:pPr>
              <w:pStyle w:val="Normal-Tables0"/>
              <w:contextualSpacing w:val="0"/>
              <w:jc w:val="center"/>
              <w:rPr>
                <w:lang w:val="en-GB"/>
              </w:rPr>
            </w:pPr>
            <w:r w:rsidRPr="003C6E0D">
              <w:rPr>
                <w:lang w:val="en-GB"/>
              </w:rPr>
              <w:t>48.957</w:t>
            </w:r>
          </w:p>
        </w:tc>
        <w:tc>
          <w:tcPr>
            <w:tcW w:w="1134" w:type="dxa"/>
            <w:shd w:val="clear" w:color="auto" w:fill="auto"/>
            <w:noWrap/>
            <w:vAlign w:val="bottom"/>
            <w:hideMark/>
          </w:tcPr>
          <w:p w14:paraId="20393DEC" w14:textId="77777777" w:rsidR="00107864" w:rsidRPr="003C6E0D" w:rsidRDefault="00107864" w:rsidP="006B653D">
            <w:pPr>
              <w:pStyle w:val="Normal-Tables0"/>
              <w:contextualSpacing w:val="0"/>
              <w:jc w:val="center"/>
              <w:rPr>
                <w:lang w:val="en-GB"/>
              </w:rPr>
            </w:pPr>
            <w:r w:rsidRPr="003C6E0D">
              <w:rPr>
                <w:lang w:val="en-GB"/>
              </w:rPr>
              <w:t>2.06</w:t>
            </w:r>
          </w:p>
        </w:tc>
        <w:tc>
          <w:tcPr>
            <w:tcW w:w="1272" w:type="dxa"/>
            <w:shd w:val="clear" w:color="auto" w:fill="auto"/>
            <w:noWrap/>
            <w:vAlign w:val="bottom"/>
            <w:hideMark/>
          </w:tcPr>
          <w:p w14:paraId="4F095AE1" w14:textId="77777777" w:rsidR="00107864" w:rsidRPr="003C6E0D" w:rsidRDefault="00107864" w:rsidP="006B653D">
            <w:pPr>
              <w:pStyle w:val="Normal-Tables0"/>
              <w:contextualSpacing w:val="0"/>
              <w:jc w:val="center"/>
              <w:rPr>
                <w:lang w:val="en-GB"/>
              </w:rPr>
            </w:pPr>
            <w:r w:rsidRPr="003C6E0D">
              <w:rPr>
                <w:lang w:val="en-GB"/>
              </w:rPr>
              <w:t>0.46</w:t>
            </w:r>
          </w:p>
        </w:tc>
      </w:tr>
      <w:tr w:rsidR="00107864" w:rsidRPr="003C6E0D" w14:paraId="43E61192" w14:textId="77777777" w:rsidTr="00107864">
        <w:trPr>
          <w:trHeight w:val="300"/>
        </w:trPr>
        <w:tc>
          <w:tcPr>
            <w:tcW w:w="791" w:type="dxa"/>
            <w:vMerge/>
          </w:tcPr>
          <w:p w14:paraId="0043779B" w14:textId="77777777" w:rsidR="00107864" w:rsidRPr="003C6E0D" w:rsidRDefault="00107864" w:rsidP="006B653D">
            <w:pPr>
              <w:pStyle w:val="Normal-Tables0"/>
              <w:contextualSpacing w:val="0"/>
              <w:jc w:val="center"/>
              <w:rPr>
                <w:lang w:val="en-GB"/>
              </w:rPr>
            </w:pPr>
          </w:p>
        </w:tc>
        <w:tc>
          <w:tcPr>
            <w:tcW w:w="1217" w:type="dxa"/>
            <w:shd w:val="clear" w:color="auto" w:fill="auto"/>
            <w:noWrap/>
            <w:vAlign w:val="bottom"/>
            <w:hideMark/>
          </w:tcPr>
          <w:p w14:paraId="37502710" w14:textId="77777777" w:rsidR="00107864" w:rsidRPr="003C6E0D" w:rsidRDefault="00107864" w:rsidP="006B653D">
            <w:pPr>
              <w:pStyle w:val="Normal-Tables0"/>
              <w:contextualSpacing w:val="0"/>
              <w:jc w:val="center"/>
              <w:rPr>
                <w:lang w:val="en-GB"/>
              </w:rPr>
            </w:pPr>
            <w:r w:rsidRPr="003C6E0D">
              <w:rPr>
                <w:lang w:val="en-GB"/>
              </w:rPr>
              <w:t>1344</w:t>
            </w:r>
          </w:p>
        </w:tc>
        <w:tc>
          <w:tcPr>
            <w:tcW w:w="1389" w:type="dxa"/>
            <w:shd w:val="clear" w:color="auto" w:fill="auto"/>
            <w:noWrap/>
            <w:vAlign w:val="bottom"/>
            <w:hideMark/>
          </w:tcPr>
          <w:p w14:paraId="18F75BAC" w14:textId="77777777" w:rsidR="00107864" w:rsidRPr="003C6E0D" w:rsidRDefault="00107864" w:rsidP="006B653D">
            <w:pPr>
              <w:pStyle w:val="Normal-Tables0"/>
              <w:contextualSpacing w:val="0"/>
              <w:jc w:val="center"/>
              <w:rPr>
                <w:lang w:val="en-GB"/>
              </w:rPr>
            </w:pPr>
            <w:r w:rsidRPr="003C6E0D">
              <w:rPr>
                <w:lang w:val="en-GB"/>
              </w:rPr>
              <w:t>31.126</w:t>
            </w:r>
          </w:p>
        </w:tc>
        <w:tc>
          <w:tcPr>
            <w:tcW w:w="1276" w:type="dxa"/>
          </w:tcPr>
          <w:p w14:paraId="64848297" w14:textId="77777777" w:rsidR="00107864" w:rsidRPr="003C6E0D" w:rsidRDefault="00107864" w:rsidP="006B653D">
            <w:pPr>
              <w:pStyle w:val="Normal-Tables0"/>
              <w:contextualSpacing w:val="0"/>
              <w:jc w:val="center"/>
              <w:rPr>
                <w:lang w:val="en-GB"/>
              </w:rPr>
            </w:pPr>
            <w:r w:rsidRPr="003C6E0D">
              <w:rPr>
                <w:lang w:val="en-GB"/>
              </w:rPr>
              <w:t>2.851</w:t>
            </w:r>
          </w:p>
        </w:tc>
        <w:tc>
          <w:tcPr>
            <w:tcW w:w="1276" w:type="dxa"/>
            <w:vAlign w:val="bottom"/>
          </w:tcPr>
          <w:p w14:paraId="4A92C208" w14:textId="77777777" w:rsidR="00107864" w:rsidRPr="003C6E0D" w:rsidRDefault="00107864" w:rsidP="006B653D">
            <w:pPr>
              <w:pStyle w:val="Normal-Tables0"/>
              <w:contextualSpacing w:val="0"/>
              <w:jc w:val="center"/>
              <w:rPr>
                <w:lang w:val="en-GB"/>
              </w:rPr>
            </w:pPr>
            <w:r w:rsidRPr="003C6E0D">
              <w:rPr>
                <w:lang w:val="en-GB"/>
              </w:rPr>
              <w:t>2077.937</w:t>
            </w:r>
          </w:p>
        </w:tc>
        <w:tc>
          <w:tcPr>
            <w:tcW w:w="1276" w:type="dxa"/>
            <w:vAlign w:val="bottom"/>
          </w:tcPr>
          <w:p w14:paraId="7B2A8B50" w14:textId="77777777" w:rsidR="00107864" w:rsidRPr="003C6E0D" w:rsidRDefault="00107864" w:rsidP="006B653D">
            <w:pPr>
              <w:pStyle w:val="Normal-Tables0"/>
              <w:contextualSpacing w:val="0"/>
              <w:jc w:val="center"/>
              <w:rPr>
                <w:lang w:val="en-GB"/>
              </w:rPr>
            </w:pPr>
            <w:r w:rsidRPr="003C6E0D">
              <w:rPr>
                <w:lang w:val="en-GB"/>
              </w:rPr>
              <w:t>186.864</w:t>
            </w:r>
          </w:p>
        </w:tc>
        <w:tc>
          <w:tcPr>
            <w:tcW w:w="1134" w:type="dxa"/>
            <w:shd w:val="clear" w:color="auto" w:fill="auto"/>
            <w:noWrap/>
            <w:vAlign w:val="bottom"/>
            <w:hideMark/>
          </w:tcPr>
          <w:p w14:paraId="2A2F772C" w14:textId="77777777" w:rsidR="00107864" w:rsidRPr="003C6E0D" w:rsidRDefault="00107864" w:rsidP="006B653D">
            <w:pPr>
              <w:pStyle w:val="Normal-Tables0"/>
              <w:contextualSpacing w:val="0"/>
              <w:jc w:val="center"/>
              <w:rPr>
                <w:lang w:val="en-GB"/>
              </w:rPr>
            </w:pPr>
            <w:r w:rsidRPr="003C6E0D">
              <w:rPr>
                <w:lang w:val="en-GB"/>
              </w:rPr>
              <w:t>2.00</w:t>
            </w:r>
          </w:p>
        </w:tc>
        <w:tc>
          <w:tcPr>
            <w:tcW w:w="1272" w:type="dxa"/>
            <w:shd w:val="clear" w:color="auto" w:fill="auto"/>
            <w:noWrap/>
            <w:vAlign w:val="bottom"/>
            <w:hideMark/>
          </w:tcPr>
          <w:p w14:paraId="79FB973E" w14:textId="77777777" w:rsidR="00107864" w:rsidRPr="003C6E0D" w:rsidRDefault="00107864" w:rsidP="006B653D">
            <w:pPr>
              <w:pStyle w:val="Normal-Tables0"/>
              <w:contextualSpacing w:val="0"/>
              <w:jc w:val="center"/>
              <w:rPr>
                <w:lang w:val="en-GB"/>
              </w:rPr>
            </w:pPr>
            <w:r w:rsidRPr="003C6E0D">
              <w:rPr>
                <w:lang w:val="en-GB"/>
              </w:rPr>
              <w:t>0.46</w:t>
            </w:r>
          </w:p>
        </w:tc>
      </w:tr>
      <w:tr w:rsidR="00107864" w:rsidRPr="003C6E0D" w14:paraId="7FFD4D4F" w14:textId="77777777" w:rsidTr="00107864">
        <w:trPr>
          <w:trHeight w:val="300"/>
        </w:trPr>
        <w:tc>
          <w:tcPr>
            <w:tcW w:w="791" w:type="dxa"/>
            <w:vMerge w:val="restart"/>
            <w:textDirection w:val="btLr"/>
          </w:tcPr>
          <w:p w14:paraId="6C3CE52E" w14:textId="77777777" w:rsidR="00107864" w:rsidRPr="003C6E0D" w:rsidRDefault="00107864" w:rsidP="006B653D">
            <w:pPr>
              <w:pStyle w:val="Normal-Tables0"/>
              <w:contextualSpacing w:val="0"/>
              <w:jc w:val="center"/>
              <w:rPr>
                <w:lang w:val="en-GB"/>
              </w:rPr>
            </w:pPr>
            <w:r w:rsidRPr="003C6E0D">
              <w:rPr>
                <w:lang w:val="en-GB"/>
              </w:rPr>
              <w:t>Hydrothermal ageing</w:t>
            </w:r>
          </w:p>
        </w:tc>
        <w:tc>
          <w:tcPr>
            <w:tcW w:w="1217" w:type="dxa"/>
            <w:shd w:val="clear" w:color="auto" w:fill="auto"/>
            <w:noWrap/>
          </w:tcPr>
          <w:p w14:paraId="7730F910" w14:textId="77777777" w:rsidR="00107864" w:rsidRPr="003C6E0D" w:rsidRDefault="00107864" w:rsidP="006B653D">
            <w:pPr>
              <w:pStyle w:val="Normal-Tables0"/>
              <w:contextualSpacing w:val="0"/>
              <w:jc w:val="center"/>
              <w:rPr>
                <w:lang w:val="en-GB"/>
              </w:rPr>
            </w:pPr>
            <w:r w:rsidRPr="003C6E0D">
              <w:rPr>
                <w:lang w:val="en-GB"/>
              </w:rPr>
              <w:t>24</w:t>
            </w:r>
          </w:p>
        </w:tc>
        <w:tc>
          <w:tcPr>
            <w:tcW w:w="1389" w:type="dxa"/>
            <w:shd w:val="clear" w:color="auto" w:fill="auto"/>
            <w:noWrap/>
          </w:tcPr>
          <w:p w14:paraId="2CCFD59F" w14:textId="77777777" w:rsidR="00107864" w:rsidRPr="003C6E0D" w:rsidRDefault="00107864" w:rsidP="006B653D">
            <w:pPr>
              <w:pStyle w:val="Normal-Tables0"/>
              <w:contextualSpacing w:val="0"/>
              <w:jc w:val="center"/>
              <w:rPr>
                <w:lang w:val="en-GB"/>
              </w:rPr>
            </w:pPr>
            <w:r w:rsidRPr="003C6E0D">
              <w:rPr>
                <w:lang w:val="en-GB"/>
              </w:rPr>
              <w:t>33.454</w:t>
            </w:r>
          </w:p>
        </w:tc>
        <w:tc>
          <w:tcPr>
            <w:tcW w:w="1276" w:type="dxa"/>
          </w:tcPr>
          <w:p w14:paraId="3C430383" w14:textId="77777777" w:rsidR="00107864" w:rsidRPr="003C6E0D" w:rsidRDefault="00107864" w:rsidP="006B653D">
            <w:pPr>
              <w:pStyle w:val="Normal-Tables0"/>
              <w:contextualSpacing w:val="0"/>
              <w:jc w:val="center"/>
              <w:rPr>
                <w:lang w:val="en-GB"/>
              </w:rPr>
            </w:pPr>
            <w:r w:rsidRPr="003C6E0D">
              <w:rPr>
                <w:lang w:val="en-GB"/>
              </w:rPr>
              <w:t>1.238</w:t>
            </w:r>
          </w:p>
        </w:tc>
        <w:tc>
          <w:tcPr>
            <w:tcW w:w="1276" w:type="dxa"/>
            <w:vAlign w:val="bottom"/>
          </w:tcPr>
          <w:p w14:paraId="71EA8EC1" w14:textId="77777777" w:rsidR="00107864" w:rsidRPr="003C6E0D" w:rsidRDefault="00107864" w:rsidP="006B653D">
            <w:pPr>
              <w:pStyle w:val="Normal-Tables0"/>
              <w:contextualSpacing w:val="0"/>
              <w:jc w:val="center"/>
              <w:rPr>
                <w:lang w:val="en-GB"/>
              </w:rPr>
            </w:pPr>
            <w:r w:rsidRPr="003C6E0D">
              <w:rPr>
                <w:lang w:val="en-GB"/>
              </w:rPr>
              <w:t>1552.181</w:t>
            </w:r>
          </w:p>
        </w:tc>
        <w:tc>
          <w:tcPr>
            <w:tcW w:w="1276" w:type="dxa"/>
            <w:vAlign w:val="bottom"/>
          </w:tcPr>
          <w:p w14:paraId="4E737DF8" w14:textId="77777777" w:rsidR="00107864" w:rsidRPr="003C6E0D" w:rsidRDefault="00107864" w:rsidP="006B653D">
            <w:pPr>
              <w:pStyle w:val="Normal-Tables0"/>
              <w:contextualSpacing w:val="0"/>
              <w:jc w:val="center"/>
              <w:rPr>
                <w:lang w:val="en-GB"/>
              </w:rPr>
            </w:pPr>
            <w:r w:rsidRPr="003C6E0D">
              <w:rPr>
                <w:lang w:val="en-GB"/>
              </w:rPr>
              <w:t>74.724</w:t>
            </w:r>
          </w:p>
        </w:tc>
        <w:tc>
          <w:tcPr>
            <w:tcW w:w="1134" w:type="dxa"/>
            <w:shd w:val="clear" w:color="auto" w:fill="auto"/>
            <w:noWrap/>
            <w:vAlign w:val="bottom"/>
          </w:tcPr>
          <w:p w14:paraId="3FB476AC" w14:textId="77777777" w:rsidR="00107864" w:rsidRPr="003C6E0D" w:rsidRDefault="00107864" w:rsidP="006B653D">
            <w:pPr>
              <w:pStyle w:val="Normal-Tables0"/>
              <w:contextualSpacing w:val="0"/>
              <w:jc w:val="center"/>
              <w:rPr>
                <w:lang w:val="en-GB"/>
              </w:rPr>
            </w:pPr>
            <w:r w:rsidRPr="003C6E0D">
              <w:rPr>
                <w:lang w:val="en-GB"/>
              </w:rPr>
              <w:t>3.16</w:t>
            </w:r>
          </w:p>
        </w:tc>
        <w:tc>
          <w:tcPr>
            <w:tcW w:w="1272" w:type="dxa"/>
            <w:shd w:val="clear" w:color="auto" w:fill="auto"/>
            <w:noWrap/>
            <w:vAlign w:val="bottom"/>
          </w:tcPr>
          <w:p w14:paraId="09398DB0" w14:textId="77777777" w:rsidR="00107864" w:rsidRPr="003C6E0D" w:rsidRDefault="00107864" w:rsidP="006B653D">
            <w:pPr>
              <w:pStyle w:val="Normal-Tables0"/>
              <w:contextualSpacing w:val="0"/>
              <w:jc w:val="center"/>
              <w:rPr>
                <w:lang w:val="en-GB"/>
              </w:rPr>
            </w:pPr>
            <w:r w:rsidRPr="003C6E0D">
              <w:rPr>
                <w:lang w:val="en-GB"/>
              </w:rPr>
              <w:t>0.15</w:t>
            </w:r>
          </w:p>
        </w:tc>
      </w:tr>
      <w:tr w:rsidR="00107864" w:rsidRPr="003C6E0D" w14:paraId="08AC43BB" w14:textId="77777777" w:rsidTr="00107864">
        <w:trPr>
          <w:trHeight w:val="300"/>
        </w:trPr>
        <w:tc>
          <w:tcPr>
            <w:tcW w:w="791" w:type="dxa"/>
            <w:vMerge/>
          </w:tcPr>
          <w:p w14:paraId="338BCEA1" w14:textId="77777777" w:rsidR="00107864" w:rsidRPr="003C6E0D" w:rsidRDefault="00107864" w:rsidP="006B653D">
            <w:pPr>
              <w:pStyle w:val="Normal-Tables0"/>
              <w:contextualSpacing w:val="0"/>
              <w:rPr>
                <w:lang w:val="en-GB"/>
              </w:rPr>
            </w:pPr>
          </w:p>
        </w:tc>
        <w:tc>
          <w:tcPr>
            <w:tcW w:w="1217" w:type="dxa"/>
            <w:shd w:val="clear" w:color="auto" w:fill="auto"/>
            <w:noWrap/>
          </w:tcPr>
          <w:p w14:paraId="1582C4F1" w14:textId="77777777" w:rsidR="00107864" w:rsidRPr="003C6E0D" w:rsidRDefault="00107864" w:rsidP="006B653D">
            <w:pPr>
              <w:pStyle w:val="Normal-Tables0"/>
              <w:contextualSpacing w:val="0"/>
              <w:jc w:val="center"/>
              <w:rPr>
                <w:lang w:val="en-GB"/>
              </w:rPr>
            </w:pPr>
            <w:r w:rsidRPr="003C6E0D">
              <w:rPr>
                <w:lang w:val="en-GB"/>
              </w:rPr>
              <w:t>48</w:t>
            </w:r>
          </w:p>
        </w:tc>
        <w:tc>
          <w:tcPr>
            <w:tcW w:w="1389" w:type="dxa"/>
            <w:shd w:val="clear" w:color="auto" w:fill="auto"/>
            <w:noWrap/>
          </w:tcPr>
          <w:p w14:paraId="54CA0BD8" w14:textId="77777777" w:rsidR="00107864" w:rsidRPr="003C6E0D" w:rsidRDefault="00107864" w:rsidP="006B653D">
            <w:pPr>
              <w:pStyle w:val="Normal-Tables0"/>
              <w:contextualSpacing w:val="0"/>
              <w:jc w:val="center"/>
              <w:rPr>
                <w:lang w:val="en-GB"/>
              </w:rPr>
            </w:pPr>
            <w:r w:rsidRPr="003C6E0D">
              <w:rPr>
                <w:lang w:val="en-GB"/>
              </w:rPr>
              <w:t>32.672</w:t>
            </w:r>
          </w:p>
        </w:tc>
        <w:tc>
          <w:tcPr>
            <w:tcW w:w="1276" w:type="dxa"/>
          </w:tcPr>
          <w:p w14:paraId="66354372" w14:textId="77777777" w:rsidR="00107864" w:rsidRPr="003C6E0D" w:rsidRDefault="00107864" w:rsidP="006B653D">
            <w:pPr>
              <w:pStyle w:val="Normal-Tables0"/>
              <w:contextualSpacing w:val="0"/>
              <w:jc w:val="center"/>
              <w:rPr>
                <w:lang w:val="en-GB"/>
              </w:rPr>
            </w:pPr>
            <w:r w:rsidRPr="003C6E0D">
              <w:rPr>
                <w:lang w:val="en-GB"/>
              </w:rPr>
              <w:t>2.040</w:t>
            </w:r>
          </w:p>
        </w:tc>
        <w:tc>
          <w:tcPr>
            <w:tcW w:w="1276" w:type="dxa"/>
            <w:vAlign w:val="bottom"/>
          </w:tcPr>
          <w:p w14:paraId="24694E6C" w14:textId="77777777" w:rsidR="00107864" w:rsidRPr="003C6E0D" w:rsidRDefault="00107864" w:rsidP="006B653D">
            <w:pPr>
              <w:pStyle w:val="Normal-Tables0"/>
              <w:contextualSpacing w:val="0"/>
              <w:jc w:val="center"/>
              <w:rPr>
                <w:lang w:val="en-GB"/>
              </w:rPr>
            </w:pPr>
            <w:r w:rsidRPr="003C6E0D">
              <w:rPr>
                <w:lang w:val="en-GB"/>
              </w:rPr>
              <w:t>1652.115</w:t>
            </w:r>
          </w:p>
        </w:tc>
        <w:tc>
          <w:tcPr>
            <w:tcW w:w="1276" w:type="dxa"/>
            <w:vAlign w:val="bottom"/>
          </w:tcPr>
          <w:p w14:paraId="76F24F30" w14:textId="77777777" w:rsidR="00107864" w:rsidRPr="003C6E0D" w:rsidRDefault="00107864" w:rsidP="006B653D">
            <w:pPr>
              <w:pStyle w:val="Normal-Tables0"/>
              <w:contextualSpacing w:val="0"/>
              <w:jc w:val="center"/>
              <w:rPr>
                <w:lang w:val="en-GB"/>
              </w:rPr>
            </w:pPr>
            <w:r w:rsidRPr="003C6E0D">
              <w:rPr>
                <w:lang w:val="en-GB"/>
              </w:rPr>
              <w:t>243.715</w:t>
            </w:r>
          </w:p>
        </w:tc>
        <w:tc>
          <w:tcPr>
            <w:tcW w:w="1134" w:type="dxa"/>
            <w:shd w:val="clear" w:color="auto" w:fill="auto"/>
            <w:noWrap/>
            <w:vAlign w:val="bottom"/>
          </w:tcPr>
          <w:p w14:paraId="48D4C8FE" w14:textId="77777777" w:rsidR="00107864" w:rsidRPr="003C6E0D" w:rsidRDefault="00107864" w:rsidP="006B653D">
            <w:pPr>
              <w:pStyle w:val="Normal-Tables0"/>
              <w:contextualSpacing w:val="0"/>
              <w:jc w:val="center"/>
              <w:rPr>
                <w:lang w:val="en-GB"/>
              </w:rPr>
            </w:pPr>
            <w:r w:rsidRPr="003C6E0D">
              <w:rPr>
                <w:lang w:val="en-GB"/>
              </w:rPr>
              <w:t>2.94</w:t>
            </w:r>
          </w:p>
        </w:tc>
        <w:tc>
          <w:tcPr>
            <w:tcW w:w="1272" w:type="dxa"/>
            <w:shd w:val="clear" w:color="auto" w:fill="auto"/>
            <w:noWrap/>
            <w:vAlign w:val="bottom"/>
          </w:tcPr>
          <w:p w14:paraId="262F891F" w14:textId="77777777" w:rsidR="00107864" w:rsidRPr="003C6E0D" w:rsidRDefault="00107864" w:rsidP="006B653D">
            <w:pPr>
              <w:pStyle w:val="Normal-Tables0"/>
              <w:contextualSpacing w:val="0"/>
              <w:jc w:val="center"/>
              <w:rPr>
                <w:lang w:val="en-GB"/>
              </w:rPr>
            </w:pPr>
            <w:r w:rsidRPr="003C6E0D">
              <w:rPr>
                <w:lang w:val="en-GB"/>
              </w:rPr>
              <w:t>0.43</w:t>
            </w:r>
          </w:p>
        </w:tc>
      </w:tr>
      <w:tr w:rsidR="00107864" w:rsidRPr="003C6E0D" w14:paraId="126449FB" w14:textId="77777777" w:rsidTr="00107864">
        <w:trPr>
          <w:trHeight w:val="300"/>
        </w:trPr>
        <w:tc>
          <w:tcPr>
            <w:tcW w:w="791" w:type="dxa"/>
            <w:vMerge/>
            <w:textDirection w:val="btLr"/>
          </w:tcPr>
          <w:p w14:paraId="53AF0BC3" w14:textId="77777777" w:rsidR="00107864" w:rsidRPr="003C6E0D" w:rsidRDefault="00107864" w:rsidP="006B653D">
            <w:pPr>
              <w:pStyle w:val="Normal-Tables0"/>
              <w:contextualSpacing w:val="0"/>
              <w:rPr>
                <w:lang w:val="en-GB"/>
              </w:rPr>
            </w:pPr>
          </w:p>
        </w:tc>
        <w:tc>
          <w:tcPr>
            <w:tcW w:w="1217" w:type="dxa"/>
            <w:shd w:val="clear" w:color="auto" w:fill="auto"/>
            <w:noWrap/>
          </w:tcPr>
          <w:p w14:paraId="7D6325D5" w14:textId="77777777" w:rsidR="00107864" w:rsidRPr="003C6E0D" w:rsidRDefault="00107864" w:rsidP="006B653D">
            <w:pPr>
              <w:pStyle w:val="Normal-Tables0"/>
              <w:contextualSpacing w:val="0"/>
              <w:jc w:val="center"/>
              <w:rPr>
                <w:lang w:val="en-GB"/>
              </w:rPr>
            </w:pPr>
            <w:r w:rsidRPr="003C6E0D">
              <w:rPr>
                <w:lang w:val="en-GB"/>
              </w:rPr>
              <w:t>72</w:t>
            </w:r>
          </w:p>
        </w:tc>
        <w:tc>
          <w:tcPr>
            <w:tcW w:w="1389" w:type="dxa"/>
            <w:shd w:val="clear" w:color="auto" w:fill="auto"/>
            <w:noWrap/>
          </w:tcPr>
          <w:p w14:paraId="5FAF4F18" w14:textId="77777777" w:rsidR="00107864" w:rsidRPr="003C6E0D" w:rsidRDefault="00107864" w:rsidP="006B653D">
            <w:pPr>
              <w:pStyle w:val="Normal-Tables0"/>
              <w:contextualSpacing w:val="0"/>
              <w:jc w:val="center"/>
              <w:rPr>
                <w:lang w:val="en-GB"/>
              </w:rPr>
            </w:pPr>
            <w:r w:rsidRPr="003C6E0D">
              <w:rPr>
                <w:lang w:val="en-GB"/>
              </w:rPr>
              <w:t>32.530</w:t>
            </w:r>
          </w:p>
        </w:tc>
        <w:tc>
          <w:tcPr>
            <w:tcW w:w="1276" w:type="dxa"/>
          </w:tcPr>
          <w:p w14:paraId="637A2927" w14:textId="77777777" w:rsidR="00107864" w:rsidRPr="003C6E0D" w:rsidRDefault="00107864" w:rsidP="006B653D">
            <w:pPr>
              <w:pStyle w:val="Normal-Tables0"/>
              <w:contextualSpacing w:val="0"/>
              <w:jc w:val="center"/>
              <w:rPr>
                <w:lang w:val="en-GB"/>
              </w:rPr>
            </w:pPr>
            <w:r w:rsidRPr="003C6E0D">
              <w:rPr>
                <w:lang w:val="en-GB"/>
              </w:rPr>
              <w:t>1.218</w:t>
            </w:r>
          </w:p>
        </w:tc>
        <w:tc>
          <w:tcPr>
            <w:tcW w:w="1276" w:type="dxa"/>
            <w:vAlign w:val="bottom"/>
          </w:tcPr>
          <w:p w14:paraId="6089AA69" w14:textId="77777777" w:rsidR="00107864" w:rsidRPr="003C6E0D" w:rsidRDefault="00107864" w:rsidP="006B653D">
            <w:pPr>
              <w:pStyle w:val="Normal-Tables0"/>
              <w:contextualSpacing w:val="0"/>
              <w:jc w:val="center"/>
              <w:rPr>
                <w:lang w:val="en-GB"/>
              </w:rPr>
            </w:pPr>
            <w:r w:rsidRPr="003C6E0D">
              <w:rPr>
                <w:lang w:val="en-GB"/>
              </w:rPr>
              <w:t>1340.578</w:t>
            </w:r>
          </w:p>
        </w:tc>
        <w:tc>
          <w:tcPr>
            <w:tcW w:w="1276" w:type="dxa"/>
            <w:vAlign w:val="bottom"/>
          </w:tcPr>
          <w:p w14:paraId="1C5B77E8" w14:textId="77777777" w:rsidR="00107864" w:rsidRPr="003C6E0D" w:rsidRDefault="00107864" w:rsidP="006B653D">
            <w:pPr>
              <w:pStyle w:val="Normal-Tables0"/>
              <w:contextualSpacing w:val="0"/>
              <w:jc w:val="center"/>
              <w:rPr>
                <w:lang w:val="en-GB"/>
              </w:rPr>
            </w:pPr>
            <w:r w:rsidRPr="003C6E0D">
              <w:rPr>
                <w:lang w:val="en-GB"/>
              </w:rPr>
              <w:t>322.173</w:t>
            </w:r>
          </w:p>
        </w:tc>
        <w:tc>
          <w:tcPr>
            <w:tcW w:w="1134" w:type="dxa"/>
            <w:shd w:val="clear" w:color="auto" w:fill="auto"/>
            <w:noWrap/>
            <w:vAlign w:val="bottom"/>
          </w:tcPr>
          <w:p w14:paraId="7C13B91F" w14:textId="77777777" w:rsidR="00107864" w:rsidRPr="003C6E0D" w:rsidRDefault="00107864" w:rsidP="006B653D">
            <w:pPr>
              <w:pStyle w:val="Normal-Tables0"/>
              <w:contextualSpacing w:val="0"/>
              <w:jc w:val="center"/>
              <w:rPr>
                <w:lang w:val="en-GB"/>
              </w:rPr>
            </w:pPr>
            <w:r w:rsidRPr="003C6E0D">
              <w:rPr>
                <w:lang w:val="en-GB"/>
              </w:rPr>
              <w:t>3.05</w:t>
            </w:r>
          </w:p>
        </w:tc>
        <w:tc>
          <w:tcPr>
            <w:tcW w:w="1272" w:type="dxa"/>
            <w:shd w:val="clear" w:color="auto" w:fill="auto"/>
            <w:noWrap/>
            <w:vAlign w:val="bottom"/>
          </w:tcPr>
          <w:p w14:paraId="1BB1E329" w14:textId="77777777" w:rsidR="00107864" w:rsidRPr="003C6E0D" w:rsidRDefault="00107864" w:rsidP="006B653D">
            <w:pPr>
              <w:pStyle w:val="Normal-Tables0"/>
              <w:contextualSpacing w:val="0"/>
              <w:jc w:val="center"/>
              <w:rPr>
                <w:lang w:val="en-GB"/>
              </w:rPr>
            </w:pPr>
            <w:r w:rsidRPr="003C6E0D">
              <w:rPr>
                <w:lang w:val="en-GB"/>
              </w:rPr>
              <w:t>0.29</w:t>
            </w:r>
          </w:p>
        </w:tc>
      </w:tr>
      <w:tr w:rsidR="00107864" w:rsidRPr="003C6E0D" w14:paraId="2E412A15" w14:textId="77777777" w:rsidTr="00107864">
        <w:trPr>
          <w:trHeight w:val="300"/>
        </w:trPr>
        <w:tc>
          <w:tcPr>
            <w:tcW w:w="791" w:type="dxa"/>
            <w:vMerge/>
          </w:tcPr>
          <w:p w14:paraId="2C76CA7F" w14:textId="77777777" w:rsidR="00107864" w:rsidRPr="003C6E0D" w:rsidRDefault="00107864" w:rsidP="006B653D">
            <w:pPr>
              <w:pStyle w:val="Normal-Tables0"/>
              <w:contextualSpacing w:val="0"/>
              <w:rPr>
                <w:lang w:val="en-GB"/>
              </w:rPr>
            </w:pPr>
          </w:p>
        </w:tc>
        <w:tc>
          <w:tcPr>
            <w:tcW w:w="1217" w:type="dxa"/>
            <w:shd w:val="clear" w:color="auto" w:fill="auto"/>
            <w:noWrap/>
          </w:tcPr>
          <w:p w14:paraId="64433956" w14:textId="77777777" w:rsidR="00107864" w:rsidRPr="003C6E0D" w:rsidRDefault="00107864" w:rsidP="006B653D">
            <w:pPr>
              <w:pStyle w:val="Normal-Tables0"/>
              <w:contextualSpacing w:val="0"/>
              <w:jc w:val="center"/>
              <w:rPr>
                <w:lang w:val="en-GB"/>
              </w:rPr>
            </w:pPr>
            <w:r w:rsidRPr="003C6E0D">
              <w:rPr>
                <w:lang w:val="en-GB"/>
              </w:rPr>
              <w:t>168</w:t>
            </w:r>
          </w:p>
        </w:tc>
        <w:tc>
          <w:tcPr>
            <w:tcW w:w="1389" w:type="dxa"/>
            <w:shd w:val="clear" w:color="auto" w:fill="auto"/>
            <w:noWrap/>
          </w:tcPr>
          <w:p w14:paraId="01FB71DC" w14:textId="77777777" w:rsidR="00107864" w:rsidRPr="003C6E0D" w:rsidRDefault="00107864" w:rsidP="006B653D">
            <w:pPr>
              <w:pStyle w:val="Normal-Tables0"/>
              <w:contextualSpacing w:val="0"/>
              <w:jc w:val="center"/>
              <w:rPr>
                <w:lang w:val="en-GB"/>
              </w:rPr>
            </w:pPr>
            <w:r w:rsidRPr="003C6E0D">
              <w:rPr>
                <w:lang w:val="en-GB"/>
              </w:rPr>
              <w:t>29.613</w:t>
            </w:r>
          </w:p>
        </w:tc>
        <w:tc>
          <w:tcPr>
            <w:tcW w:w="1276" w:type="dxa"/>
          </w:tcPr>
          <w:p w14:paraId="264BC1B1" w14:textId="77777777" w:rsidR="00107864" w:rsidRPr="003C6E0D" w:rsidRDefault="00107864" w:rsidP="006B653D">
            <w:pPr>
              <w:pStyle w:val="Normal-Tables0"/>
              <w:contextualSpacing w:val="0"/>
              <w:jc w:val="center"/>
              <w:rPr>
                <w:lang w:val="en-GB"/>
              </w:rPr>
            </w:pPr>
            <w:r w:rsidRPr="003C6E0D">
              <w:rPr>
                <w:lang w:val="en-GB"/>
              </w:rPr>
              <w:t>1.259</w:t>
            </w:r>
          </w:p>
        </w:tc>
        <w:tc>
          <w:tcPr>
            <w:tcW w:w="1276" w:type="dxa"/>
            <w:vAlign w:val="bottom"/>
          </w:tcPr>
          <w:p w14:paraId="435262B1" w14:textId="77777777" w:rsidR="00107864" w:rsidRPr="003C6E0D" w:rsidRDefault="00107864" w:rsidP="006B653D">
            <w:pPr>
              <w:pStyle w:val="Normal-Tables0"/>
              <w:contextualSpacing w:val="0"/>
              <w:jc w:val="center"/>
              <w:rPr>
                <w:lang w:val="en-GB"/>
              </w:rPr>
            </w:pPr>
            <w:r w:rsidRPr="003C6E0D">
              <w:rPr>
                <w:lang w:val="en-GB"/>
              </w:rPr>
              <w:t>1664.317</w:t>
            </w:r>
          </w:p>
        </w:tc>
        <w:tc>
          <w:tcPr>
            <w:tcW w:w="1276" w:type="dxa"/>
            <w:vAlign w:val="bottom"/>
          </w:tcPr>
          <w:p w14:paraId="4AA10468" w14:textId="77777777" w:rsidR="00107864" w:rsidRPr="003C6E0D" w:rsidRDefault="00107864" w:rsidP="006B653D">
            <w:pPr>
              <w:pStyle w:val="Normal-Tables0"/>
              <w:contextualSpacing w:val="0"/>
              <w:jc w:val="center"/>
              <w:rPr>
                <w:lang w:val="en-GB"/>
              </w:rPr>
            </w:pPr>
            <w:r w:rsidRPr="003C6E0D">
              <w:rPr>
                <w:lang w:val="en-GB"/>
              </w:rPr>
              <w:t>144.847</w:t>
            </w:r>
          </w:p>
        </w:tc>
        <w:tc>
          <w:tcPr>
            <w:tcW w:w="1134" w:type="dxa"/>
            <w:shd w:val="clear" w:color="auto" w:fill="auto"/>
            <w:noWrap/>
            <w:vAlign w:val="bottom"/>
          </w:tcPr>
          <w:p w14:paraId="1E32D709" w14:textId="77777777" w:rsidR="00107864" w:rsidRPr="003C6E0D" w:rsidRDefault="00107864" w:rsidP="006B653D">
            <w:pPr>
              <w:pStyle w:val="Normal-Tables0"/>
              <w:contextualSpacing w:val="0"/>
              <w:jc w:val="center"/>
              <w:rPr>
                <w:lang w:val="en-GB"/>
              </w:rPr>
            </w:pPr>
            <w:r w:rsidRPr="003C6E0D">
              <w:rPr>
                <w:lang w:val="en-GB"/>
              </w:rPr>
              <w:t>2.81</w:t>
            </w:r>
          </w:p>
        </w:tc>
        <w:tc>
          <w:tcPr>
            <w:tcW w:w="1272" w:type="dxa"/>
            <w:shd w:val="clear" w:color="auto" w:fill="auto"/>
            <w:noWrap/>
            <w:vAlign w:val="bottom"/>
          </w:tcPr>
          <w:p w14:paraId="1F70322A" w14:textId="77777777" w:rsidR="00107864" w:rsidRPr="003C6E0D" w:rsidRDefault="00107864" w:rsidP="006B653D">
            <w:pPr>
              <w:pStyle w:val="Normal-Tables0"/>
              <w:contextualSpacing w:val="0"/>
              <w:jc w:val="center"/>
              <w:rPr>
                <w:lang w:val="en-GB"/>
              </w:rPr>
            </w:pPr>
            <w:r w:rsidRPr="003C6E0D">
              <w:rPr>
                <w:lang w:val="en-GB"/>
              </w:rPr>
              <w:t>0.49</w:t>
            </w:r>
          </w:p>
        </w:tc>
      </w:tr>
      <w:tr w:rsidR="00107864" w:rsidRPr="003C6E0D" w14:paraId="22A73909" w14:textId="77777777" w:rsidTr="00107864">
        <w:trPr>
          <w:trHeight w:val="300"/>
        </w:trPr>
        <w:tc>
          <w:tcPr>
            <w:tcW w:w="791" w:type="dxa"/>
            <w:vMerge/>
          </w:tcPr>
          <w:p w14:paraId="14F843A5" w14:textId="77777777" w:rsidR="00107864" w:rsidRPr="003C6E0D" w:rsidRDefault="00107864" w:rsidP="006B653D">
            <w:pPr>
              <w:pStyle w:val="Normal-Tables0"/>
              <w:contextualSpacing w:val="0"/>
              <w:rPr>
                <w:lang w:val="en-GB"/>
              </w:rPr>
            </w:pPr>
          </w:p>
        </w:tc>
        <w:tc>
          <w:tcPr>
            <w:tcW w:w="1217" w:type="dxa"/>
            <w:shd w:val="clear" w:color="auto" w:fill="auto"/>
            <w:noWrap/>
          </w:tcPr>
          <w:p w14:paraId="1347C685" w14:textId="77777777" w:rsidR="00107864" w:rsidRPr="003C6E0D" w:rsidRDefault="00107864" w:rsidP="006B653D">
            <w:pPr>
              <w:pStyle w:val="Normal-Tables0"/>
              <w:contextualSpacing w:val="0"/>
              <w:jc w:val="center"/>
              <w:rPr>
                <w:lang w:val="en-GB"/>
              </w:rPr>
            </w:pPr>
            <w:r w:rsidRPr="003C6E0D">
              <w:rPr>
                <w:lang w:val="en-GB"/>
              </w:rPr>
              <w:t>672</w:t>
            </w:r>
          </w:p>
        </w:tc>
        <w:tc>
          <w:tcPr>
            <w:tcW w:w="1389" w:type="dxa"/>
            <w:shd w:val="clear" w:color="auto" w:fill="auto"/>
            <w:noWrap/>
          </w:tcPr>
          <w:p w14:paraId="43978AEC" w14:textId="77777777" w:rsidR="00107864" w:rsidRPr="003C6E0D" w:rsidRDefault="00107864" w:rsidP="006B653D">
            <w:pPr>
              <w:pStyle w:val="Normal-Tables0"/>
              <w:contextualSpacing w:val="0"/>
              <w:jc w:val="center"/>
              <w:rPr>
                <w:lang w:val="en-GB"/>
              </w:rPr>
            </w:pPr>
            <w:r w:rsidRPr="003C6E0D">
              <w:rPr>
                <w:lang w:val="en-GB"/>
              </w:rPr>
              <w:t>29.816</w:t>
            </w:r>
          </w:p>
        </w:tc>
        <w:tc>
          <w:tcPr>
            <w:tcW w:w="1276" w:type="dxa"/>
          </w:tcPr>
          <w:p w14:paraId="27B958D3" w14:textId="77777777" w:rsidR="00107864" w:rsidRPr="003C6E0D" w:rsidRDefault="00107864" w:rsidP="006B653D">
            <w:pPr>
              <w:pStyle w:val="Normal-Tables0"/>
              <w:contextualSpacing w:val="0"/>
              <w:jc w:val="center"/>
              <w:rPr>
                <w:lang w:val="en-GB"/>
              </w:rPr>
            </w:pPr>
            <w:r w:rsidRPr="003C6E0D">
              <w:rPr>
                <w:lang w:val="en-GB"/>
              </w:rPr>
              <w:t>3.097</w:t>
            </w:r>
          </w:p>
        </w:tc>
        <w:tc>
          <w:tcPr>
            <w:tcW w:w="1276" w:type="dxa"/>
            <w:vAlign w:val="bottom"/>
          </w:tcPr>
          <w:p w14:paraId="0C916F5F" w14:textId="77777777" w:rsidR="00107864" w:rsidRPr="003C6E0D" w:rsidRDefault="00107864" w:rsidP="006B653D">
            <w:pPr>
              <w:pStyle w:val="Normal-Tables0"/>
              <w:contextualSpacing w:val="0"/>
              <w:jc w:val="center"/>
              <w:rPr>
                <w:lang w:val="en-GB"/>
              </w:rPr>
            </w:pPr>
            <w:r w:rsidRPr="003C6E0D">
              <w:rPr>
                <w:lang w:val="en-GB"/>
              </w:rPr>
              <w:t>1962.120</w:t>
            </w:r>
          </w:p>
        </w:tc>
        <w:tc>
          <w:tcPr>
            <w:tcW w:w="1276" w:type="dxa"/>
            <w:vAlign w:val="bottom"/>
          </w:tcPr>
          <w:p w14:paraId="426A4563" w14:textId="77777777" w:rsidR="00107864" w:rsidRPr="003C6E0D" w:rsidRDefault="00107864" w:rsidP="006B653D">
            <w:pPr>
              <w:pStyle w:val="Normal-Tables0"/>
              <w:contextualSpacing w:val="0"/>
              <w:jc w:val="center"/>
              <w:rPr>
                <w:lang w:val="en-GB"/>
              </w:rPr>
            </w:pPr>
            <w:r w:rsidRPr="003C6E0D">
              <w:rPr>
                <w:lang w:val="en-GB"/>
              </w:rPr>
              <w:t>94.488</w:t>
            </w:r>
          </w:p>
        </w:tc>
        <w:tc>
          <w:tcPr>
            <w:tcW w:w="1134" w:type="dxa"/>
            <w:shd w:val="clear" w:color="auto" w:fill="auto"/>
            <w:noWrap/>
            <w:vAlign w:val="bottom"/>
          </w:tcPr>
          <w:p w14:paraId="01F4B173" w14:textId="77777777" w:rsidR="00107864" w:rsidRPr="003C6E0D" w:rsidRDefault="00107864" w:rsidP="006B653D">
            <w:pPr>
              <w:pStyle w:val="Normal-Tables0"/>
              <w:contextualSpacing w:val="0"/>
              <w:jc w:val="center"/>
              <w:rPr>
                <w:lang w:val="en-GB"/>
              </w:rPr>
            </w:pPr>
            <w:r w:rsidRPr="003C6E0D">
              <w:rPr>
                <w:lang w:val="en-GB"/>
              </w:rPr>
              <w:t>2.40</w:t>
            </w:r>
          </w:p>
        </w:tc>
        <w:tc>
          <w:tcPr>
            <w:tcW w:w="1272" w:type="dxa"/>
            <w:shd w:val="clear" w:color="auto" w:fill="auto"/>
            <w:noWrap/>
            <w:vAlign w:val="bottom"/>
          </w:tcPr>
          <w:p w14:paraId="23482B06" w14:textId="77777777" w:rsidR="00107864" w:rsidRPr="003C6E0D" w:rsidRDefault="00107864" w:rsidP="006B653D">
            <w:pPr>
              <w:pStyle w:val="Normal-Tables0"/>
              <w:contextualSpacing w:val="0"/>
              <w:jc w:val="center"/>
              <w:rPr>
                <w:lang w:val="en-GB"/>
              </w:rPr>
            </w:pPr>
            <w:r w:rsidRPr="003C6E0D">
              <w:rPr>
                <w:lang w:val="en-GB"/>
              </w:rPr>
              <w:t>0.57</w:t>
            </w:r>
          </w:p>
        </w:tc>
      </w:tr>
      <w:tr w:rsidR="00107864" w:rsidRPr="003C6E0D" w14:paraId="29F1B12B" w14:textId="77777777" w:rsidTr="00107864">
        <w:trPr>
          <w:trHeight w:val="300"/>
        </w:trPr>
        <w:tc>
          <w:tcPr>
            <w:tcW w:w="791" w:type="dxa"/>
            <w:vMerge/>
          </w:tcPr>
          <w:p w14:paraId="0443CD10" w14:textId="77777777" w:rsidR="00107864" w:rsidRPr="003C6E0D" w:rsidRDefault="00107864" w:rsidP="006B653D">
            <w:pPr>
              <w:pStyle w:val="Normal-Tables0"/>
              <w:contextualSpacing w:val="0"/>
              <w:rPr>
                <w:lang w:val="en-GB"/>
              </w:rPr>
            </w:pPr>
          </w:p>
        </w:tc>
        <w:tc>
          <w:tcPr>
            <w:tcW w:w="1217" w:type="dxa"/>
            <w:shd w:val="clear" w:color="auto" w:fill="auto"/>
            <w:noWrap/>
          </w:tcPr>
          <w:p w14:paraId="381E9A88" w14:textId="77777777" w:rsidR="00107864" w:rsidRPr="003C6E0D" w:rsidRDefault="00107864" w:rsidP="006B653D">
            <w:pPr>
              <w:pStyle w:val="Normal-Tables0"/>
              <w:contextualSpacing w:val="0"/>
              <w:jc w:val="center"/>
              <w:rPr>
                <w:lang w:val="en-GB"/>
              </w:rPr>
            </w:pPr>
            <w:r w:rsidRPr="003C6E0D">
              <w:rPr>
                <w:lang w:val="en-GB"/>
              </w:rPr>
              <w:t>1344</w:t>
            </w:r>
          </w:p>
        </w:tc>
        <w:tc>
          <w:tcPr>
            <w:tcW w:w="1389" w:type="dxa"/>
            <w:shd w:val="clear" w:color="auto" w:fill="auto"/>
            <w:noWrap/>
          </w:tcPr>
          <w:p w14:paraId="091B2455" w14:textId="77777777" w:rsidR="00107864" w:rsidRPr="003C6E0D" w:rsidRDefault="00107864" w:rsidP="006B653D">
            <w:pPr>
              <w:pStyle w:val="Normal-Tables0"/>
              <w:contextualSpacing w:val="0"/>
              <w:jc w:val="center"/>
              <w:rPr>
                <w:lang w:val="en-GB"/>
              </w:rPr>
            </w:pPr>
            <w:r w:rsidRPr="003C6E0D">
              <w:rPr>
                <w:lang w:val="en-GB"/>
              </w:rPr>
              <w:t>20.890</w:t>
            </w:r>
          </w:p>
        </w:tc>
        <w:tc>
          <w:tcPr>
            <w:tcW w:w="1276" w:type="dxa"/>
          </w:tcPr>
          <w:p w14:paraId="714D8AF2" w14:textId="77777777" w:rsidR="00107864" w:rsidRPr="003C6E0D" w:rsidRDefault="00107864" w:rsidP="006B653D">
            <w:pPr>
              <w:pStyle w:val="Normal-Tables0"/>
              <w:contextualSpacing w:val="0"/>
              <w:jc w:val="center"/>
              <w:rPr>
                <w:lang w:val="en-GB"/>
              </w:rPr>
            </w:pPr>
            <w:r w:rsidRPr="003C6E0D">
              <w:rPr>
                <w:lang w:val="en-GB"/>
              </w:rPr>
              <w:t>4.240</w:t>
            </w:r>
          </w:p>
        </w:tc>
        <w:tc>
          <w:tcPr>
            <w:tcW w:w="1276" w:type="dxa"/>
            <w:vAlign w:val="bottom"/>
          </w:tcPr>
          <w:p w14:paraId="46D85D5A" w14:textId="77777777" w:rsidR="00107864" w:rsidRPr="003C6E0D" w:rsidRDefault="00107864" w:rsidP="006B653D">
            <w:pPr>
              <w:pStyle w:val="Normal-Tables0"/>
              <w:contextualSpacing w:val="0"/>
              <w:jc w:val="center"/>
              <w:rPr>
                <w:lang w:val="en-GB"/>
              </w:rPr>
            </w:pPr>
            <w:r w:rsidRPr="003C6E0D">
              <w:rPr>
                <w:lang w:val="en-GB"/>
              </w:rPr>
              <w:t>1598.108</w:t>
            </w:r>
          </w:p>
        </w:tc>
        <w:tc>
          <w:tcPr>
            <w:tcW w:w="1276" w:type="dxa"/>
            <w:vAlign w:val="bottom"/>
          </w:tcPr>
          <w:p w14:paraId="75820DD9" w14:textId="77777777" w:rsidR="00107864" w:rsidRPr="003C6E0D" w:rsidRDefault="00107864" w:rsidP="006B653D">
            <w:pPr>
              <w:pStyle w:val="Normal-Tables0"/>
              <w:contextualSpacing w:val="0"/>
              <w:jc w:val="center"/>
              <w:rPr>
                <w:lang w:val="en-GB"/>
              </w:rPr>
            </w:pPr>
            <w:r w:rsidRPr="003C6E0D">
              <w:rPr>
                <w:lang w:val="en-GB"/>
              </w:rPr>
              <w:t>383.587</w:t>
            </w:r>
          </w:p>
        </w:tc>
        <w:tc>
          <w:tcPr>
            <w:tcW w:w="1134" w:type="dxa"/>
            <w:shd w:val="clear" w:color="auto" w:fill="auto"/>
            <w:noWrap/>
            <w:vAlign w:val="bottom"/>
          </w:tcPr>
          <w:p w14:paraId="195A3AF7" w14:textId="77777777" w:rsidR="00107864" w:rsidRPr="003C6E0D" w:rsidRDefault="00107864" w:rsidP="006B653D">
            <w:pPr>
              <w:pStyle w:val="Normal-Tables0"/>
              <w:contextualSpacing w:val="0"/>
              <w:jc w:val="center"/>
              <w:rPr>
                <w:lang w:val="en-GB"/>
              </w:rPr>
            </w:pPr>
            <w:r w:rsidRPr="003C6E0D">
              <w:rPr>
                <w:lang w:val="en-GB"/>
              </w:rPr>
              <w:t>1.74</w:t>
            </w:r>
          </w:p>
        </w:tc>
        <w:tc>
          <w:tcPr>
            <w:tcW w:w="1272" w:type="dxa"/>
            <w:shd w:val="clear" w:color="auto" w:fill="auto"/>
            <w:noWrap/>
            <w:vAlign w:val="bottom"/>
          </w:tcPr>
          <w:p w14:paraId="3594D665" w14:textId="77777777" w:rsidR="00107864" w:rsidRPr="003C6E0D" w:rsidRDefault="00107864" w:rsidP="006B653D">
            <w:pPr>
              <w:pStyle w:val="Normal-Tables0"/>
              <w:contextualSpacing w:val="0"/>
              <w:jc w:val="center"/>
              <w:rPr>
                <w:lang w:val="en-GB"/>
              </w:rPr>
            </w:pPr>
            <w:r w:rsidRPr="003C6E0D">
              <w:rPr>
                <w:lang w:val="en-GB"/>
              </w:rPr>
              <w:t>0.19</w:t>
            </w:r>
          </w:p>
        </w:tc>
      </w:tr>
    </w:tbl>
    <w:p w14:paraId="3826753F" w14:textId="77777777" w:rsidR="00A13600" w:rsidRPr="003C6E0D" w:rsidRDefault="00A13600" w:rsidP="006B653D">
      <w:pPr>
        <w:spacing w:after="0" w:line="240" w:lineRule="auto"/>
        <w:ind w:firstLine="709"/>
        <w:rPr>
          <w:rFonts w:cs="Times New Roman"/>
          <w:szCs w:val="28"/>
          <w:lang w:val="en-GB"/>
        </w:rPr>
      </w:pPr>
    </w:p>
    <w:p w14:paraId="366CB553" w14:textId="160E4972" w:rsidR="00A13600" w:rsidRDefault="00107864" w:rsidP="006B653D">
      <w:pPr>
        <w:spacing w:after="0" w:line="240" w:lineRule="auto"/>
        <w:ind w:firstLine="709"/>
        <w:rPr>
          <w:lang w:val="en-GB"/>
        </w:rPr>
      </w:pPr>
      <w:r w:rsidRPr="003C6E0D">
        <w:rPr>
          <w:lang w:val="en-GB"/>
        </w:rPr>
        <w:t xml:space="preserve">Variations in the tensile strength after ageing processes are similar to the changes in </w:t>
      </w:r>
      <w:proofErr w:type="spellStart"/>
      <w:r w:rsidRPr="003C6E0D">
        <w:rPr>
          <w:lang w:val="en-GB"/>
        </w:rPr>
        <w:t>T</w:t>
      </w:r>
      <w:r w:rsidRPr="003C6E0D">
        <w:rPr>
          <w:vertAlign w:val="subscript"/>
          <w:lang w:val="en-GB"/>
        </w:rPr>
        <w:t>g</w:t>
      </w:r>
      <w:proofErr w:type="spellEnd"/>
      <w:r w:rsidRPr="003C6E0D">
        <w:rPr>
          <w:lang w:val="en-GB"/>
        </w:rPr>
        <w:t xml:space="preserve"> and have the same explanation as the temporary rising trend in Tm. It should be noted that after 1344 h in the climatic chamber, the tensile strength drops to 20.890 MPa. Comparing the results of thermal and tensile testing, at the crystallinity of about </w:t>
      </w:r>
      <w:r w:rsidR="00E168BA">
        <w:rPr>
          <w:lang w:val="en-GB"/>
        </w:rPr>
        <w:t>1-3</w:t>
      </w:r>
      <w:r w:rsidR="00A13600" w:rsidRPr="003C6E0D">
        <w:rPr>
          <w:lang w:val="en-GB"/>
        </w:rPr>
        <w:t xml:space="preserve"> </w:t>
      </w:r>
      <w:r w:rsidRPr="003C6E0D">
        <w:rPr>
          <w:lang w:val="en-GB"/>
        </w:rPr>
        <w:t xml:space="preserve">%, the tensile strength remains unchanged, however, at a crystallinity of </w:t>
      </w:r>
      <w:r w:rsidR="00E168BA">
        <w:rPr>
          <w:lang w:val="en-GB"/>
        </w:rPr>
        <w:t>8.6</w:t>
      </w:r>
      <w:r w:rsidR="00A13600" w:rsidRPr="003C6E0D">
        <w:rPr>
          <w:lang w:val="en-GB"/>
        </w:rPr>
        <w:t xml:space="preserve"> </w:t>
      </w:r>
      <w:r w:rsidRPr="003C6E0D">
        <w:rPr>
          <w:lang w:val="en-GB"/>
        </w:rPr>
        <w:t xml:space="preserve">%, the tensile stress decreases. This could be affected by the anisotropy of the crystalline part of the polymer. </w:t>
      </w:r>
    </w:p>
    <w:p w14:paraId="07DD55D1" w14:textId="77777777" w:rsidR="00C25D46" w:rsidRDefault="00C25D46" w:rsidP="006B653D">
      <w:pPr>
        <w:spacing w:after="0" w:line="240" w:lineRule="auto"/>
        <w:ind w:firstLine="709"/>
        <w:rPr>
          <w:lang w:val="en-GB"/>
        </w:rPr>
      </w:pPr>
    </w:p>
    <w:p w14:paraId="5131D70A" w14:textId="77777777" w:rsidR="00C25D46" w:rsidRPr="003C6E0D" w:rsidRDefault="00C25D46" w:rsidP="006B653D">
      <w:pPr>
        <w:spacing w:after="0" w:line="240" w:lineRule="auto"/>
        <w:ind w:firstLine="709"/>
        <w:rPr>
          <w:lang w:val="en-GB"/>
        </w:rPr>
      </w:pPr>
    </w:p>
    <w:p w14:paraId="0374F6EA" w14:textId="261C99F8" w:rsidR="00107864" w:rsidRPr="00D62A46" w:rsidRDefault="00107864" w:rsidP="006B653D">
      <w:pPr>
        <w:pStyle w:val="2"/>
        <w:spacing w:before="0" w:after="0" w:line="240" w:lineRule="auto"/>
        <w:ind w:firstLine="709"/>
        <w:rPr>
          <w:lang w:val="en-GB"/>
        </w:rPr>
      </w:pPr>
      <w:bookmarkStart w:id="153" w:name="_Toc151038125"/>
      <w:r w:rsidRPr="00D62A46">
        <w:rPr>
          <w:lang w:val="en-GB"/>
        </w:rPr>
        <w:t>Conclusions</w:t>
      </w:r>
      <w:r w:rsidR="004A779D" w:rsidRPr="00D62A46">
        <w:rPr>
          <w:lang w:val="en-GB"/>
        </w:rPr>
        <w:t xml:space="preserve"> to chapter</w:t>
      </w:r>
      <w:bookmarkEnd w:id="153"/>
    </w:p>
    <w:p w14:paraId="5C8AEE95" w14:textId="249A59C2" w:rsidR="0066053C" w:rsidRPr="003C6E0D" w:rsidRDefault="0066053C" w:rsidP="0066053C">
      <w:pPr>
        <w:spacing w:after="0" w:line="240" w:lineRule="auto"/>
        <w:ind w:firstLine="709"/>
        <w:rPr>
          <w:lang w:val="en-GB"/>
        </w:rPr>
      </w:pPr>
      <w:r w:rsidRPr="003C6E0D">
        <w:rPr>
          <w:rFonts w:cs="Times New Roman"/>
          <w:szCs w:val="28"/>
          <w:lang w:val="en-GB"/>
        </w:rPr>
        <w:t xml:space="preserve">The results of this experiment is presented in </w:t>
      </w:r>
      <w:r w:rsidRPr="003C6E0D">
        <w:rPr>
          <w:rFonts w:cs="Times New Roman"/>
          <w:szCs w:val="28"/>
          <w:lang w:val="en-GB"/>
        </w:rPr>
        <w:fldChar w:fldCharType="begin" w:fldLock="1"/>
      </w:r>
      <w:r w:rsidR="00762A33">
        <w:rPr>
          <w:rFonts w:cs="Times New Roman"/>
          <w:szCs w:val="28"/>
          <w:lang w:val="en-GB"/>
        </w:rPr>
        <w:instrText>ADDIN CSL_CITATION {"citationItems":[{"id":"ITEM-1","itemData":{"DOI":"https://doi.org/10.3390/polym14235256","author":[{"dropping-particle":"","family":"Bergaliyeva","given":"Saltanat","non-dropping-particle":"","parse-names":false,"suffix":""},{"dropping-particle":"","family":"Sales","given":"David L.","non-dropping-particle":"","parse-names":false,"suffix":""},{"dropping-particle":"","family":"Delgado","given":"Francisco J.","non-dropping-particle":"","parse-names":false,"suffix":""},{"dropping-particle":"","family":"Bolegenova","given":"Saltanat","non-dropping-particle":"","parse-names":false,"suffix":""},{"dropping-particle":"","family":"Molina Sergio I.","given":"","non-dropping-particle":"","parse-names":false,"suffix":""}],"container-title":"Polymers","id":"ITEM-1","issue":"23","issued":{"date-parts":[["2022"]]},"page":"13","title":"Effect of Thermal and Hydrothermal Accelerated Aging on 3D Printed Polylactic Acid","type":"article-journal","volume":"14"},"uris":["http://www.mendeley.com/documents/?uuid=f289be86-c45f-4bd3-b864-50727e5d88da"]}],"mendeley":{"formattedCitation":"[136]","plainTextFormattedCitation":"[136]","previouslyFormattedCitation":"[136]"},"properties":{"noteIndex":0},"schema":"https://github.com/citation-style-language/schema/raw/master/csl-citation.json"}</w:instrText>
      </w:r>
      <w:r w:rsidRPr="003C6E0D">
        <w:rPr>
          <w:rFonts w:cs="Times New Roman"/>
          <w:szCs w:val="28"/>
          <w:lang w:val="en-GB"/>
        </w:rPr>
        <w:fldChar w:fldCharType="separate"/>
      </w:r>
      <w:r w:rsidR="00762A33" w:rsidRPr="00762A33">
        <w:rPr>
          <w:rFonts w:cs="Times New Roman"/>
          <w:noProof/>
          <w:szCs w:val="28"/>
          <w:lang w:val="en-GB"/>
        </w:rPr>
        <w:t>[136]</w:t>
      </w:r>
      <w:r w:rsidRPr="003C6E0D">
        <w:rPr>
          <w:rFonts w:cs="Times New Roman"/>
          <w:szCs w:val="28"/>
          <w:lang w:val="en-GB"/>
        </w:rPr>
        <w:fldChar w:fldCharType="end"/>
      </w:r>
      <w:r w:rsidRPr="003C6E0D">
        <w:rPr>
          <w:rFonts w:cs="Times New Roman"/>
          <w:szCs w:val="28"/>
          <w:lang w:val="en-GB"/>
        </w:rPr>
        <w:t>.</w:t>
      </w:r>
    </w:p>
    <w:p w14:paraId="3931269B" w14:textId="77777777" w:rsidR="00107864" w:rsidRPr="003C6E0D" w:rsidRDefault="00107864" w:rsidP="006B653D">
      <w:pPr>
        <w:spacing w:after="0" w:line="240" w:lineRule="auto"/>
        <w:ind w:firstLine="709"/>
        <w:rPr>
          <w:lang w:val="en-GB"/>
        </w:rPr>
      </w:pPr>
      <w:r w:rsidRPr="003C6E0D">
        <w:rPr>
          <w:lang w:val="en-GB"/>
        </w:rPr>
        <w:t xml:space="preserve">Lab-controlled ageing of PLA has been considered for the prediction of their long-term behaviour for future recycling. The degradation process under thermal and hydrothermal ageing is observed up to 1334 h (1-1.5 years of real service life cycle) from results of dimensional measurements, DSC, TG and tensile tests. </w:t>
      </w:r>
    </w:p>
    <w:p w14:paraId="2DA2D99B" w14:textId="77777777" w:rsidR="00107864" w:rsidRPr="003C6E0D" w:rsidRDefault="00107864" w:rsidP="006B653D">
      <w:pPr>
        <w:spacing w:after="0" w:line="240" w:lineRule="auto"/>
        <w:ind w:firstLine="709"/>
        <w:rPr>
          <w:lang w:val="en-GB"/>
        </w:rPr>
      </w:pPr>
      <w:r w:rsidRPr="003C6E0D">
        <w:rPr>
          <w:lang w:val="en-GB"/>
        </w:rPr>
        <w:lastRenderedPageBreak/>
        <w:t>After ageing, PLA parts experience a shrinkage ratio from 1 to 8 %, depending on the printing pattern (actual material density in the measured dimension), the ageing time and the nature of ageing (thermal or hydrothermal). The shrinkage ratio for hydrothermal aged specimens is higher.</w:t>
      </w:r>
    </w:p>
    <w:p w14:paraId="5B82EC38" w14:textId="6BBCE609" w:rsidR="00107864" w:rsidRPr="003C6E0D" w:rsidRDefault="00107864" w:rsidP="006B653D">
      <w:pPr>
        <w:spacing w:after="0" w:line="240" w:lineRule="auto"/>
        <w:ind w:firstLine="709"/>
        <w:rPr>
          <w:lang w:val="en-GB"/>
        </w:rPr>
      </w:pPr>
      <w:r w:rsidRPr="003C6E0D">
        <w:rPr>
          <w:lang w:val="en-GB"/>
        </w:rPr>
        <w:t xml:space="preserve">Calorimetry test shows that the </w:t>
      </w:r>
      <w:proofErr w:type="spellStart"/>
      <w:r w:rsidRPr="00AE7E69">
        <w:rPr>
          <w:i/>
          <w:lang w:val="en-GB"/>
        </w:rPr>
        <w:t>T</w:t>
      </w:r>
      <w:r w:rsidRPr="00AE7E69">
        <w:rPr>
          <w:i/>
          <w:vertAlign w:val="subscript"/>
          <w:lang w:val="en-GB"/>
        </w:rPr>
        <w:t>g</w:t>
      </w:r>
      <w:proofErr w:type="spellEnd"/>
      <w:r w:rsidRPr="003C6E0D">
        <w:rPr>
          <w:lang w:val="en-GB"/>
        </w:rPr>
        <w:t xml:space="preserve"> and </w:t>
      </w:r>
      <w:r w:rsidRPr="00AE7E69">
        <w:rPr>
          <w:i/>
          <w:lang w:val="en-GB"/>
        </w:rPr>
        <w:t>T</w:t>
      </w:r>
      <w:r w:rsidRPr="00AE7E69">
        <w:rPr>
          <w:i/>
          <w:vertAlign w:val="subscript"/>
          <w:lang w:val="en-GB"/>
        </w:rPr>
        <w:t>m</w:t>
      </w:r>
      <w:r w:rsidRPr="003C6E0D">
        <w:rPr>
          <w:vertAlign w:val="subscript"/>
          <w:lang w:val="en-GB"/>
        </w:rPr>
        <w:t xml:space="preserve"> </w:t>
      </w:r>
      <w:r w:rsidRPr="003C6E0D">
        <w:rPr>
          <w:lang w:val="en-GB"/>
        </w:rPr>
        <w:t>stay approximately the same for both types of ageing, with a maximum shift of 6</w:t>
      </w:r>
      <w:r w:rsidR="00147566" w:rsidRPr="003C6E0D">
        <w:rPr>
          <w:lang w:val="en-GB"/>
        </w:rPr>
        <w:t xml:space="preserve"> </w:t>
      </w:r>
      <w:r w:rsidRPr="003C6E0D">
        <w:rPr>
          <w:lang w:val="en-GB"/>
        </w:rPr>
        <w:t xml:space="preserve">ºC, that could be due to molecular rearrangements also observed by the dimensional measurements. The degree of crystallinity for thermal aged specimens stays constant at about </w:t>
      </w:r>
      <w:r w:rsidR="00AE7E69">
        <w:rPr>
          <w:lang w:val="en-GB"/>
        </w:rPr>
        <w:t>1-3</w:t>
      </w:r>
      <w:r w:rsidR="00147566" w:rsidRPr="003C6E0D">
        <w:rPr>
          <w:lang w:val="en-GB"/>
        </w:rPr>
        <w:t xml:space="preserve"> </w:t>
      </w:r>
      <w:r w:rsidRPr="003C6E0D">
        <w:rPr>
          <w:lang w:val="en-GB"/>
        </w:rPr>
        <w:t xml:space="preserve">%, while for hydrothermal aged PLA it continuously rises up to </w:t>
      </w:r>
      <w:r w:rsidR="00AE7E69">
        <w:rPr>
          <w:lang w:val="en-GB"/>
        </w:rPr>
        <w:t>8.6</w:t>
      </w:r>
      <w:r w:rsidR="00147566" w:rsidRPr="003C6E0D">
        <w:rPr>
          <w:lang w:val="en-GB"/>
        </w:rPr>
        <w:t xml:space="preserve"> </w:t>
      </w:r>
      <w:r w:rsidRPr="003C6E0D">
        <w:rPr>
          <w:lang w:val="en-GB"/>
        </w:rPr>
        <w:t xml:space="preserve">%. </w:t>
      </w:r>
    </w:p>
    <w:p w14:paraId="48AD032D" w14:textId="77777777" w:rsidR="00107864" w:rsidRPr="003C6E0D" w:rsidRDefault="00107864" w:rsidP="006B653D">
      <w:pPr>
        <w:spacing w:after="0" w:line="240" w:lineRule="auto"/>
        <w:ind w:firstLine="709"/>
        <w:rPr>
          <w:lang w:val="en-GB"/>
        </w:rPr>
      </w:pPr>
      <w:r w:rsidRPr="003C6E0D">
        <w:rPr>
          <w:lang w:val="en-GB"/>
        </w:rPr>
        <w:t xml:space="preserve">The results of the TGA test confirm the unstable thermal nature of PLA. The TGA curves of aged samples change their shape from sharp drop curves to slopes with lower angles. </w:t>
      </w:r>
    </w:p>
    <w:p w14:paraId="305F9F3A" w14:textId="7BF698E6" w:rsidR="00107864" w:rsidRPr="003C6E0D" w:rsidRDefault="00107864" w:rsidP="006B653D">
      <w:pPr>
        <w:spacing w:after="0" w:line="240" w:lineRule="auto"/>
        <w:ind w:firstLine="709"/>
        <w:rPr>
          <w:lang w:val="en-GB"/>
        </w:rPr>
      </w:pPr>
      <w:r w:rsidRPr="003C6E0D">
        <w:rPr>
          <w:lang w:val="en-GB"/>
        </w:rPr>
        <w:t xml:space="preserve">In general, the mechanical properties of PLA show stable conditions. But after 1344 h of hydrothermal treatment, when crystallinity is </w:t>
      </w:r>
      <w:r w:rsidR="00AE7E69">
        <w:rPr>
          <w:lang w:val="en-GB"/>
        </w:rPr>
        <w:t>8.6</w:t>
      </w:r>
      <w:r w:rsidR="00E06A82">
        <w:rPr>
          <w:lang w:val="en-GB"/>
        </w:rPr>
        <w:t xml:space="preserve"> </w:t>
      </w:r>
      <w:r w:rsidRPr="003C6E0D">
        <w:rPr>
          <w:lang w:val="en-GB"/>
        </w:rPr>
        <w:t>%, tensile strength decreases to 20.890 MPa (33</w:t>
      </w:r>
      <w:r w:rsidR="00E06A82">
        <w:rPr>
          <w:lang w:val="en-GB"/>
        </w:rPr>
        <w:t xml:space="preserve"> </w:t>
      </w:r>
      <w:r w:rsidRPr="003C6E0D">
        <w:rPr>
          <w:lang w:val="en-GB"/>
        </w:rPr>
        <w:t xml:space="preserve">% reduction). </w:t>
      </w:r>
    </w:p>
    <w:p w14:paraId="12093653" w14:textId="77777777" w:rsidR="00AE7E69" w:rsidRDefault="00107864" w:rsidP="00AE7E69">
      <w:pPr>
        <w:spacing w:after="0" w:line="240" w:lineRule="auto"/>
        <w:ind w:firstLine="709"/>
        <w:rPr>
          <w:lang w:val="en-GB"/>
        </w:rPr>
      </w:pPr>
      <w:r w:rsidRPr="003C6E0D">
        <w:rPr>
          <w:lang w:val="en-GB"/>
        </w:rPr>
        <w:t>In general conclusions, the PLA specimens can be recycled but the crystallinity of PLA debris must be considered to predict future mechanical properties. According to the received data, it can be assumed that PLA waste before 1-year-old can be mechanically recycled, without risk of substantial loss of properties of the virgin material. It is also worth noting that PLA waste mixture has the same thermo-mechanical properties before reaching 1-year-old, so it can be mixed together for recycling. Finally, during designing and printing the goods through FFF future dimensional changes must be considered.</w:t>
      </w:r>
    </w:p>
    <w:p w14:paraId="5F6C51A7" w14:textId="3A06E860" w:rsidR="00107864" w:rsidRPr="003C6E0D" w:rsidRDefault="00AE7E69" w:rsidP="00AE7E69">
      <w:pPr>
        <w:spacing w:after="0" w:line="240" w:lineRule="auto"/>
        <w:ind w:firstLine="709"/>
        <w:rPr>
          <w:lang w:val="en-GB"/>
        </w:rPr>
      </w:pPr>
      <w:r>
        <w:rPr>
          <w:lang w:val="en-GB"/>
        </w:rPr>
        <w:t>The first statement</w:t>
      </w:r>
      <w:r w:rsidR="00660A37">
        <w:rPr>
          <w:lang w:val="en-GB"/>
        </w:rPr>
        <w:t xml:space="preserve"> for </w:t>
      </w:r>
      <w:proofErr w:type="spellStart"/>
      <w:r w:rsidR="00660A37">
        <w:rPr>
          <w:lang w:val="en-GB"/>
        </w:rPr>
        <w:t>defense</w:t>
      </w:r>
      <w:proofErr w:type="spellEnd"/>
      <w:r>
        <w:t xml:space="preserve">: </w:t>
      </w:r>
      <w:r w:rsidRPr="00FE67F0">
        <w:rPr>
          <w:lang w:val="en-GB"/>
        </w:rPr>
        <w:t>Standardized process of accelerated hydrothermal ag</w:t>
      </w:r>
      <w:r>
        <w:rPr>
          <w:lang w:val="en-GB"/>
        </w:rPr>
        <w:t>e</w:t>
      </w:r>
      <w:r w:rsidRPr="00FE67F0">
        <w:rPr>
          <w:lang w:val="en-GB"/>
        </w:rPr>
        <w:t>ing in standard of organization St JSC 002-2023 “</w:t>
      </w:r>
      <w:proofErr w:type="spellStart"/>
      <w:r w:rsidRPr="00FE67F0">
        <w:rPr>
          <w:lang w:val="en-GB"/>
        </w:rPr>
        <w:t>Polylactide</w:t>
      </w:r>
      <w:proofErr w:type="spellEnd"/>
      <w:r w:rsidRPr="00FE67F0">
        <w:rPr>
          <w:lang w:val="en-GB"/>
        </w:rPr>
        <w:t xml:space="preserve"> for additive manufacturing. Accelerated hydrothermal ag</w:t>
      </w:r>
      <w:r>
        <w:rPr>
          <w:lang w:val="en-GB"/>
        </w:rPr>
        <w:t>e</w:t>
      </w:r>
      <w:r w:rsidRPr="00FE67F0">
        <w:rPr>
          <w:lang w:val="en-GB"/>
        </w:rPr>
        <w:t xml:space="preserve">ing test” of 3D printed </w:t>
      </w:r>
      <w:proofErr w:type="spellStart"/>
      <w:r w:rsidRPr="00FE67F0">
        <w:rPr>
          <w:lang w:val="en-GB"/>
        </w:rPr>
        <w:t>polylactide</w:t>
      </w:r>
      <w:proofErr w:type="spellEnd"/>
      <w:r w:rsidRPr="00FE67F0">
        <w:rPr>
          <w:lang w:val="en-GB"/>
        </w:rPr>
        <w:t xml:space="preserve"> samples at 50 °C and 70 % humidity for 1344 hours results in a 33 % reduction in tensile strength</w:t>
      </w:r>
      <w:r>
        <w:rPr>
          <w:lang w:val="en-GB"/>
        </w:rPr>
        <w:t xml:space="preserve">. </w:t>
      </w:r>
      <w:r w:rsidR="00107864" w:rsidRPr="003C6E0D">
        <w:rPr>
          <w:lang w:val="en-GB"/>
        </w:rPr>
        <w:t xml:space="preserve"> </w:t>
      </w:r>
    </w:p>
    <w:p w14:paraId="6EFA6C59" w14:textId="77777777" w:rsidR="00147566" w:rsidRPr="003C6E0D" w:rsidRDefault="00147566" w:rsidP="006B653D">
      <w:pPr>
        <w:spacing w:after="0" w:line="240" w:lineRule="auto"/>
        <w:ind w:firstLine="709"/>
        <w:jc w:val="left"/>
        <w:rPr>
          <w:rFonts w:cs="Times New Roman"/>
          <w:b/>
          <w:bCs/>
          <w:szCs w:val="28"/>
          <w:lang w:val="en-GB"/>
        </w:rPr>
      </w:pPr>
      <w:r w:rsidRPr="003C6E0D">
        <w:rPr>
          <w:rFonts w:cs="Times New Roman"/>
          <w:b/>
          <w:bCs/>
          <w:szCs w:val="28"/>
          <w:lang w:val="en-GB"/>
        </w:rPr>
        <w:br w:type="page"/>
      </w:r>
    </w:p>
    <w:p w14:paraId="181B734B" w14:textId="0CEDCC70" w:rsidR="00107864" w:rsidRPr="006F53DF" w:rsidRDefault="00D62A46" w:rsidP="006B653D">
      <w:pPr>
        <w:pStyle w:val="1"/>
        <w:spacing w:before="0" w:after="0" w:line="240" w:lineRule="auto"/>
        <w:ind w:firstLine="709"/>
        <w:jc w:val="both"/>
        <w:rPr>
          <w:lang w:val="en-GB"/>
        </w:rPr>
      </w:pPr>
      <w:bookmarkStart w:id="154" w:name="_Toc151038126"/>
      <w:r w:rsidRPr="006B653D">
        <w:rPr>
          <w:sz w:val="28"/>
          <w:szCs w:val="28"/>
          <w:lang w:val="en-GB"/>
        </w:rPr>
        <w:lastRenderedPageBreak/>
        <w:t>4 MANUFACTURE AND CHARACTERIZATION OF POLYLACTIDE FILAMENTS RECYCLED FROM REAL WASTE FOR 3D PRINTING</w:t>
      </w:r>
      <w:bookmarkEnd w:id="154"/>
    </w:p>
    <w:p w14:paraId="095B4FA8" w14:textId="2D71DC48" w:rsidR="00107864" w:rsidRPr="00D62A46" w:rsidRDefault="00C10B3F" w:rsidP="006B653D">
      <w:pPr>
        <w:pStyle w:val="2"/>
        <w:spacing w:before="0" w:after="0" w:line="240" w:lineRule="auto"/>
        <w:ind w:firstLine="709"/>
        <w:rPr>
          <w:lang w:val="en-GB"/>
        </w:rPr>
      </w:pPr>
      <w:bookmarkStart w:id="155" w:name="_Toc151038127"/>
      <w:r w:rsidRPr="00D62A46">
        <w:rPr>
          <w:lang w:val="en-GB"/>
        </w:rPr>
        <w:t>4</w:t>
      </w:r>
      <w:r w:rsidR="00107864" w:rsidRPr="00D62A46">
        <w:rPr>
          <w:lang w:val="en-GB"/>
        </w:rPr>
        <w:t>.</w:t>
      </w:r>
      <w:r w:rsidR="00756587" w:rsidRPr="00D62A46">
        <w:rPr>
          <w:lang w:val="en-GB"/>
        </w:rPr>
        <w:t xml:space="preserve">1 </w:t>
      </w:r>
      <w:r w:rsidR="00107864" w:rsidRPr="00D62A46">
        <w:rPr>
          <w:lang w:val="en-GB"/>
        </w:rPr>
        <w:t xml:space="preserve">Materials </w:t>
      </w:r>
      <w:r w:rsidRPr="00D62A46">
        <w:rPr>
          <w:lang w:val="en-GB"/>
        </w:rPr>
        <w:t>used during the experiment</w:t>
      </w:r>
      <w:bookmarkEnd w:id="155"/>
    </w:p>
    <w:p w14:paraId="0F0B9EE6" w14:textId="22A928E0" w:rsidR="00147566" w:rsidRPr="003C6E0D" w:rsidRDefault="00107864" w:rsidP="006B653D">
      <w:pPr>
        <w:spacing w:after="0" w:line="240" w:lineRule="auto"/>
        <w:ind w:firstLine="709"/>
        <w:rPr>
          <w:lang w:val="en-GB"/>
        </w:rPr>
      </w:pPr>
      <w:r w:rsidRPr="003C6E0D">
        <w:rPr>
          <w:lang w:val="en-GB"/>
        </w:rPr>
        <w:t>Commercially available PLA pellets, Smartfil</w:t>
      </w:r>
      <w:r w:rsidRPr="003C6E0D">
        <w:rPr>
          <w:vertAlign w:val="superscript"/>
          <w:lang w:val="en-GB"/>
        </w:rPr>
        <w:t>®</w:t>
      </w:r>
      <w:r w:rsidRPr="003C6E0D">
        <w:rPr>
          <w:lang w:val="en-GB"/>
        </w:rPr>
        <w:t xml:space="preserve">PLA3D850, from </w:t>
      </w:r>
      <w:proofErr w:type="spellStart"/>
      <w:r w:rsidRPr="003C6E0D">
        <w:rPr>
          <w:lang w:val="en-GB"/>
        </w:rPr>
        <w:t>SmartMaterials</w:t>
      </w:r>
      <w:proofErr w:type="spellEnd"/>
      <w:r w:rsidRPr="003C6E0D">
        <w:rPr>
          <w:lang w:val="en-GB"/>
        </w:rPr>
        <w:t xml:space="preserve"> 3D (Jaen, Spain) and with a 1240 kg/m</w:t>
      </w:r>
      <w:r w:rsidRPr="003C6E0D">
        <w:rPr>
          <w:vertAlign w:val="superscript"/>
          <w:lang w:val="en-GB"/>
        </w:rPr>
        <w:t>3</w:t>
      </w:r>
      <w:r w:rsidRPr="003C6E0D">
        <w:rPr>
          <w:lang w:val="en-GB"/>
        </w:rPr>
        <w:t xml:space="preserve"> density and printing temperature of 210 ± 10 °C </w:t>
      </w:r>
      <w:r w:rsidR="00EC1BC0" w:rsidRPr="003C6E0D">
        <w:rPr>
          <w:lang w:val="en-GB"/>
        </w:rPr>
        <w:fldChar w:fldCharType="begin" w:fldLock="1"/>
      </w:r>
      <w:r w:rsidR="00762A33">
        <w:rPr>
          <w:lang w:val="en-GB"/>
        </w:rPr>
        <w:instrText>ADDIN CSL_CITATION {"citationItems":[{"id":"ITEM-1","itemData":{"URL":"https://www.smartmaterials3d.com/en/index.php?controller=attachment&amp;id_attachment=190","author":[{"dropping-particle":"","family":"Smart Materials 3D Printing","given":"SL","non-dropping-particle":"","parse-names":false,"suffix":""}],"id":"ITEM-1","issued":{"date-parts":[["0"]]},"title":"PLA 3D870 SmartMaterials3D Filament Datasheet v1.2","type":"webpage"},"uris":["http://www.mendeley.com/documents/?uuid=b8c333b7-75eb-4602-afde-8dfaf573be1f"]}],"mendeley":{"formattedCitation":"[137]","plainTextFormattedCitation":"[137]","previouslyFormattedCitation":"[137]"},"properties":{"noteIndex":0},"schema":"https://github.com/citation-style-language/schema/raw/master/csl-citation.json"}</w:instrText>
      </w:r>
      <w:r w:rsidR="00EC1BC0" w:rsidRPr="003C6E0D">
        <w:rPr>
          <w:lang w:val="en-GB"/>
        </w:rPr>
        <w:fldChar w:fldCharType="separate"/>
      </w:r>
      <w:r w:rsidR="00762A33" w:rsidRPr="00762A33">
        <w:rPr>
          <w:noProof/>
          <w:lang w:val="en-GB"/>
        </w:rPr>
        <w:t>[137]</w:t>
      </w:r>
      <w:r w:rsidR="00EC1BC0" w:rsidRPr="003C6E0D">
        <w:rPr>
          <w:lang w:val="en-GB"/>
        </w:rPr>
        <w:fldChar w:fldCharType="end"/>
      </w:r>
      <w:r w:rsidRPr="003C6E0D">
        <w:rPr>
          <w:lang w:val="en-GB"/>
        </w:rPr>
        <w:t xml:space="preserve"> were used as primary PLA. Filament for FFF were produced in single-screw extruder as described in section </w:t>
      </w:r>
      <w:r w:rsidR="00C10B3F">
        <w:rPr>
          <w:lang w:val="en-GB"/>
        </w:rPr>
        <w:t>2</w:t>
      </w:r>
      <w:r w:rsidRPr="003C6E0D">
        <w:rPr>
          <w:lang w:val="en-GB"/>
        </w:rPr>
        <w:t>.</w:t>
      </w:r>
      <w:r w:rsidR="00147566" w:rsidRPr="003C6E0D">
        <w:rPr>
          <w:lang w:val="en-GB"/>
        </w:rPr>
        <w:t>1.3</w:t>
      </w:r>
      <w:r w:rsidRPr="003C6E0D">
        <w:rPr>
          <w:lang w:val="en-GB"/>
        </w:rPr>
        <w:t xml:space="preserve">. Four blends were produced from virgin and recycled PLA. Blend of compositions and sample codes are presented in Table </w:t>
      </w:r>
      <w:r w:rsidR="00C10B3F">
        <w:rPr>
          <w:lang w:val="en-GB"/>
        </w:rPr>
        <w:t>4</w:t>
      </w:r>
      <w:r w:rsidR="00147566" w:rsidRPr="003C6E0D">
        <w:rPr>
          <w:lang w:val="en-GB"/>
        </w:rPr>
        <w:t>.</w:t>
      </w:r>
      <w:r w:rsidRPr="003C6E0D">
        <w:rPr>
          <w:lang w:val="en-GB"/>
        </w:rPr>
        <w:t>1.</w:t>
      </w:r>
    </w:p>
    <w:p w14:paraId="004A2722" w14:textId="77777777" w:rsidR="00C10B3F" w:rsidRDefault="00C10B3F" w:rsidP="006B653D">
      <w:pPr>
        <w:spacing w:after="0" w:line="240" w:lineRule="auto"/>
        <w:ind w:firstLine="709"/>
        <w:rPr>
          <w:rFonts w:cs="Times New Roman"/>
          <w:szCs w:val="28"/>
          <w:lang w:val="en-GB"/>
        </w:rPr>
      </w:pPr>
    </w:p>
    <w:p w14:paraId="4BDBA03E" w14:textId="151C1BA6" w:rsidR="00147566" w:rsidRPr="004B6EC2" w:rsidRDefault="00107864" w:rsidP="00D62A46">
      <w:pPr>
        <w:spacing w:after="0" w:line="240" w:lineRule="auto"/>
        <w:ind w:firstLine="0"/>
        <w:rPr>
          <w:rFonts w:cs="Times New Roman"/>
          <w:szCs w:val="28"/>
        </w:rPr>
      </w:pPr>
      <w:r w:rsidRPr="003C6E0D">
        <w:rPr>
          <w:rFonts w:cs="Times New Roman"/>
          <w:szCs w:val="28"/>
          <w:lang w:val="en-GB"/>
        </w:rPr>
        <w:t xml:space="preserve">Table </w:t>
      </w:r>
      <w:r w:rsidR="00C10B3F">
        <w:rPr>
          <w:rFonts w:cs="Times New Roman"/>
          <w:szCs w:val="28"/>
          <w:lang w:val="en-GB"/>
        </w:rPr>
        <w:t>4</w:t>
      </w:r>
      <w:r w:rsidR="00147566" w:rsidRPr="003C6E0D">
        <w:rPr>
          <w:rFonts w:cs="Times New Roman"/>
          <w:szCs w:val="28"/>
          <w:lang w:val="en-GB"/>
        </w:rPr>
        <w:t>.</w:t>
      </w:r>
      <w:r w:rsidRPr="003C6E0D">
        <w:rPr>
          <w:rFonts w:cs="Times New Roman"/>
          <w:szCs w:val="28"/>
          <w:lang w:val="en-GB"/>
        </w:rPr>
        <w:t>1</w:t>
      </w:r>
      <w:r w:rsidR="00147566" w:rsidRPr="003C6E0D">
        <w:rPr>
          <w:rFonts w:cs="Times New Roman"/>
          <w:szCs w:val="28"/>
          <w:lang w:val="en-GB"/>
        </w:rPr>
        <w:t xml:space="preserve"> - </w:t>
      </w:r>
      <w:r w:rsidRPr="003C6E0D">
        <w:rPr>
          <w:rFonts w:cs="Times New Roman"/>
          <w:szCs w:val="28"/>
          <w:lang w:val="en-GB"/>
        </w:rPr>
        <w:t>Blend of compositions and sample codes</w:t>
      </w:r>
    </w:p>
    <w:p w14:paraId="519D461C" w14:textId="77777777" w:rsidR="00D62A46" w:rsidRPr="004B6EC2" w:rsidRDefault="00D62A46" w:rsidP="00D62A46">
      <w:pPr>
        <w:spacing w:after="0" w:line="240" w:lineRule="auto"/>
        <w:ind w:firstLine="0"/>
        <w:rPr>
          <w:rFonts w:cs="Times New Roman"/>
          <w:szCs w:val="28"/>
        </w:rPr>
      </w:pPr>
    </w:p>
    <w:tbl>
      <w:tblPr>
        <w:tblW w:w="4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407"/>
        <w:gridCol w:w="1260"/>
        <w:gridCol w:w="1527"/>
      </w:tblGrid>
      <w:tr w:rsidR="00107864" w:rsidRPr="003C6E0D" w14:paraId="61E0E9EB" w14:textId="77777777" w:rsidTr="00DF6614">
        <w:trPr>
          <w:jc w:val="center"/>
        </w:trPr>
        <w:tc>
          <w:tcPr>
            <w:tcW w:w="1407" w:type="dxa"/>
            <w:vMerge w:val="restart"/>
            <w:shd w:val="clear" w:color="auto" w:fill="auto"/>
            <w:vAlign w:val="center"/>
          </w:tcPr>
          <w:p w14:paraId="439F3753" w14:textId="77777777" w:rsidR="00107864" w:rsidRPr="003C6E0D" w:rsidRDefault="00107864" w:rsidP="006B653D">
            <w:pPr>
              <w:pStyle w:val="Normal-Tables0"/>
              <w:contextualSpacing w:val="0"/>
              <w:rPr>
                <w:sz w:val="24"/>
                <w:szCs w:val="28"/>
                <w:lang w:val="en-GB"/>
              </w:rPr>
            </w:pPr>
            <w:r w:rsidRPr="003C6E0D">
              <w:rPr>
                <w:sz w:val="24"/>
                <w:szCs w:val="28"/>
                <w:lang w:val="en-GB"/>
              </w:rPr>
              <w:t>Sample Code</w:t>
            </w:r>
          </w:p>
        </w:tc>
        <w:tc>
          <w:tcPr>
            <w:tcW w:w="2787" w:type="dxa"/>
            <w:gridSpan w:val="2"/>
            <w:shd w:val="clear" w:color="auto" w:fill="auto"/>
            <w:vAlign w:val="center"/>
          </w:tcPr>
          <w:p w14:paraId="4E1A4BF6" w14:textId="77777777" w:rsidR="00107864" w:rsidRPr="003C6E0D" w:rsidRDefault="00107864" w:rsidP="006B653D">
            <w:pPr>
              <w:pStyle w:val="Normal-Tables0"/>
              <w:contextualSpacing w:val="0"/>
              <w:jc w:val="center"/>
              <w:rPr>
                <w:sz w:val="24"/>
                <w:szCs w:val="28"/>
                <w:lang w:val="en-GB"/>
              </w:rPr>
            </w:pPr>
            <w:r w:rsidRPr="003C6E0D">
              <w:rPr>
                <w:sz w:val="24"/>
                <w:szCs w:val="28"/>
                <w:lang w:val="en-GB"/>
              </w:rPr>
              <w:t>Weight Ratio (%)</w:t>
            </w:r>
          </w:p>
        </w:tc>
      </w:tr>
      <w:tr w:rsidR="00107864" w:rsidRPr="003C6E0D" w14:paraId="2622AA74" w14:textId="77777777" w:rsidTr="00DF6614">
        <w:trPr>
          <w:jc w:val="center"/>
        </w:trPr>
        <w:tc>
          <w:tcPr>
            <w:tcW w:w="1407" w:type="dxa"/>
            <w:vMerge/>
            <w:shd w:val="clear" w:color="auto" w:fill="auto"/>
            <w:vAlign w:val="center"/>
          </w:tcPr>
          <w:p w14:paraId="0C7AB623" w14:textId="77777777" w:rsidR="00107864" w:rsidRPr="003C6E0D" w:rsidRDefault="00107864" w:rsidP="006B653D">
            <w:pPr>
              <w:pStyle w:val="Normal-Tables0"/>
              <w:contextualSpacing w:val="0"/>
              <w:rPr>
                <w:sz w:val="24"/>
                <w:szCs w:val="28"/>
                <w:lang w:val="en-GB"/>
              </w:rPr>
            </w:pPr>
          </w:p>
        </w:tc>
        <w:tc>
          <w:tcPr>
            <w:tcW w:w="1260" w:type="dxa"/>
            <w:shd w:val="clear" w:color="auto" w:fill="auto"/>
            <w:vAlign w:val="center"/>
          </w:tcPr>
          <w:p w14:paraId="5AAA276B" w14:textId="77777777" w:rsidR="00107864" w:rsidRPr="003C6E0D" w:rsidRDefault="00107864" w:rsidP="006B653D">
            <w:pPr>
              <w:pStyle w:val="Normal-Tables0"/>
              <w:contextualSpacing w:val="0"/>
              <w:jc w:val="center"/>
              <w:rPr>
                <w:sz w:val="24"/>
                <w:szCs w:val="28"/>
                <w:lang w:val="en-GB"/>
              </w:rPr>
            </w:pPr>
            <w:r w:rsidRPr="003C6E0D">
              <w:rPr>
                <w:sz w:val="24"/>
                <w:szCs w:val="28"/>
                <w:lang w:val="en-GB"/>
              </w:rPr>
              <w:t>Virgin PLA</w:t>
            </w:r>
          </w:p>
        </w:tc>
        <w:tc>
          <w:tcPr>
            <w:tcW w:w="1527" w:type="dxa"/>
            <w:shd w:val="clear" w:color="auto" w:fill="auto"/>
            <w:vAlign w:val="center"/>
          </w:tcPr>
          <w:p w14:paraId="4CB71162" w14:textId="77777777" w:rsidR="00107864" w:rsidRPr="003C6E0D" w:rsidRDefault="00107864" w:rsidP="006B653D">
            <w:pPr>
              <w:pStyle w:val="Normal-Tables0"/>
              <w:contextualSpacing w:val="0"/>
              <w:jc w:val="center"/>
              <w:rPr>
                <w:sz w:val="24"/>
                <w:szCs w:val="28"/>
                <w:lang w:val="en-GB"/>
              </w:rPr>
            </w:pPr>
            <w:r w:rsidRPr="003C6E0D">
              <w:rPr>
                <w:sz w:val="24"/>
                <w:szCs w:val="28"/>
                <w:lang w:val="en-GB"/>
              </w:rPr>
              <w:t>Recycled PLA</w:t>
            </w:r>
          </w:p>
        </w:tc>
      </w:tr>
      <w:tr w:rsidR="00107864" w:rsidRPr="003C6E0D" w14:paraId="342C1CEA" w14:textId="77777777" w:rsidTr="00DF6614">
        <w:trPr>
          <w:jc w:val="center"/>
        </w:trPr>
        <w:tc>
          <w:tcPr>
            <w:tcW w:w="1407" w:type="dxa"/>
            <w:shd w:val="clear" w:color="auto" w:fill="auto"/>
            <w:vAlign w:val="center"/>
          </w:tcPr>
          <w:p w14:paraId="1AF1F36B" w14:textId="77777777" w:rsidR="00107864" w:rsidRPr="003C6E0D" w:rsidRDefault="00107864" w:rsidP="006B653D">
            <w:pPr>
              <w:pStyle w:val="Normal-Tables0"/>
              <w:contextualSpacing w:val="0"/>
              <w:rPr>
                <w:sz w:val="24"/>
                <w:szCs w:val="28"/>
                <w:lang w:val="en-GB"/>
              </w:rPr>
            </w:pPr>
            <w:r w:rsidRPr="003C6E0D">
              <w:rPr>
                <w:sz w:val="24"/>
                <w:szCs w:val="28"/>
                <w:lang w:val="en-GB"/>
              </w:rPr>
              <w:t>V100R0</w:t>
            </w:r>
          </w:p>
        </w:tc>
        <w:tc>
          <w:tcPr>
            <w:tcW w:w="1260" w:type="dxa"/>
            <w:shd w:val="clear" w:color="auto" w:fill="auto"/>
            <w:vAlign w:val="center"/>
          </w:tcPr>
          <w:p w14:paraId="4F140A17" w14:textId="77777777" w:rsidR="00107864" w:rsidRPr="003C6E0D" w:rsidRDefault="00107864" w:rsidP="006B653D">
            <w:pPr>
              <w:pStyle w:val="Normal-Tables0"/>
              <w:contextualSpacing w:val="0"/>
              <w:jc w:val="center"/>
              <w:rPr>
                <w:sz w:val="24"/>
                <w:szCs w:val="28"/>
                <w:lang w:val="en-GB"/>
              </w:rPr>
            </w:pPr>
            <w:r w:rsidRPr="003C6E0D">
              <w:rPr>
                <w:sz w:val="24"/>
                <w:szCs w:val="28"/>
                <w:lang w:val="en-GB"/>
              </w:rPr>
              <w:t>100</w:t>
            </w:r>
          </w:p>
        </w:tc>
        <w:tc>
          <w:tcPr>
            <w:tcW w:w="1527" w:type="dxa"/>
            <w:shd w:val="clear" w:color="auto" w:fill="auto"/>
            <w:vAlign w:val="center"/>
          </w:tcPr>
          <w:p w14:paraId="4ED3F35D" w14:textId="77777777" w:rsidR="00107864" w:rsidRPr="003C6E0D" w:rsidRDefault="00107864" w:rsidP="006B653D">
            <w:pPr>
              <w:pStyle w:val="Normal-Tables0"/>
              <w:contextualSpacing w:val="0"/>
              <w:jc w:val="center"/>
              <w:rPr>
                <w:sz w:val="24"/>
                <w:szCs w:val="28"/>
                <w:lang w:val="en-GB"/>
              </w:rPr>
            </w:pPr>
            <w:r w:rsidRPr="003C6E0D">
              <w:rPr>
                <w:sz w:val="24"/>
                <w:szCs w:val="28"/>
                <w:lang w:val="en-GB"/>
              </w:rPr>
              <w:t>0</w:t>
            </w:r>
          </w:p>
        </w:tc>
      </w:tr>
      <w:tr w:rsidR="00107864" w:rsidRPr="003C6E0D" w14:paraId="160839D8" w14:textId="77777777" w:rsidTr="00DF6614">
        <w:trPr>
          <w:jc w:val="center"/>
        </w:trPr>
        <w:tc>
          <w:tcPr>
            <w:tcW w:w="1407" w:type="dxa"/>
            <w:shd w:val="clear" w:color="auto" w:fill="auto"/>
            <w:vAlign w:val="center"/>
          </w:tcPr>
          <w:p w14:paraId="1B5E0697" w14:textId="77777777" w:rsidR="00107864" w:rsidRPr="003C6E0D" w:rsidRDefault="00107864" w:rsidP="006B653D">
            <w:pPr>
              <w:pStyle w:val="Normal-Tables0"/>
              <w:contextualSpacing w:val="0"/>
              <w:rPr>
                <w:sz w:val="24"/>
                <w:szCs w:val="28"/>
                <w:lang w:val="en-GB"/>
              </w:rPr>
            </w:pPr>
            <w:r w:rsidRPr="003C6E0D">
              <w:rPr>
                <w:sz w:val="24"/>
                <w:szCs w:val="28"/>
                <w:lang w:val="en-GB"/>
              </w:rPr>
              <w:t>V75R25</w:t>
            </w:r>
          </w:p>
        </w:tc>
        <w:tc>
          <w:tcPr>
            <w:tcW w:w="1260" w:type="dxa"/>
            <w:shd w:val="clear" w:color="auto" w:fill="auto"/>
            <w:vAlign w:val="center"/>
          </w:tcPr>
          <w:p w14:paraId="012F9092" w14:textId="77777777" w:rsidR="00107864" w:rsidRPr="003C6E0D" w:rsidRDefault="00107864" w:rsidP="006B653D">
            <w:pPr>
              <w:pStyle w:val="Normal-Tables0"/>
              <w:contextualSpacing w:val="0"/>
              <w:jc w:val="center"/>
              <w:rPr>
                <w:sz w:val="24"/>
                <w:szCs w:val="28"/>
                <w:lang w:val="en-GB"/>
              </w:rPr>
            </w:pPr>
            <w:r w:rsidRPr="003C6E0D">
              <w:rPr>
                <w:sz w:val="24"/>
                <w:szCs w:val="28"/>
                <w:lang w:val="en-GB"/>
              </w:rPr>
              <w:t>75</w:t>
            </w:r>
          </w:p>
        </w:tc>
        <w:tc>
          <w:tcPr>
            <w:tcW w:w="1527" w:type="dxa"/>
            <w:shd w:val="clear" w:color="auto" w:fill="auto"/>
            <w:vAlign w:val="center"/>
          </w:tcPr>
          <w:p w14:paraId="18C9EFFB" w14:textId="77777777" w:rsidR="00107864" w:rsidRPr="003C6E0D" w:rsidRDefault="00107864" w:rsidP="006B653D">
            <w:pPr>
              <w:pStyle w:val="Normal-Tables0"/>
              <w:contextualSpacing w:val="0"/>
              <w:jc w:val="center"/>
              <w:rPr>
                <w:sz w:val="24"/>
                <w:szCs w:val="28"/>
                <w:lang w:val="en-GB"/>
              </w:rPr>
            </w:pPr>
            <w:r w:rsidRPr="003C6E0D">
              <w:rPr>
                <w:sz w:val="24"/>
                <w:szCs w:val="28"/>
                <w:lang w:val="en-GB"/>
              </w:rPr>
              <w:t>25</w:t>
            </w:r>
          </w:p>
        </w:tc>
      </w:tr>
      <w:tr w:rsidR="00107864" w:rsidRPr="003C6E0D" w14:paraId="692EF6F3" w14:textId="77777777" w:rsidTr="00DF6614">
        <w:trPr>
          <w:jc w:val="center"/>
        </w:trPr>
        <w:tc>
          <w:tcPr>
            <w:tcW w:w="1407" w:type="dxa"/>
            <w:shd w:val="clear" w:color="auto" w:fill="auto"/>
            <w:vAlign w:val="center"/>
          </w:tcPr>
          <w:p w14:paraId="549FC149" w14:textId="77777777" w:rsidR="00107864" w:rsidRPr="003C6E0D" w:rsidRDefault="00107864" w:rsidP="006B653D">
            <w:pPr>
              <w:pStyle w:val="Normal-Tables0"/>
              <w:contextualSpacing w:val="0"/>
              <w:rPr>
                <w:sz w:val="24"/>
                <w:szCs w:val="28"/>
                <w:lang w:val="en-GB"/>
              </w:rPr>
            </w:pPr>
            <w:r w:rsidRPr="003C6E0D">
              <w:rPr>
                <w:sz w:val="24"/>
                <w:szCs w:val="28"/>
                <w:lang w:val="en-GB"/>
              </w:rPr>
              <w:t>V50R50</w:t>
            </w:r>
          </w:p>
        </w:tc>
        <w:tc>
          <w:tcPr>
            <w:tcW w:w="1260" w:type="dxa"/>
            <w:shd w:val="clear" w:color="auto" w:fill="auto"/>
            <w:vAlign w:val="center"/>
          </w:tcPr>
          <w:p w14:paraId="0FC6FD5A" w14:textId="77777777" w:rsidR="00107864" w:rsidRPr="003C6E0D" w:rsidRDefault="00107864" w:rsidP="006B653D">
            <w:pPr>
              <w:pStyle w:val="Normal-Tables0"/>
              <w:contextualSpacing w:val="0"/>
              <w:jc w:val="center"/>
              <w:rPr>
                <w:sz w:val="24"/>
                <w:szCs w:val="28"/>
                <w:lang w:val="en-GB"/>
              </w:rPr>
            </w:pPr>
            <w:r w:rsidRPr="003C6E0D">
              <w:rPr>
                <w:sz w:val="24"/>
                <w:szCs w:val="28"/>
                <w:lang w:val="en-GB"/>
              </w:rPr>
              <w:t>50</w:t>
            </w:r>
          </w:p>
        </w:tc>
        <w:tc>
          <w:tcPr>
            <w:tcW w:w="1527" w:type="dxa"/>
            <w:shd w:val="clear" w:color="auto" w:fill="auto"/>
            <w:vAlign w:val="center"/>
          </w:tcPr>
          <w:p w14:paraId="5FF2302C" w14:textId="77777777" w:rsidR="00107864" w:rsidRPr="003C6E0D" w:rsidRDefault="00107864" w:rsidP="006B653D">
            <w:pPr>
              <w:pStyle w:val="Normal-Tables0"/>
              <w:contextualSpacing w:val="0"/>
              <w:jc w:val="center"/>
              <w:rPr>
                <w:sz w:val="24"/>
                <w:szCs w:val="28"/>
                <w:lang w:val="en-GB"/>
              </w:rPr>
            </w:pPr>
            <w:r w:rsidRPr="003C6E0D">
              <w:rPr>
                <w:sz w:val="24"/>
                <w:szCs w:val="28"/>
                <w:lang w:val="en-GB"/>
              </w:rPr>
              <w:t>50</w:t>
            </w:r>
          </w:p>
        </w:tc>
      </w:tr>
      <w:tr w:rsidR="00107864" w:rsidRPr="003C6E0D" w14:paraId="1583CF05" w14:textId="77777777" w:rsidTr="00DF6614">
        <w:trPr>
          <w:jc w:val="center"/>
        </w:trPr>
        <w:tc>
          <w:tcPr>
            <w:tcW w:w="1407" w:type="dxa"/>
            <w:shd w:val="clear" w:color="auto" w:fill="auto"/>
            <w:vAlign w:val="center"/>
          </w:tcPr>
          <w:p w14:paraId="49C4C8DB" w14:textId="77777777" w:rsidR="00107864" w:rsidRPr="003C6E0D" w:rsidRDefault="00107864" w:rsidP="006B653D">
            <w:pPr>
              <w:pStyle w:val="Normal-Tables0"/>
              <w:contextualSpacing w:val="0"/>
              <w:rPr>
                <w:sz w:val="24"/>
                <w:szCs w:val="28"/>
                <w:lang w:val="en-GB"/>
              </w:rPr>
            </w:pPr>
            <w:r w:rsidRPr="003C6E0D">
              <w:rPr>
                <w:sz w:val="24"/>
                <w:szCs w:val="28"/>
                <w:lang w:val="en-GB"/>
              </w:rPr>
              <w:t>V25R75</w:t>
            </w:r>
          </w:p>
        </w:tc>
        <w:tc>
          <w:tcPr>
            <w:tcW w:w="1260" w:type="dxa"/>
            <w:shd w:val="clear" w:color="auto" w:fill="auto"/>
            <w:vAlign w:val="center"/>
          </w:tcPr>
          <w:p w14:paraId="1D5A47B6" w14:textId="77777777" w:rsidR="00107864" w:rsidRPr="003C6E0D" w:rsidRDefault="00107864" w:rsidP="006B653D">
            <w:pPr>
              <w:pStyle w:val="Normal-Tables0"/>
              <w:contextualSpacing w:val="0"/>
              <w:jc w:val="center"/>
              <w:rPr>
                <w:sz w:val="24"/>
                <w:szCs w:val="28"/>
                <w:lang w:val="en-GB"/>
              </w:rPr>
            </w:pPr>
            <w:r w:rsidRPr="003C6E0D">
              <w:rPr>
                <w:sz w:val="24"/>
                <w:szCs w:val="28"/>
                <w:lang w:val="en-GB"/>
              </w:rPr>
              <w:t>25</w:t>
            </w:r>
          </w:p>
        </w:tc>
        <w:tc>
          <w:tcPr>
            <w:tcW w:w="1527" w:type="dxa"/>
            <w:shd w:val="clear" w:color="auto" w:fill="auto"/>
            <w:vAlign w:val="center"/>
          </w:tcPr>
          <w:p w14:paraId="2B7DD5E7" w14:textId="77777777" w:rsidR="00107864" w:rsidRPr="003C6E0D" w:rsidRDefault="00107864" w:rsidP="006B653D">
            <w:pPr>
              <w:pStyle w:val="Normal-Tables0"/>
              <w:contextualSpacing w:val="0"/>
              <w:jc w:val="center"/>
              <w:rPr>
                <w:sz w:val="24"/>
                <w:szCs w:val="28"/>
                <w:lang w:val="en-GB"/>
              </w:rPr>
            </w:pPr>
            <w:r w:rsidRPr="003C6E0D">
              <w:rPr>
                <w:sz w:val="24"/>
                <w:szCs w:val="28"/>
                <w:lang w:val="en-GB"/>
              </w:rPr>
              <w:t>75</w:t>
            </w:r>
          </w:p>
        </w:tc>
      </w:tr>
    </w:tbl>
    <w:p w14:paraId="7CA9ACF5" w14:textId="77777777" w:rsidR="00147566" w:rsidRPr="003C6E0D" w:rsidRDefault="00147566" w:rsidP="006B653D">
      <w:pPr>
        <w:spacing w:after="0" w:line="240" w:lineRule="auto"/>
        <w:ind w:firstLine="709"/>
        <w:rPr>
          <w:rFonts w:cs="Times New Roman"/>
          <w:szCs w:val="28"/>
          <w:lang w:val="en-GB"/>
        </w:rPr>
      </w:pPr>
    </w:p>
    <w:p w14:paraId="145D3169" w14:textId="77777777" w:rsidR="00147566" w:rsidRDefault="00107864" w:rsidP="006B653D">
      <w:pPr>
        <w:spacing w:after="0" w:line="240" w:lineRule="auto"/>
        <w:ind w:firstLine="709"/>
        <w:rPr>
          <w:lang w:val="en-GB"/>
        </w:rPr>
      </w:pPr>
      <w:r w:rsidRPr="003C6E0D">
        <w:rPr>
          <w:lang w:val="en-GB"/>
        </w:rPr>
        <w:t xml:space="preserve">The temperature of the mixing zone in the extruder was different for various filaments. The temperature of the mixing zone in the extruder was 225 °C to produce V100R0 and V75R25 filaments, and it was reduced to 205 °C to produce V50R50 and V25R75 filaments. The temperature was changed to process V50R50 and V25R75 blends better. During filament manufacturing, the produced filament had high fluidity to form a filament with a constant diameter. The temperature was reduced as regards the greater recycled PLA content due to the chain scission in post-consumer polymer structures. The </w:t>
      </w:r>
      <w:proofErr w:type="spellStart"/>
      <w:r w:rsidRPr="003C6E0D">
        <w:rPr>
          <w:lang w:val="en-GB"/>
        </w:rPr>
        <w:t>Noztek</w:t>
      </w:r>
      <w:proofErr w:type="spellEnd"/>
      <w:r w:rsidRPr="003C6E0D">
        <w:rPr>
          <w:lang w:val="en-GB"/>
        </w:rPr>
        <w:t xml:space="preserve"> extrudes to a speed of 40 rpm. Likewise, a fan was placed near the extrusion nozzle to rapidly cool the material when it came out of the nozzle. This was turned on to ensure that the filament diameter remained as close as possible to the desired diameter of 1.75 mm. The produced filament showed a constant diameter, and its surface finish was comparable to the virgin PLA filament. About 30 m of filament was produced from 0.1 kg of the PLA blends, with an average diameter of 1.7 mm.</w:t>
      </w:r>
    </w:p>
    <w:p w14:paraId="5E6E631E" w14:textId="77777777" w:rsidR="00C25D46" w:rsidRDefault="00C25D46" w:rsidP="006B653D">
      <w:pPr>
        <w:spacing w:after="0" w:line="240" w:lineRule="auto"/>
        <w:ind w:firstLine="709"/>
        <w:rPr>
          <w:lang w:val="en-GB"/>
        </w:rPr>
      </w:pPr>
    </w:p>
    <w:p w14:paraId="4BDD4C24" w14:textId="77777777" w:rsidR="00C25D46" w:rsidRPr="003C6E0D" w:rsidRDefault="00C25D46" w:rsidP="006B653D">
      <w:pPr>
        <w:spacing w:after="0" w:line="240" w:lineRule="auto"/>
        <w:ind w:firstLine="709"/>
        <w:rPr>
          <w:lang w:val="en-GB"/>
        </w:rPr>
      </w:pPr>
    </w:p>
    <w:p w14:paraId="563D4D1A" w14:textId="67DD0AFB" w:rsidR="00107864" w:rsidRPr="00D62A46" w:rsidRDefault="00C10B3F" w:rsidP="006B653D">
      <w:pPr>
        <w:pStyle w:val="2"/>
        <w:spacing w:before="0" w:after="0" w:line="240" w:lineRule="auto"/>
        <w:ind w:firstLine="709"/>
        <w:rPr>
          <w:lang w:val="en-GB"/>
        </w:rPr>
      </w:pPr>
      <w:bookmarkStart w:id="156" w:name="_Toc151038128"/>
      <w:r w:rsidRPr="00D62A46">
        <w:rPr>
          <w:lang w:val="en-GB"/>
        </w:rPr>
        <w:t>4</w:t>
      </w:r>
      <w:r w:rsidR="00107864" w:rsidRPr="00D62A46">
        <w:rPr>
          <w:lang w:val="en-GB"/>
        </w:rPr>
        <w:t>.</w:t>
      </w:r>
      <w:r w:rsidRPr="00D62A46">
        <w:rPr>
          <w:lang w:val="en-GB"/>
        </w:rPr>
        <w:t xml:space="preserve">2 </w:t>
      </w:r>
      <w:r w:rsidR="00107864" w:rsidRPr="00D62A46">
        <w:rPr>
          <w:lang w:val="en-GB"/>
        </w:rPr>
        <w:t xml:space="preserve">Results </w:t>
      </w:r>
      <w:r w:rsidRPr="00D62A46">
        <w:rPr>
          <w:lang w:val="en-GB"/>
        </w:rPr>
        <w:t>of experiment</w:t>
      </w:r>
      <w:bookmarkEnd w:id="156"/>
    </w:p>
    <w:p w14:paraId="08C3D4FC" w14:textId="3C4C7652" w:rsidR="00107864" w:rsidRPr="006B653D" w:rsidRDefault="00C10B3F" w:rsidP="006B653D">
      <w:pPr>
        <w:pStyle w:val="3"/>
        <w:spacing w:before="0" w:after="0" w:line="240" w:lineRule="auto"/>
        <w:ind w:firstLine="709"/>
        <w:rPr>
          <w:i w:val="0"/>
          <w:lang w:val="en-GB"/>
        </w:rPr>
      </w:pPr>
      <w:bookmarkStart w:id="157" w:name="_Toc151038129"/>
      <w:r w:rsidRPr="006B653D">
        <w:rPr>
          <w:i w:val="0"/>
          <w:lang w:val="en-GB"/>
        </w:rPr>
        <w:t>4.2.1</w:t>
      </w:r>
      <w:r w:rsidR="00107864" w:rsidRPr="006B653D">
        <w:rPr>
          <w:i w:val="0"/>
          <w:lang w:val="en-GB"/>
        </w:rPr>
        <w:t xml:space="preserve"> Thermogravimetric </w:t>
      </w:r>
      <w:r w:rsidR="00CF7AE3">
        <w:rPr>
          <w:i w:val="0"/>
          <w:lang w:val="en-GB"/>
        </w:rPr>
        <w:t>a</w:t>
      </w:r>
      <w:r w:rsidR="00107864" w:rsidRPr="006B653D">
        <w:rPr>
          <w:i w:val="0"/>
          <w:lang w:val="en-GB"/>
        </w:rPr>
        <w:t>nalysis</w:t>
      </w:r>
      <w:bookmarkEnd w:id="157"/>
    </w:p>
    <w:p w14:paraId="5BCE88A8" w14:textId="3B2CE1AB" w:rsidR="00107864" w:rsidRPr="003C6E0D" w:rsidRDefault="00107864" w:rsidP="006B653D">
      <w:pPr>
        <w:spacing w:after="0" w:line="240" w:lineRule="auto"/>
        <w:ind w:firstLine="709"/>
        <w:rPr>
          <w:lang w:val="en-GB"/>
        </w:rPr>
      </w:pPr>
      <w:r w:rsidRPr="003C6E0D">
        <w:rPr>
          <w:lang w:val="en-GB"/>
        </w:rPr>
        <w:t xml:space="preserve">The averaged </w:t>
      </w:r>
      <w:proofErr w:type="spellStart"/>
      <w:r w:rsidRPr="003C6E0D">
        <w:rPr>
          <w:lang w:val="en-GB"/>
        </w:rPr>
        <w:t>thermograms</w:t>
      </w:r>
      <w:proofErr w:type="spellEnd"/>
      <w:r w:rsidRPr="003C6E0D">
        <w:rPr>
          <w:lang w:val="en-GB"/>
        </w:rPr>
        <w:t xml:space="preserve">, depicting the evolution of the weight versus the temperature of the 3D-printed specimens, are shown in Figure </w:t>
      </w:r>
      <w:r w:rsidR="00C10B3F">
        <w:rPr>
          <w:lang w:val="en-GB"/>
        </w:rPr>
        <w:t>4</w:t>
      </w:r>
      <w:r w:rsidR="00147566" w:rsidRPr="003C6E0D">
        <w:rPr>
          <w:lang w:val="en-GB"/>
        </w:rPr>
        <w:t>.1a</w:t>
      </w:r>
      <w:r w:rsidRPr="003C6E0D">
        <w:rPr>
          <w:lang w:val="en-GB"/>
        </w:rPr>
        <w:t xml:space="preserve">. All the samples had a curve shape with single-stage mass reduction. In addition, V100R0 sharply dropped in mass at the end of the graph (320–350 °C section), unlike the recycled PLA blends. As the percentage of PLA waste increased, the slope of this part of the graph became more gradual. The reason could be the presence of dust and/or contaminants that could occasionally be mixed in the blends during the filament </w:t>
      </w:r>
      <w:r w:rsidRPr="003C6E0D">
        <w:rPr>
          <w:lang w:val="en-GB"/>
        </w:rPr>
        <w:lastRenderedPageBreak/>
        <w:t xml:space="preserve">preparation process </w:t>
      </w:r>
      <w:r w:rsidR="00EC1BC0" w:rsidRPr="003C6E0D">
        <w:rPr>
          <w:lang w:val="en-GB"/>
        </w:rPr>
        <w:fldChar w:fldCharType="begin" w:fldLock="1"/>
      </w:r>
      <w:r w:rsidR="00762A33">
        <w:rPr>
          <w:lang w:val="en-GB"/>
        </w:rPr>
        <w:instrText>ADDIN CSL_CITATION {"citationItems":[{"id":"ITEM-1","itemData":{"DOI":"10.1007/s10973-005-7066-0","ISSN":"13886150","abstract":"A number of experimental techniques are employed to characterize physical and thermal properties of poly(lactic acid), PLA. To characterize PLA in terms of molecular mass and molecular mass distribution, size exclusion chromatography was used. The value of the specific refractive index increment was measured by differential refractometry. The thermal properties of semicrystalline PLA were measured by standard and temperature-modulated differential scanning calorimetry. The thermal stability of PLA was monitored by measuring the changes of mass using thermogravimetric analysis. The mechanical properties of amorphous PLA were measured by dynamic mechanical analysis and the results were discussed and compared with DSC in the glass transition region. © 2006 Akadémiai Kiadó.","author":[{"dropping-particle":"","family":"Malmgren","given":"T.","non-dropping-particle":"","parse-names":false,"suffix":""},{"dropping-particle":"","family":"Mays","given":"J.","non-dropping-particle":"","parse-names":false,"suffix":""},{"dropping-particle":"","family":"Pyda","given":"M.","non-dropping-particle":"","parse-names":false,"suffix":""}],"container-title":"Journal of Thermal Analysis and Calorimetry","id":"ITEM-1","issue":"1","issued":{"date-parts":[["2006"]]},"page":"35-40","title":"Characterization of poly(lactic acid) by size exclusion chromatography, differential refractometry, light scattering and thermal analysis","type":"article-journal","volume":"83"},"uris":["http://www.mendeley.com/documents/?uuid=b6293582-1622-440c-a06e-30395d243bfa"]}],"mendeley":{"formattedCitation":"[129]","plainTextFormattedCitation":"[129]","previouslyFormattedCitation":"[129]"},"properties":{"noteIndex":0},"schema":"https://github.com/citation-style-language/schema/raw/master/csl-citation.json"}</w:instrText>
      </w:r>
      <w:r w:rsidR="00EC1BC0" w:rsidRPr="003C6E0D">
        <w:rPr>
          <w:lang w:val="en-GB"/>
        </w:rPr>
        <w:fldChar w:fldCharType="separate"/>
      </w:r>
      <w:r w:rsidR="00762A33" w:rsidRPr="00762A33">
        <w:rPr>
          <w:noProof/>
          <w:lang w:val="en-GB"/>
        </w:rPr>
        <w:t>[129]</w:t>
      </w:r>
      <w:r w:rsidR="00EC1BC0" w:rsidRPr="003C6E0D">
        <w:rPr>
          <w:lang w:val="en-GB"/>
        </w:rPr>
        <w:fldChar w:fldCharType="end"/>
      </w:r>
      <w:r w:rsidRPr="003C6E0D">
        <w:rPr>
          <w:lang w:val="en-GB"/>
        </w:rPr>
        <w:t xml:space="preserve">. Another reason could be that the PLA filament for FFF has special additives and/or fillers used by manufacturers to improve the 3D-printed parts’ quality, so their degradation could influence the decomposition of the PLA blend. This degradation behaviour could, therefore, be the result of various chain end structures, which initiate different degradation reactions </w:t>
      </w:r>
      <w:r w:rsidR="00EC1BC0" w:rsidRPr="003C6E0D">
        <w:rPr>
          <w:lang w:val="en-GB"/>
        </w:rPr>
        <w:fldChar w:fldCharType="begin" w:fldLock="1"/>
      </w:r>
      <w:r w:rsidR="00762A33">
        <w:rPr>
          <w:lang w:val="en-GB"/>
        </w:rPr>
        <w:instrText>ADDIN CSL_CITATION {"citationItems":[{"id":"ITEM-1","itemData":{"DOI":"10.1016/j.polymdegradstab.2004.03.001","ISSN":"01413910","abstract":"The thermal degradation of poly(lactic acid) stereocomplex (scPLA) was investigated to clarify the pyrolysis mechanism. Three scPLA samples with different chain end structures were prepared, namely, as-polymerised scPLA-ap, precipitated-with-methanol scPLA-pr, and purified metal-free scPLA-H. From the analyses of thermal degradation kinetics and pyrolysates of the scPLA samples, typical degradation mechanisms of these scPLAs were proposed as follows. The pyrolysis of scPLA-ap proceeds through main unzipping depolymerisation caused by Sn-alkoxide chain ends with apparent Ea=80-100 kJ mol -1, showing zero-order weight loss behaviour. The pyrolysis of scPLA-pr also proceeds via a zero-order weight loss process consisting of main Sn-catalyzed selective lactide elimination with apparent Ea=100-120 kJ mol-1 caused by Sn-carboxylate chain ends. The pyrolysates from scPLA-ap and scPLA-pr were predominantly L,L-/D,D-lactides. In the case of scPLA-H, random degradation is a main process, producing a large amount of meso-lactide and cyclic oligomers. These degradation mechanisms were nearly the same as those of the corresponding PLLAs, except that the scPLA-ap pyrolysis started at higher temperature due to the higher melting point of scPLA. © 2004 Elsevier Ltd. All rights reserved.","author":[{"dropping-particle":"","family":"Fan","given":"Yujiang","non-dropping-particle":"","parse-names":false,"suffix":""},{"dropping-particle":"","family":"Nishida","given":"Haruo","non-dropping-particle":"","parse-names":false,"suffix":""},{"dropping-particle":"","family":"Shirai","given":"Yoshihito","non-dropping-particle":"","parse-names":false,"suffix":""},{"dropping-particle":"","family":"Tokiwa","given":"Yutaka","non-dropping-particle":"","parse-names":false,"suffix":""},{"dropping-particle":"","family":"Endo","given":"Takeshi","non-dropping-particle":"","parse-names":false,"suffix":""}],"container-title":"Polymer Degradation and Stability","id":"ITEM-1","issue":"2","issued":{"date-parts":[["2004"]]},"page":"197-208","title":"Thermal degradation behaviour of poly(lactic acid) stereocomplex","type":"article-journal","volume":"86"},"uris":["http://www.mendeley.com/documents/?uuid=9f78fc61-93d7-4866-af17-58b56042ac27"]}],"mendeley":{"formattedCitation":"[138]","plainTextFormattedCitation":"[138]","previouslyFormattedCitation":"[138]"},"properties":{"noteIndex":0},"schema":"https://github.com/citation-style-language/schema/raw/master/csl-citation.json"}</w:instrText>
      </w:r>
      <w:r w:rsidR="00EC1BC0" w:rsidRPr="003C6E0D">
        <w:rPr>
          <w:lang w:val="en-GB"/>
        </w:rPr>
        <w:fldChar w:fldCharType="separate"/>
      </w:r>
      <w:r w:rsidR="00762A33" w:rsidRPr="00762A33">
        <w:rPr>
          <w:noProof/>
          <w:lang w:val="en-GB"/>
        </w:rPr>
        <w:t>[138]</w:t>
      </w:r>
      <w:r w:rsidR="00EC1BC0" w:rsidRPr="003C6E0D">
        <w:rPr>
          <w:lang w:val="en-GB"/>
        </w:rPr>
        <w:fldChar w:fldCharType="end"/>
      </w:r>
      <w:r w:rsidRPr="003C6E0D">
        <w:rPr>
          <w:lang w:val="en-GB"/>
        </w:rPr>
        <w:t>.</w:t>
      </w:r>
    </w:p>
    <w:p w14:paraId="1D5D8F51" w14:textId="77777777" w:rsidR="00147566" w:rsidRPr="003C6E0D" w:rsidRDefault="00147566" w:rsidP="006B653D">
      <w:pPr>
        <w:spacing w:after="0" w:line="240" w:lineRule="auto"/>
        <w:ind w:firstLine="709"/>
        <w:rPr>
          <w:rFonts w:cs="Times New Roman"/>
          <w:szCs w:val="28"/>
          <w:lang w:val="en-GB"/>
        </w:rPr>
      </w:pPr>
    </w:p>
    <w:tbl>
      <w:tblPr>
        <w:tblStyle w:val="Tablaconcuadrcula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C10B3F" w:rsidRPr="003C6E0D" w14:paraId="517F45C1" w14:textId="77777777" w:rsidTr="00DC7EB7">
        <w:tc>
          <w:tcPr>
            <w:tcW w:w="10188" w:type="dxa"/>
          </w:tcPr>
          <w:p w14:paraId="7785579E" w14:textId="4EF32508" w:rsidR="00C10B3F" w:rsidRPr="003C6E0D" w:rsidRDefault="00C10B3F" w:rsidP="00D62A46">
            <w:pPr>
              <w:ind w:firstLine="0"/>
              <w:jc w:val="center"/>
              <w:rPr>
                <w:rFonts w:eastAsiaTheme="minorHAnsi"/>
                <w:szCs w:val="28"/>
                <w:lang w:val="en-GB"/>
              </w:rPr>
            </w:pPr>
            <w:r w:rsidRPr="00D60A37">
              <w:rPr>
                <w:noProof/>
                <w:szCs w:val="28"/>
                <w:lang w:val="ru-RU" w:eastAsia="ru-RU"/>
              </w:rPr>
              <w:drawing>
                <wp:inline distT="0" distB="0" distL="0" distR="0" wp14:anchorId="133E6B43" wp14:editId="55D2A4B7">
                  <wp:extent cx="4049123" cy="3009900"/>
                  <wp:effectExtent l="0" t="0" r="8890" b="0"/>
                  <wp:docPr id="37" name="Imagen 37" descr="C:\докторантура 2022\Recycled_PLA\TG\rPLA_T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докторантура 2022\Recycled_PLA\TG\rPLA_TG.jp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9779" t="9548" r="11091" b="5599"/>
                          <a:stretch/>
                        </pic:blipFill>
                        <pic:spPr bwMode="auto">
                          <a:xfrm>
                            <a:off x="0" y="0"/>
                            <a:ext cx="4063794" cy="302080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10B3F" w:rsidRPr="00C25D46" w14:paraId="71BF4DCE" w14:textId="77777777" w:rsidTr="00DC7EB7">
        <w:tc>
          <w:tcPr>
            <w:tcW w:w="10188" w:type="dxa"/>
          </w:tcPr>
          <w:p w14:paraId="7B193896" w14:textId="119CDBFD" w:rsidR="00C10B3F" w:rsidRPr="00C25D46" w:rsidRDefault="00C10B3F" w:rsidP="00D62A46">
            <w:pPr>
              <w:ind w:firstLine="0"/>
              <w:jc w:val="center"/>
              <w:rPr>
                <w:rFonts w:eastAsiaTheme="minorHAnsi"/>
                <w:sz w:val="20"/>
                <w:lang w:val="en-GB"/>
              </w:rPr>
            </w:pPr>
            <w:r w:rsidRPr="00C25D46">
              <w:rPr>
                <w:rFonts w:eastAsiaTheme="minorHAnsi"/>
                <w:sz w:val="20"/>
                <w:lang w:val="en-GB"/>
              </w:rPr>
              <w:t>a</w:t>
            </w:r>
            <w:r w:rsidRPr="00C25D46">
              <w:rPr>
                <w:rFonts w:eastAsiaTheme="minorHAnsi"/>
                <w:bCs/>
                <w:sz w:val="20"/>
                <w:lang w:val="en-GB"/>
              </w:rPr>
              <w:t>)</w:t>
            </w:r>
          </w:p>
          <w:p w14:paraId="08CB13B2" w14:textId="77777777" w:rsidR="00C10B3F" w:rsidRPr="00C25D46" w:rsidRDefault="00C10B3F" w:rsidP="00D62A46">
            <w:pPr>
              <w:ind w:firstLine="0"/>
              <w:jc w:val="center"/>
              <w:rPr>
                <w:noProof/>
                <w:sz w:val="20"/>
                <w:lang w:val="ru-RU" w:eastAsia="ru-RU"/>
              </w:rPr>
            </w:pPr>
          </w:p>
        </w:tc>
      </w:tr>
      <w:tr w:rsidR="00C10B3F" w:rsidRPr="003C6E0D" w14:paraId="5E4278CB" w14:textId="77777777" w:rsidTr="00DC7EB7">
        <w:tc>
          <w:tcPr>
            <w:tcW w:w="10188" w:type="dxa"/>
          </w:tcPr>
          <w:p w14:paraId="19D367D1" w14:textId="4C45D684" w:rsidR="00C10B3F" w:rsidRPr="003C6E0D" w:rsidRDefault="00C10B3F" w:rsidP="00D62A46">
            <w:pPr>
              <w:ind w:firstLine="0"/>
              <w:jc w:val="center"/>
              <w:rPr>
                <w:rFonts w:eastAsiaTheme="minorHAnsi"/>
                <w:szCs w:val="28"/>
                <w:lang w:val="en-GB"/>
              </w:rPr>
            </w:pPr>
            <w:r w:rsidRPr="00D60A37">
              <w:rPr>
                <w:noProof/>
                <w:szCs w:val="28"/>
                <w:lang w:val="ru-RU" w:eastAsia="ru-RU"/>
              </w:rPr>
              <w:drawing>
                <wp:inline distT="0" distB="0" distL="0" distR="0" wp14:anchorId="5D6A7991" wp14:editId="43110267">
                  <wp:extent cx="4245418" cy="3153473"/>
                  <wp:effectExtent l="0" t="0" r="3175" b="8890"/>
                  <wp:docPr id="63" name="Imagen 38" descr="C:\докторантура 2022\Recycled_PLA\TG\rPL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докторантура 2022\Recycled_PLA\TG\rPLA-1.jp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10081" t="10046" r="11383" b="5803"/>
                          <a:stretch/>
                        </pic:blipFill>
                        <pic:spPr bwMode="auto">
                          <a:xfrm>
                            <a:off x="0" y="0"/>
                            <a:ext cx="4290715" cy="318711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10B3F" w:rsidRPr="00C25D46" w14:paraId="3ACBAC1C" w14:textId="77777777" w:rsidTr="00DC7EB7">
        <w:tc>
          <w:tcPr>
            <w:tcW w:w="10188" w:type="dxa"/>
          </w:tcPr>
          <w:p w14:paraId="086F8EF3" w14:textId="3F29607A" w:rsidR="00C10B3F" w:rsidRPr="00C25D46" w:rsidDel="00C10B3F" w:rsidRDefault="00C10B3F" w:rsidP="00D62A46">
            <w:pPr>
              <w:ind w:firstLine="0"/>
              <w:jc w:val="center"/>
              <w:rPr>
                <w:bCs/>
                <w:sz w:val="20"/>
                <w:lang w:val="en-GB"/>
              </w:rPr>
            </w:pPr>
            <w:r w:rsidRPr="00C25D46">
              <w:rPr>
                <w:rFonts w:eastAsiaTheme="minorHAnsi"/>
                <w:sz w:val="20"/>
                <w:lang w:val="en-GB"/>
              </w:rPr>
              <w:t>b</w:t>
            </w:r>
            <w:r w:rsidRPr="00C25D46">
              <w:rPr>
                <w:rFonts w:eastAsiaTheme="minorHAnsi"/>
                <w:bCs/>
                <w:sz w:val="20"/>
                <w:lang w:val="en-GB"/>
              </w:rPr>
              <w:t>)</w:t>
            </w:r>
          </w:p>
        </w:tc>
      </w:tr>
    </w:tbl>
    <w:p w14:paraId="337C0BC9" w14:textId="77777777" w:rsidR="00D62A46" w:rsidRDefault="00D62A46" w:rsidP="00D62A46">
      <w:pPr>
        <w:spacing w:after="0" w:line="240" w:lineRule="auto"/>
        <w:ind w:firstLine="0"/>
        <w:jc w:val="center"/>
        <w:rPr>
          <w:rFonts w:cs="Times New Roman"/>
          <w:szCs w:val="28"/>
          <w:lang w:val="ru-RU"/>
        </w:rPr>
      </w:pPr>
      <w:bookmarkStart w:id="158" w:name="OLE_LINK1"/>
    </w:p>
    <w:p w14:paraId="34E92236" w14:textId="07EADAC8" w:rsidR="000A0F88" w:rsidRPr="000A0F88" w:rsidRDefault="000A0F88" w:rsidP="000A0F88">
      <w:pPr>
        <w:spacing w:after="0" w:line="240" w:lineRule="auto"/>
        <w:ind w:firstLine="0"/>
        <w:rPr>
          <w:rFonts w:cs="Times New Roman"/>
          <w:sz w:val="20"/>
          <w:szCs w:val="20"/>
          <w:lang w:val="en-GB"/>
        </w:rPr>
      </w:pPr>
      <w:r w:rsidRPr="000A0F88">
        <w:rPr>
          <w:rFonts w:cs="Times New Roman"/>
          <w:sz w:val="20"/>
          <w:szCs w:val="20"/>
          <w:lang w:val="en-GB"/>
        </w:rPr>
        <w:t xml:space="preserve">a) The evolution of the weight versus the temperature; b) The derivative curve </w:t>
      </w:r>
    </w:p>
    <w:p w14:paraId="57D7E77F" w14:textId="77777777" w:rsidR="000A0F88" w:rsidRDefault="000A0F88" w:rsidP="00D62A46">
      <w:pPr>
        <w:spacing w:after="0" w:line="240" w:lineRule="auto"/>
        <w:ind w:firstLine="0"/>
        <w:jc w:val="center"/>
        <w:rPr>
          <w:rFonts w:cs="Times New Roman"/>
          <w:szCs w:val="28"/>
          <w:lang w:val="en-GB"/>
        </w:rPr>
      </w:pPr>
    </w:p>
    <w:p w14:paraId="3720E29B" w14:textId="6ED2350D" w:rsidR="00107864" w:rsidRPr="003C6E0D" w:rsidRDefault="00107864" w:rsidP="00D62A46">
      <w:pPr>
        <w:spacing w:after="0" w:line="240" w:lineRule="auto"/>
        <w:ind w:firstLine="0"/>
        <w:jc w:val="center"/>
        <w:rPr>
          <w:rFonts w:cs="Times New Roman"/>
          <w:szCs w:val="28"/>
          <w:lang w:val="en-GB"/>
        </w:rPr>
      </w:pPr>
      <w:r w:rsidRPr="003C6E0D">
        <w:rPr>
          <w:rFonts w:cs="Times New Roman"/>
          <w:szCs w:val="28"/>
          <w:lang w:val="en-GB"/>
        </w:rPr>
        <w:t xml:space="preserve">Figure </w:t>
      </w:r>
      <w:r w:rsidR="00C10B3F">
        <w:rPr>
          <w:rFonts w:cs="Times New Roman"/>
          <w:szCs w:val="28"/>
          <w:lang w:val="en-GB"/>
        </w:rPr>
        <w:t>4</w:t>
      </w:r>
      <w:r w:rsidRPr="003C6E0D">
        <w:rPr>
          <w:rFonts w:cs="Times New Roman"/>
          <w:szCs w:val="28"/>
          <w:lang w:val="en-GB"/>
        </w:rPr>
        <w:t>.</w:t>
      </w:r>
      <w:r w:rsidR="00147566" w:rsidRPr="003C6E0D">
        <w:rPr>
          <w:rFonts w:cs="Times New Roman"/>
          <w:szCs w:val="28"/>
          <w:lang w:val="en-GB"/>
        </w:rPr>
        <w:t>1 -</w:t>
      </w:r>
      <w:r w:rsidRPr="003C6E0D">
        <w:rPr>
          <w:rFonts w:cs="Times New Roman"/>
          <w:b/>
          <w:szCs w:val="28"/>
          <w:lang w:val="en-GB"/>
        </w:rPr>
        <w:t xml:space="preserve"> </w:t>
      </w:r>
      <w:r w:rsidRPr="003C6E0D">
        <w:rPr>
          <w:rFonts w:cs="Times New Roman"/>
          <w:szCs w:val="28"/>
          <w:lang w:val="en-GB"/>
        </w:rPr>
        <w:t xml:space="preserve">TGA curves of the PLA blends with different waste content. </w:t>
      </w:r>
      <w:r w:rsidR="00C10B3F" w:rsidRPr="00C10B3F">
        <w:rPr>
          <w:rFonts w:cs="Times New Roman"/>
          <w:szCs w:val="28"/>
          <w:lang w:val="en-GB"/>
        </w:rPr>
        <w:t>Measurement error 0.0010 °C. Measurement uncertainty 0.0003 °C</w:t>
      </w:r>
    </w:p>
    <w:bookmarkEnd w:id="158"/>
    <w:p w14:paraId="7F91FC51" w14:textId="4091FAE4" w:rsidR="00107864" w:rsidRPr="003C6E0D" w:rsidRDefault="00107864" w:rsidP="006B653D">
      <w:pPr>
        <w:spacing w:after="0" w:line="240" w:lineRule="auto"/>
        <w:ind w:firstLine="709"/>
        <w:rPr>
          <w:lang w:val="en-GB"/>
        </w:rPr>
      </w:pPr>
      <w:r w:rsidRPr="003C6E0D">
        <w:rPr>
          <w:lang w:val="en-GB"/>
        </w:rPr>
        <w:lastRenderedPageBreak/>
        <w:t xml:space="preserve">Table </w:t>
      </w:r>
      <w:r w:rsidR="00C10B3F">
        <w:rPr>
          <w:lang w:val="en-GB"/>
        </w:rPr>
        <w:t>4</w:t>
      </w:r>
      <w:r w:rsidR="00147566" w:rsidRPr="003C6E0D">
        <w:rPr>
          <w:lang w:val="en-GB"/>
        </w:rPr>
        <w:t xml:space="preserve">.2 </w:t>
      </w:r>
      <w:r w:rsidRPr="003C6E0D">
        <w:rPr>
          <w:lang w:val="en-GB"/>
        </w:rPr>
        <w:t>summarizes the TGA data analysis of the PLA blends: T</w:t>
      </w:r>
      <w:r w:rsidRPr="003C6E0D">
        <w:rPr>
          <w:vertAlign w:val="subscript"/>
          <w:lang w:val="en-GB"/>
        </w:rPr>
        <w:t>5%loss</w:t>
      </w:r>
      <w:r w:rsidRPr="003C6E0D">
        <w:rPr>
          <w:lang w:val="en-GB"/>
        </w:rPr>
        <w:t xml:space="preserve">, </w:t>
      </w:r>
      <w:proofErr w:type="spellStart"/>
      <w:r w:rsidRPr="003C6E0D">
        <w:rPr>
          <w:lang w:val="en-GB"/>
        </w:rPr>
        <w:t>T</w:t>
      </w:r>
      <w:r w:rsidRPr="003C6E0D">
        <w:rPr>
          <w:vertAlign w:val="subscript"/>
          <w:lang w:val="en-GB"/>
        </w:rPr>
        <w:t>i</w:t>
      </w:r>
      <w:proofErr w:type="spellEnd"/>
      <w:r w:rsidRPr="003C6E0D">
        <w:rPr>
          <w:lang w:val="en-GB"/>
        </w:rPr>
        <w:t xml:space="preserve">, </w:t>
      </w:r>
      <w:proofErr w:type="spellStart"/>
      <w:r w:rsidRPr="003C6E0D">
        <w:rPr>
          <w:lang w:val="en-GB"/>
        </w:rPr>
        <w:t>T</w:t>
      </w:r>
      <w:r w:rsidRPr="003C6E0D">
        <w:rPr>
          <w:vertAlign w:val="subscript"/>
          <w:lang w:val="en-GB"/>
        </w:rPr>
        <w:t>f</w:t>
      </w:r>
      <w:proofErr w:type="spellEnd"/>
      <w:r w:rsidRPr="003C6E0D">
        <w:rPr>
          <w:lang w:val="en-GB"/>
        </w:rPr>
        <w:t xml:space="preserve">, the difference between </w:t>
      </w:r>
      <w:proofErr w:type="spellStart"/>
      <w:r w:rsidRPr="003C6E0D">
        <w:rPr>
          <w:lang w:val="en-GB"/>
        </w:rPr>
        <w:t>T</w:t>
      </w:r>
      <w:r w:rsidRPr="003C6E0D">
        <w:rPr>
          <w:vertAlign w:val="subscript"/>
          <w:lang w:val="en-GB"/>
        </w:rPr>
        <w:t>f</w:t>
      </w:r>
      <w:proofErr w:type="spellEnd"/>
      <w:r w:rsidRPr="003C6E0D">
        <w:rPr>
          <w:lang w:val="en-GB"/>
        </w:rPr>
        <w:t xml:space="preserve"> and </w:t>
      </w:r>
      <w:proofErr w:type="spellStart"/>
      <w:r w:rsidRPr="003C6E0D">
        <w:rPr>
          <w:lang w:val="en-GB"/>
        </w:rPr>
        <w:t>T</w:t>
      </w:r>
      <w:r w:rsidRPr="003C6E0D">
        <w:rPr>
          <w:vertAlign w:val="subscript"/>
          <w:lang w:val="en-GB"/>
        </w:rPr>
        <w:t>i</w:t>
      </w:r>
      <w:proofErr w:type="spellEnd"/>
      <w:r w:rsidRPr="003C6E0D">
        <w:rPr>
          <w:lang w:val="en-GB"/>
        </w:rPr>
        <w:t xml:space="preserve"> (</w:t>
      </w:r>
      <w:proofErr w:type="spellStart"/>
      <w:r w:rsidRPr="003C6E0D">
        <w:rPr>
          <w:lang w:val="en-GB"/>
        </w:rPr>
        <w:t>T</w:t>
      </w:r>
      <w:r w:rsidRPr="003C6E0D">
        <w:rPr>
          <w:vertAlign w:val="subscript"/>
          <w:lang w:val="en-GB"/>
        </w:rPr>
        <w:t>f</w:t>
      </w:r>
      <w:r w:rsidRPr="003C6E0D">
        <w:rPr>
          <w:lang w:val="en-GB"/>
        </w:rPr>
        <w:t>-T</w:t>
      </w:r>
      <w:r w:rsidRPr="003C6E0D">
        <w:rPr>
          <w:vertAlign w:val="subscript"/>
          <w:lang w:val="en-GB"/>
        </w:rPr>
        <w:t>i</w:t>
      </w:r>
      <w:proofErr w:type="spellEnd"/>
      <w:r w:rsidRPr="003C6E0D">
        <w:rPr>
          <w:lang w:val="en-GB"/>
        </w:rPr>
        <w:t>), and the maximum temperature of polymer degradation (</w:t>
      </w:r>
      <w:proofErr w:type="spellStart"/>
      <w:r w:rsidRPr="003C6E0D">
        <w:rPr>
          <w:lang w:val="en-GB"/>
        </w:rPr>
        <w:t>T</w:t>
      </w:r>
      <w:r w:rsidRPr="003C6E0D">
        <w:rPr>
          <w:vertAlign w:val="subscript"/>
          <w:lang w:val="en-GB"/>
        </w:rPr>
        <w:t>max</w:t>
      </w:r>
      <w:proofErr w:type="spellEnd"/>
      <w:r w:rsidRPr="003C6E0D">
        <w:rPr>
          <w:lang w:val="en-GB"/>
        </w:rPr>
        <w:t xml:space="preserve">) computed according to ISO 11358-1:2014 </w:t>
      </w:r>
      <w:r w:rsidR="00EC1BC0" w:rsidRPr="003C6E0D">
        <w:rPr>
          <w:lang w:val="en-GB"/>
        </w:rPr>
        <w:fldChar w:fldCharType="begin" w:fldLock="1"/>
      </w:r>
      <w:r w:rsidR="00762A33">
        <w:rPr>
          <w:lang w:val="en-GB"/>
        </w:rPr>
        <w:instrText>ADDIN CSL_CITATION {"citationItems":[{"id":"ITEM-1","itemData":{"author":[{"dropping-particle":"","family":"ISO/TC 61/SC 5 Physical-chemical properties","given":"","non-dropping-particle":"","parse-names":false,"suffix":""}],"id":"ITEM-1","issued":{"date-parts":[["2014"]]},"page":"9","title":"ISO 11358-1:2014 Plastics — Thermogravimetry (TG) of polymers — Part 1: General principles","type":"article","volume":"1"},"uris":["http://www.mendeley.com/documents/?uuid=1833358d-1cb7-4575-9910-db91e4f66784"]}],"mendeley":{"formattedCitation":"[123]","plainTextFormattedCitation":"[123]","previouslyFormattedCitation":"[123]"},"properties":{"noteIndex":0},"schema":"https://github.com/citation-style-language/schema/raw/master/csl-citation.json"}</w:instrText>
      </w:r>
      <w:r w:rsidR="00EC1BC0" w:rsidRPr="003C6E0D">
        <w:rPr>
          <w:lang w:val="en-GB"/>
        </w:rPr>
        <w:fldChar w:fldCharType="separate"/>
      </w:r>
      <w:r w:rsidR="00042A85" w:rsidRPr="00042A85">
        <w:rPr>
          <w:noProof/>
          <w:lang w:val="en-GB"/>
        </w:rPr>
        <w:t>[123]</w:t>
      </w:r>
      <w:r w:rsidR="00EC1BC0" w:rsidRPr="003C6E0D">
        <w:rPr>
          <w:lang w:val="en-GB"/>
        </w:rPr>
        <w:fldChar w:fldCharType="end"/>
      </w:r>
      <w:r w:rsidRPr="003C6E0D">
        <w:rPr>
          <w:lang w:val="en-GB"/>
        </w:rPr>
        <w:t>. As a result, the 5</w:t>
      </w:r>
      <w:r w:rsidR="00E06A82">
        <w:rPr>
          <w:lang w:val="en-GB"/>
        </w:rPr>
        <w:t xml:space="preserve"> </w:t>
      </w:r>
      <w:r w:rsidRPr="003C6E0D">
        <w:rPr>
          <w:lang w:val="en-GB"/>
        </w:rPr>
        <w:t xml:space="preserve">% mass of the recycled blends was reduced at a slightly lower temperature compared with V100R0; therefore, adding debris did not significantly influence the thermal stability of the PLA blends. The accurate temperature at which degradation occurs cannot be defined from the averaged </w:t>
      </w:r>
      <w:proofErr w:type="spellStart"/>
      <w:r w:rsidRPr="003C6E0D">
        <w:rPr>
          <w:lang w:val="en-GB"/>
        </w:rPr>
        <w:t>thermograms</w:t>
      </w:r>
      <w:proofErr w:type="spellEnd"/>
      <w:r w:rsidRPr="003C6E0D">
        <w:rPr>
          <w:lang w:val="en-GB"/>
        </w:rPr>
        <w:t xml:space="preserve">’ weight and temperature (Figure </w:t>
      </w:r>
      <w:r w:rsidR="00343C33">
        <w:rPr>
          <w:lang w:val="en-GB"/>
        </w:rPr>
        <w:t>4</w:t>
      </w:r>
      <w:r w:rsidR="00147566" w:rsidRPr="003C6E0D">
        <w:rPr>
          <w:lang w:val="en-GB"/>
        </w:rPr>
        <w:t>.1a</w:t>
      </w:r>
      <w:r w:rsidRPr="003C6E0D">
        <w:rPr>
          <w:lang w:val="en-GB"/>
        </w:rPr>
        <w:t xml:space="preserve">). The derivative curve is, therefore, presented in Figure </w:t>
      </w:r>
      <w:r w:rsidR="00C10B3F">
        <w:rPr>
          <w:lang w:val="en-GB"/>
        </w:rPr>
        <w:t>4</w:t>
      </w:r>
      <w:r w:rsidR="00147566" w:rsidRPr="003C6E0D">
        <w:rPr>
          <w:lang w:val="en-GB"/>
        </w:rPr>
        <w:t>.1b</w:t>
      </w:r>
      <w:r w:rsidRPr="003C6E0D">
        <w:rPr>
          <w:lang w:val="en-GB"/>
        </w:rPr>
        <w:t xml:space="preserve">. </w:t>
      </w:r>
    </w:p>
    <w:p w14:paraId="2418A105" w14:textId="77777777" w:rsidR="00C10B3F" w:rsidRDefault="00C10B3F" w:rsidP="006B653D">
      <w:pPr>
        <w:pStyle w:val="af0"/>
        <w:spacing w:after="0"/>
        <w:ind w:firstLine="709"/>
        <w:rPr>
          <w:lang w:val="en-GB"/>
        </w:rPr>
      </w:pPr>
      <w:bookmarkStart w:id="159" w:name="OLE_LINK2"/>
    </w:p>
    <w:p w14:paraId="1E89BD1E" w14:textId="1F5DE93B" w:rsidR="00107864" w:rsidRDefault="00107864" w:rsidP="00D62A46">
      <w:pPr>
        <w:pStyle w:val="af0"/>
        <w:spacing w:after="0"/>
        <w:jc w:val="both"/>
        <w:rPr>
          <w:lang w:val="ru-RU"/>
        </w:rPr>
      </w:pPr>
      <w:r w:rsidRPr="003C6E0D">
        <w:rPr>
          <w:lang w:val="en-GB"/>
        </w:rPr>
        <w:t xml:space="preserve">Table </w:t>
      </w:r>
      <w:r w:rsidR="00C10B3F">
        <w:rPr>
          <w:lang w:val="en-GB"/>
        </w:rPr>
        <w:t>4</w:t>
      </w:r>
      <w:r w:rsidR="00147566" w:rsidRPr="003C6E0D">
        <w:rPr>
          <w:lang w:val="en-GB"/>
        </w:rPr>
        <w:t>.</w:t>
      </w:r>
      <w:r w:rsidRPr="003C6E0D">
        <w:rPr>
          <w:lang w:val="en-GB"/>
        </w:rPr>
        <w:t>2</w:t>
      </w:r>
      <w:r w:rsidR="00147566" w:rsidRPr="003C6E0D">
        <w:rPr>
          <w:lang w:val="en-GB"/>
        </w:rPr>
        <w:t xml:space="preserve"> -</w:t>
      </w:r>
      <w:r w:rsidRPr="003C6E0D">
        <w:rPr>
          <w:b/>
          <w:lang w:val="en-GB"/>
        </w:rPr>
        <w:t xml:space="preserve"> </w:t>
      </w:r>
      <w:r w:rsidRPr="003C6E0D">
        <w:rPr>
          <w:lang w:val="en-GB"/>
        </w:rPr>
        <w:t>Thermogravimetric analysis results of the samples: the temperature of the 5</w:t>
      </w:r>
      <w:r w:rsidR="00E06A82">
        <w:rPr>
          <w:lang w:val="en-GB"/>
        </w:rPr>
        <w:t xml:space="preserve"> </w:t>
      </w:r>
      <w:r w:rsidRPr="003C6E0D">
        <w:rPr>
          <w:lang w:val="en-GB"/>
        </w:rPr>
        <w:t>% wt. mass loss (</w:t>
      </w:r>
      <w:r w:rsidRPr="003C6E0D">
        <w:rPr>
          <w:i/>
          <w:lang w:val="en-GB"/>
        </w:rPr>
        <w:t>T</w:t>
      </w:r>
      <w:r w:rsidRPr="003C6E0D">
        <w:rPr>
          <w:i/>
          <w:vertAlign w:val="subscript"/>
          <w:lang w:val="en-GB"/>
        </w:rPr>
        <w:t>loss5%</w:t>
      </w:r>
      <w:r w:rsidRPr="003C6E0D">
        <w:rPr>
          <w:lang w:val="en-GB"/>
        </w:rPr>
        <w:t>), initial and final degradation temperatures and the</w:t>
      </w:r>
      <w:r w:rsidR="00B34789" w:rsidRPr="003C6E0D">
        <w:rPr>
          <w:lang w:val="en-GB"/>
        </w:rPr>
        <w:t xml:space="preserve"> </w:t>
      </w:r>
      <w:r w:rsidRPr="003C6E0D">
        <w:rPr>
          <w:lang w:val="en-GB"/>
        </w:rPr>
        <w:t>difference between them, and the maximum temperature of polymer degradation (</w:t>
      </w:r>
      <w:proofErr w:type="spellStart"/>
      <w:r w:rsidRPr="003C6E0D">
        <w:rPr>
          <w:lang w:val="en-GB"/>
        </w:rPr>
        <w:t>T</w:t>
      </w:r>
      <w:r w:rsidRPr="003C6E0D">
        <w:rPr>
          <w:vertAlign w:val="subscript"/>
          <w:lang w:val="en-GB"/>
        </w:rPr>
        <w:t>i</w:t>
      </w:r>
      <w:proofErr w:type="spellEnd"/>
      <w:r w:rsidRPr="003C6E0D">
        <w:rPr>
          <w:lang w:val="en-GB"/>
        </w:rPr>
        <w:t xml:space="preserve">, </w:t>
      </w:r>
      <w:proofErr w:type="spellStart"/>
      <w:r w:rsidRPr="003C6E0D">
        <w:rPr>
          <w:lang w:val="en-GB"/>
        </w:rPr>
        <w:t>T</w:t>
      </w:r>
      <w:r w:rsidRPr="003C6E0D">
        <w:rPr>
          <w:vertAlign w:val="subscript"/>
          <w:lang w:val="en-GB"/>
        </w:rPr>
        <w:t>f</w:t>
      </w:r>
      <w:proofErr w:type="spellEnd"/>
      <w:r w:rsidRPr="003C6E0D">
        <w:rPr>
          <w:lang w:val="en-GB"/>
        </w:rPr>
        <w:t>, (</w:t>
      </w:r>
      <w:proofErr w:type="spellStart"/>
      <w:r w:rsidRPr="003C6E0D">
        <w:rPr>
          <w:lang w:val="en-GB"/>
        </w:rPr>
        <w:t>T</w:t>
      </w:r>
      <w:r w:rsidRPr="003C6E0D">
        <w:rPr>
          <w:vertAlign w:val="subscript"/>
          <w:lang w:val="en-GB"/>
        </w:rPr>
        <w:t>f</w:t>
      </w:r>
      <w:r w:rsidRPr="003C6E0D">
        <w:rPr>
          <w:lang w:val="en-GB"/>
        </w:rPr>
        <w:t>-T</w:t>
      </w:r>
      <w:r w:rsidRPr="003C6E0D">
        <w:rPr>
          <w:vertAlign w:val="subscript"/>
          <w:lang w:val="en-GB"/>
        </w:rPr>
        <w:t>i</w:t>
      </w:r>
      <w:proofErr w:type="spellEnd"/>
      <w:r w:rsidRPr="003C6E0D">
        <w:rPr>
          <w:lang w:val="en-GB"/>
        </w:rPr>
        <w:t xml:space="preserve">), </w:t>
      </w:r>
      <w:proofErr w:type="spellStart"/>
      <w:r w:rsidRPr="003C6E0D">
        <w:rPr>
          <w:lang w:val="en-GB"/>
        </w:rPr>
        <w:t>T</w:t>
      </w:r>
      <w:r w:rsidRPr="003C6E0D">
        <w:rPr>
          <w:vertAlign w:val="subscript"/>
          <w:lang w:val="en-GB"/>
        </w:rPr>
        <w:t>max</w:t>
      </w:r>
      <w:proofErr w:type="spellEnd"/>
      <w:r w:rsidRPr="003C6E0D">
        <w:rPr>
          <w:lang w:val="en-GB"/>
        </w:rPr>
        <w:t xml:space="preserve">, respectively) computed according to ISO 11358-1:2014 </w:t>
      </w:r>
      <w:r w:rsidR="00EC1BC0" w:rsidRPr="003C6E0D">
        <w:rPr>
          <w:lang w:val="en-GB"/>
        </w:rPr>
        <w:fldChar w:fldCharType="begin" w:fldLock="1"/>
      </w:r>
      <w:r w:rsidR="00762A33">
        <w:rPr>
          <w:lang w:val="en-GB"/>
        </w:rPr>
        <w:instrText>ADDIN CSL_CITATION {"citationItems":[{"id":"ITEM-1","itemData":{"author":[{"dropping-particle":"","family":"ISO/TC 61/SC 5 Physical-chemical properties","given":"","non-dropping-particle":"","parse-names":false,"suffix":""}],"id":"ITEM-1","issued":{"date-parts":[["2014"]]},"page":"9","title":"ISO 11358-1:2014 Plastics — Thermogravimetry (TG) of polymers — Part 1: General principles","type":"article","volume":"1"},"uris":["http://www.mendeley.com/documents/?uuid=1833358d-1cb7-4575-9910-db91e4f66784"]}],"mendeley":{"formattedCitation":"[123]","plainTextFormattedCitation":"[123]","previouslyFormattedCitation":"[123]"},"properties":{"noteIndex":0},"schema":"https://github.com/citation-style-language/schema/raw/master/csl-citation.json"}</w:instrText>
      </w:r>
      <w:r w:rsidR="00EC1BC0" w:rsidRPr="003C6E0D">
        <w:rPr>
          <w:lang w:val="en-GB"/>
        </w:rPr>
        <w:fldChar w:fldCharType="separate"/>
      </w:r>
      <w:r w:rsidR="00042A85" w:rsidRPr="00042A85">
        <w:rPr>
          <w:noProof/>
          <w:lang w:val="en-GB"/>
        </w:rPr>
        <w:t>[123]</w:t>
      </w:r>
      <w:r w:rsidR="00EC1BC0" w:rsidRPr="003C6E0D">
        <w:rPr>
          <w:lang w:val="en-GB"/>
        </w:rPr>
        <w:fldChar w:fldCharType="end"/>
      </w:r>
      <w:r w:rsidRPr="003C6E0D">
        <w:rPr>
          <w:lang w:val="en-GB"/>
        </w:rPr>
        <w:t xml:space="preserve"> are shown. All values are given in </w:t>
      </w:r>
      <w:r w:rsidRPr="003C6E0D">
        <w:rPr>
          <w:vertAlign w:val="superscript"/>
          <w:lang w:val="en-GB"/>
        </w:rPr>
        <w:t>°</w:t>
      </w:r>
      <w:r w:rsidRPr="003C6E0D">
        <w:rPr>
          <w:lang w:val="en-GB"/>
        </w:rPr>
        <w:t>C.</w:t>
      </w:r>
    </w:p>
    <w:p w14:paraId="41CDCF8A" w14:textId="77777777" w:rsidR="00D62A46" w:rsidRPr="00D62A46" w:rsidRDefault="00D62A46" w:rsidP="00D62A46">
      <w:pPr>
        <w:spacing w:after="0" w:line="240" w:lineRule="auto"/>
        <w:rPr>
          <w:lang w:val="ru-RU"/>
        </w:rPr>
      </w:pPr>
    </w:p>
    <w:tbl>
      <w:tblPr>
        <w:tblW w:w="50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407"/>
        <w:gridCol w:w="737"/>
        <w:gridCol w:w="737"/>
        <w:gridCol w:w="737"/>
        <w:gridCol w:w="737"/>
        <w:gridCol w:w="738"/>
      </w:tblGrid>
      <w:tr w:rsidR="00107864" w:rsidRPr="003C6E0D" w14:paraId="340B7ADF" w14:textId="77777777" w:rsidTr="00417C06">
        <w:trPr>
          <w:jc w:val="center"/>
        </w:trPr>
        <w:tc>
          <w:tcPr>
            <w:tcW w:w="1407" w:type="dxa"/>
            <w:shd w:val="clear" w:color="auto" w:fill="auto"/>
            <w:vAlign w:val="center"/>
          </w:tcPr>
          <w:bookmarkEnd w:id="159"/>
          <w:p w14:paraId="2528EDF5" w14:textId="77777777" w:rsidR="00107864" w:rsidRPr="003C6E0D" w:rsidRDefault="00107864" w:rsidP="006B653D">
            <w:pPr>
              <w:pStyle w:val="Normal-Tables0"/>
              <w:contextualSpacing w:val="0"/>
              <w:rPr>
                <w:bCs/>
                <w:sz w:val="24"/>
                <w:szCs w:val="28"/>
                <w:lang w:val="en-GB"/>
              </w:rPr>
            </w:pPr>
            <w:r w:rsidRPr="003C6E0D">
              <w:rPr>
                <w:sz w:val="24"/>
                <w:szCs w:val="28"/>
                <w:lang w:val="en-GB"/>
              </w:rPr>
              <w:t>Sample Code</w:t>
            </w:r>
          </w:p>
        </w:tc>
        <w:tc>
          <w:tcPr>
            <w:tcW w:w="737" w:type="dxa"/>
            <w:shd w:val="clear" w:color="auto" w:fill="auto"/>
            <w:vAlign w:val="center"/>
          </w:tcPr>
          <w:p w14:paraId="2E3DA37A" w14:textId="77777777" w:rsidR="00107864" w:rsidRPr="003C6E0D" w:rsidRDefault="00107864" w:rsidP="006B653D">
            <w:pPr>
              <w:pStyle w:val="Normal-Tables0"/>
              <w:contextualSpacing w:val="0"/>
              <w:jc w:val="center"/>
              <w:rPr>
                <w:bCs/>
                <w:sz w:val="24"/>
                <w:szCs w:val="28"/>
                <w:lang w:val="en-GB"/>
              </w:rPr>
            </w:pPr>
            <w:r w:rsidRPr="003C6E0D">
              <w:rPr>
                <w:sz w:val="24"/>
                <w:szCs w:val="28"/>
                <w:lang w:val="en-GB"/>
              </w:rPr>
              <w:t>T</w:t>
            </w:r>
            <w:r w:rsidRPr="003C6E0D">
              <w:rPr>
                <w:sz w:val="24"/>
                <w:szCs w:val="28"/>
                <w:vertAlign w:val="subscript"/>
                <w:lang w:val="en-GB"/>
              </w:rPr>
              <w:t>5%loss</w:t>
            </w:r>
          </w:p>
        </w:tc>
        <w:tc>
          <w:tcPr>
            <w:tcW w:w="737" w:type="dxa"/>
            <w:shd w:val="clear" w:color="auto" w:fill="auto"/>
            <w:vAlign w:val="center"/>
            <w:hideMark/>
          </w:tcPr>
          <w:p w14:paraId="0DB54023" w14:textId="77777777" w:rsidR="00107864" w:rsidRPr="003C6E0D" w:rsidRDefault="00107864" w:rsidP="006B653D">
            <w:pPr>
              <w:pStyle w:val="Normal-Tables0"/>
              <w:contextualSpacing w:val="0"/>
              <w:jc w:val="center"/>
              <w:rPr>
                <w:bCs/>
                <w:sz w:val="24"/>
                <w:szCs w:val="28"/>
                <w:lang w:val="en-GB"/>
              </w:rPr>
            </w:pPr>
            <w:proofErr w:type="spellStart"/>
            <w:r w:rsidRPr="003C6E0D">
              <w:rPr>
                <w:sz w:val="24"/>
                <w:szCs w:val="28"/>
                <w:lang w:val="en-GB"/>
              </w:rPr>
              <w:t>T</w:t>
            </w:r>
            <w:r w:rsidRPr="003C6E0D">
              <w:rPr>
                <w:sz w:val="24"/>
                <w:szCs w:val="28"/>
                <w:vertAlign w:val="subscript"/>
                <w:lang w:val="en-GB"/>
              </w:rPr>
              <w:t>i</w:t>
            </w:r>
            <w:proofErr w:type="spellEnd"/>
          </w:p>
        </w:tc>
        <w:tc>
          <w:tcPr>
            <w:tcW w:w="737" w:type="dxa"/>
            <w:shd w:val="clear" w:color="auto" w:fill="auto"/>
            <w:vAlign w:val="center"/>
          </w:tcPr>
          <w:p w14:paraId="7D6A36C2" w14:textId="77777777" w:rsidR="00107864" w:rsidRPr="003C6E0D" w:rsidRDefault="00107864" w:rsidP="006B653D">
            <w:pPr>
              <w:pStyle w:val="Normal-Tables0"/>
              <w:contextualSpacing w:val="0"/>
              <w:jc w:val="center"/>
              <w:rPr>
                <w:bCs/>
                <w:sz w:val="24"/>
                <w:szCs w:val="28"/>
                <w:lang w:val="en-GB"/>
              </w:rPr>
            </w:pPr>
            <w:proofErr w:type="spellStart"/>
            <w:r w:rsidRPr="003C6E0D">
              <w:rPr>
                <w:sz w:val="24"/>
                <w:szCs w:val="28"/>
                <w:lang w:val="en-GB"/>
              </w:rPr>
              <w:t>T</w:t>
            </w:r>
            <w:r w:rsidRPr="003C6E0D">
              <w:rPr>
                <w:sz w:val="24"/>
                <w:szCs w:val="28"/>
                <w:vertAlign w:val="subscript"/>
                <w:lang w:val="en-GB"/>
              </w:rPr>
              <w:t>f</w:t>
            </w:r>
            <w:proofErr w:type="spellEnd"/>
          </w:p>
        </w:tc>
        <w:tc>
          <w:tcPr>
            <w:tcW w:w="737" w:type="dxa"/>
            <w:shd w:val="clear" w:color="auto" w:fill="auto"/>
            <w:vAlign w:val="center"/>
          </w:tcPr>
          <w:p w14:paraId="6EC3AB95" w14:textId="77777777" w:rsidR="00107864" w:rsidRPr="003C6E0D" w:rsidRDefault="00107864" w:rsidP="006B653D">
            <w:pPr>
              <w:pStyle w:val="Normal-Tables0"/>
              <w:contextualSpacing w:val="0"/>
              <w:jc w:val="center"/>
              <w:rPr>
                <w:bCs/>
                <w:sz w:val="24"/>
                <w:szCs w:val="28"/>
                <w:lang w:val="en-GB"/>
              </w:rPr>
            </w:pPr>
            <w:proofErr w:type="spellStart"/>
            <w:r w:rsidRPr="003C6E0D">
              <w:rPr>
                <w:sz w:val="24"/>
                <w:szCs w:val="28"/>
                <w:lang w:val="en-GB"/>
              </w:rPr>
              <w:t>T</w:t>
            </w:r>
            <w:r w:rsidRPr="003C6E0D">
              <w:rPr>
                <w:sz w:val="24"/>
                <w:szCs w:val="28"/>
                <w:vertAlign w:val="subscript"/>
                <w:lang w:val="en-GB"/>
              </w:rPr>
              <w:t>f</w:t>
            </w:r>
            <w:r w:rsidRPr="003C6E0D">
              <w:rPr>
                <w:sz w:val="24"/>
                <w:szCs w:val="28"/>
                <w:lang w:val="en-GB"/>
              </w:rPr>
              <w:t>-T</w:t>
            </w:r>
            <w:r w:rsidRPr="003C6E0D">
              <w:rPr>
                <w:sz w:val="24"/>
                <w:szCs w:val="28"/>
                <w:vertAlign w:val="subscript"/>
                <w:lang w:val="en-GB"/>
              </w:rPr>
              <w:t>i</w:t>
            </w:r>
            <w:proofErr w:type="spellEnd"/>
          </w:p>
        </w:tc>
        <w:tc>
          <w:tcPr>
            <w:tcW w:w="738" w:type="dxa"/>
            <w:shd w:val="clear" w:color="auto" w:fill="auto"/>
            <w:vAlign w:val="center"/>
          </w:tcPr>
          <w:p w14:paraId="639A5DC0" w14:textId="77777777" w:rsidR="00107864" w:rsidRPr="003C6E0D" w:rsidRDefault="00107864" w:rsidP="006B653D">
            <w:pPr>
              <w:pStyle w:val="Normal-Tables0"/>
              <w:contextualSpacing w:val="0"/>
              <w:jc w:val="center"/>
              <w:rPr>
                <w:bCs/>
                <w:sz w:val="24"/>
                <w:szCs w:val="28"/>
                <w:lang w:val="en-GB"/>
              </w:rPr>
            </w:pPr>
            <w:proofErr w:type="spellStart"/>
            <w:r w:rsidRPr="003C6E0D">
              <w:rPr>
                <w:sz w:val="24"/>
                <w:szCs w:val="28"/>
                <w:lang w:val="en-GB"/>
              </w:rPr>
              <w:t>T</w:t>
            </w:r>
            <w:r w:rsidRPr="003C6E0D">
              <w:rPr>
                <w:sz w:val="24"/>
                <w:szCs w:val="28"/>
                <w:vertAlign w:val="subscript"/>
                <w:lang w:val="en-GB"/>
              </w:rPr>
              <w:t>max</w:t>
            </w:r>
            <w:proofErr w:type="spellEnd"/>
          </w:p>
        </w:tc>
      </w:tr>
      <w:tr w:rsidR="00107864" w:rsidRPr="003C6E0D" w14:paraId="29972C08" w14:textId="77777777" w:rsidTr="00417C06">
        <w:trPr>
          <w:jc w:val="center"/>
        </w:trPr>
        <w:tc>
          <w:tcPr>
            <w:tcW w:w="1407" w:type="dxa"/>
            <w:shd w:val="clear" w:color="auto" w:fill="auto"/>
            <w:vAlign w:val="center"/>
          </w:tcPr>
          <w:p w14:paraId="37759AF9" w14:textId="77777777" w:rsidR="00107864" w:rsidRPr="003C6E0D" w:rsidRDefault="00107864" w:rsidP="006B653D">
            <w:pPr>
              <w:pStyle w:val="Normal-Tables0"/>
              <w:contextualSpacing w:val="0"/>
              <w:rPr>
                <w:sz w:val="24"/>
                <w:szCs w:val="28"/>
                <w:lang w:val="en-GB"/>
              </w:rPr>
            </w:pPr>
            <w:r w:rsidRPr="003C6E0D">
              <w:rPr>
                <w:sz w:val="24"/>
                <w:szCs w:val="28"/>
                <w:lang w:val="en-GB"/>
              </w:rPr>
              <w:t>V100R0</w:t>
            </w:r>
          </w:p>
        </w:tc>
        <w:tc>
          <w:tcPr>
            <w:tcW w:w="737" w:type="dxa"/>
            <w:shd w:val="clear" w:color="auto" w:fill="auto"/>
            <w:vAlign w:val="center"/>
          </w:tcPr>
          <w:p w14:paraId="35C713C1" w14:textId="77777777" w:rsidR="00107864" w:rsidRPr="003C6E0D" w:rsidRDefault="00107864" w:rsidP="006B653D">
            <w:pPr>
              <w:pStyle w:val="Normal-Tables0"/>
              <w:contextualSpacing w:val="0"/>
              <w:jc w:val="center"/>
              <w:rPr>
                <w:sz w:val="24"/>
                <w:szCs w:val="28"/>
                <w:lang w:val="en-GB"/>
              </w:rPr>
            </w:pPr>
            <w:r w:rsidRPr="003C6E0D">
              <w:rPr>
                <w:sz w:val="24"/>
                <w:szCs w:val="28"/>
                <w:lang w:val="en-GB"/>
              </w:rPr>
              <w:t>292</w:t>
            </w:r>
          </w:p>
        </w:tc>
        <w:tc>
          <w:tcPr>
            <w:tcW w:w="737" w:type="dxa"/>
            <w:shd w:val="clear" w:color="auto" w:fill="auto"/>
            <w:vAlign w:val="center"/>
          </w:tcPr>
          <w:p w14:paraId="314DB007" w14:textId="77777777" w:rsidR="00107864" w:rsidRPr="003C6E0D" w:rsidRDefault="00107864" w:rsidP="006B653D">
            <w:pPr>
              <w:pStyle w:val="Normal-Tables0"/>
              <w:contextualSpacing w:val="0"/>
              <w:jc w:val="center"/>
              <w:rPr>
                <w:sz w:val="24"/>
                <w:szCs w:val="28"/>
                <w:lang w:val="en-GB"/>
              </w:rPr>
            </w:pPr>
            <w:r w:rsidRPr="003C6E0D">
              <w:rPr>
                <w:sz w:val="24"/>
                <w:szCs w:val="28"/>
                <w:lang w:val="en-GB"/>
              </w:rPr>
              <w:t>306</w:t>
            </w:r>
          </w:p>
        </w:tc>
        <w:tc>
          <w:tcPr>
            <w:tcW w:w="737" w:type="dxa"/>
            <w:shd w:val="clear" w:color="auto" w:fill="auto"/>
            <w:vAlign w:val="center"/>
          </w:tcPr>
          <w:p w14:paraId="0C66B903" w14:textId="77777777" w:rsidR="00107864" w:rsidRPr="003C6E0D" w:rsidRDefault="00107864" w:rsidP="006B653D">
            <w:pPr>
              <w:pStyle w:val="Normal-Tables0"/>
              <w:contextualSpacing w:val="0"/>
              <w:jc w:val="center"/>
              <w:rPr>
                <w:sz w:val="24"/>
                <w:szCs w:val="28"/>
                <w:lang w:val="en-GB"/>
              </w:rPr>
            </w:pPr>
            <w:r w:rsidRPr="003C6E0D">
              <w:rPr>
                <w:sz w:val="24"/>
                <w:szCs w:val="28"/>
                <w:lang w:val="en-GB"/>
              </w:rPr>
              <w:t>334</w:t>
            </w:r>
          </w:p>
        </w:tc>
        <w:tc>
          <w:tcPr>
            <w:tcW w:w="737" w:type="dxa"/>
            <w:shd w:val="clear" w:color="auto" w:fill="auto"/>
            <w:vAlign w:val="center"/>
          </w:tcPr>
          <w:p w14:paraId="5BD471F8" w14:textId="77777777" w:rsidR="00107864" w:rsidRPr="003C6E0D" w:rsidRDefault="00107864" w:rsidP="006B653D">
            <w:pPr>
              <w:pStyle w:val="Normal-Tables0"/>
              <w:contextualSpacing w:val="0"/>
              <w:jc w:val="center"/>
              <w:rPr>
                <w:sz w:val="24"/>
                <w:szCs w:val="28"/>
                <w:lang w:val="en-GB"/>
              </w:rPr>
            </w:pPr>
            <w:r w:rsidRPr="003C6E0D">
              <w:rPr>
                <w:sz w:val="24"/>
                <w:szCs w:val="28"/>
                <w:lang w:val="en-GB"/>
              </w:rPr>
              <w:t>28</w:t>
            </w:r>
          </w:p>
        </w:tc>
        <w:tc>
          <w:tcPr>
            <w:tcW w:w="738" w:type="dxa"/>
            <w:shd w:val="clear" w:color="auto" w:fill="auto"/>
            <w:vAlign w:val="center"/>
          </w:tcPr>
          <w:p w14:paraId="002514AF" w14:textId="77777777" w:rsidR="00107864" w:rsidRPr="003C6E0D" w:rsidRDefault="00107864" w:rsidP="006B653D">
            <w:pPr>
              <w:pStyle w:val="Normal-Tables0"/>
              <w:contextualSpacing w:val="0"/>
              <w:jc w:val="center"/>
              <w:rPr>
                <w:sz w:val="24"/>
                <w:szCs w:val="28"/>
                <w:lang w:val="en-GB"/>
              </w:rPr>
            </w:pPr>
            <w:r w:rsidRPr="003C6E0D">
              <w:rPr>
                <w:sz w:val="24"/>
                <w:szCs w:val="28"/>
                <w:lang w:val="en-GB"/>
              </w:rPr>
              <w:t>322</w:t>
            </w:r>
          </w:p>
        </w:tc>
      </w:tr>
      <w:tr w:rsidR="00107864" w:rsidRPr="003C6E0D" w14:paraId="2E9222AA" w14:textId="77777777" w:rsidTr="00417C06">
        <w:trPr>
          <w:jc w:val="center"/>
        </w:trPr>
        <w:tc>
          <w:tcPr>
            <w:tcW w:w="1407" w:type="dxa"/>
            <w:shd w:val="clear" w:color="auto" w:fill="auto"/>
            <w:vAlign w:val="center"/>
          </w:tcPr>
          <w:p w14:paraId="2780FA10" w14:textId="77777777" w:rsidR="00107864" w:rsidRPr="003C6E0D" w:rsidRDefault="00107864" w:rsidP="006B653D">
            <w:pPr>
              <w:pStyle w:val="Normal-Tables0"/>
              <w:contextualSpacing w:val="0"/>
              <w:rPr>
                <w:sz w:val="24"/>
                <w:szCs w:val="28"/>
                <w:lang w:val="en-GB"/>
              </w:rPr>
            </w:pPr>
            <w:r w:rsidRPr="003C6E0D">
              <w:rPr>
                <w:sz w:val="24"/>
                <w:szCs w:val="28"/>
                <w:lang w:val="en-GB"/>
              </w:rPr>
              <w:t>V75R25</w:t>
            </w:r>
          </w:p>
        </w:tc>
        <w:tc>
          <w:tcPr>
            <w:tcW w:w="737" w:type="dxa"/>
            <w:shd w:val="clear" w:color="auto" w:fill="auto"/>
            <w:vAlign w:val="center"/>
          </w:tcPr>
          <w:p w14:paraId="1A0600CC" w14:textId="77777777" w:rsidR="00107864" w:rsidRPr="003C6E0D" w:rsidRDefault="00107864" w:rsidP="006B653D">
            <w:pPr>
              <w:pStyle w:val="Normal-Tables0"/>
              <w:contextualSpacing w:val="0"/>
              <w:jc w:val="center"/>
              <w:rPr>
                <w:sz w:val="24"/>
                <w:szCs w:val="28"/>
                <w:lang w:val="en-GB"/>
              </w:rPr>
            </w:pPr>
            <w:r w:rsidRPr="003C6E0D">
              <w:rPr>
                <w:sz w:val="24"/>
                <w:szCs w:val="28"/>
                <w:lang w:val="en-GB"/>
              </w:rPr>
              <w:t>290</w:t>
            </w:r>
          </w:p>
        </w:tc>
        <w:tc>
          <w:tcPr>
            <w:tcW w:w="737" w:type="dxa"/>
            <w:shd w:val="clear" w:color="auto" w:fill="auto"/>
            <w:vAlign w:val="center"/>
          </w:tcPr>
          <w:p w14:paraId="7359426F" w14:textId="77777777" w:rsidR="00107864" w:rsidRPr="003C6E0D" w:rsidRDefault="00107864" w:rsidP="006B653D">
            <w:pPr>
              <w:pStyle w:val="Normal-Tables0"/>
              <w:contextualSpacing w:val="0"/>
              <w:jc w:val="center"/>
              <w:rPr>
                <w:sz w:val="24"/>
                <w:szCs w:val="28"/>
                <w:lang w:val="en-GB"/>
              </w:rPr>
            </w:pPr>
            <w:r w:rsidRPr="003C6E0D">
              <w:rPr>
                <w:sz w:val="24"/>
                <w:szCs w:val="28"/>
                <w:lang w:val="en-GB"/>
              </w:rPr>
              <w:t>304</w:t>
            </w:r>
          </w:p>
        </w:tc>
        <w:tc>
          <w:tcPr>
            <w:tcW w:w="737" w:type="dxa"/>
            <w:shd w:val="clear" w:color="auto" w:fill="auto"/>
            <w:vAlign w:val="center"/>
          </w:tcPr>
          <w:p w14:paraId="4256A299" w14:textId="77777777" w:rsidR="00107864" w:rsidRPr="003C6E0D" w:rsidRDefault="00107864" w:rsidP="006B653D">
            <w:pPr>
              <w:pStyle w:val="Normal-Tables0"/>
              <w:contextualSpacing w:val="0"/>
              <w:jc w:val="center"/>
              <w:rPr>
                <w:sz w:val="24"/>
                <w:szCs w:val="28"/>
                <w:lang w:val="en-GB"/>
              </w:rPr>
            </w:pPr>
            <w:r w:rsidRPr="003C6E0D">
              <w:rPr>
                <w:sz w:val="24"/>
                <w:szCs w:val="28"/>
                <w:lang w:val="en-GB"/>
              </w:rPr>
              <w:t>332</w:t>
            </w:r>
          </w:p>
        </w:tc>
        <w:tc>
          <w:tcPr>
            <w:tcW w:w="737" w:type="dxa"/>
            <w:shd w:val="clear" w:color="auto" w:fill="auto"/>
            <w:vAlign w:val="center"/>
          </w:tcPr>
          <w:p w14:paraId="10A88E3E" w14:textId="77777777" w:rsidR="00107864" w:rsidRPr="003C6E0D" w:rsidRDefault="00107864" w:rsidP="006B653D">
            <w:pPr>
              <w:pStyle w:val="Normal-Tables0"/>
              <w:contextualSpacing w:val="0"/>
              <w:jc w:val="center"/>
              <w:rPr>
                <w:sz w:val="24"/>
                <w:szCs w:val="28"/>
                <w:lang w:val="en-GB"/>
              </w:rPr>
            </w:pPr>
            <w:r w:rsidRPr="003C6E0D">
              <w:rPr>
                <w:sz w:val="24"/>
                <w:szCs w:val="28"/>
                <w:lang w:val="en-GB"/>
              </w:rPr>
              <w:t>28</w:t>
            </w:r>
          </w:p>
        </w:tc>
        <w:tc>
          <w:tcPr>
            <w:tcW w:w="738" w:type="dxa"/>
            <w:shd w:val="clear" w:color="auto" w:fill="auto"/>
            <w:vAlign w:val="center"/>
          </w:tcPr>
          <w:p w14:paraId="2D659F04" w14:textId="77777777" w:rsidR="00107864" w:rsidRPr="003C6E0D" w:rsidRDefault="00107864" w:rsidP="006B653D">
            <w:pPr>
              <w:pStyle w:val="Normal-Tables0"/>
              <w:contextualSpacing w:val="0"/>
              <w:jc w:val="center"/>
              <w:rPr>
                <w:sz w:val="24"/>
                <w:szCs w:val="28"/>
                <w:lang w:val="en-GB"/>
              </w:rPr>
            </w:pPr>
            <w:r w:rsidRPr="003C6E0D">
              <w:rPr>
                <w:sz w:val="24"/>
                <w:szCs w:val="28"/>
                <w:lang w:val="en-GB"/>
              </w:rPr>
              <w:t>323</w:t>
            </w:r>
          </w:p>
        </w:tc>
      </w:tr>
      <w:tr w:rsidR="00107864" w:rsidRPr="003C6E0D" w14:paraId="27BD6D1D" w14:textId="77777777" w:rsidTr="00417C06">
        <w:trPr>
          <w:jc w:val="center"/>
        </w:trPr>
        <w:tc>
          <w:tcPr>
            <w:tcW w:w="1407" w:type="dxa"/>
            <w:shd w:val="clear" w:color="auto" w:fill="auto"/>
            <w:vAlign w:val="center"/>
          </w:tcPr>
          <w:p w14:paraId="37488ECD" w14:textId="77777777" w:rsidR="00107864" w:rsidRPr="003C6E0D" w:rsidRDefault="00107864" w:rsidP="006B653D">
            <w:pPr>
              <w:pStyle w:val="Normal-Tables0"/>
              <w:contextualSpacing w:val="0"/>
              <w:rPr>
                <w:sz w:val="24"/>
                <w:szCs w:val="28"/>
                <w:lang w:val="en-GB"/>
              </w:rPr>
            </w:pPr>
            <w:r w:rsidRPr="003C6E0D">
              <w:rPr>
                <w:sz w:val="24"/>
                <w:szCs w:val="28"/>
                <w:lang w:val="en-GB"/>
              </w:rPr>
              <w:t>V50R50</w:t>
            </w:r>
          </w:p>
        </w:tc>
        <w:tc>
          <w:tcPr>
            <w:tcW w:w="737" w:type="dxa"/>
            <w:shd w:val="clear" w:color="auto" w:fill="auto"/>
            <w:vAlign w:val="center"/>
          </w:tcPr>
          <w:p w14:paraId="759B2D67" w14:textId="77777777" w:rsidR="00107864" w:rsidRPr="003C6E0D" w:rsidRDefault="00107864" w:rsidP="006B653D">
            <w:pPr>
              <w:pStyle w:val="Normal-Tables0"/>
              <w:contextualSpacing w:val="0"/>
              <w:jc w:val="center"/>
              <w:rPr>
                <w:sz w:val="24"/>
                <w:szCs w:val="28"/>
                <w:lang w:val="en-GB"/>
              </w:rPr>
            </w:pPr>
            <w:r w:rsidRPr="003C6E0D">
              <w:rPr>
                <w:sz w:val="24"/>
                <w:szCs w:val="28"/>
                <w:lang w:val="en-GB"/>
              </w:rPr>
              <w:t>283</w:t>
            </w:r>
          </w:p>
        </w:tc>
        <w:tc>
          <w:tcPr>
            <w:tcW w:w="737" w:type="dxa"/>
            <w:shd w:val="clear" w:color="auto" w:fill="auto"/>
            <w:vAlign w:val="center"/>
          </w:tcPr>
          <w:p w14:paraId="5D29CDF0" w14:textId="77777777" w:rsidR="00107864" w:rsidRPr="003C6E0D" w:rsidRDefault="00107864" w:rsidP="006B653D">
            <w:pPr>
              <w:pStyle w:val="Normal-Tables0"/>
              <w:contextualSpacing w:val="0"/>
              <w:jc w:val="center"/>
              <w:rPr>
                <w:sz w:val="24"/>
                <w:szCs w:val="28"/>
                <w:lang w:val="en-GB"/>
              </w:rPr>
            </w:pPr>
            <w:r w:rsidRPr="003C6E0D">
              <w:rPr>
                <w:sz w:val="24"/>
                <w:szCs w:val="28"/>
                <w:lang w:val="en-GB"/>
              </w:rPr>
              <w:t>305</w:t>
            </w:r>
          </w:p>
        </w:tc>
        <w:tc>
          <w:tcPr>
            <w:tcW w:w="737" w:type="dxa"/>
            <w:shd w:val="clear" w:color="auto" w:fill="auto"/>
            <w:vAlign w:val="center"/>
          </w:tcPr>
          <w:p w14:paraId="27CE6467" w14:textId="77777777" w:rsidR="00107864" w:rsidRPr="003C6E0D" w:rsidRDefault="00107864" w:rsidP="006B653D">
            <w:pPr>
              <w:pStyle w:val="Normal-Tables0"/>
              <w:contextualSpacing w:val="0"/>
              <w:jc w:val="center"/>
              <w:rPr>
                <w:sz w:val="24"/>
                <w:szCs w:val="28"/>
                <w:lang w:val="en-GB"/>
              </w:rPr>
            </w:pPr>
            <w:r w:rsidRPr="003C6E0D">
              <w:rPr>
                <w:sz w:val="24"/>
                <w:szCs w:val="28"/>
                <w:lang w:val="en-GB"/>
              </w:rPr>
              <w:t>335</w:t>
            </w:r>
          </w:p>
        </w:tc>
        <w:tc>
          <w:tcPr>
            <w:tcW w:w="737" w:type="dxa"/>
            <w:shd w:val="clear" w:color="auto" w:fill="auto"/>
            <w:vAlign w:val="center"/>
          </w:tcPr>
          <w:p w14:paraId="33EE92B1" w14:textId="77777777" w:rsidR="00107864" w:rsidRPr="003C6E0D" w:rsidRDefault="00107864" w:rsidP="006B653D">
            <w:pPr>
              <w:pStyle w:val="Normal-Tables0"/>
              <w:contextualSpacing w:val="0"/>
              <w:jc w:val="center"/>
              <w:rPr>
                <w:sz w:val="24"/>
                <w:szCs w:val="28"/>
                <w:lang w:val="en-GB"/>
              </w:rPr>
            </w:pPr>
            <w:r w:rsidRPr="003C6E0D">
              <w:rPr>
                <w:sz w:val="24"/>
                <w:szCs w:val="28"/>
                <w:lang w:val="en-GB"/>
              </w:rPr>
              <w:t>30</w:t>
            </w:r>
          </w:p>
        </w:tc>
        <w:tc>
          <w:tcPr>
            <w:tcW w:w="738" w:type="dxa"/>
            <w:shd w:val="clear" w:color="auto" w:fill="auto"/>
            <w:vAlign w:val="center"/>
          </w:tcPr>
          <w:p w14:paraId="627E70E2" w14:textId="77777777" w:rsidR="00107864" w:rsidRPr="003C6E0D" w:rsidRDefault="00107864" w:rsidP="006B653D">
            <w:pPr>
              <w:pStyle w:val="Normal-Tables0"/>
              <w:contextualSpacing w:val="0"/>
              <w:jc w:val="center"/>
              <w:rPr>
                <w:sz w:val="24"/>
                <w:szCs w:val="28"/>
                <w:lang w:val="en-GB"/>
              </w:rPr>
            </w:pPr>
            <w:r w:rsidRPr="003C6E0D">
              <w:rPr>
                <w:sz w:val="24"/>
                <w:szCs w:val="28"/>
                <w:lang w:val="en-GB"/>
              </w:rPr>
              <w:t>325</w:t>
            </w:r>
          </w:p>
        </w:tc>
      </w:tr>
      <w:tr w:rsidR="00107864" w:rsidRPr="003C6E0D" w14:paraId="5C46AEDE" w14:textId="77777777" w:rsidTr="00417C06">
        <w:trPr>
          <w:jc w:val="center"/>
        </w:trPr>
        <w:tc>
          <w:tcPr>
            <w:tcW w:w="1407" w:type="dxa"/>
            <w:shd w:val="clear" w:color="auto" w:fill="auto"/>
            <w:vAlign w:val="center"/>
          </w:tcPr>
          <w:p w14:paraId="290FB14D" w14:textId="77777777" w:rsidR="00107864" w:rsidRPr="003C6E0D" w:rsidRDefault="00107864" w:rsidP="006B653D">
            <w:pPr>
              <w:pStyle w:val="Normal-Tables0"/>
              <w:contextualSpacing w:val="0"/>
              <w:rPr>
                <w:sz w:val="24"/>
                <w:szCs w:val="28"/>
                <w:lang w:val="en-GB"/>
              </w:rPr>
            </w:pPr>
            <w:r w:rsidRPr="003C6E0D">
              <w:rPr>
                <w:sz w:val="24"/>
                <w:szCs w:val="28"/>
                <w:lang w:val="en-GB"/>
              </w:rPr>
              <w:t>V25R75</w:t>
            </w:r>
          </w:p>
        </w:tc>
        <w:tc>
          <w:tcPr>
            <w:tcW w:w="737" w:type="dxa"/>
            <w:shd w:val="clear" w:color="auto" w:fill="auto"/>
            <w:vAlign w:val="center"/>
          </w:tcPr>
          <w:p w14:paraId="5A11A08D" w14:textId="77777777" w:rsidR="00107864" w:rsidRPr="003C6E0D" w:rsidRDefault="00107864" w:rsidP="006B653D">
            <w:pPr>
              <w:pStyle w:val="Normal-Tables0"/>
              <w:contextualSpacing w:val="0"/>
              <w:jc w:val="center"/>
              <w:rPr>
                <w:sz w:val="24"/>
                <w:szCs w:val="28"/>
                <w:lang w:val="en-GB"/>
              </w:rPr>
            </w:pPr>
            <w:r w:rsidRPr="003C6E0D">
              <w:rPr>
                <w:sz w:val="24"/>
                <w:szCs w:val="28"/>
                <w:lang w:val="en-GB"/>
              </w:rPr>
              <w:t>286</w:t>
            </w:r>
          </w:p>
        </w:tc>
        <w:tc>
          <w:tcPr>
            <w:tcW w:w="737" w:type="dxa"/>
            <w:shd w:val="clear" w:color="auto" w:fill="auto"/>
            <w:vAlign w:val="center"/>
          </w:tcPr>
          <w:p w14:paraId="7149294C" w14:textId="77777777" w:rsidR="00107864" w:rsidRPr="003C6E0D" w:rsidRDefault="00107864" w:rsidP="006B653D">
            <w:pPr>
              <w:pStyle w:val="Normal-Tables0"/>
              <w:contextualSpacing w:val="0"/>
              <w:jc w:val="center"/>
              <w:rPr>
                <w:sz w:val="24"/>
                <w:szCs w:val="28"/>
                <w:lang w:val="en-GB"/>
              </w:rPr>
            </w:pPr>
            <w:r w:rsidRPr="003C6E0D">
              <w:rPr>
                <w:sz w:val="24"/>
                <w:szCs w:val="28"/>
                <w:lang w:val="en-GB"/>
              </w:rPr>
              <w:t>308</w:t>
            </w:r>
          </w:p>
        </w:tc>
        <w:tc>
          <w:tcPr>
            <w:tcW w:w="737" w:type="dxa"/>
            <w:shd w:val="clear" w:color="auto" w:fill="auto"/>
            <w:vAlign w:val="center"/>
          </w:tcPr>
          <w:p w14:paraId="1EC22DEA" w14:textId="77777777" w:rsidR="00107864" w:rsidRPr="003C6E0D" w:rsidRDefault="00107864" w:rsidP="006B653D">
            <w:pPr>
              <w:pStyle w:val="Normal-Tables0"/>
              <w:contextualSpacing w:val="0"/>
              <w:jc w:val="center"/>
              <w:rPr>
                <w:sz w:val="24"/>
                <w:szCs w:val="28"/>
                <w:lang w:val="en-GB"/>
              </w:rPr>
            </w:pPr>
            <w:r w:rsidRPr="003C6E0D">
              <w:rPr>
                <w:sz w:val="24"/>
                <w:szCs w:val="28"/>
                <w:lang w:val="en-GB"/>
              </w:rPr>
              <w:t>340</w:t>
            </w:r>
          </w:p>
        </w:tc>
        <w:tc>
          <w:tcPr>
            <w:tcW w:w="737" w:type="dxa"/>
            <w:shd w:val="clear" w:color="auto" w:fill="auto"/>
            <w:vAlign w:val="center"/>
          </w:tcPr>
          <w:p w14:paraId="1A6833AA" w14:textId="77777777" w:rsidR="00107864" w:rsidRPr="003C6E0D" w:rsidRDefault="00107864" w:rsidP="006B653D">
            <w:pPr>
              <w:pStyle w:val="Normal-Tables0"/>
              <w:contextualSpacing w:val="0"/>
              <w:jc w:val="center"/>
              <w:rPr>
                <w:sz w:val="24"/>
                <w:szCs w:val="28"/>
                <w:lang w:val="en-GB"/>
              </w:rPr>
            </w:pPr>
            <w:r w:rsidRPr="003C6E0D">
              <w:rPr>
                <w:sz w:val="24"/>
                <w:szCs w:val="28"/>
                <w:lang w:val="en-GB"/>
              </w:rPr>
              <w:t>32</w:t>
            </w:r>
          </w:p>
        </w:tc>
        <w:tc>
          <w:tcPr>
            <w:tcW w:w="738" w:type="dxa"/>
            <w:shd w:val="clear" w:color="auto" w:fill="auto"/>
            <w:vAlign w:val="center"/>
          </w:tcPr>
          <w:p w14:paraId="2A92C971" w14:textId="77777777" w:rsidR="00107864" w:rsidRPr="003C6E0D" w:rsidRDefault="00107864" w:rsidP="006B653D">
            <w:pPr>
              <w:pStyle w:val="Normal-Tables0"/>
              <w:contextualSpacing w:val="0"/>
              <w:jc w:val="center"/>
              <w:rPr>
                <w:sz w:val="24"/>
                <w:szCs w:val="28"/>
                <w:lang w:val="en-GB"/>
              </w:rPr>
            </w:pPr>
            <w:r w:rsidRPr="003C6E0D">
              <w:rPr>
                <w:sz w:val="24"/>
                <w:szCs w:val="28"/>
                <w:lang w:val="en-GB"/>
              </w:rPr>
              <w:t>327</w:t>
            </w:r>
          </w:p>
        </w:tc>
      </w:tr>
    </w:tbl>
    <w:p w14:paraId="1EAF6B0B" w14:textId="77777777" w:rsidR="00147566" w:rsidRPr="003C6E0D" w:rsidRDefault="00147566" w:rsidP="006B653D">
      <w:pPr>
        <w:spacing w:after="0" w:line="240" w:lineRule="auto"/>
        <w:ind w:firstLine="709"/>
        <w:rPr>
          <w:rFonts w:cs="Times New Roman"/>
          <w:szCs w:val="28"/>
          <w:lang w:val="en-GB"/>
        </w:rPr>
      </w:pPr>
    </w:p>
    <w:p w14:paraId="4AAA4A28" w14:textId="031815E5" w:rsidR="00107864" w:rsidRPr="000B1198" w:rsidRDefault="00107864" w:rsidP="006B653D">
      <w:pPr>
        <w:spacing w:after="0" w:line="240" w:lineRule="auto"/>
        <w:ind w:firstLine="709"/>
      </w:pPr>
      <w:r w:rsidRPr="003C6E0D">
        <w:rPr>
          <w:lang w:val="en-GB"/>
        </w:rPr>
        <w:t xml:space="preserve">Table </w:t>
      </w:r>
      <w:r w:rsidR="00C10B3F">
        <w:rPr>
          <w:lang w:val="en-GB"/>
        </w:rPr>
        <w:t>4</w:t>
      </w:r>
      <w:r w:rsidR="00147566" w:rsidRPr="003C6E0D">
        <w:rPr>
          <w:lang w:val="en-GB"/>
        </w:rPr>
        <w:t>.</w:t>
      </w:r>
      <w:r w:rsidRPr="003C6E0D">
        <w:rPr>
          <w:lang w:val="en-GB"/>
        </w:rPr>
        <w:t xml:space="preserve">2 and Figure </w:t>
      </w:r>
      <w:r w:rsidR="00C10B3F">
        <w:rPr>
          <w:lang w:val="en-GB"/>
        </w:rPr>
        <w:t>4</w:t>
      </w:r>
      <w:r w:rsidR="00147566" w:rsidRPr="003C6E0D">
        <w:rPr>
          <w:lang w:val="en-GB"/>
        </w:rPr>
        <w:t xml:space="preserve">.1b </w:t>
      </w:r>
      <w:r w:rsidRPr="003C6E0D">
        <w:rPr>
          <w:lang w:val="en-GB"/>
        </w:rPr>
        <w:t xml:space="preserve">show that the </w:t>
      </w:r>
      <w:proofErr w:type="spellStart"/>
      <w:r w:rsidRPr="003C6E0D">
        <w:rPr>
          <w:lang w:val="en-GB"/>
        </w:rPr>
        <w:t>T</w:t>
      </w:r>
      <w:r w:rsidRPr="003C6E0D">
        <w:rPr>
          <w:vertAlign w:val="subscript"/>
          <w:lang w:val="en-GB"/>
        </w:rPr>
        <w:t>max</w:t>
      </w:r>
      <w:proofErr w:type="spellEnd"/>
      <w:r w:rsidRPr="003C6E0D">
        <w:rPr>
          <w:lang w:val="en-GB"/>
        </w:rPr>
        <w:t xml:space="preserve"> of the PLA blends slightly increased, and the lost weight rate was reduced when the waste content increased. The reason could be the presence of polymers with different thermal histories in the structure of the PLA blends. Additionally, PLA and its blends degraded in a narrow temperature range of about 30 °C. The results of the TGA, therefore, indicated that adding PLA debris to the virgin material did not significantly impact the thermal stability of the 3D-printed sample.</w:t>
      </w:r>
    </w:p>
    <w:p w14:paraId="6C1880E2" w14:textId="77777777" w:rsidR="008F4D19" w:rsidRPr="000B1198" w:rsidRDefault="008F4D19" w:rsidP="006B653D">
      <w:pPr>
        <w:spacing w:after="0" w:line="240" w:lineRule="auto"/>
        <w:ind w:firstLine="709"/>
        <w:rPr>
          <w:b/>
        </w:rPr>
      </w:pPr>
    </w:p>
    <w:p w14:paraId="01EBAD1D" w14:textId="5733CFEC" w:rsidR="00107864" w:rsidRPr="0082361F" w:rsidRDefault="00C10B3F" w:rsidP="0082361F">
      <w:pPr>
        <w:pStyle w:val="3"/>
        <w:spacing w:before="0" w:after="0" w:line="240" w:lineRule="auto"/>
        <w:ind w:firstLine="720"/>
        <w:rPr>
          <w:b/>
          <w:i w:val="0"/>
          <w:lang w:val="en-GB"/>
        </w:rPr>
      </w:pPr>
      <w:bookmarkStart w:id="160" w:name="_Toc151038130"/>
      <w:r w:rsidRPr="0082361F">
        <w:rPr>
          <w:i w:val="0"/>
          <w:lang w:val="en-GB"/>
        </w:rPr>
        <w:t>4.2.2</w:t>
      </w:r>
      <w:r w:rsidR="00107864" w:rsidRPr="0082361F">
        <w:rPr>
          <w:i w:val="0"/>
          <w:lang w:val="en-GB"/>
        </w:rPr>
        <w:t xml:space="preserve"> Differential </w:t>
      </w:r>
      <w:r w:rsidR="00CF7AE3">
        <w:rPr>
          <w:i w:val="0"/>
          <w:lang w:val="en-GB"/>
        </w:rPr>
        <w:t>s</w:t>
      </w:r>
      <w:r w:rsidR="00107864" w:rsidRPr="0082361F">
        <w:rPr>
          <w:i w:val="0"/>
          <w:lang w:val="en-GB"/>
        </w:rPr>
        <w:t xml:space="preserve">canning </w:t>
      </w:r>
      <w:r w:rsidR="00CF7AE3">
        <w:rPr>
          <w:i w:val="0"/>
          <w:lang w:val="en-GB"/>
        </w:rPr>
        <w:t>c</w:t>
      </w:r>
      <w:r w:rsidR="00107864" w:rsidRPr="0082361F">
        <w:rPr>
          <w:i w:val="0"/>
          <w:lang w:val="en-GB"/>
        </w:rPr>
        <w:t>alorimetry</w:t>
      </w:r>
      <w:bookmarkEnd w:id="160"/>
    </w:p>
    <w:p w14:paraId="495CD713" w14:textId="6B703B3A" w:rsidR="00C81C57" w:rsidRDefault="00107864" w:rsidP="006B653D">
      <w:pPr>
        <w:spacing w:after="0" w:line="240" w:lineRule="auto"/>
        <w:ind w:firstLine="709"/>
        <w:rPr>
          <w:lang w:val="en-GB"/>
        </w:rPr>
      </w:pPr>
      <w:r w:rsidRPr="003C6E0D">
        <w:rPr>
          <w:lang w:val="en-GB"/>
        </w:rPr>
        <w:t xml:space="preserve">All of the figures in Table </w:t>
      </w:r>
      <w:r w:rsidR="00C10B3F">
        <w:rPr>
          <w:lang w:val="en-GB"/>
        </w:rPr>
        <w:t>4</w:t>
      </w:r>
      <w:r w:rsidR="00C81C57" w:rsidRPr="003C6E0D">
        <w:rPr>
          <w:lang w:val="en-GB"/>
        </w:rPr>
        <w:t>.</w:t>
      </w:r>
      <w:r w:rsidRPr="003C6E0D">
        <w:rPr>
          <w:lang w:val="en-GB"/>
        </w:rPr>
        <w:t xml:space="preserve">3 and Figure </w:t>
      </w:r>
      <w:r w:rsidR="00C10B3F">
        <w:rPr>
          <w:lang w:val="en-GB"/>
        </w:rPr>
        <w:t>4</w:t>
      </w:r>
      <w:r w:rsidR="00C81C57" w:rsidRPr="003C6E0D">
        <w:rPr>
          <w:lang w:val="en-GB"/>
        </w:rPr>
        <w:t xml:space="preserve">.2 </w:t>
      </w:r>
      <w:r w:rsidRPr="003C6E0D">
        <w:rPr>
          <w:lang w:val="en-GB"/>
        </w:rPr>
        <w:t xml:space="preserve">present the results of the DSC test. Analysing the evolution of the thermal properties with increasing recycled content, it is observed that the </w:t>
      </w:r>
      <w:proofErr w:type="spellStart"/>
      <w:r w:rsidRPr="003C6E0D">
        <w:rPr>
          <w:lang w:val="en-GB"/>
        </w:rPr>
        <w:t>T</w:t>
      </w:r>
      <w:r w:rsidRPr="003C6E0D">
        <w:rPr>
          <w:vertAlign w:val="subscript"/>
          <w:lang w:val="en-GB"/>
        </w:rPr>
        <w:t>g</w:t>
      </w:r>
      <w:proofErr w:type="spellEnd"/>
      <w:r w:rsidRPr="003C6E0D">
        <w:rPr>
          <w:lang w:val="en-GB"/>
        </w:rPr>
        <w:t xml:space="preserve"> of the PLA blends slightly varied between 58 and 61 °C for the first heating and between 60 and 64 °C for the second heating.</w:t>
      </w:r>
      <w:r w:rsidRPr="003C6E0D" w:rsidDel="00843318">
        <w:rPr>
          <w:lang w:val="en-GB"/>
        </w:rPr>
        <w:t xml:space="preserve"> </w:t>
      </w:r>
      <w:r w:rsidRPr="003C6E0D">
        <w:rPr>
          <w:lang w:val="en-GB"/>
        </w:rPr>
        <w:t>Likewise, the T</w:t>
      </w:r>
      <w:r w:rsidRPr="003C6E0D">
        <w:rPr>
          <w:vertAlign w:val="subscript"/>
          <w:lang w:val="en-GB"/>
        </w:rPr>
        <w:t>m</w:t>
      </w:r>
      <w:r w:rsidRPr="003C6E0D">
        <w:rPr>
          <w:lang w:val="en-GB"/>
        </w:rPr>
        <w:t xml:space="preserve"> fluctuated between 173 and 177 °C, which can be attributed to the melting peak of α crystals, normally observed around 180 °C </w:t>
      </w:r>
      <w:r w:rsidR="00EC1BC0" w:rsidRPr="003C6E0D">
        <w:rPr>
          <w:lang w:val="en-GB"/>
        </w:rPr>
        <w:fldChar w:fldCharType="begin" w:fldLock="1"/>
      </w:r>
      <w:r w:rsidR="00762A33">
        <w:rPr>
          <w:lang w:val="en-GB"/>
        </w:rPr>
        <w:instrText>ADDIN CSL_CITATION {"citationItems":[{"id":"ITEM-1","itemData":{"DOI":"10.1002/pen.20331","ISSN":"00323888","abstract":"Nonisothermal solidifications of medical-grade polylactides were conducted on compression molding sheets, resulting in a variety of crystalline forms and different amounts of crystallinity. Both optically pure polylactides, poly (L-lactide) (PLLA) and poly (D-lactide) (PDLA), were found to crystallize at a low melting temperature α crystalline form. PLLA/PDLA blends were found to yield both α homocrystallites and 50°C higher melting temperature stereocomplex crystallites. The effects of processing conditions and blend composition on crystal heterogeneity and degree of crystallinity were studied. Tensile tests reveal for these polylactides Young's modulus values of 3.5-4.2 GPa, strength values of 62-71 MPa, and elongations at break of 1-5%, depending on blend com position and crystallinity © 2005 Society of Plastics Engineers.","author":[{"dropping-particle":"","family":"Sarasua","given":"J. R.","non-dropping-particle":"","parse-names":false,"suffix":""},{"dropping-particle":"","family":"Arraiza","given":"A. López","non-dropping-particle":"","parse-names":false,"suffix":""},{"dropping-particle":"","family":"Balerdi","given":"P.","non-dropping-particle":"","parse-names":false,"suffix":""},{"dropping-particle":"","family":"Maiza","given":"I.","non-dropping-particle":"","parse-names":false,"suffix":""}],"container-title":"Polymer Engineering and Science","id":"ITEM-1","issue":"5","issued":{"date-parts":[["2005"]]},"page":"745-753","title":"Crystallinity and mechanical properties of optically pure polylactides and their blends","type":"article-journal","volume":"45"},"uris":["http://www.mendeley.com/documents/?uuid=cfa52875-07cc-405c-8aa3-5c0d3e6a8ca2"]}],"mendeley":{"formattedCitation":"[139]","plainTextFormattedCitation":"[139]","previouslyFormattedCitation":"[139]"},"properties":{"noteIndex":0},"schema":"https://github.com/citation-style-language/schema/raw/master/csl-citation.json"}</w:instrText>
      </w:r>
      <w:r w:rsidR="00EC1BC0" w:rsidRPr="003C6E0D">
        <w:rPr>
          <w:lang w:val="en-GB"/>
        </w:rPr>
        <w:fldChar w:fldCharType="separate"/>
      </w:r>
      <w:r w:rsidR="00762A33" w:rsidRPr="00762A33">
        <w:rPr>
          <w:noProof/>
          <w:lang w:val="en-GB"/>
        </w:rPr>
        <w:t>[139]</w:t>
      </w:r>
      <w:r w:rsidR="00EC1BC0" w:rsidRPr="003C6E0D">
        <w:rPr>
          <w:lang w:val="en-GB"/>
        </w:rPr>
        <w:fldChar w:fldCharType="end"/>
      </w:r>
      <w:r w:rsidRPr="003C6E0D">
        <w:rPr>
          <w:lang w:val="en-GB"/>
        </w:rPr>
        <w:t>. In addition, as the T</w:t>
      </w:r>
      <w:r w:rsidRPr="003C6E0D">
        <w:rPr>
          <w:vertAlign w:val="subscript"/>
          <w:lang w:val="en-GB"/>
        </w:rPr>
        <w:t>m</w:t>
      </w:r>
      <w:r w:rsidRPr="003C6E0D">
        <w:rPr>
          <w:lang w:val="en-GB"/>
        </w:rPr>
        <w:t xml:space="preserve"> depends on the flexibility of the polymer chain, no greater mobility of the macromolecular chain could be supposed </w:t>
      </w:r>
      <w:r w:rsidR="00EC1BC0" w:rsidRPr="003C6E0D">
        <w:rPr>
          <w:lang w:val="en-GB"/>
        </w:rPr>
        <w:fldChar w:fldCharType="begin" w:fldLock="1"/>
      </w:r>
      <w:r w:rsidR="00F20544">
        <w:rPr>
          <w:lang w:val="en-GB"/>
        </w:rPr>
        <w:instrText>ADDIN CSL_CITATION {"citationItems":[{"id":"ITEM-1","itemData":{"DOI":"10.1016/j.polymdegradstab.2007.12.005","ISSN":"01413910","abstract":"Polylactic acid (PLA) has now become an economically viable commodity plastic in many industries. This raises the question of recyclability of industrial production waste and some packaging wastes as well. The evolution of rheological and mechanical properties of polymer with the number of recycling cycles up to seven was investigated. For PLA, only the tensile modulus remains constant with the thermo-mechanical cycles. In contrast, stress and strain at break, rheological factors and the modulus and hardness probed by nanoindentation decrease for PLA. This dramatic effect is ascribed to a large decrease in the molecular weight due to several different complex degradation processes which are discussed. The effect of two stabilizers is also assessed. © 2007 Elsevier Ltd. All rights reserved.","author":[{"dropping-particle":"","family":"Pillin","given":"Isabelle","non-dropping-particle":"","parse-names":false,"suffix":""},{"dropping-particle":"","family":"Montrelay","given":"Nicolas","non-dropping-particle":"","parse-names":false,"suffix":""},{"dropping-particle":"","family":"Bourmaud","given":"Alain","non-dropping-particle":"","parse-names":false,"suffix":""},{"dropping-particle":"","family":"Grohens","given":"Yves","non-dropping-particle":"","parse-names":false,"suffix":""}],"container-title":"Polymer Degradation and Stability","id":"ITEM-1","issue":"2","issued":{"date-parts":[["2008"]]},"page":"321-328","title":"Effect of thermo-mechanical cycles on the physico-chemical properties of poly(lactic acid)","type":"article-journal","volume":"93"},"uris":["http://www.mendeley.com/documents/?uuid=737a945a-2132-4cbe-8415-a56ed19c05c9"]}],"mendeley":{"formattedCitation":"[39]","plainTextFormattedCitation":"[39]","previouslyFormattedCitation":"[39]"},"properties":{"noteIndex":0},"schema":"https://github.com/citation-style-language/schema/raw/master/csl-citation.json"}</w:instrText>
      </w:r>
      <w:r w:rsidR="00EC1BC0" w:rsidRPr="003C6E0D">
        <w:rPr>
          <w:lang w:val="en-GB"/>
        </w:rPr>
        <w:fldChar w:fldCharType="separate"/>
      </w:r>
      <w:r w:rsidR="003E441A" w:rsidRPr="003E441A">
        <w:rPr>
          <w:noProof/>
          <w:lang w:val="en-GB"/>
        </w:rPr>
        <w:t>[39]</w:t>
      </w:r>
      <w:r w:rsidR="00EC1BC0" w:rsidRPr="003C6E0D">
        <w:rPr>
          <w:lang w:val="en-GB"/>
        </w:rPr>
        <w:fldChar w:fldCharType="end"/>
      </w:r>
      <w:r w:rsidRPr="003C6E0D">
        <w:rPr>
          <w:lang w:val="en-GB"/>
        </w:rPr>
        <w:t>.</w:t>
      </w:r>
    </w:p>
    <w:p w14:paraId="06AE3A81" w14:textId="1F524E59" w:rsidR="00C25D46" w:rsidRPr="003C6E0D" w:rsidRDefault="00C25D46" w:rsidP="00C25D46">
      <w:pPr>
        <w:spacing w:after="0" w:line="240" w:lineRule="auto"/>
        <w:ind w:firstLine="709"/>
        <w:rPr>
          <w:lang w:val="en-GB"/>
        </w:rPr>
      </w:pPr>
      <w:r w:rsidRPr="003C6E0D">
        <w:rPr>
          <w:lang w:val="en-GB"/>
        </w:rPr>
        <w:t xml:space="preserve">Regarding the measured enthalpies, reductions were observed in both the </w:t>
      </w:r>
      <w:r w:rsidRPr="003C6E0D">
        <w:rPr>
          <w:iCs/>
          <w:lang w:val="en-GB"/>
        </w:rPr>
        <w:t>∆</w:t>
      </w:r>
      <w:proofErr w:type="spellStart"/>
      <w:r w:rsidRPr="003C6E0D">
        <w:rPr>
          <w:lang w:val="en-GB"/>
        </w:rPr>
        <w:t>H</w:t>
      </w:r>
      <w:r w:rsidRPr="003C6E0D">
        <w:rPr>
          <w:vertAlign w:val="subscript"/>
          <w:lang w:val="en-GB"/>
        </w:rPr>
        <w:t>c</w:t>
      </w:r>
      <w:proofErr w:type="spellEnd"/>
      <w:r w:rsidRPr="003C6E0D">
        <w:rPr>
          <w:lang w:val="en-GB"/>
        </w:rPr>
        <w:t xml:space="preserve"> and </w:t>
      </w:r>
      <w:r w:rsidRPr="003C6E0D">
        <w:rPr>
          <w:iCs/>
          <w:lang w:val="en-GB"/>
        </w:rPr>
        <w:t>∆</w:t>
      </w:r>
      <w:proofErr w:type="spellStart"/>
      <w:r w:rsidRPr="003C6E0D">
        <w:rPr>
          <w:lang w:val="en-GB"/>
        </w:rPr>
        <w:t>H</w:t>
      </w:r>
      <w:r w:rsidRPr="003C6E0D">
        <w:rPr>
          <w:vertAlign w:val="subscript"/>
          <w:lang w:val="en-GB"/>
        </w:rPr>
        <w:t>m</w:t>
      </w:r>
      <w:proofErr w:type="spellEnd"/>
      <w:r w:rsidRPr="003C6E0D">
        <w:rPr>
          <w:lang w:val="en-GB"/>
        </w:rPr>
        <w:t xml:space="preserve"> with increasing recycled content. However, the </w:t>
      </w:r>
      <w:r w:rsidRPr="003C6E0D">
        <w:rPr>
          <w:iCs/>
          <w:lang w:val="en-GB"/>
        </w:rPr>
        <w:t>∆</w:t>
      </w:r>
      <w:proofErr w:type="spellStart"/>
      <w:r w:rsidRPr="003C6E0D">
        <w:rPr>
          <w:lang w:val="en-GB"/>
        </w:rPr>
        <w:t>H</w:t>
      </w:r>
      <w:r w:rsidRPr="003C6E0D">
        <w:rPr>
          <w:vertAlign w:val="subscript"/>
          <w:lang w:val="en-GB"/>
        </w:rPr>
        <w:t>c</w:t>
      </w:r>
      <w:proofErr w:type="spellEnd"/>
      <w:r w:rsidRPr="003C6E0D">
        <w:rPr>
          <w:lang w:val="en-GB"/>
        </w:rPr>
        <w:t xml:space="preserve"> was not revealed during the second heating because the cooling rate for PLA 3D-printed specimens at 2 °C/min was too slow. The magnitude of the crystallisation </w:t>
      </w:r>
      <w:proofErr w:type="spellStart"/>
      <w:r w:rsidRPr="003C6E0D">
        <w:rPr>
          <w:lang w:val="en-GB"/>
        </w:rPr>
        <w:t>exotherm</w:t>
      </w:r>
      <w:proofErr w:type="spellEnd"/>
      <w:r w:rsidRPr="003C6E0D">
        <w:rPr>
          <w:lang w:val="en-GB"/>
        </w:rPr>
        <w:t xml:space="preserve"> decreased when the sample was more slowly cooled, and it vanished at scan rates equal to or lower </w:t>
      </w:r>
      <w:r w:rsidRPr="003C6E0D">
        <w:rPr>
          <w:lang w:val="en-GB"/>
        </w:rPr>
        <w:lastRenderedPageBreak/>
        <w:t xml:space="preserve">than 10 °C/min </w:t>
      </w:r>
      <w:r w:rsidRPr="003C6E0D">
        <w:rPr>
          <w:lang w:val="en-GB"/>
        </w:rPr>
        <w:fldChar w:fldCharType="begin" w:fldLock="1"/>
      </w:r>
      <w:r w:rsidR="00762A33">
        <w:rPr>
          <w:lang w:val="en-GB"/>
        </w:rPr>
        <w:instrText>ADDIN CSL_CITATION {"citationItems":[{"id":"ITEM-1","itemData":{"DOI":"10.1002/pi.1513","ISSN":"09598103","abstract":"Six polylactides, polymerized with Salen-Al-OCH3 initiator and having optical purities between 43% and 100%, were analyzed by differential scanning calorimetry, X-ray diffraction, and optical microscopy, following various crystallization conditions. It was found that each of those polylactides can crystallize, even those with low optical purities; their crystallization rate is, however, slower than those for high optical purity polyesters. Moreover, the low optical purity polymers tend to form stereocomplexes between the L and D sequences of the same polylactide, which behavior is ascribed to their multiblock microstructure. A correlation was found between the measured melting temperature of optically active polylactides and their average sequence length. Introduction","author":[{"dropping-particle":"","family":"Sarasua","given":"Jose-Ramon","non-dropping-particle":"","parse-names":false,"suffix":""},{"dropping-particle":"","family":"Prud’homme","given":"Robert E.","non-dropping-particle":"","parse-names":false,"suffix":""},{"dropping-particle":"","family":"Wisniewski","given":"Muriel","non-dropping-particle":"","parse-names":false,"suffix":""},{"dropping-particle":"Le","family":"Borgne","given":"Alain","non-dropping-particle":"","parse-names":false,"suffix":""},{"dropping-particle":"","family":"Spassky","given":"Nicolas","non-dropping-particle":"","parse-names":false,"suffix":""}],"container-title":"Macromolecules","id":"ITEM-1","issue":"9","issued":{"date-parts":[["1998"]]},"page":"3895-3905","title":"Crystallization and Melting Behavior of Polylactides","type":"article-journal","volume":"31"},"uris":["http://www.mendeley.com/documents/?uuid=ae18a85d-240d-411a-a161-b764aadbaebc"]}],"mendeley":{"formattedCitation":"[132]","plainTextFormattedCitation":"[132]","previouslyFormattedCitation":"[132]"},"properties":{"noteIndex":0},"schema":"https://github.com/citation-style-language/schema/raw/master/csl-citation.json"}</w:instrText>
      </w:r>
      <w:r w:rsidRPr="003C6E0D">
        <w:rPr>
          <w:lang w:val="en-GB"/>
        </w:rPr>
        <w:fldChar w:fldCharType="separate"/>
      </w:r>
      <w:r w:rsidR="00762A33" w:rsidRPr="00762A33">
        <w:rPr>
          <w:noProof/>
          <w:lang w:val="en-GB"/>
        </w:rPr>
        <w:t>[132]</w:t>
      </w:r>
      <w:r w:rsidRPr="003C6E0D">
        <w:rPr>
          <w:lang w:val="en-GB"/>
        </w:rPr>
        <w:fldChar w:fldCharType="end"/>
      </w:r>
      <w:r w:rsidRPr="003C6E0D">
        <w:rPr>
          <w:lang w:val="en-GB"/>
        </w:rPr>
        <w:t>. The cooling of the 3D-printed specimens at an ambient temperature had, therefore, slow crystallisation kinetics.</w:t>
      </w:r>
    </w:p>
    <w:p w14:paraId="371CDEEB" w14:textId="77777777" w:rsidR="00C25D46" w:rsidRPr="003C6E0D" w:rsidRDefault="00C25D46" w:rsidP="006B653D">
      <w:pPr>
        <w:spacing w:after="0" w:line="240" w:lineRule="auto"/>
        <w:ind w:firstLine="709"/>
        <w:rPr>
          <w:lang w:val="en-GB"/>
        </w:rPr>
      </w:pPr>
    </w:p>
    <w:p w14:paraId="09B3CDD3" w14:textId="135F04F5" w:rsidR="00107864" w:rsidRDefault="00107864" w:rsidP="00D62A46">
      <w:pPr>
        <w:pStyle w:val="af0"/>
        <w:spacing w:after="0"/>
        <w:jc w:val="both"/>
        <w:rPr>
          <w:lang w:val="ru-RU"/>
        </w:rPr>
      </w:pPr>
      <w:r w:rsidRPr="006F53DF">
        <w:rPr>
          <w:lang w:val="en-GB"/>
        </w:rPr>
        <w:t xml:space="preserve">Table </w:t>
      </w:r>
      <w:r w:rsidR="00C10B3F">
        <w:rPr>
          <w:lang w:val="en-GB"/>
        </w:rPr>
        <w:t>4</w:t>
      </w:r>
      <w:r w:rsidR="00C81C57" w:rsidRPr="006F53DF">
        <w:rPr>
          <w:lang w:val="en-GB"/>
        </w:rPr>
        <w:t>.</w:t>
      </w:r>
      <w:r w:rsidRPr="006F53DF">
        <w:rPr>
          <w:lang w:val="en-GB"/>
        </w:rPr>
        <w:t>3</w:t>
      </w:r>
      <w:r w:rsidR="00C81C57" w:rsidRPr="006F53DF">
        <w:rPr>
          <w:lang w:val="en-GB"/>
        </w:rPr>
        <w:t xml:space="preserve"> - </w:t>
      </w:r>
      <w:r w:rsidRPr="006F53DF">
        <w:rPr>
          <w:lang w:val="en-GB"/>
        </w:rPr>
        <w:t>Results of DSC tests: glass transition, crystallisation, and melting temperatures (</w:t>
      </w:r>
      <w:proofErr w:type="spellStart"/>
      <w:r w:rsidRPr="006F53DF">
        <w:rPr>
          <w:lang w:val="en-GB"/>
        </w:rPr>
        <w:t>Tg</w:t>
      </w:r>
      <w:proofErr w:type="spellEnd"/>
      <w:r w:rsidRPr="006F53DF">
        <w:rPr>
          <w:lang w:val="en-GB"/>
        </w:rPr>
        <w:t>, Tc, and Tm, respectively) are shown, as well as the enthalpy of crystallisation and fusion (∆</w:t>
      </w:r>
      <w:proofErr w:type="spellStart"/>
      <w:r w:rsidRPr="006F53DF">
        <w:rPr>
          <w:lang w:val="en-GB"/>
        </w:rPr>
        <w:t>Hc</w:t>
      </w:r>
      <w:proofErr w:type="spellEnd"/>
      <w:r w:rsidRPr="006F53DF">
        <w:rPr>
          <w:lang w:val="en-GB"/>
        </w:rPr>
        <w:t xml:space="preserve"> and ∆</w:t>
      </w:r>
      <w:proofErr w:type="spellStart"/>
      <w:r w:rsidRPr="006F53DF">
        <w:rPr>
          <w:lang w:val="en-GB"/>
        </w:rPr>
        <w:t>Hm</w:t>
      </w:r>
      <w:proofErr w:type="spellEnd"/>
      <w:r w:rsidRPr="006F53DF">
        <w:rPr>
          <w:lang w:val="en-GB"/>
        </w:rPr>
        <w:t>) and the calculated degree of crystallinity (</w:t>
      </w:r>
      <w:proofErr w:type="spellStart"/>
      <w:r w:rsidRPr="006F53DF">
        <w:rPr>
          <w:lang w:val="en-GB"/>
        </w:rPr>
        <w:t>Xc</w:t>
      </w:r>
      <w:proofErr w:type="spellEnd"/>
      <w:r w:rsidRPr="006F53DF">
        <w:rPr>
          <w:lang w:val="en-GB"/>
        </w:rPr>
        <w:t>)</w:t>
      </w:r>
      <w:r w:rsidR="0044289D" w:rsidRPr="006F53DF">
        <w:rPr>
          <w:lang w:val="en-GB"/>
        </w:rPr>
        <w:t>.</w:t>
      </w:r>
      <w:r w:rsidR="00DC7EB7">
        <w:rPr>
          <w:lang w:val="en-GB"/>
        </w:rPr>
        <w:t xml:space="preserve"> </w:t>
      </w:r>
      <w:r w:rsidR="00DC7EB7" w:rsidRPr="00DC7EB7">
        <w:rPr>
          <w:lang w:val="en-GB"/>
        </w:rPr>
        <w:t>Measurement error 0.0010 °C. Measurement uncertainty 0.0003 °C</w:t>
      </w:r>
    </w:p>
    <w:p w14:paraId="450C2F5B" w14:textId="77777777" w:rsidR="00D62A46" w:rsidRPr="00D62A46" w:rsidRDefault="00D62A46" w:rsidP="00D62A46">
      <w:pPr>
        <w:spacing w:after="0" w:line="240" w:lineRule="auto"/>
        <w:rPr>
          <w:lang w:val="ru-RU"/>
        </w:rPr>
      </w:pPr>
    </w:p>
    <w:tbl>
      <w:tblPr>
        <w:tblW w:w="960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956"/>
        <w:gridCol w:w="972"/>
        <w:gridCol w:w="990"/>
        <w:gridCol w:w="990"/>
        <w:gridCol w:w="990"/>
        <w:gridCol w:w="990"/>
        <w:gridCol w:w="990"/>
        <w:gridCol w:w="990"/>
        <w:gridCol w:w="990"/>
        <w:gridCol w:w="745"/>
      </w:tblGrid>
      <w:tr w:rsidR="00107864" w:rsidRPr="003C6E0D" w14:paraId="34557F18" w14:textId="77777777" w:rsidTr="00D62A46">
        <w:trPr>
          <w:jc w:val="center"/>
        </w:trPr>
        <w:tc>
          <w:tcPr>
            <w:tcW w:w="956" w:type="dxa"/>
            <w:vMerge w:val="restart"/>
            <w:shd w:val="clear" w:color="auto" w:fill="auto"/>
            <w:vAlign w:val="center"/>
          </w:tcPr>
          <w:p w14:paraId="51EBBA91" w14:textId="77777777" w:rsidR="00107864" w:rsidRPr="003C6E0D" w:rsidRDefault="00107864" w:rsidP="006B653D">
            <w:pPr>
              <w:pStyle w:val="Normal-Tables0"/>
              <w:contextualSpacing w:val="0"/>
              <w:rPr>
                <w:bCs/>
                <w:sz w:val="24"/>
                <w:szCs w:val="28"/>
                <w:lang w:val="en-GB"/>
              </w:rPr>
            </w:pPr>
            <w:r w:rsidRPr="003C6E0D">
              <w:rPr>
                <w:sz w:val="24"/>
                <w:szCs w:val="28"/>
                <w:lang w:val="en-GB"/>
              </w:rPr>
              <w:t>Sample Code</w:t>
            </w:r>
          </w:p>
        </w:tc>
        <w:tc>
          <w:tcPr>
            <w:tcW w:w="4932" w:type="dxa"/>
            <w:gridSpan w:val="5"/>
            <w:shd w:val="clear" w:color="auto" w:fill="auto"/>
            <w:vAlign w:val="center"/>
          </w:tcPr>
          <w:p w14:paraId="5B613F3D" w14:textId="77777777" w:rsidR="00107864" w:rsidRPr="003C6E0D" w:rsidRDefault="00107864" w:rsidP="006B653D">
            <w:pPr>
              <w:pStyle w:val="Normal-Tables0"/>
              <w:contextualSpacing w:val="0"/>
              <w:jc w:val="center"/>
              <w:rPr>
                <w:bCs/>
                <w:sz w:val="24"/>
                <w:szCs w:val="28"/>
                <w:lang w:val="en-GB"/>
              </w:rPr>
            </w:pPr>
            <w:r w:rsidRPr="003C6E0D">
              <w:rPr>
                <w:sz w:val="24"/>
                <w:szCs w:val="28"/>
                <w:lang w:val="en-GB"/>
              </w:rPr>
              <w:t>First Heating</w:t>
            </w:r>
          </w:p>
        </w:tc>
        <w:tc>
          <w:tcPr>
            <w:tcW w:w="2970" w:type="dxa"/>
            <w:gridSpan w:val="3"/>
            <w:shd w:val="clear" w:color="auto" w:fill="auto"/>
            <w:vAlign w:val="center"/>
          </w:tcPr>
          <w:p w14:paraId="3CC3FCF3" w14:textId="77777777" w:rsidR="00107864" w:rsidRPr="003C6E0D" w:rsidRDefault="00107864" w:rsidP="006B653D">
            <w:pPr>
              <w:pStyle w:val="Normal-Tables0"/>
              <w:contextualSpacing w:val="0"/>
              <w:jc w:val="center"/>
              <w:rPr>
                <w:bCs/>
                <w:sz w:val="24"/>
                <w:szCs w:val="28"/>
                <w:lang w:val="en-GB"/>
              </w:rPr>
            </w:pPr>
            <w:r w:rsidRPr="003C6E0D">
              <w:rPr>
                <w:sz w:val="24"/>
                <w:szCs w:val="28"/>
                <w:lang w:val="en-GB"/>
              </w:rPr>
              <w:t>Second Heating</w:t>
            </w:r>
          </w:p>
        </w:tc>
        <w:tc>
          <w:tcPr>
            <w:tcW w:w="745" w:type="dxa"/>
            <w:vMerge w:val="restart"/>
            <w:shd w:val="clear" w:color="auto" w:fill="auto"/>
            <w:vAlign w:val="center"/>
          </w:tcPr>
          <w:p w14:paraId="45CBBE6F" w14:textId="77777777" w:rsidR="00107864" w:rsidRPr="003C6E0D" w:rsidRDefault="00107864" w:rsidP="006B653D">
            <w:pPr>
              <w:pStyle w:val="Normal-Tables0"/>
              <w:contextualSpacing w:val="0"/>
              <w:jc w:val="center"/>
              <w:rPr>
                <w:bCs/>
                <w:sz w:val="24"/>
                <w:szCs w:val="28"/>
                <w:lang w:val="en-GB"/>
              </w:rPr>
            </w:pPr>
            <w:proofErr w:type="spellStart"/>
            <w:r w:rsidRPr="003C6E0D">
              <w:rPr>
                <w:sz w:val="24"/>
                <w:szCs w:val="28"/>
                <w:lang w:val="en-GB"/>
              </w:rPr>
              <w:t>X</w:t>
            </w:r>
            <w:r w:rsidRPr="003C6E0D">
              <w:rPr>
                <w:sz w:val="24"/>
                <w:szCs w:val="28"/>
                <w:vertAlign w:val="subscript"/>
                <w:lang w:val="en-GB"/>
              </w:rPr>
              <w:t>c</w:t>
            </w:r>
            <w:proofErr w:type="spellEnd"/>
          </w:p>
        </w:tc>
      </w:tr>
      <w:tr w:rsidR="00107864" w:rsidRPr="003C6E0D" w14:paraId="367B1E52" w14:textId="77777777" w:rsidTr="00D62A46">
        <w:trPr>
          <w:jc w:val="center"/>
        </w:trPr>
        <w:tc>
          <w:tcPr>
            <w:tcW w:w="956" w:type="dxa"/>
            <w:vMerge/>
            <w:shd w:val="clear" w:color="auto" w:fill="auto"/>
            <w:vAlign w:val="center"/>
          </w:tcPr>
          <w:p w14:paraId="4EF97C3B" w14:textId="77777777" w:rsidR="00107864" w:rsidRPr="003C6E0D" w:rsidRDefault="00107864" w:rsidP="006B653D">
            <w:pPr>
              <w:pStyle w:val="Normal-Tables0"/>
              <w:contextualSpacing w:val="0"/>
              <w:rPr>
                <w:bCs/>
                <w:sz w:val="24"/>
                <w:szCs w:val="28"/>
                <w:lang w:val="en-GB"/>
              </w:rPr>
            </w:pPr>
          </w:p>
        </w:tc>
        <w:tc>
          <w:tcPr>
            <w:tcW w:w="972" w:type="dxa"/>
            <w:shd w:val="clear" w:color="auto" w:fill="auto"/>
            <w:vAlign w:val="center"/>
          </w:tcPr>
          <w:p w14:paraId="541FCC55" w14:textId="77777777" w:rsidR="00107864" w:rsidRPr="003C6E0D" w:rsidRDefault="00107864" w:rsidP="006B653D">
            <w:pPr>
              <w:pStyle w:val="Normal-Tables0"/>
              <w:contextualSpacing w:val="0"/>
              <w:jc w:val="center"/>
              <w:rPr>
                <w:bCs/>
                <w:sz w:val="24"/>
                <w:szCs w:val="28"/>
                <w:lang w:val="en-GB"/>
              </w:rPr>
            </w:pPr>
            <w:proofErr w:type="spellStart"/>
            <w:r w:rsidRPr="003C6E0D">
              <w:rPr>
                <w:sz w:val="24"/>
                <w:szCs w:val="28"/>
                <w:lang w:val="en-GB"/>
              </w:rPr>
              <w:t>T</w:t>
            </w:r>
            <w:r w:rsidRPr="003C6E0D">
              <w:rPr>
                <w:sz w:val="24"/>
                <w:szCs w:val="28"/>
                <w:vertAlign w:val="subscript"/>
                <w:lang w:val="en-GB"/>
              </w:rPr>
              <w:t>g</w:t>
            </w:r>
            <w:proofErr w:type="spellEnd"/>
          </w:p>
        </w:tc>
        <w:tc>
          <w:tcPr>
            <w:tcW w:w="990" w:type="dxa"/>
            <w:shd w:val="clear" w:color="auto" w:fill="auto"/>
            <w:vAlign w:val="center"/>
          </w:tcPr>
          <w:p w14:paraId="62EEBE1B" w14:textId="77777777" w:rsidR="00107864" w:rsidRPr="003C6E0D" w:rsidRDefault="00107864" w:rsidP="006B653D">
            <w:pPr>
              <w:pStyle w:val="Normal-Tables0"/>
              <w:contextualSpacing w:val="0"/>
              <w:jc w:val="center"/>
              <w:rPr>
                <w:bCs/>
                <w:sz w:val="24"/>
                <w:szCs w:val="28"/>
                <w:lang w:val="en-GB"/>
              </w:rPr>
            </w:pPr>
            <w:r w:rsidRPr="003C6E0D">
              <w:rPr>
                <w:sz w:val="24"/>
                <w:szCs w:val="28"/>
                <w:lang w:val="en-GB"/>
              </w:rPr>
              <w:t>T</w:t>
            </w:r>
            <w:r w:rsidRPr="003C6E0D">
              <w:rPr>
                <w:sz w:val="24"/>
                <w:szCs w:val="28"/>
                <w:vertAlign w:val="subscript"/>
                <w:lang w:val="en-GB"/>
              </w:rPr>
              <w:t>c</w:t>
            </w:r>
          </w:p>
        </w:tc>
        <w:tc>
          <w:tcPr>
            <w:tcW w:w="990" w:type="dxa"/>
            <w:shd w:val="clear" w:color="auto" w:fill="auto"/>
            <w:vAlign w:val="center"/>
          </w:tcPr>
          <w:p w14:paraId="7BFFFADB" w14:textId="77777777" w:rsidR="00107864" w:rsidRPr="003C6E0D" w:rsidRDefault="00107864" w:rsidP="006B653D">
            <w:pPr>
              <w:pStyle w:val="Normal-Tables0"/>
              <w:contextualSpacing w:val="0"/>
              <w:jc w:val="center"/>
              <w:rPr>
                <w:bCs/>
                <w:sz w:val="24"/>
                <w:szCs w:val="28"/>
                <w:lang w:val="en-GB"/>
              </w:rPr>
            </w:pPr>
            <w:r w:rsidRPr="003C6E0D">
              <w:rPr>
                <w:iCs/>
                <w:sz w:val="24"/>
                <w:szCs w:val="28"/>
                <w:lang w:val="en-GB"/>
              </w:rPr>
              <w:t>∆</w:t>
            </w:r>
            <w:proofErr w:type="spellStart"/>
            <w:r w:rsidRPr="003C6E0D">
              <w:rPr>
                <w:sz w:val="24"/>
                <w:szCs w:val="28"/>
                <w:lang w:val="en-GB"/>
              </w:rPr>
              <w:t>H</w:t>
            </w:r>
            <w:r w:rsidRPr="003C6E0D">
              <w:rPr>
                <w:sz w:val="24"/>
                <w:szCs w:val="28"/>
                <w:vertAlign w:val="subscript"/>
                <w:lang w:val="en-GB"/>
              </w:rPr>
              <w:t>c</w:t>
            </w:r>
            <w:proofErr w:type="spellEnd"/>
          </w:p>
        </w:tc>
        <w:tc>
          <w:tcPr>
            <w:tcW w:w="990" w:type="dxa"/>
            <w:shd w:val="clear" w:color="auto" w:fill="auto"/>
            <w:vAlign w:val="center"/>
          </w:tcPr>
          <w:p w14:paraId="264796BA" w14:textId="77777777" w:rsidR="00107864" w:rsidRPr="003C6E0D" w:rsidRDefault="00107864" w:rsidP="006B653D">
            <w:pPr>
              <w:pStyle w:val="Normal-Tables0"/>
              <w:contextualSpacing w:val="0"/>
              <w:jc w:val="center"/>
              <w:rPr>
                <w:bCs/>
                <w:sz w:val="24"/>
                <w:szCs w:val="28"/>
                <w:lang w:val="en-GB"/>
              </w:rPr>
            </w:pPr>
            <w:r w:rsidRPr="003C6E0D">
              <w:rPr>
                <w:sz w:val="24"/>
                <w:szCs w:val="28"/>
                <w:lang w:val="en-GB"/>
              </w:rPr>
              <w:t>T</w:t>
            </w:r>
            <w:r w:rsidRPr="003C6E0D">
              <w:rPr>
                <w:sz w:val="24"/>
                <w:szCs w:val="28"/>
                <w:vertAlign w:val="subscript"/>
                <w:lang w:val="en-GB"/>
              </w:rPr>
              <w:t>m</w:t>
            </w:r>
          </w:p>
        </w:tc>
        <w:tc>
          <w:tcPr>
            <w:tcW w:w="990" w:type="dxa"/>
            <w:shd w:val="clear" w:color="auto" w:fill="auto"/>
            <w:vAlign w:val="center"/>
          </w:tcPr>
          <w:p w14:paraId="236E1817" w14:textId="77777777" w:rsidR="00107864" w:rsidRPr="003C6E0D" w:rsidRDefault="00107864" w:rsidP="006B653D">
            <w:pPr>
              <w:pStyle w:val="Normal-Tables0"/>
              <w:contextualSpacing w:val="0"/>
              <w:jc w:val="center"/>
              <w:rPr>
                <w:bCs/>
                <w:sz w:val="24"/>
                <w:szCs w:val="28"/>
                <w:lang w:val="en-GB"/>
              </w:rPr>
            </w:pPr>
            <w:r w:rsidRPr="003C6E0D">
              <w:rPr>
                <w:iCs/>
                <w:sz w:val="24"/>
                <w:szCs w:val="28"/>
                <w:lang w:val="en-GB"/>
              </w:rPr>
              <w:t>∆</w:t>
            </w:r>
            <w:proofErr w:type="spellStart"/>
            <w:r w:rsidRPr="003C6E0D">
              <w:rPr>
                <w:sz w:val="24"/>
                <w:szCs w:val="28"/>
                <w:lang w:val="en-GB"/>
              </w:rPr>
              <w:t>H</w:t>
            </w:r>
            <w:r w:rsidRPr="003C6E0D">
              <w:rPr>
                <w:sz w:val="24"/>
                <w:szCs w:val="28"/>
                <w:vertAlign w:val="subscript"/>
                <w:lang w:val="en-GB"/>
              </w:rPr>
              <w:t>m</w:t>
            </w:r>
            <w:proofErr w:type="spellEnd"/>
          </w:p>
        </w:tc>
        <w:tc>
          <w:tcPr>
            <w:tcW w:w="990" w:type="dxa"/>
            <w:shd w:val="clear" w:color="auto" w:fill="auto"/>
            <w:vAlign w:val="center"/>
          </w:tcPr>
          <w:p w14:paraId="519EFEE0" w14:textId="77777777" w:rsidR="00107864" w:rsidRPr="003C6E0D" w:rsidRDefault="00107864" w:rsidP="006B653D">
            <w:pPr>
              <w:pStyle w:val="Normal-Tables0"/>
              <w:contextualSpacing w:val="0"/>
              <w:jc w:val="center"/>
              <w:rPr>
                <w:bCs/>
                <w:sz w:val="24"/>
                <w:szCs w:val="28"/>
                <w:lang w:val="en-GB"/>
              </w:rPr>
            </w:pPr>
            <w:proofErr w:type="spellStart"/>
            <w:r w:rsidRPr="003C6E0D">
              <w:rPr>
                <w:sz w:val="24"/>
                <w:szCs w:val="28"/>
                <w:lang w:val="en-GB"/>
              </w:rPr>
              <w:t>T</w:t>
            </w:r>
            <w:r w:rsidRPr="003C6E0D">
              <w:rPr>
                <w:sz w:val="24"/>
                <w:szCs w:val="28"/>
                <w:vertAlign w:val="subscript"/>
                <w:lang w:val="en-GB"/>
              </w:rPr>
              <w:t>g</w:t>
            </w:r>
            <w:proofErr w:type="spellEnd"/>
          </w:p>
        </w:tc>
        <w:tc>
          <w:tcPr>
            <w:tcW w:w="990" w:type="dxa"/>
            <w:shd w:val="clear" w:color="auto" w:fill="auto"/>
            <w:vAlign w:val="center"/>
          </w:tcPr>
          <w:p w14:paraId="5BA4AD04" w14:textId="77777777" w:rsidR="00107864" w:rsidRPr="003C6E0D" w:rsidRDefault="00107864" w:rsidP="006B653D">
            <w:pPr>
              <w:pStyle w:val="Normal-Tables0"/>
              <w:contextualSpacing w:val="0"/>
              <w:jc w:val="center"/>
              <w:rPr>
                <w:bCs/>
                <w:sz w:val="24"/>
                <w:szCs w:val="28"/>
                <w:lang w:val="en-GB"/>
              </w:rPr>
            </w:pPr>
            <w:r w:rsidRPr="003C6E0D">
              <w:rPr>
                <w:sz w:val="24"/>
                <w:szCs w:val="28"/>
                <w:lang w:val="en-GB"/>
              </w:rPr>
              <w:t>T</w:t>
            </w:r>
            <w:r w:rsidRPr="003C6E0D">
              <w:rPr>
                <w:sz w:val="24"/>
                <w:szCs w:val="28"/>
                <w:vertAlign w:val="subscript"/>
                <w:lang w:val="en-GB"/>
              </w:rPr>
              <w:t>m</w:t>
            </w:r>
          </w:p>
        </w:tc>
        <w:tc>
          <w:tcPr>
            <w:tcW w:w="990" w:type="dxa"/>
            <w:shd w:val="clear" w:color="auto" w:fill="auto"/>
            <w:vAlign w:val="center"/>
          </w:tcPr>
          <w:p w14:paraId="578E63E5" w14:textId="77777777" w:rsidR="00107864" w:rsidRPr="003C6E0D" w:rsidRDefault="00107864" w:rsidP="006B653D">
            <w:pPr>
              <w:pStyle w:val="Normal-Tables0"/>
              <w:contextualSpacing w:val="0"/>
              <w:jc w:val="center"/>
              <w:rPr>
                <w:bCs/>
                <w:sz w:val="24"/>
                <w:szCs w:val="28"/>
                <w:lang w:val="en-GB"/>
              </w:rPr>
            </w:pPr>
            <w:r w:rsidRPr="003C6E0D">
              <w:rPr>
                <w:iCs/>
                <w:sz w:val="24"/>
                <w:szCs w:val="28"/>
                <w:lang w:val="en-GB"/>
              </w:rPr>
              <w:t>∆</w:t>
            </w:r>
            <w:proofErr w:type="spellStart"/>
            <w:r w:rsidRPr="003C6E0D">
              <w:rPr>
                <w:sz w:val="24"/>
                <w:szCs w:val="28"/>
                <w:lang w:val="en-GB"/>
              </w:rPr>
              <w:t>H</w:t>
            </w:r>
            <w:r w:rsidRPr="003C6E0D">
              <w:rPr>
                <w:sz w:val="24"/>
                <w:szCs w:val="28"/>
                <w:vertAlign w:val="subscript"/>
                <w:lang w:val="en-GB"/>
              </w:rPr>
              <w:t>m</w:t>
            </w:r>
            <w:proofErr w:type="spellEnd"/>
          </w:p>
        </w:tc>
        <w:tc>
          <w:tcPr>
            <w:tcW w:w="745" w:type="dxa"/>
            <w:vMerge/>
            <w:shd w:val="clear" w:color="auto" w:fill="auto"/>
            <w:vAlign w:val="center"/>
          </w:tcPr>
          <w:p w14:paraId="0C9B222F" w14:textId="77777777" w:rsidR="00107864" w:rsidRPr="003C6E0D" w:rsidRDefault="00107864" w:rsidP="006B653D">
            <w:pPr>
              <w:pStyle w:val="Normal-Tables0"/>
              <w:contextualSpacing w:val="0"/>
              <w:jc w:val="center"/>
              <w:rPr>
                <w:bCs/>
                <w:sz w:val="24"/>
                <w:szCs w:val="28"/>
                <w:lang w:val="en-GB"/>
              </w:rPr>
            </w:pPr>
          </w:p>
        </w:tc>
      </w:tr>
      <w:tr w:rsidR="00107864" w:rsidRPr="003C6E0D" w14:paraId="0C824AC5" w14:textId="77777777" w:rsidTr="00D62A46">
        <w:trPr>
          <w:jc w:val="center"/>
        </w:trPr>
        <w:tc>
          <w:tcPr>
            <w:tcW w:w="956" w:type="dxa"/>
            <w:vMerge/>
            <w:shd w:val="clear" w:color="auto" w:fill="auto"/>
            <w:vAlign w:val="center"/>
          </w:tcPr>
          <w:p w14:paraId="2C4700F0" w14:textId="77777777" w:rsidR="00107864" w:rsidRPr="003C6E0D" w:rsidRDefault="00107864" w:rsidP="006B653D">
            <w:pPr>
              <w:pStyle w:val="Normal-Tables0"/>
              <w:contextualSpacing w:val="0"/>
              <w:rPr>
                <w:bCs/>
                <w:sz w:val="24"/>
                <w:szCs w:val="28"/>
                <w:lang w:val="en-GB"/>
              </w:rPr>
            </w:pPr>
          </w:p>
        </w:tc>
        <w:tc>
          <w:tcPr>
            <w:tcW w:w="972" w:type="dxa"/>
            <w:shd w:val="clear" w:color="auto" w:fill="auto"/>
            <w:vAlign w:val="center"/>
          </w:tcPr>
          <w:p w14:paraId="3AFBC62A" w14:textId="77777777" w:rsidR="00107864" w:rsidRPr="003C6E0D" w:rsidRDefault="00107864" w:rsidP="006B653D">
            <w:pPr>
              <w:pStyle w:val="Normal-Tables0"/>
              <w:contextualSpacing w:val="0"/>
              <w:jc w:val="center"/>
              <w:rPr>
                <w:bCs/>
                <w:sz w:val="24"/>
                <w:szCs w:val="28"/>
                <w:lang w:val="en-GB"/>
              </w:rPr>
            </w:pPr>
            <w:r w:rsidRPr="003C6E0D">
              <w:rPr>
                <w:sz w:val="24"/>
                <w:szCs w:val="28"/>
                <w:lang w:val="en-GB"/>
              </w:rPr>
              <w:t>°C</w:t>
            </w:r>
          </w:p>
        </w:tc>
        <w:tc>
          <w:tcPr>
            <w:tcW w:w="990" w:type="dxa"/>
            <w:shd w:val="clear" w:color="auto" w:fill="auto"/>
            <w:vAlign w:val="center"/>
          </w:tcPr>
          <w:p w14:paraId="67EDFDF7" w14:textId="77777777" w:rsidR="00107864" w:rsidRPr="003C6E0D" w:rsidRDefault="00107864" w:rsidP="006B653D">
            <w:pPr>
              <w:pStyle w:val="Normal-Tables0"/>
              <w:contextualSpacing w:val="0"/>
              <w:jc w:val="center"/>
              <w:rPr>
                <w:bCs/>
                <w:sz w:val="24"/>
                <w:szCs w:val="28"/>
                <w:lang w:val="en-GB"/>
              </w:rPr>
            </w:pPr>
            <w:r w:rsidRPr="003C6E0D">
              <w:rPr>
                <w:sz w:val="24"/>
                <w:szCs w:val="28"/>
                <w:lang w:val="en-GB"/>
              </w:rPr>
              <w:t>°C</w:t>
            </w:r>
          </w:p>
        </w:tc>
        <w:tc>
          <w:tcPr>
            <w:tcW w:w="990" w:type="dxa"/>
            <w:shd w:val="clear" w:color="auto" w:fill="auto"/>
            <w:vAlign w:val="center"/>
          </w:tcPr>
          <w:p w14:paraId="3034DC3A" w14:textId="77777777" w:rsidR="00107864" w:rsidRPr="003C6E0D" w:rsidRDefault="00107864" w:rsidP="006B653D">
            <w:pPr>
              <w:pStyle w:val="Normal-Tables0"/>
              <w:contextualSpacing w:val="0"/>
              <w:jc w:val="center"/>
              <w:rPr>
                <w:bCs/>
                <w:sz w:val="24"/>
                <w:szCs w:val="28"/>
                <w:lang w:val="en-GB"/>
              </w:rPr>
            </w:pPr>
            <w:r w:rsidRPr="003C6E0D">
              <w:rPr>
                <w:sz w:val="24"/>
                <w:szCs w:val="28"/>
                <w:lang w:val="en-GB"/>
              </w:rPr>
              <w:t>J/g</w:t>
            </w:r>
          </w:p>
        </w:tc>
        <w:tc>
          <w:tcPr>
            <w:tcW w:w="990" w:type="dxa"/>
            <w:shd w:val="clear" w:color="auto" w:fill="auto"/>
            <w:vAlign w:val="center"/>
          </w:tcPr>
          <w:p w14:paraId="76F15B55" w14:textId="77777777" w:rsidR="00107864" w:rsidRPr="003C6E0D" w:rsidRDefault="00107864" w:rsidP="006B653D">
            <w:pPr>
              <w:pStyle w:val="Normal-Tables0"/>
              <w:contextualSpacing w:val="0"/>
              <w:jc w:val="center"/>
              <w:rPr>
                <w:bCs/>
                <w:sz w:val="24"/>
                <w:szCs w:val="28"/>
                <w:lang w:val="en-GB"/>
              </w:rPr>
            </w:pPr>
            <w:r w:rsidRPr="003C6E0D">
              <w:rPr>
                <w:sz w:val="24"/>
                <w:szCs w:val="28"/>
                <w:lang w:val="en-GB"/>
              </w:rPr>
              <w:t>°C</w:t>
            </w:r>
          </w:p>
        </w:tc>
        <w:tc>
          <w:tcPr>
            <w:tcW w:w="990" w:type="dxa"/>
            <w:shd w:val="clear" w:color="auto" w:fill="auto"/>
            <w:vAlign w:val="center"/>
          </w:tcPr>
          <w:p w14:paraId="2449C9E9" w14:textId="77777777" w:rsidR="00107864" w:rsidRPr="003C6E0D" w:rsidRDefault="00107864" w:rsidP="006B653D">
            <w:pPr>
              <w:pStyle w:val="Normal-Tables0"/>
              <w:contextualSpacing w:val="0"/>
              <w:jc w:val="center"/>
              <w:rPr>
                <w:bCs/>
                <w:sz w:val="24"/>
                <w:szCs w:val="28"/>
                <w:lang w:val="en-GB"/>
              </w:rPr>
            </w:pPr>
            <w:r w:rsidRPr="003C6E0D">
              <w:rPr>
                <w:sz w:val="24"/>
                <w:szCs w:val="28"/>
                <w:lang w:val="en-GB"/>
              </w:rPr>
              <w:t>J/g</w:t>
            </w:r>
          </w:p>
        </w:tc>
        <w:tc>
          <w:tcPr>
            <w:tcW w:w="990" w:type="dxa"/>
            <w:shd w:val="clear" w:color="auto" w:fill="auto"/>
            <w:vAlign w:val="center"/>
          </w:tcPr>
          <w:p w14:paraId="3DD3B734" w14:textId="77777777" w:rsidR="00107864" w:rsidRPr="003C6E0D" w:rsidRDefault="00107864" w:rsidP="006B653D">
            <w:pPr>
              <w:pStyle w:val="Normal-Tables0"/>
              <w:contextualSpacing w:val="0"/>
              <w:jc w:val="center"/>
              <w:rPr>
                <w:bCs/>
                <w:sz w:val="24"/>
                <w:szCs w:val="28"/>
                <w:lang w:val="en-GB"/>
              </w:rPr>
            </w:pPr>
            <w:r w:rsidRPr="003C6E0D">
              <w:rPr>
                <w:sz w:val="24"/>
                <w:szCs w:val="28"/>
                <w:lang w:val="en-GB"/>
              </w:rPr>
              <w:t>°C</w:t>
            </w:r>
          </w:p>
        </w:tc>
        <w:tc>
          <w:tcPr>
            <w:tcW w:w="990" w:type="dxa"/>
            <w:shd w:val="clear" w:color="auto" w:fill="auto"/>
            <w:vAlign w:val="center"/>
          </w:tcPr>
          <w:p w14:paraId="7E280B45" w14:textId="77777777" w:rsidR="00107864" w:rsidRPr="003C6E0D" w:rsidRDefault="00107864" w:rsidP="006B653D">
            <w:pPr>
              <w:pStyle w:val="Normal-Tables0"/>
              <w:contextualSpacing w:val="0"/>
              <w:jc w:val="center"/>
              <w:rPr>
                <w:bCs/>
                <w:sz w:val="24"/>
                <w:szCs w:val="28"/>
                <w:lang w:val="en-GB"/>
              </w:rPr>
            </w:pPr>
            <w:r w:rsidRPr="003C6E0D">
              <w:rPr>
                <w:sz w:val="24"/>
                <w:szCs w:val="28"/>
                <w:lang w:val="en-GB"/>
              </w:rPr>
              <w:t>°C</w:t>
            </w:r>
          </w:p>
        </w:tc>
        <w:tc>
          <w:tcPr>
            <w:tcW w:w="990" w:type="dxa"/>
            <w:shd w:val="clear" w:color="auto" w:fill="auto"/>
            <w:vAlign w:val="center"/>
          </w:tcPr>
          <w:p w14:paraId="61455DE9" w14:textId="77777777" w:rsidR="00107864" w:rsidRPr="003C6E0D" w:rsidRDefault="00107864" w:rsidP="006B653D">
            <w:pPr>
              <w:pStyle w:val="Normal-Tables0"/>
              <w:contextualSpacing w:val="0"/>
              <w:jc w:val="center"/>
              <w:rPr>
                <w:bCs/>
                <w:sz w:val="24"/>
                <w:szCs w:val="28"/>
                <w:lang w:val="en-GB"/>
              </w:rPr>
            </w:pPr>
            <w:r w:rsidRPr="003C6E0D">
              <w:rPr>
                <w:sz w:val="24"/>
                <w:szCs w:val="28"/>
                <w:lang w:val="en-GB"/>
              </w:rPr>
              <w:t>J/g</w:t>
            </w:r>
          </w:p>
        </w:tc>
        <w:tc>
          <w:tcPr>
            <w:tcW w:w="745" w:type="dxa"/>
            <w:shd w:val="clear" w:color="auto" w:fill="auto"/>
            <w:vAlign w:val="center"/>
          </w:tcPr>
          <w:p w14:paraId="3D30999F" w14:textId="77777777" w:rsidR="00107864" w:rsidRPr="003C6E0D" w:rsidRDefault="00107864" w:rsidP="006B653D">
            <w:pPr>
              <w:pStyle w:val="Normal-Tables0"/>
              <w:contextualSpacing w:val="0"/>
              <w:jc w:val="center"/>
              <w:rPr>
                <w:bCs/>
                <w:sz w:val="24"/>
                <w:szCs w:val="28"/>
                <w:lang w:val="en-GB"/>
              </w:rPr>
            </w:pPr>
            <w:r w:rsidRPr="003C6E0D">
              <w:rPr>
                <w:sz w:val="24"/>
                <w:szCs w:val="28"/>
                <w:lang w:val="en-GB"/>
              </w:rPr>
              <w:t>%</w:t>
            </w:r>
          </w:p>
        </w:tc>
      </w:tr>
      <w:tr w:rsidR="00107864" w:rsidRPr="003C6E0D" w14:paraId="06505974" w14:textId="77777777" w:rsidTr="00D62A46">
        <w:trPr>
          <w:jc w:val="center"/>
        </w:trPr>
        <w:tc>
          <w:tcPr>
            <w:tcW w:w="956" w:type="dxa"/>
            <w:shd w:val="clear" w:color="auto" w:fill="auto"/>
            <w:vAlign w:val="center"/>
          </w:tcPr>
          <w:p w14:paraId="7D7B3184" w14:textId="77777777" w:rsidR="00107864" w:rsidRPr="003C6E0D" w:rsidRDefault="00107864" w:rsidP="006B653D">
            <w:pPr>
              <w:pStyle w:val="Normal-Tables0"/>
              <w:contextualSpacing w:val="0"/>
              <w:rPr>
                <w:sz w:val="24"/>
                <w:szCs w:val="28"/>
                <w:lang w:val="en-GB"/>
              </w:rPr>
            </w:pPr>
            <w:r w:rsidRPr="003C6E0D">
              <w:rPr>
                <w:sz w:val="24"/>
                <w:szCs w:val="28"/>
                <w:lang w:val="en-GB"/>
              </w:rPr>
              <w:t>V100R0</w:t>
            </w:r>
          </w:p>
        </w:tc>
        <w:tc>
          <w:tcPr>
            <w:tcW w:w="972" w:type="dxa"/>
            <w:shd w:val="clear" w:color="auto" w:fill="auto"/>
            <w:vAlign w:val="center"/>
          </w:tcPr>
          <w:p w14:paraId="7A279FDE" w14:textId="77777777" w:rsidR="00107864" w:rsidRPr="003C6E0D" w:rsidRDefault="00107864" w:rsidP="006B653D">
            <w:pPr>
              <w:pStyle w:val="Normal-Tables0"/>
              <w:contextualSpacing w:val="0"/>
              <w:jc w:val="center"/>
              <w:rPr>
                <w:sz w:val="24"/>
                <w:szCs w:val="28"/>
                <w:lang w:val="en-GB"/>
              </w:rPr>
            </w:pPr>
            <w:r w:rsidRPr="003C6E0D">
              <w:rPr>
                <w:sz w:val="24"/>
                <w:szCs w:val="28"/>
                <w:lang w:val="en-GB"/>
              </w:rPr>
              <w:t>59.19</w:t>
            </w:r>
          </w:p>
        </w:tc>
        <w:tc>
          <w:tcPr>
            <w:tcW w:w="990" w:type="dxa"/>
            <w:shd w:val="clear" w:color="auto" w:fill="auto"/>
            <w:vAlign w:val="center"/>
          </w:tcPr>
          <w:p w14:paraId="5D2CFEDC" w14:textId="77777777" w:rsidR="00107864" w:rsidRPr="003C6E0D" w:rsidRDefault="00107864" w:rsidP="006B653D">
            <w:pPr>
              <w:pStyle w:val="Normal-Tables0"/>
              <w:contextualSpacing w:val="0"/>
              <w:jc w:val="center"/>
              <w:rPr>
                <w:sz w:val="24"/>
                <w:szCs w:val="28"/>
                <w:lang w:val="en-GB"/>
              </w:rPr>
            </w:pPr>
            <w:r w:rsidRPr="003C6E0D">
              <w:rPr>
                <w:sz w:val="24"/>
                <w:szCs w:val="28"/>
                <w:lang w:val="en-GB"/>
              </w:rPr>
              <w:t>97.68</w:t>
            </w:r>
          </w:p>
        </w:tc>
        <w:tc>
          <w:tcPr>
            <w:tcW w:w="990" w:type="dxa"/>
            <w:shd w:val="clear" w:color="auto" w:fill="auto"/>
            <w:vAlign w:val="center"/>
          </w:tcPr>
          <w:p w14:paraId="223A1777" w14:textId="77777777" w:rsidR="00107864" w:rsidRPr="003C6E0D" w:rsidRDefault="00107864" w:rsidP="006B653D">
            <w:pPr>
              <w:pStyle w:val="Normal-Tables0"/>
              <w:contextualSpacing w:val="0"/>
              <w:jc w:val="center"/>
              <w:rPr>
                <w:sz w:val="24"/>
                <w:szCs w:val="28"/>
                <w:lang w:val="en-GB"/>
              </w:rPr>
            </w:pPr>
            <w:r w:rsidRPr="003C6E0D">
              <w:rPr>
                <w:sz w:val="24"/>
                <w:szCs w:val="28"/>
                <w:lang w:val="en-GB"/>
              </w:rPr>
              <w:t>45.41</w:t>
            </w:r>
          </w:p>
        </w:tc>
        <w:tc>
          <w:tcPr>
            <w:tcW w:w="990" w:type="dxa"/>
            <w:shd w:val="clear" w:color="auto" w:fill="auto"/>
            <w:vAlign w:val="center"/>
          </w:tcPr>
          <w:p w14:paraId="29A2E608" w14:textId="77777777" w:rsidR="00107864" w:rsidRPr="003C6E0D" w:rsidRDefault="00107864" w:rsidP="006B653D">
            <w:pPr>
              <w:pStyle w:val="Normal-Tables0"/>
              <w:contextualSpacing w:val="0"/>
              <w:jc w:val="center"/>
              <w:rPr>
                <w:sz w:val="24"/>
                <w:szCs w:val="28"/>
                <w:lang w:val="en-GB"/>
              </w:rPr>
            </w:pPr>
            <w:r w:rsidRPr="003C6E0D">
              <w:rPr>
                <w:sz w:val="24"/>
                <w:szCs w:val="28"/>
                <w:lang w:val="en-GB"/>
              </w:rPr>
              <w:t>176.98</w:t>
            </w:r>
          </w:p>
        </w:tc>
        <w:tc>
          <w:tcPr>
            <w:tcW w:w="990" w:type="dxa"/>
            <w:shd w:val="clear" w:color="auto" w:fill="auto"/>
            <w:vAlign w:val="center"/>
          </w:tcPr>
          <w:p w14:paraId="695F846A" w14:textId="77777777" w:rsidR="00107864" w:rsidRPr="003C6E0D" w:rsidRDefault="00107864" w:rsidP="006B653D">
            <w:pPr>
              <w:pStyle w:val="Normal-Tables0"/>
              <w:contextualSpacing w:val="0"/>
              <w:jc w:val="center"/>
              <w:rPr>
                <w:sz w:val="24"/>
                <w:szCs w:val="28"/>
                <w:lang w:val="en-GB"/>
              </w:rPr>
            </w:pPr>
            <w:r w:rsidRPr="003C6E0D">
              <w:rPr>
                <w:sz w:val="24"/>
                <w:szCs w:val="28"/>
                <w:lang w:val="en-GB"/>
              </w:rPr>
              <w:t>57.24</w:t>
            </w:r>
          </w:p>
        </w:tc>
        <w:tc>
          <w:tcPr>
            <w:tcW w:w="990" w:type="dxa"/>
            <w:shd w:val="clear" w:color="auto" w:fill="auto"/>
            <w:vAlign w:val="center"/>
          </w:tcPr>
          <w:p w14:paraId="1067C99A" w14:textId="77777777" w:rsidR="00107864" w:rsidRPr="003C6E0D" w:rsidRDefault="00107864" w:rsidP="006B653D">
            <w:pPr>
              <w:pStyle w:val="Normal-Tables0"/>
              <w:contextualSpacing w:val="0"/>
              <w:jc w:val="center"/>
              <w:rPr>
                <w:sz w:val="24"/>
                <w:szCs w:val="28"/>
                <w:lang w:val="en-GB"/>
              </w:rPr>
            </w:pPr>
            <w:r w:rsidRPr="003C6E0D">
              <w:rPr>
                <w:sz w:val="24"/>
                <w:szCs w:val="28"/>
                <w:lang w:val="en-GB"/>
              </w:rPr>
              <w:t>64.20</w:t>
            </w:r>
          </w:p>
        </w:tc>
        <w:tc>
          <w:tcPr>
            <w:tcW w:w="990" w:type="dxa"/>
            <w:shd w:val="clear" w:color="auto" w:fill="auto"/>
            <w:vAlign w:val="center"/>
          </w:tcPr>
          <w:p w14:paraId="78ADCC6B" w14:textId="77777777" w:rsidR="00107864" w:rsidRPr="003C6E0D" w:rsidRDefault="00107864" w:rsidP="006B653D">
            <w:pPr>
              <w:pStyle w:val="Normal-Tables0"/>
              <w:contextualSpacing w:val="0"/>
              <w:jc w:val="center"/>
              <w:rPr>
                <w:sz w:val="24"/>
                <w:szCs w:val="28"/>
                <w:lang w:val="en-GB"/>
              </w:rPr>
            </w:pPr>
            <w:r w:rsidRPr="003C6E0D">
              <w:rPr>
                <w:sz w:val="24"/>
                <w:szCs w:val="28"/>
                <w:lang w:val="en-GB"/>
              </w:rPr>
              <w:t>177.60</w:t>
            </w:r>
          </w:p>
        </w:tc>
        <w:tc>
          <w:tcPr>
            <w:tcW w:w="990" w:type="dxa"/>
            <w:shd w:val="clear" w:color="auto" w:fill="auto"/>
            <w:vAlign w:val="center"/>
          </w:tcPr>
          <w:p w14:paraId="3E881CE8" w14:textId="77777777" w:rsidR="00107864" w:rsidRPr="003C6E0D" w:rsidRDefault="00107864" w:rsidP="006B653D">
            <w:pPr>
              <w:pStyle w:val="Normal-Tables0"/>
              <w:contextualSpacing w:val="0"/>
              <w:jc w:val="center"/>
              <w:rPr>
                <w:sz w:val="24"/>
                <w:szCs w:val="28"/>
                <w:lang w:val="en-GB"/>
              </w:rPr>
            </w:pPr>
            <w:r w:rsidRPr="003C6E0D">
              <w:rPr>
                <w:sz w:val="24"/>
                <w:szCs w:val="28"/>
                <w:lang w:val="en-GB"/>
              </w:rPr>
              <w:t>50.86</w:t>
            </w:r>
          </w:p>
        </w:tc>
        <w:tc>
          <w:tcPr>
            <w:tcW w:w="745" w:type="dxa"/>
            <w:shd w:val="clear" w:color="auto" w:fill="auto"/>
            <w:vAlign w:val="center"/>
          </w:tcPr>
          <w:p w14:paraId="06C9C9D3" w14:textId="77777777" w:rsidR="00107864" w:rsidRPr="003C6E0D" w:rsidRDefault="00107864" w:rsidP="006B653D">
            <w:pPr>
              <w:pStyle w:val="Normal-Tables0"/>
              <w:contextualSpacing w:val="0"/>
              <w:jc w:val="center"/>
              <w:rPr>
                <w:sz w:val="24"/>
                <w:szCs w:val="28"/>
                <w:lang w:val="en-GB"/>
              </w:rPr>
            </w:pPr>
            <w:r w:rsidRPr="003C6E0D">
              <w:rPr>
                <w:sz w:val="24"/>
                <w:szCs w:val="28"/>
                <w:lang w:val="en-GB"/>
              </w:rPr>
              <w:t>48</w:t>
            </w:r>
          </w:p>
        </w:tc>
      </w:tr>
      <w:tr w:rsidR="00107864" w:rsidRPr="003C6E0D" w14:paraId="00B99411" w14:textId="77777777" w:rsidTr="00D62A46">
        <w:trPr>
          <w:jc w:val="center"/>
        </w:trPr>
        <w:tc>
          <w:tcPr>
            <w:tcW w:w="956" w:type="dxa"/>
            <w:shd w:val="clear" w:color="auto" w:fill="auto"/>
            <w:vAlign w:val="center"/>
          </w:tcPr>
          <w:p w14:paraId="53847AA6" w14:textId="77777777" w:rsidR="00107864" w:rsidRPr="003C6E0D" w:rsidRDefault="00107864" w:rsidP="006B653D">
            <w:pPr>
              <w:pStyle w:val="Normal-Tables0"/>
              <w:contextualSpacing w:val="0"/>
              <w:rPr>
                <w:sz w:val="24"/>
                <w:szCs w:val="28"/>
                <w:lang w:val="en-GB"/>
              </w:rPr>
            </w:pPr>
            <w:r w:rsidRPr="003C6E0D">
              <w:rPr>
                <w:sz w:val="24"/>
                <w:szCs w:val="28"/>
                <w:lang w:val="en-GB"/>
              </w:rPr>
              <w:t>V75R25</w:t>
            </w:r>
          </w:p>
        </w:tc>
        <w:tc>
          <w:tcPr>
            <w:tcW w:w="972" w:type="dxa"/>
            <w:shd w:val="clear" w:color="auto" w:fill="auto"/>
            <w:vAlign w:val="center"/>
          </w:tcPr>
          <w:p w14:paraId="1C622566" w14:textId="77777777" w:rsidR="00107864" w:rsidRPr="003C6E0D" w:rsidRDefault="00107864" w:rsidP="006B653D">
            <w:pPr>
              <w:pStyle w:val="Normal-Tables0"/>
              <w:contextualSpacing w:val="0"/>
              <w:jc w:val="center"/>
              <w:rPr>
                <w:sz w:val="24"/>
                <w:szCs w:val="28"/>
                <w:lang w:val="en-GB"/>
              </w:rPr>
            </w:pPr>
            <w:r w:rsidRPr="003C6E0D">
              <w:rPr>
                <w:sz w:val="24"/>
                <w:szCs w:val="28"/>
                <w:lang w:val="en-GB"/>
              </w:rPr>
              <w:t>59.84</w:t>
            </w:r>
          </w:p>
        </w:tc>
        <w:tc>
          <w:tcPr>
            <w:tcW w:w="990" w:type="dxa"/>
            <w:shd w:val="clear" w:color="auto" w:fill="auto"/>
            <w:vAlign w:val="center"/>
          </w:tcPr>
          <w:p w14:paraId="7C416D87" w14:textId="77777777" w:rsidR="00107864" w:rsidRPr="003C6E0D" w:rsidRDefault="00107864" w:rsidP="006B653D">
            <w:pPr>
              <w:pStyle w:val="Normal-Tables0"/>
              <w:contextualSpacing w:val="0"/>
              <w:jc w:val="center"/>
              <w:rPr>
                <w:sz w:val="24"/>
                <w:szCs w:val="28"/>
                <w:lang w:val="en-GB"/>
              </w:rPr>
            </w:pPr>
            <w:r w:rsidRPr="003C6E0D">
              <w:rPr>
                <w:sz w:val="24"/>
                <w:szCs w:val="28"/>
                <w:lang w:val="en-GB"/>
              </w:rPr>
              <w:t>94.45</w:t>
            </w:r>
          </w:p>
        </w:tc>
        <w:tc>
          <w:tcPr>
            <w:tcW w:w="990" w:type="dxa"/>
            <w:shd w:val="clear" w:color="auto" w:fill="auto"/>
            <w:vAlign w:val="center"/>
          </w:tcPr>
          <w:p w14:paraId="7513CC13" w14:textId="77777777" w:rsidR="00107864" w:rsidRPr="003C6E0D" w:rsidRDefault="00107864" w:rsidP="006B653D">
            <w:pPr>
              <w:pStyle w:val="Normal-Tables0"/>
              <w:contextualSpacing w:val="0"/>
              <w:jc w:val="center"/>
              <w:rPr>
                <w:sz w:val="24"/>
                <w:szCs w:val="28"/>
                <w:lang w:val="en-GB"/>
              </w:rPr>
            </w:pPr>
            <w:r w:rsidRPr="003C6E0D">
              <w:rPr>
                <w:sz w:val="24"/>
                <w:szCs w:val="28"/>
                <w:lang w:val="en-GB"/>
              </w:rPr>
              <w:t>37.34</w:t>
            </w:r>
          </w:p>
        </w:tc>
        <w:tc>
          <w:tcPr>
            <w:tcW w:w="990" w:type="dxa"/>
            <w:shd w:val="clear" w:color="auto" w:fill="auto"/>
            <w:vAlign w:val="center"/>
          </w:tcPr>
          <w:p w14:paraId="1388F4CF" w14:textId="77777777" w:rsidR="00107864" w:rsidRPr="003C6E0D" w:rsidRDefault="00107864" w:rsidP="006B653D">
            <w:pPr>
              <w:pStyle w:val="Normal-Tables0"/>
              <w:contextualSpacing w:val="0"/>
              <w:jc w:val="center"/>
              <w:rPr>
                <w:sz w:val="24"/>
                <w:szCs w:val="28"/>
                <w:lang w:val="en-GB"/>
              </w:rPr>
            </w:pPr>
            <w:r w:rsidRPr="003C6E0D">
              <w:rPr>
                <w:sz w:val="24"/>
                <w:szCs w:val="28"/>
                <w:lang w:val="en-GB"/>
              </w:rPr>
              <w:t>175.80</w:t>
            </w:r>
          </w:p>
        </w:tc>
        <w:tc>
          <w:tcPr>
            <w:tcW w:w="990" w:type="dxa"/>
            <w:shd w:val="clear" w:color="auto" w:fill="auto"/>
            <w:vAlign w:val="center"/>
          </w:tcPr>
          <w:p w14:paraId="08245F14" w14:textId="77777777" w:rsidR="00107864" w:rsidRPr="003C6E0D" w:rsidRDefault="00107864" w:rsidP="006B653D">
            <w:pPr>
              <w:pStyle w:val="Normal-Tables0"/>
              <w:contextualSpacing w:val="0"/>
              <w:jc w:val="center"/>
              <w:rPr>
                <w:sz w:val="24"/>
                <w:szCs w:val="28"/>
                <w:lang w:val="en-GB"/>
              </w:rPr>
            </w:pPr>
            <w:r w:rsidRPr="003C6E0D">
              <w:rPr>
                <w:sz w:val="24"/>
                <w:szCs w:val="28"/>
                <w:lang w:val="en-GB"/>
              </w:rPr>
              <w:t>50.25</w:t>
            </w:r>
          </w:p>
        </w:tc>
        <w:tc>
          <w:tcPr>
            <w:tcW w:w="990" w:type="dxa"/>
            <w:shd w:val="clear" w:color="auto" w:fill="auto"/>
            <w:vAlign w:val="center"/>
          </w:tcPr>
          <w:p w14:paraId="76602661" w14:textId="77777777" w:rsidR="00107864" w:rsidRPr="003C6E0D" w:rsidRDefault="00107864" w:rsidP="006B653D">
            <w:pPr>
              <w:pStyle w:val="Normal-Tables0"/>
              <w:contextualSpacing w:val="0"/>
              <w:jc w:val="center"/>
              <w:rPr>
                <w:sz w:val="24"/>
                <w:szCs w:val="28"/>
                <w:lang w:val="en-GB"/>
              </w:rPr>
            </w:pPr>
            <w:r w:rsidRPr="003C6E0D">
              <w:rPr>
                <w:sz w:val="24"/>
                <w:szCs w:val="28"/>
                <w:lang w:val="en-GB"/>
              </w:rPr>
              <w:t>63.20</w:t>
            </w:r>
          </w:p>
        </w:tc>
        <w:tc>
          <w:tcPr>
            <w:tcW w:w="990" w:type="dxa"/>
            <w:shd w:val="clear" w:color="auto" w:fill="auto"/>
            <w:vAlign w:val="center"/>
          </w:tcPr>
          <w:p w14:paraId="61AD4635" w14:textId="77777777" w:rsidR="00107864" w:rsidRPr="003C6E0D" w:rsidRDefault="00107864" w:rsidP="006B653D">
            <w:pPr>
              <w:pStyle w:val="Normal-Tables0"/>
              <w:contextualSpacing w:val="0"/>
              <w:jc w:val="center"/>
              <w:rPr>
                <w:sz w:val="24"/>
                <w:szCs w:val="28"/>
                <w:lang w:val="en-GB"/>
              </w:rPr>
            </w:pPr>
            <w:r w:rsidRPr="003C6E0D">
              <w:rPr>
                <w:sz w:val="24"/>
                <w:szCs w:val="28"/>
                <w:lang w:val="en-GB"/>
              </w:rPr>
              <w:t>173.50</w:t>
            </w:r>
          </w:p>
        </w:tc>
        <w:tc>
          <w:tcPr>
            <w:tcW w:w="990" w:type="dxa"/>
            <w:shd w:val="clear" w:color="auto" w:fill="auto"/>
            <w:vAlign w:val="center"/>
          </w:tcPr>
          <w:p w14:paraId="4F6B398B" w14:textId="77777777" w:rsidR="00107864" w:rsidRPr="003C6E0D" w:rsidRDefault="00107864" w:rsidP="006B653D">
            <w:pPr>
              <w:pStyle w:val="Normal-Tables0"/>
              <w:contextualSpacing w:val="0"/>
              <w:jc w:val="center"/>
              <w:rPr>
                <w:sz w:val="24"/>
                <w:szCs w:val="28"/>
                <w:lang w:val="en-GB"/>
              </w:rPr>
            </w:pPr>
            <w:r w:rsidRPr="003C6E0D">
              <w:rPr>
                <w:sz w:val="24"/>
                <w:szCs w:val="28"/>
                <w:lang w:val="en-GB"/>
              </w:rPr>
              <w:t>49.91</w:t>
            </w:r>
          </w:p>
        </w:tc>
        <w:tc>
          <w:tcPr>
            <w:tcW w:w="745" w:type="dxa"/>
            <w:shd w:val="clear" w:color="auto" w:fill="auto"/>
            <w:vAlign w:val="center"/>
          </w:tcPr>
          <w:p w14:paraId="5F8B5E9D" w14:textId="77777777" w:rsidR="00107864" w:rsidRPr="003C6E0D" w:rsidRDefault="00107864" w:rsidP="006B653D">
            <w:pPr>
              <w:pStyle w:val="Normal-Tables0"/>
              <w:contextualSpacing w:val="0"/>
              <w:jc w:val="center"/>
              <w:rPr>
                <w:sz w:val="24"/>
                <w:szCs w:val="28"/>
                <w:lang w:val="en-GB"/>
              </w:rPr>
            </w:pPr>
            <w:r w:rsidRPr="003C6E0D">
              <w:rPr>
                <w:sz w:val="24"/>
                <w:szCs w:val="28"/>
                <w:lang w:val="en-GB"/>
              </w:rPr>
              <w:t>47</w:t>
            </w:r>
          </w:p>
        </w:tc>
      </w:tr>
      <w:tr w:rsidR="00107864" w:rsidRPr="003C6E0D" w14:paraId="2B031EA0" w14:textId="77777777" w:rsidTr="00D62A46">
        <w:trPr>
          <w:jc w:val="center"/>
        </w:trPr>
        <w:tc>
          <w:tcPr>
            <w:tcW w:w="956" w:type="dxa"/>
            <w:shd w:val="clear" w:color="auto" w:fill="auto"/>
            <w:vAlign w:val="center"/>
          </w:tcPr>
          <w:p w14:paraId="6A71FA49" w14:textId="77777777" w:rsidR="00107864" w:rsidRPr="003C6E0D" w:rsidRDefault="00107864" w:rsidP="006B653D">
            <w:pPr>
              <w:pStyle w:val="Normal-Tables0"/>
              <w:contextualSpacing w:val="0"/>
              <w:rPr>
                <w:sz w:val="24"/>
                <w:szCs w:val="28"/>
                <w:lang w:val="en-GB"/>
              </w:rPr>
            </w:pPr>
            <w:r w:rsidRPr="003C6E0D">
              <w:rPr>
                <w:sz w:val="24"/>
                <w:szCs w:val="28"/>
                <w:lang w:val="en-GB"/>
              </w:rPr>
              <w:t>V50R50</w:t>
            </w:r>
          </w:p>
        </w:tc>
        <w:tc>
          <w:tcPr>
            <w:tcW w:w="972" w:type="dxa"/>
            <w:shd w:val="clear" w:color="auto" w:fill="auto"/>
            <w:vAlign w:val="center"/>
          </w:tcPr>
          <w:p w14:paraId="319B9F82" w14:textId="77777777" w:rsidR="00107864" w:rsidRPr="003C6E0D" w:rsidRDefault="00107864" w:rsidP="006B653D">
            <w:pPr>
              <w:pStyle w:val="Normal-Tables0"/>
              <w:contextualSpacing w:val="0"/>
              <w:jc w:val="center"/>
              <w:rPr>
                <w:sz w:val="24"/>
                <w:szCs w:val="28"/>
                <w:lang w:val="en-GB"/>
              </w:rPr>
            </w:pPr>
            <w:r w:rsidRPr="003C6E0D">
              <w:rPr>
                <w:sz w:val="24"/>
                <w:szCs w:val="28"/>
                <w:lang w:val="en-GB"/>
              </w:rPr>
              <w:t>60.71</w:t>
            </w:r>
          </w:p>
        </w:tc>
        <w:tc>
          <w:tcPr>
            <w:tcW w:w="990" w:type="dxa"/>
            <w:shd w:val="clear" w:color="auto" w:fill="auto"/>
            <w:vAlign w:val="center"/>
          </w:tcPr>
          <w:p w14:paraId="3A430D20" w14:textId="77777777" w:rsidR="00107864" w:rsidRPr="003C6E0D" w:rsidRDefault="00107864" w:rsidP="006B653D">
            <w:pPr>
              <w:pStyle w:val="Normal-Tables0"/>
              <w:contextualSpacing w:val="0"/>
              <w:jc w:val="center"/>
              <w:rPr>
                <w:sz w:val="24"/>
                <w:szCs w:val="28"/>
                <w:lang w:val="en-GB"/>
              </w:rPr>
            </w:pPr>
            <w:r w:rsidRPr="003C6E0D">
              <w:rPr>
                <w:sz w:val="24"/>
                <w:szCs w:val="28"/>
                <w:lang w:val="en-GB"/>
              </w:rPr>
              <w:t>94.63</w:t>
            </w:r>
          </w:p>
        </w:tc>
        <w:tc>
          <w:tcPr>
            <w:tcW w:w="990" w:type="dxa"/>
            <w:shd w:val="clear" w:color="auto" w:fill="auto"/>
            <w:vAlign w:val="center"/>
          </w:tcPr>
          <w:p w14:paraId="395B68BB" w14:textId="77777777" w:rsidR="00107864" w:rsidRPr="003C6E0D" w:rsidRDefault="00107864" w:rsidP="006B653D">
            <w:pPr>
              <w:pStyle w:val="Normal-Tables0"/>
              <w:contextualSpacing w:val="0"/>
              <w:jc w:val="center"/>
              <w:rPr>
                <w:sz w:val="24"/>
                <w:szCs w:val="28"/>
                <w:lang w:val="en-GB"/>
              </w:rPr>
            </w:pPr>
            <w:r w:rsidRPr="003C6E0D">
              <w:rPr>
                <w:sz w:val="24"/>
                <w:szCs w:val="28"/>
                <w:lang w:val="en-GB"/>
              </w:rPr>
              <w:t>27.38</w:t>
            </w:r>
          </w:p>
        </w:tc>
        <w:tc>
          <w:tcPr>
            <w:tcW w:w="990" w:type="dxa"/>
            <w:shd w:val="clear" w:color="auto" w:fill="auto"/>
            <w:vAlign w:val="center"/>
          </w:tcPr>
          <w:p w14:paraId="02CD9B30" w14:textId="77777777" w:rsidR="00107864" w:rsidRPr="003C6E0D" w:rsidRDefault="00107864" w:rsidP="006B653D">
            <w:pPr>
              <w:pStyle w:val="Normal-Tables0"/>
              <w:contextualSpacing w:val="0"/>
              <w:jc w:val="center"/>
              <w:rPr>
                <w:sz w:val="24"/>
                <w:szCs w:val="28"/>
                <w:lang w:val="en-GB"/>
              </w:rPr>
            </w:pPr>
            <w:r w:rsidRPr="003C6E0D">
              <w:rPr>
                <w:sz w:val="24"/>
                <w:szCs w:val="28"/>
                <w:lang w:val="en-GB"/>
              </w:rPr>
              <w:t>175.01</w:t>
            </w:r>
          </w:p>
        </w:tc>
        <w:tc>
          <w:tcPr>
            <w:tcW w:w="990" w:type="dxa"/>
            <w:shd w:val="clear" w:color="auto" w:fill="auto"/>
            <w:vAlign w:val="center"/>
          </w:tcPr>
          <w:p w14:paraId="24C73E55" w14:textId="77777777" w:rsidR="00107864" w:rsidRPr="003C6E0D" w:rsidRDefault="00107864" w:rsidP="006B653D">
            <w:pPr>
              <w:pStyle w:val="Normal-Tables0"/>
              <w:contextualSpacing w:val="0"/>
              <w:jc w:val="center"/>
              <w:rPr>
                <w:sz w:val="24"/>
                <w:szCs w:val="28"/>
                <w:lang w:val="en-GB"/>
              </w:rPr>
            </w:pPr>
            <w:r w:rsidRPr="003C6E0D">
              <w:rPr>
                <w:sz w:val="24"/>
                <w:szCs w:val="28"/>
                <w:lang w:val="en-GB"/>
              </w:rPr>
              <w:t>36.21</w:t>
            </w:r>
          </w:p>
        </w:tc>
        <w:tc>
          <w:tcPr>
            <w:tcW w:w="990" w:type="dxa"/>
            <w:shd w:val="clear" w:color="auto" w:fill="auto"/>
            <w:vAlign w:val="center"/>
          </w:tcPr>
          <w:p w14:paraId="0AAEF7B6" w14:textId="77777777" w:rsidR="00107864" w:rsidRPr="003C6E0D" w:rsidRDefault="00107864" w:rsidP="006B653D">
            <w:pPr>
              <w:pStyle w:val="Normal-Tables0"/>
              <w:contextualSpacing w:val="0"/>
              <w:jc w:val="center"/>
              <w:rPr>
                <w:sz w:val="24"/>
                <w:szCs w:val="28"/>
                <w:lang w:val="en-GB"/>
              </w:rPr>
            </w:pPr>
            <w:r w:rsidRPr="003C6E0D">
              <w:rPr>
                <w:sz w:val="24"/>
                <w:szCs w:val="28"/>
                <w:lang w:val="en-GB"/>
              </w:rPr>
              <w:t>60.98</w:t>
            </w:r>
          </w:p>
        </w:tc>
        <w:tc>
          <w:tcPr>
            <w:tcW w:w="990" w:type="dxa"/>
            <w:shd w:val="clear" w:color="auto" w:fill="auto"/>
            <w:vAlign w:val="center"/>
          </w:tcPr>
          <w:p w14:paraId="7561A767" w14:textId="77777777" w:rsidR="00107864" w:rsidRPr="003C6E0D" w:rsidRDefault="00107864" w:rsidP="006B653D">
            <w:pPr>
              <w:pStyle w:val="Normal-Tables0"/>
              <w:contextualSpacing w:val="0"/>
              <w:jc w:val="center"/>
              <w:rPr>
                <w:sz w:val="24"/>
                <w:szCs w:val="28"/>
                <w:lang w:val="en-GB"/>
              </w:rPr>
            </w:pPr>
            <w:r w:rsidRPr="003C6E0D">
              <w:rPr>
                <w:sz w:val="24"/>
                <w:szCs w:val="28"/>
                <w:lang w:val="en-GB"/>
              </w:rPr>
              <w:t>176.82</w:t>
            </w:r>
          </w:p>
        </w:tc>
        <w:tc>
          <w:tcPr>
            <w:tcW w:w="990" w:type="dxa"/>
            <w:shd w:val="clear" w:color="auto" w:fill="auto"/>
            <w:vAlign w:val="center"/>
          </w:tcPr>
          <w:p w14:paraId="3E6013A7" w14:textId="77777777" w:rsidR="00107864" w:rsidRPr="003C6E0D" w:rsidRDefault="00107864" w:rsidP="006B653D">
            <w:pPr>
              <w:pStyle w:val="Normal-Tables0"/>
              <w:contextualSpacing w:val="0"/>
              <w:jc w:val="center"/>
              <w:rPr>
                <w:sz w:val="24"/>
                <w:szCs w:val="28"/>
                <w:lang w:val="en-GB"/>
              </w:rPr>
            </w:pPr>
            <w:r w:rsidRPr="003C6E0D">
              <w:rPr>
                <w:sz w:val="24"/>
                <w:szCs w:val="28"/>
                <w:lang w:val="en-GB"/>
              </w:rPr>
              <w:t>38.24</w:t>
            </w:r>
          </w:p>
        </w:tc>
        <w:tc>
          <w:tcPr>
            <w:tcW w:w="745" w:type="dxa"/>
            <w:shd w:val="clear" w:color="auto" w:fill="auto"/>
            <w:vAlign w:val="center"/>
          </w:tcPr>
          <w:p w14:paraId="06DEC39D" w14:textId="77777777" w:rsidR="00107864" w:rsidRPr="003C6E0D" w:rsidRDefault="00107864" w:rsidP="006B653D">
            <w:pPr>
              <w:pStyle w:val="Normal-Tables0"/>
              <w:contextualSpacing w:val="0"/>
              <w:jc w:val="center"/>
              <w:rPr>
                <w:sz w:val="24"/>
                <w:szCs w:val="28"/>
                <w:lang w:val="en-GB"/>
              </w:rPr>
            </w:pPr>
            <w:r w:rsidRPr="003C6E0D">
              <w:rPr>
                <w:sz w:val="24"/>
                <w:szCs w:val="28"/>
                <w:lang w:val="en-GB"/>
              </w:rPr>
              <w:t>36</w:t>
            </w:r>
          </w:p>
        </w:tc>
      </w:tr>
      <w:tr w:rsidR="00107864" w:rsidRPr="003C6E0D" w14:paraId="1DF98B03" w14:textId="77777777" w:rsidTr="00D62A46">
        <w:trPr>
          <w:jc w:val="center"/>
        </w:trPr>
        <w:tc>
          <w:tcPr>
            <w:tcW w:w="956" w:type="dxa"/>
            <w:shd w:val="clear" w:color="auto" w:fill="auto"/>
            <w:vAlign w:val="center"/>
          </w:tcPr>
          <w:p w14:paraId="31BAA9A1" w14:textId="77777777" w:rsidR="00107864" w:rsidRPr="003C6E0D" w:rsidRDefault="00107864" w:rsidP="006B653D">
            <w:pPr>
              <w:pStyle w:val="Normal-Tables0"/>
              <w:contextualSpacing w:val="0"/>
              <w:rPr>
                <w:sz w:val="24"/>
                <w:szCs w:val="28"/>
                <w:lang w:val="en-GB"/>
              </w:rPr>
            </w:pPr>
            <w:r w:rsidRPr="003C6E0D">
              <w:rPr>
                <w:sz w:val="24"/>
                <w:szCs w:val="28"/>
                <w:lang w:val="en-GB"/>
              </w:rPr>
              <w:t>V25R75</w:t>
            </w:r>
          </w:p>
        </w:tc>
        <w:tc>
          <w:tcPr>
            <w:tcW w:w="972" w:type="dxa"/>
            <w:shd w:val="clear" w:color="auto" w:fill="auto"/>
            <w:vAlign w:val="center"/>
          </w:tcPr>
          <w:p w14:paraId="610A6698" w14:textId="77777777" w:rsidR="00107864" w:rsidRPr="003C6E0D" w:rsidRDefault="00107864" w:rsidP="006B653D">
            <w:pPr>
              <w:pStyle w:val="Normal-Tables0"/>
              <w:contextualSpacing w:val="0"/>
              <w:jc w:val="center"/>
              <w:rPr>
                <w:sz w:val="24"/>
                <w:szCs w:val="28"/>
                <w:lang w:val="en-GB"/>
              </w:rPr>
            </w:pPr>
            <w:r w:rsidRPr="003C6E0D">
              <w:rPr>
                <w:sz w:val="24"/>
                <w:szCs w:val="28"/>
                <w:lang w:val="en-GB"/>
              </w:rPr>
              <w:t>58.43</w:t>
            </w:r>
          </w:p>
        </w:tc>
        <w:tc>
          <w:tcPr>
            <w:tcW w:w="990" w:type="dxa"/>
            <w:shd w:val="clear" w:color="auto" w:fill="auto"/>
            <w:vAlign w:val="center"/>
          </w:tcPr>
          <w:p w14:paraId="670EBEA4" w14:textId="77777777" w:rsidR="00107864" w:rsidRPr="003C6E0D" w:rsidRDefault="00107864" w:rsidP="006B653D">
            <w:pPr>
              <w:pStyle w:val="Normal-Tables0"/>
              <w:contextualSpacing w:val="0"/>
              <w:jc w:val="center"/>
              <w:rPr>
                <w:sz w:val="24"/>
                <w:szCs w:val="28"/>
                <w:lang w:val="en-GB"/>
              </w:rPr>
            </w:pPr>
            <w:r w:rsidRPr="003C6E0D">
              <w:rPr>
                <w:sz w:val="24"/>
                <w:szCs w:val="28"/>
                <w:lang w:val="en-GB"/>
              </w:rPr>
              <w:t>97.87</w:t>
            </w:r>
          </w:p>
        </w:tc>
        <w:tc>
          <w:tcPr>
            <w:tcW w:w="990" w:type="dxa"/>
            <w:shd w:val="clear" w:color="auto" w:fill="auto"/>
            <w:vAlign w:val="center"/>
          </w:tcPr>
          <w:p w14:paraId="3BB48939" w14:textId="77777777" w:rsidR="00107864" w:rsidRPr="003C6E0D" w:rsidRDefault="00107864" w:rsidP="006B653D">
            <w:pPr>
              <w:pStyle w:val="Normal-Tables0"/>
              <w:contextualSpacing w:val="0"/>
              <w:jc w:val="center"/>
              <w:rPr>
                <w:sz w:val="24"/>
                <w:szCs w:val="28"/>
                <w:lang w:val="en-GB"/>
              </w:rPr>
            </w:pPr>
            <w:r w:rsidRPr="003C6E0D">
              <w:rPr>
                <w:sz w:val="24"/>
                <w:szCs w:val="28"/>
                <w:lang w:val="en-GB"/>
              </w:rPr>
              <w:t>24.85</w:t>
            </w:r>
          </w:p>
        </w:tc>
        <w:tc>
          <w:tcPr>
            <w:tcW w:w="990" w:type="dxa"/>
            <w:shd w:val="clear" w:color="auto" w:fill="auto"/>
            <w:vAlign w:val="center"/>
          </w:tcPr>
          <w:p w14:paraId="18011BE9" w14:textId="77777777" w:rsidR="00107864" w:rsidRPr="003C6E0D" w:rsidRDefault="00107864" w:rsidP="006B653D">
            <w:pPr>
              <w:pStyle w:val="Normal-Tables0"/>
              <w:contextualSpacing w:val="0"/>
              <w:jc w:val="center"/>
              <w:rPr>
                <w:sz w:val="24"/>
                <w:szCs w:val="28"/>
                <w:lang w:val="en-GB"/>
              </w:rPr>
            </w:pPr>
            <w:r w:rsidRPr="003C6E0D">
              <w:rPr>
                <w:sz w:val="24"/>
                <w:szCs w:val="28"/>
                <w:lang w:val="en-GB"/>
              </w:rPr>
              <w:t>173.25</w:t>
            </w:r>
          </w:p>
        </w:tc>
        <w:tc>
          <w:tcPr>
            <w:tcW w:w="990" w:type="dxa"/>
            <w:shd w:val="clear" w:color="auto" w:fill="auto"/>
            <w:vAlign w:val="center"/>
          </w:tcPr>
          <w:p w14:paraId="7D988911" w14:textId="77777777" w:rsidR="00107864" w:rsidRPr="003C6E0D" w:rsidRDefault="00107864" w:rsidP="006B653D">
            <w:pPr>
              <w:pStyle w:val="Normal-Tables0"/>
              <w:contextualSpacing w:val="0"/>
              <w:jc w:val="center"/>
              <w:rPr>
                <w:sz w:val="24"/>
                <w:szCs w:val="28"/>
                <w:lang w:val="en-GB"/>
              </w:rPr>
            </w:pPr>
            <w:r w:rsidRPr="003C6E0D">
              <w:rPr>
                <w:sz w:val="24"/>
                <w:szCs w:val="28"/>
                <w:lang w:val="en-GB"/>
              </w:rPr>
              <w:t>28.51</w:t>
            </w:r>
          </w:p>
        </w:tc>
        <w:tc>
          <w:tcPr>
            <w:tcW w:w="990" w:type="dxa"/>
            <w:shd w:val="clear" w:color="auto" w:fill="auto"/>
            <w:vAlign w:val="center"/>
          </w:tcPr>
          <w:p w14:paraId="5FCF3FB2" w14:textId="77777777" w:rsidR="00107864" w:rsidRPr="003C6E0D" w:rsidRDefault="00107864" w:rsidP="006B653D">
            <w:pPr>
              <w:pStyle w:val="Normal-Tables0"/>
              <w:contextualSpacing w:val="0"/>
              <w:jc w:val="center"/>
              <w:rPr>
                <w:sz w:val="24"/>
                <w:szCs w:val="28"/>
                <w:lang w:val="en-GB"/>
              </w:rPr>
            </w:pPr>
            <w:r w:rsidRPr="003C6E0D">
              <w:rPr>
                <w:sz w:val="24"/>
                <w:szCs w:val="28"/>
                <w:lang w:val="en-GB"/>
              </w:rPr>
              <w:t>60.12</w:t>
            </w:r>
          </w:p>
        </w:tc>
        <w:tc>
          <w:tcPr>
            <w:tcW w:w="990" w:type="dxa"/>
            <w:shd w:val="clear" w:color="auto" w:fill="auto"/>
            <w:vAlign w:val="center"/>
          </w:tcPr>
          <w:p w14:paraId="2CCB6682" w14:textId="77777777" w:rsidR="00107864" w:rsidRPr="003C6E0D" w:rsidRDefault="00107864" w:rsidP="006B653D">
            <w:pPr>
              <w:pStyle w:val="Normal-Tables0"/>
              <w:contextualSpacing w:val="0"/>
              <w:jc w:val="center"/>
              <w:rPr>
                <w:sz w:val="24"/>
                <w:szCs w:val="28"/>
                <w:lang w:val="en-GB"/>
              </w:rPr>
            </w:pPr>
            <w:r w:rsidRPr="003C6E0D">
              <w:rPr>
                <w:sz w:val="24"/>
                <w:szCs w:val="28"/>
                <w:lang w:val="en-GB"/>
              </w:rPr>
              <w:t>174.31</w:t>
            </w:r>
          </w:p>
        </w:tc>
        <w:tc>
          <w:tcPr>
            <w:tcW w:w="990" w:type="dxa"/>
            <w:shd w:val="clear" w:color="auto" w:fill="auto"/>
            <w:vAlign w:val="center"/>
          </w:tcPr>
          <w:p w14:paraId="122850B6" w14:textId="77777777" w:rsidR="00107864" w:rsidRPr="003C6E0D" w:rsidRDefault="00107864" w:rsidP="006B653D">
            <w:pPr>
              <w:pStyle w:val="Normal-Tables0"/>
              <w:contextualSpacing w:val="0"/>
              <w:jc w:val="center"/>
              <w:rPr>
                <w:sz w:val="24"/>
                <w:szCs w:val="28"/>
                <w:lang w:val="en-GB"/>
              </w:rPr>
            </w:pPr>
            <w:r w:rsidRPr="003C6E0D">
              <w:rPr>
                <w:sz w:val="24"/>
                <w:szCs w:val="28"/>
                <w:lang w:val="en-GB"/>
              </w:rPr>
              <w:t>31.62</w:t>
            </w:r>
          </w:p>
        </w:tc>
        <w:tc>
          <w:tcPr>
            <w:tcW w:w="745" w:type="dxa"/>
            <w:shd w:val="clear" w:color="auto" w:fill="auto"/>
            <w:vAlign w:val="center"/>
          </w:tcPr>
          <w:p w14:paraId="2FAD1489" w14:textId="77777777" w:rsidR="00107864" w:rsidRPr="003C6E0D" w:rsidRDefault="00107864" w:rsidP="006B653D">
            <w:pPr>
              <w:pStyle w:val="Normal-Tables0"/>
              <w:contextualSpacing w:val="0"/>
              <w:jc w:val="center"/>
              <w:rPr>
                <w:sz w:val="24"/>
                <w:szCs w:val="28"/>
                <w:lang w:val="en-GB"/>
              </w:rPr>
            </w:pPr>
            <w:r w:rsidRPr="003C6E0D">
              <w:rPr>
                <w:sz w:val="24"/>
                <w:szCs w:val="28"/>
                <w:lang w:val="en-GB"/>
              </w:rPr>
              <w:t>30</w:t>
            </w:r>
          </w:p>
        </w:tc>
      </w:tr>
    </w:tbl>
    <w:p w14:paraId="2D5F8544" w14:textId="77777777" w:rsidR="00C10B3F" w:rsidRDefault="00C10B3F" w:rsidP="006B653D">
      <w:pPr>
        <w:spacing w:after="0" w:line="240" w:lineRule="auto"/>
        <w:ind w:firstLine="709"/>
        <w:rPr>
          <w:lang w:val="en-GB"/>
        </w:rPr>
      </w:pPr>
    </w:p>
    <w:p w14:paraId="5DDAE92C" w14:textId="67B56FD9" w:rsidR="00C81C57" w:rsidRDefault="00107864" w:rsidP="006B653D">
      <w:pPr>
        <w:spacing w:after="0" w:line="240" w:lineRule="auto"/>
        <w:ind w:firstLine="709"/>
        <w:rPr>
          <w:lang w:val="en-GB"/>
        </w:rPr>
      </w:pPr>
      <w:r w:rsidRPr="003C6E0D">
        <w:rPr>
          <w:lang w:val="en-GB"/>
        </w:rPr>
        <w:t xml:space="preserve">The V25R75 and V50R50 DSC </w:t>
      </w:r>
      <w:proofErr w:type="spellStart"/>
      <w:r w:rsidRPr="003C6E0D">
        <w:rPr>
          <w:lang w:val="en-GB"/>
        </w:rPr>
        <w:t>thermograms</w:t>
      </w:r>
      <w:proofErr w:type="spellEnd"/>
      <w:r w:rsidRPr="003C6E0D">
        <w:rPr>
          <w:lang w:val="en-GB"/>
        </w:rPr>
        <w:t xml:space="preserve"> in Figure </w:t>
      </w:r>
      <w:r w:rsidR="00C10B3F">
        <w:rPr>
          <w:lang w:val="en-GB"/>
        </w:rPr>
        <w:t>4</w:t>
      </w:r>
      <w:r w:rsidR="00C81C57" w:rsidRPr="003C6E0D">
        <w:rPr>
          <w:lang w:val="en-GB"/>
        </w:rPr>
        <w:t>.2b</w:t>
      </w:r>
      <w:r w:rsidRPr="003C6E0D">
        <w:rPr>
          <w:lang w:val="en-GB"/>
        </w:rPr>
        <w:t xml:space="preserve">, after the second heating, had two melting peaks. A double melting peak is a common phenomenon for polymers such as poly (ethylene terephthalate), isotactic polystyrene, poly (ether </w:t>
      </w:r>
      <w:proofErr w:type="spellStart"/>
      <w:r w:rsidRPr="003C6E0D">
        <w:rPr>
          <w:lang w:val="en-GB"/>
        </w:rPr>
        <w:t>ether</w:t>
      </w:r>
      <w:proofErr w:type="spellEnd"/>
      <w:r w:rsidRPr="003C6E0D">
        <w:rPr>
          <w:lang w:val="en-GB"/>
        </w:rPr>
        <w:t xml:space="preserve"> ketone), and poly (ether imide). The reason could be the presence of two different crystal or morphological structures in the initial sample, but it is generally the result of annealing during the DSC scans whereby crystals of a low perfection melt have time to </w:t>
      </w:r>
      <w:proofErr w:type="spellStart"/>
      <w:r w:rsidRPr="003C6E0D">
        <w:rPr>
          <w:lang w:val="en-GB"/>
        </w:rPr>
        <w:t>recrystallise</w:t>
      </w:r>
      <w:proofErr w:type="spellEnd"/>
      <w:r w:rsidRPr="003C6E0D">
        <w:rPr>
          <w:lang w:val="en-GB"/>
        </w:rPr>
        <w:t xml:space="preserve"> a few degrees above and to </w:t>
      </w:r>
      <w:proofErr w:type="spellStart"/>
      <w:r w:rsidRPr="003C6E0D">
        <w:rPr>
          <w:lang w:val="en-GB"/>
        </w:rPr>
        <w:t>remelt</w:t>
      </w:r>
      <w:proofErr w:type="spellEnd"/>
      <w:r w:rsidRPr="003C6E0D">
        <w:rPr>
          <w:lang w:val="en-GB"/>
        </w:rPr>
        <w:t xml:space="preserve"> </w:t>
      </w:r>
      <w:r w:rsidR="00EC1BC0" w:rsidRPr="003C6E0D">
        <w:rPr>
          <w:lang w:val="en-GB"/>
        </w:rPr>
        <w:fldChar w:fldCharType="begin" w:fldLock="1"/>
      </w:r>
      <w:r w:rsidR="00762A33">
        <w:rPr>
          <w:lang w:val="en-GB"/>
        </w:rPr>
        <w:instrText>ADDIN CSL_CITATION {"citationItems":[{"id":"ITEM-1","itemData":{"DOI":"10.1002/pi.1513","ISSN":"09598103","abstract":"Six polylactides, polymerized with Salen-Al-OCH3 initiator and having optical purities between 43% and 100%, were analyzed by differential scanning calorimetry, X-ray diffraction, and optical microscopy, following various crystallization conditions. It was found that each of those polylactides can crystallize, even those with low optical purities; their crystallization rate is, however, slower than those for high optical purity polyesters. Moreover, the low optical purity polymers tend to form stereocomplexes between the L and D sequences of the same polylactide, which behavior is ascribed to their multiblock microstructure. A correlation was found between the measured melting temperature of optically active polylactides and their average sequence length. Introduction","author":[{"dropping-particle":"","family":"Sarasua","given":"Jose-Ramon","non-dropping-particle":"","parse-names":false,"suffix":""},{"dropping-particle":"","family":"Prud’homme","given":"Robert E.","non-dropping-particle":"","parse-names":false,"suffix":""},{"dropping-particle":"","family":"Wisniewski","given":"Muriel","non-dropping-particle":"","parse-names":false,"suffix":""},{"dropping-particle":"Le","family":"Borgne","given":"Alain","non-dropping-particle":"","parse-names":false,"suffix":""},{"dropping-particle":"","family":"Spassky","given":"Nicolas","non-dropping-particle":"","parse-names":false,"suffix":""}],"container-title":"Macromolecules","id":"ITEM-1","issue":"9","issued":{"date-parts":[["1998"]]},"page":"3895-3905","title":"Crystallization and Melting Behavior of Polylactides","type":"article-journal","volume":"31"},"uris":["http://www.mendeley.com/documents/?uuid=ae18a85d-240d-411a-a161-b764aadbaebc"]}],"mendeley":{"formattedCitation":"[132]","plainTextFormattedCitation":"[132]","previouslyFormattedCitation":"[132]"},"properties":{"noteIndex":0},"schema":"https://github.com/citation-style-language/schema/raw/master/csl-citation.json"}</w:instrText>
      </w:r>
      <w:r w:rsidR="00EC1BC0" w:rsidRPr="003C6E0D">
        <w:rPr>
          <w:lang w:val="en-GB"/>
        </w:rPr>
        <w:fldChar w:fldCharType="separate"/>
      </w:r>
      <w:r w:rsidR="00762A33" w:rsidRPr="00762A33">
        <w:rPr>
          <w:noProof/>
          <w:lang w:val="en-GB"/>
        </w:rPr>
        <w:t>[132]</w:t>
      </w:r>
      <w:r w:rsidR="00EC1BC0" w:rsidRPr="003C6E0D">
        <w:rPr>
          <w:lang w:val="en-GB"/>
        </w:rPr>
        <w:fldChar w:fldCharType="end"/>
      </w:r>
      <w:r w:rsidRPr="003C6E0D">
        <w:rPr>
          <w:lang w:val="en-GB"/>
        </w:rPr>
        <w:t xml:space="preserve">. When the scan rate is low, i.e., 10 °C/min, there is enough time for the thinner crystals to melt and </w:t>
      </w:r>
      <w:proofErr w:type="spellStart"/>
      <w:r w:rsidRPr="003C6E0D">
        <w:rPr>
          <w:lang w:val="en-GB"/>
        </w:rPr>
        <w:t>recrystallise</w:t>
      </w:r>
      <w:proofErr w:type="spellEnd"/>
      <w:r w:rsidRPr="003C6E0D">
        <w:rPr>
          <w:lang w:val="en-GB"/>
        </w:rPr>
        <w:t xml:space="preserve"> before giving a second endotherm at a higher temperature </w:t>
      </w:r>
      <w:r w:rsidR="00EC1BC0" w:rsidRPr="003C6E0D">
        <w:rPr>
          <w:lang w:val="en-GB"/>
        </w:rPr>
        <w:fldChar w:fldCharType="begin" w:fldLock="1"/>
      </w:r>
      <w:r w:rsidR="00762A33">
        <w:rPr>
          <w:lang w:val="en-GB"/>
        </w:rPr>
        <w:instrText>ADDIN CSL_CITATION {"citationItems":[{"id":"ITEM-1","itemData":{"DOI":"10.1002/pi.1513","ISSN":"09598103","abstract":"Six polylactides, polymerized with Salen-Al-OCH3 initiator and having optical purities between 43% and 100%, were analyzed by differential scanning calorimetry, X-ray diffraction, and optical microscopy, following various crystallization conditions. It was found that each of those polylactides can crystallize, even those with low optical purities; their crystallization rate is, however, slower than those for high optical purity polyesters. Moreover, the low optical purity polymers tend to form stereocomplexes between the L and D sequences of the same polylactide, which behavior is ascribed to their multiblock microstructure. A correlation was found between the measured melting temperature of optically active polylactides and their average sequence length. Introduction","author":[{"dropping-particle":"","family":"Sarasua","given":"Jose-Ramon","non-dropping-particle":"","parse-names":false,"suffix":""},{"dropping-particle":"","family":"Prud’homme","given":"Robert E.","non-dropping-particle":"","parse-names":false,"suffix":""},{"dropping-particle":"","family":"Wisniewski","given":"Muriel","non-dropping-particle":"","parse-names":false,"suffix":""},{"dropping-particle":"Le","family":"Borgne","given":"Alain","non-dropping-particle":"","parse-names":false,"suffix":""},{"dropping-particle":"","family":"Spassky","given":"Nicolas","non-dropping-particle":"","parse-names":false,"suffix":""}],"container-title":"Macromolecules","id":"ITEM-1","issue":"9","issued":{"date-parts":[["1998"]]},"page":"3895-3905","title":"Crystallization and Melting Behavior of Polylactides","type":"article-journal","volume":"31"},"uris":["http://www.mendeley.com/documents/?uuid=ae18a85d-240d-411a-a161-b764aadbaebc"]}],"mendeley":{"formattedCitation":"[132]","plainTextFormattedCitation":"[132]","previouslyFormattedCitation":"[132]"},"properties":{"noteIndex":0},"schema":"https://github.com/citation-style-language/schema/raw/master/csl-citation.json"}</w:instrText>
      </w:r>
      <w:r w:rsidR="00EC1BC0" w:rsidRPr="003C6E0D">
        <w:rPr>
          <w:lang w:val="en-GB"/>
        </w:rPr>
        <w:fldChar w:fldCharType="separate"/>
      </w:r>
      <w:r w:rsidR="00762A33" w:rsidRPr="00762A33">
        <w:rPr>
          <w:noProof/>
          <w:lang w:val="en-GB"/>
        </w:rPr>
        <w:t>[132]</w:t>
      </w:r>
      <w:r w:rsidR="00EC1BC0" w:rsidRPr="003C6E0D">
        <w:rPr>
          <w:lang w:val="en-GB"/>
        </w:rPr>
        <w:fldChar w:fldCharType="end"/>
      </w:r>
      <w:r w:rsidRPr="003C6E0D">
        <w:rPr>
          <w:lang w:val="en-GB"/>
        </w:rPr>
        <w:t>.</w:t>
      </w:r>
    </w:p>
    <w:p w14:paraId="3690D20A" w14:textId="77777777" w:rsidR="00343C33" w:rsidRPr="003C6E0D" w:rsidRDefault="00343C33" w:rsidP="006B653D">
      <w:pPr>
        <w:spacing w:after="0" w:line="240" w:lineRule="auto"/>
        <w:ind w:firstLine="709"/>
        <w:rPr>
          <w:lang w:val="en-GB"/>
        </w:rPr>
      </w:pPr>
    </w:p>
    <w:tbl>
      <w:tblPr>
        <w:tblStyle w:val="Tablaconcuadrcula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DC7EB7" w:rsidRPr="003C6E0D" w14:paraId="39520EA4" w14:textId="77777777" w:rsidTr="00DC7EB7">
        <w:tc>
          <w:tcPr>
            <w:tcW w:w="10188" w:type="dxa"/>
          </w:tcPr>
          <w:p w14:paraId="7B3B9F0F" w14:textId="0AEC27F8" w:rsidR="00DC7EB7" w:rsidRPr="003C6E0D" w:rsidRDefault="00DC7EB7" w:rsidP="00343C33">
            <w:pPr>
              <w:ind w:firstLine="0"/>
              <w:jc w:val="center"/>
              <w:rPr>
                <w:rFonts w:eastAsiaTheme="minorHAnsi"/>
                <w:szCs w:val="28"/>
                <w:lang w:val="en-GB"/>
              </w:rPr>
            </w:pPr>
            <w:r w:rsidRPr="00D60A37">
              <w:rPr>
                <w:noProof/>
                <w:szCs w:val="28"/>
                <w:lang w:val="ru-RU" w:eastAsia="ru-RU"/>
              </w:rPr>
              <w:drawing>
                <wp:inline distT="0" distB="0" distL="0" distR="0" wp14:anchorId="12EF23DF" wp14:editId="1FE129B3">
                  <wp:extent cx="2300572" cy="3590925"/>
                  <wp:effectExtent l="0" t="0" r="5080" b="0"/>
                  <wp:docPr id="39" name="Imagen 39" descr="C:\докторантура 2022\Recycled_PLA\DSC\rPLA-1heat-TmTgT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докторантура 2022\Recycled_PLA\DSC\rPLA-1heat-TmTgTc.jp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9177" t="6153" r="6880" b="3018"/>
                          <a:stretch/>
                        </pic:blipFill>
                        <pic:spPr bwMode="auto">
                          <a:xfrm>
                            <a:off x="0" y="0"/>
                            <a:ext cx="2316888" cy="361639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C7EB7" w:rsidRPr="00C25D46" w14:paraId="08774B33" w14:textId="77777777" w:rsidTr="00DC7EB7">
        <w:tc>
          <w:tcPr>
            <w:tcW w:w="10188" w:type="dxa"/>
          </w:tcPr>
          <w:p w14:paraId="0CCBFB60" w14:textId="15DA8DA2" w:rsidR="00DC7EB7" w:rsidRPr="00C25D46" w:rsidRDefault="00DC7EB7" w:rsidP="00343C33">
            <w:pPr>
              <w:ind w:firstLine="0"/>
              <w:jc w:val="center"/>
              <w:rPr>
                <w:rFonts w:eastAsiaTheme="minorHAnsi"/>
                <w:sz w:val="20"/>
                <w:lang w:val="en-GB"/>
              </w:rPr>
            </w:pPr>
            <w:r w:rsidRPr="00C25D46">
              <w:rPr>
                <w:rFonts w:eastAsiaTheme="minorHAnsi"/>
                <w:sz w:val="20"/>
                <w:lang w:val="en-GB"/>
              </w:rPr>
              <w:t>a</w:t>
            </w:r>
            <w:r w:rsidRPr="00C25D46">
              <w:rPr>
                <w:rFonts w:eastAsiaTheme="minorHAnsi"/>
                <w:bCs/>
                <w:sz w:val="20"/>
                <w:lang w:val="en-GB"/>
              </w:rPr>
              <w:t>)</w:t>
            </w:r>
          </w:p>
        </w:tc>
      </w:tr>
      <w:tr w:rsidR="00DC7EB7" w:rsidRPr="003C6E0D" w14:paraId="46E7AF71" w14:textId="77777777" w:rsidTr="00DC7EB7">
        <w:tc>
          <w:tcPr>
            <w:tcW w:w="10188" w:type="dxa"/>
          </w:tcPr>
          <w:p w14:paraId="590599BC" w14:textId="1CE076D9" w:rsidR="00DC7EB7" w:rsidRPr="003C6E0D" w:rsidDel="00DC7EB7" w:rsidRDefault="00DC7EB7" w:rsidP="00D62A46">
            <w:pPr>
              <w:ind w:firstLine="0"/>
              <w:jc w:val="center"/>
              <w:rPr>
                <w:bCs/>
                <w:szCs w:val="28"/>
                <w:lang w:val="en-GB"/>
              </w:rPr>
            </w:pPr>
            <w:r w:rsidRPr="00D60A37">
              <w:rPr>
                <w:noProof/>
                <w:szCs w:val="28"/>
                <w:lang w:val="ru-RU" w:eastAsia="ru-RU"/>
              </w:rPr>
              <w:lastRenderedPageBreak/>
              <w:drawing>
                <wp:inline distT="0" distB="0" distL="0" distR="0" wp14:anchorId="6A3C22E5" wp14:editId="686AD8B8">
                  <wp:extent cx="2569871" cy="4029075"/>
                  <wp:effectExtent l="0" t="0" r="1905" b="0"/>
                  <wp:docPr id="1274376320" name="Imagen 40" descr="C:\докторантура 2022\Recycled_PLA\DSC\rPLA-doubleT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докторантура 2022\Recycled_PLA\DSC\rPLA-doubleTm.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9026" t="6570" r="7785" b="3018"/>
                          <a:stretch/>
                        </pic:blipFill>
                        <pic:spPr bwMode="auto">
                          <a:xfrm>
                            <a:off x="0" y="0"/>
                            <a:ext cx="2576914" cy="404011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C7EB7" w:rsidRPr="00C25D46" w14:paraId="2988823C" w14:textId="77777777" w:rsidTr="00DC7EB7">
        <w:tc>
          <w:tcPr>
            <w:tcW w:w="10188" w:type="dxa"/>
          </w:tcPr>
          <w:p w14:paraId="29DD4ABA" w14:textId="4D415536" w:rsidR="00DC7EB7" w:rsidRPr="00C25D46" w:rsidDel="00DC7EB7" w:rsidRDefault="00DC7EB7" w:rsidP="00D62A46">
            <w:pPr>
              <w:ind w:firstLine="0"/>
              <w:jc w:val="center"/>
              <w:rPr>
                <w:bCs/>
                <w:sz w:val="20"/>
                <w:lang w:val="en-GB"/>
              </w:rPr>
            </w:pPr>
            <w:r w:rsidRPr="00C25D46">
              <w:rPr>
                <w:rFonts w:eastAsiaTheme="minorHAnsi"/>
                <w:sz w:val="20"/>
                <w:lang w:val="en-GB"/>
              </w:rPr>
              <w:t>b</w:t>
            </w:r>
            <w:r w:rsidRPr="00C25D46">
              <w:rPr>
                <w:rFonts w:eastAsiaTheme="minorHAnsi"/>
                <w:bCs/>
                <w:sz w:val="20"/>
                <w:lang w:val="en-GB"/>
              </w:rPr>
              <w:t>)</w:t>
            </w:r>
          </w:p>
        </w:tc>
      </w:tr>
    </w:tbl>
    <w:p w14:paraId="7C12F5A6" w14:textId="77777777" w:rsidR="00D62A46" w:rsidRDefault="00D62A46" w:rsidP="00D62A46">
      <w:pPr>
        <w:spacing w:after="0" w:line="240" w:lineRule="auto"/>
        <w:ind w:firstLine="0"/>
        <w:jc w:val="center"/>
        <w:rPr>
          <w:rFonts w:cs="Times New Roman"/>
          <w:szCs w:val="28"/>
          <w:lang w:val="ru-RU"/>
        </w:rPr>
      </w:pPr>
    </w:p>
    <w:p w14:paraId="638C9547" w14:textId="093263FF" w:rsidR="00107864" w:rsidRPr="003C6E0D" w:rsidRDefault="00107864" w:rsidP="00D62A46">
      <w:pPr>
        <w:spacing w:after="0" w:line="240" w:lineRule="auto"/>
        <w:ind w:firstLine="0"/>
        <w:jc w:val="center"/>
        <w:rPr>
          <w:rFonts w:cs="Times New Roman"/>
          <w:szCs w:val="28"/>
          <w:lang w:val="en-GB"/>
        </w:rPr>
      </w:pPr>
      <w:r w:rsidRPr="003C6E0D">
        <w:rPr>
          <w:rFonts w:cs="Times New Roman"/>
          <w:szCs w:val="28"/>
          <w:lang w:val="en-GB"/>
        </w:rPr>
        <w:t xml:space="preserve">Figure </w:t>
      </w:r>
      <w:r w:rsidR="00C10B3F">
        <w:rPr>
          <w:rFonts w:cs="Times New Roman"/>
          <w:szCs w:val="28"/>
          <w:lang w:val="en-GB"/>
        </w:rPr>
        <w:t>4</w:t>
      </w:r>
      <w:r w:rsidRPr="003C6E0D">
        <w:rPr>
          <w:rFonts w:cs="Times New Roman"/>
          <w:szCs w:val="28"/>
          <w:lang w:val="en-GB"/>
        </w:rPr>
        <w:t>.</w:t>
      </w:r>
      <w:r w:rsidR="00C81C57" w:rsidRPr="003C6E0D">
        <w:rPr>
          <w:rFonts w:cs="Times New Roman"/>
          <w:szCs w:val="28"/>
          <w:lang w:val="en-GB"/>
        </w:rPr>
        <w:t>2 -</w:t>
      </w:r>
      <w:r w:rsidRPr="003C6E0D">
        <w:rPr>
          <w:rFonts w:cs="Times New Roman"/>
          <w:szCs w:val="28"/>
          <w:lang w:val="en-GB"/>
        </w:rPr>
        <w:t xml:space="preserve"> DSC curves of the PLA blends with various waste content at first heating (</w:t>
      </w:r>
      <w:r w:rsidRPr="003C6E0D">
        <w:rPr>
          <w:rFonts w:cs="Times New Roman"/>
          <w:bCs/>
          <w:szCs w:val="28"/>
          <w:lang w:val="en-GB"/>
        </w:rPr>
        <w:t>a</w:t>
      </w:r>
      <w:r w:rsidRPr="003C6E0D">
        <w:rPr>
          <w:rFonts w:cs="Times New Roman"/>
          <w:szCs w:val="28"/>
          <w:lang w:val="en-GB"/>
        </w:rPr>
        <w:t>) and second heating (</w:t>
      </w:r>
      <w:r w:rsidRPr="003C6E0D">
        <w:rPr>
          <w:rFonts w:cs="Times New Roman"/>
          <w:bCs/>
          <w:szCs w:val="28"/>
          <w:lang w:val="en-GB"/>
        </w:rPr>
        <w:t>b</w:t>
      </w:r>
      <w:r w:rsidRPr="003C6E0D">
        <w:rPr>
          <w:rFonts w:cs="Times New Roman"/>
          <w:szCs w:val="28"/>
          <w:lang w:val="en-GB"/>
        </w:rPr>
        <w:t>) after a 2 °C/min cooling step</w:t>
      </w:r>
      <w:r w:rsidR="0044289D" w:rsidRPr="003C6E0D">
        <w:rPr>
          <w:rFonts w:cs="Times New Roman"/>
          <w:szCs w:val="28"/>
          <w:lang w:val="en-GB"/>
        </w:rPr>
        <w:t>.</w:t>
      </w:r>
      <w:r w:rsidR="00DC7EB7" w:rsidRPr="00DC7EB7">
        <w:rPr>
          <w:szCs w:val="28"/>
          <w:lang w:val="en-GB"/>
        </w:rPr>
        <w:t xml:space="preserve"> </w:t>
      </w:r>
      <w:r w:rsidR="00DC7EB7" w:rsidRPr="00DC7EB7">
        <w:rPr>
          <w:rFonts w:cs="Times New Roman"/>
          <w:szCs w:val="28"/>
          <w:lang w:val="en-GB"/>
        </w:rPr>
        <w:t>Measurement error 0.0010 °C. Measurement uncertainty 0.0003 °C</w:t>
      </w:r>
    </w:p>
    <w:p w14:paraId="2347B603" w14:textId="77777777" w:rsidR="00C81C57" w:rsidRPr="003C6E0D" w:rsidRDefault="00C81C57" w:rsidP="006B653D">
      <w:pPr>
        <w:spacing w:after="0" w:line="240" w:lineRule="auto"/>
        <w:ind w:firstLine="709"/>
        <w:rPr>
          <w:rFonts w:cs="Times New Roman"/>
          <w:szCs w:val="28"/>
          <w:lang w:val="en-GB"/>
        </w:rPr>
      </w:pPr>
    </w:p>
    <w:p w14:paraId="76CACA41" w14:textId="7C4AC4B2" w:rsidR="00DC7EB7" w:rsidRPr="00DC7EB7" w:rsidRDefault="00DC7EB7" w:rsidP="00DC7EB7">
      <w:pPr>
        <w:spacing w:after="0" w:line="240" w:lineRule="auto"/>
        <w:ind w:firstLine="567"/>
        <w:rPr>
          <w:rFonts w:eastAsia="Calibri" w:cs="Times New Roman"/>
          <w:szCs w:val="28"/>
          <w:lang w:val="kk-KZ"/>
        </w:rPr>
      </w:pPr>
      <w:r w:rsidRPr="003C6E0D">
        <w:rPr>
          <w:lang w:val="en-GB"/>
        </w:rPr>
        <w:t>Degree</w:t>
      </w:r>
      <w:r w:rsidRPr="006B653D">
        <w:t xml:space="preserve"> </w:t>
      </w:r>
      <w:r w:rsidRPr="003C6E0D">
        <w:rPr>
          <w:lang w:val="en-GB"/>
        </w:rPr>
        <w:t>of</w:t>
      </w:r>
      <w:r w:rsidRPr="006B653D">
        <w:t xml:space="preserve"> </w:t>
      </w:r>
      <w:r w:rsidRPr="003C6E0D">
        <w:rPr>
          <w:lang w:val="en-GB"/>
        </w:rPr>
        <w:t>crystallinity</w:t>
      </w:r>
      <w:r w:rsidRPr="006B653D">
        <w:t xml:space="preserve">, </w:t>
      </w:r>
      <w:proofErr w:type="spellStart"/>
      <w:r w:rsidRPr="003C6E0D">
        <w:rPr>
          <w:lang w:val="en-GB"/>
        </w:rPr>
        <w:t>X</w:t>
      </w:r>
      <w:r w:rsidRPr="003C6E0D">
        <w:rPr>
          <w:vertAlign w:val="subscript"/>
          <w:lang w:val="en-GB"/>
        </w:rPr>
        <w:t>c</w:t>
      </w:r>
      <w:proofErr w:type="spellEnd"/>
      <w:r w:rsidRPr="006B653D">
        <w:t xml:space="preserve">, </w:t>
      </w:r>
      <w:r w:rsidRPr="003C6E0D">
        <w:rPr>
          <w:lang w:val="en-GB"/>
        </w:rPr>
        <w:t>was</w:t>
      </w:r>
      <w:r w:rsidRPr="006B653D">
        <w:t xml:space="preserve"> </w:t>
      </w:r>
      <w:r w:rsidRPr="003C6E0D">
        <w:rPr>
          <w:lang w:val="en-GB"/>
        </w:rPr>
        <w:t>defined</w:t>
      </w:r>
      <w:r w:rsidRPr="006B653D">
        <w:t xml:space="preserve"> </w:t>
      </w:r>
      <w:r>
        <w:rPr>
          <w:rFonts w:eastAsia="Calibri" w:cs="Times New Roman"/>
          <w:szCs w:val="28"/>
        </w:rPr>
        <w:t>according to</w:t>
      </w:r>
      <w:r w:rsidRPr="006B653D">
        <w:rPr>
          <w:rFonts w:eastAsia="Calibri" w:cs="Times New Roman"/>
          <w:szCs w:val="28"/>
        </w:rPr>
        <w:t xml:space="preserve"> </w:t>
      </w:r>
      <w:r w:rsidR="00935196">
        <w:rPr>
          <w:rFonts w:eastAsia="Calibri" w:cs="Times New Roman"/>
          <w:szCs w:val="28"/>
          <w:lang w:val="en-GB"/>
        </w:rPr>
        <w:fldChar w:fldCharType="begin" w:fldLock="1"/>
      </w:r>
      <w:r w:rsidR="00F94492">
        <w:rPr>
          <w:rFonts w:eastAsia="Calibri" w:cs="Times New Roman"/>
          <w:szCs w:val="28"/>
          <w:lang w:val="en-GB"/>
        </w:rPr>
        <w:instrText>ADDIN CSL_CITATION {"citationItems":[{"id":"ITEM-1","itemData":{"DOI":"10.1016/j.jenvman.2017.05.020","ISSN":"10958630","abstract":"The aim of this work is to study the effects of different simulated mechanical recycling processes on the structure and properties of PLA. A commercial grade of PLA was melt compounded and compression molded, then subjected to two different recycling processes. The first recycling process consisted of an accelerated ageing and a second melt processing step, while the other recycling process included an accelerated ageing, a demanding washing process and a second melt processing step. The intrinsic viscosity measurements indicate that both recycling processes produce a degradation in PLA, which is more pronounced in the sample subjected to the washing process. DSC results suggest an increase in the mobility of the polymer chains in the recycled materials; however the degree of crystallinity of PLA seems unchanged. The optical, mechanical and gas barrier properties of PLA do not seem to be largely affected by the degradation suffered during the different recycling processes. These results suggest that, despite the degradation of PLA, the impact of the different simulated mechanical recycling processes on the final properties is limited. Thus, the potential use of recycled PLA in packaging applications is not jeopardized.","author":[{"dropping-particle":"","family":"Beltrán","given":"F. R.","non-dropping-particle":"","parse-names":false,"suffix":""},{"dropping-particle":"","family":"Lorenzo","given":"V.","non-dropping-particle":"","parse-names":false,"suffix":""},{"dropping-particle":"","family":"Acosta","given":"J.","non-dropping-particle":"","parse-names":false,"suffix":""},{"dropping-particle":"","family":"la Orden","given":"M. U.","non-dropping-particle":"de","parse-names":false,"suffix":""},{"dropping-particle":"","family":"Martínez Urreaga","given":"J.","non-dropping-particle":"","parse-names":false,"suffix":""}],"container-title":"Journal of Environmental Management","id":"ITEM-1","issued":{"date-parts":[["2018"]]},"page":"25-31","title":"Effect of simulated mechanical recycling processes on the structure and properties of poly(lactic acid)","type":"article-journal","volume":"216"},"uris":["http://www.mendeley.com/documents/?uuid=ec13ae9f-8c48-4d1d-9a8e-bb70b4077582"]},{"id":"ITEM-2","itemData":{"DOI":"10.1016/j.polymertesting.2009.01.012","ISSN":"01429418","abstract":"The effect of multiple (up to 10 times) extrusion of polylactide on its mechanical properties (determined by a static tension test), Charpy impact strength, melt flow rate, phase transition temperatures, degradation temperature, and permeability of water vapour and oxygen is presented. It was found that, with raising the number of the extrusion cycles, the tensile strength at break slightly diminished and the impact strength clearly decreased, while the melt flow rate and water vapour and oxygen transmission rates steadily increased. Variation of the number of extrusion cycles did not affect the glass transition temperature, whereas it did cause a lowering of the cold crystallisation temperature and slight diminishing of the melting point. The presented results indicate that PLA technological waste is suitable to be reused as an additive to a neat polymer. © 2009 Elsevier Ltd. All rights reserved.","author":[{"dropping-particle":"","family":"Zenkiewicz","given":"Marian","non-dropping-particle":"","parse-names":false,"suffix":""},{"dropping-particle":"","family":"Richert","given":"Józef","non-dropping-particle":"","parse-names":false,"suffix":""},{"dropping-particle":"","family":"Rytlewski","given":"Piotr","non-dropping-particle":"","parse-names":false,"suffix":""},{"dropping-particle":"","family":"Moraczewski","given":"Krzysztof","non-dropping-particle":"","parse-names":false,"suffix":""},{"dropping-particle":"","family":"Stepczyńska","given":"Magdalena","non-dropping-particle":"","parse-names":false,"suffix":""},{"dropping-particle":"","family":"Karasiewicz","given":"Tomasz","non-dropping-particle":"","parse-names":false,"suffix":""}],"container-title":"Polymer Testing","id":"ITEM-2","issue":"4","issued":{"date-parts":[["2009"]]},"page":"412-418","title":"Characterisation of multi-extruded poly(lactic acid)","type":"article-journal","volume":"28"},"uris":["http://www.mendeley.com/documents/?uuid=831a6f9c-196e-438d-8385-fb66992af581"]},{"id":"ITEM-3","itemData":{"DOI":"10.1002/app.11309","ISSN":"00218995","abstract":"Polylactide (PLA)/clay nanocomposites loaded with 3 wt% organomodified montmorillonite and PLA/clay microcomposites containing 3 wt % sodium montmorillonite were prepared by melt blending. We investigated the morphology and thermal properties of the nanocomposites and microcomposites and compared them with unfilled PLA, keeping the same thermomechanical history. The influence of the processing temperature on the structural characteristics of the investigated systems was determined. The investigations were performed with differential scanning calorimetry (DSC), thermogravimetric analysis (TGA), X-ray diffraction (XRD), size exclusion chromatography (SEC), and polarized light microscopy (LM). XRD showed that the good affinity between the organomodified clay and the PLA was sufficient to form intercalated structure in the nanocomposite. The microcomposite featured a phase-separated constitution. DSC and LM studies showed that the nature of the filler affected the ordering of the PLA matrix at the molecular and supermolecular levels. According to TGA, the PLA-based nanocomposites exhibited improvement in their thermal stability in air. Reduced flammability, together with char formation, was also observed for nanocomposites, compared to the microcomposites and pure PLA.","author":[{"dropping-particle":"","family":"Pluta","given":"M.","non-dropping-particle":"","parse-names":false,"suffix":""},{"dropping-particle":"","family":"Galeski","given":"A.","non-dropping-particle":"","parse-names":false,"suffix":""},{"dropping-particle":"","family":"Alexandre","given":"M.","non-dropping-particle":"","parse-names":false,"suffix":""},{"dropping-particle":"","family":"Paul","given":"M. A.","non-dropping-particle":"","parse-names":false,"suffix":""},{"dropping-particle":"","family":"Dubois","given":"P.","non-dropping-particle":"","parse-names":false,"suffix":""}],"container-title":"Journal of Applied Polymer Science","id":"ITEM-3","issue":"6","issued":{"date-parts":[["2002"]]},"page":"1497-1506","title":"Polylactide/montmorillonite nanocomposites and microcomposites prepared by melt blending: Structure and some physical properties","type":"article-journal","volume":"86"},"uris":["http://www.mendeley.com/documents/?uuid=49032a3e-bb6c-451b-b28a-2fa569d0806e"]},{"id":"ITEM-4","itemData":{"DOI":"10.1016/S0032-3861(01)00512-2","ISSN":"00323861","abstract":"We have prepared the intercalated nanocomposites of polypropylene (PP)/clay (PPCNs) successfully using maleic anhydride modified PP (PP-MA) and organophilic clay via melt extrusion process. The hierarchical structure of the PPCNs from the structure of confined PP-MA chains, in the space a few nanometer width between silicate galleries to crystalline lamellae of 7-15 nm thickness and spherulitic texture of 10 μm diameter, were probed using a wide-angle X-ray diffraction, small-angle X-ray scattering, transmission electron microscope, polarizing optical microscopy and light scattering. After crystallization had taken place at 80°C, the PPCNs formed rod-like crystalline texture in the 10 μm length scale which consisted of the inter-fibrillar structure including γ-phase crystallite caused by the reduction of the PP-MA chains mobility due to the intercalation of the PP chains in the space between silicate galleries and the narrow space surrounded by the dispersed clay particles. The intercalated PPCNs showed an enhancement of moduli compared with PP matrix without clay. The necessity of the intercalating degree of PP-MA chains on the enhancement of the mechanical properties are discussed. © 2001 Elsevier Science Ltd.","author":[{"dropping-particle":"","family":"Nam","given":"Pham Hoai","non-dropping-particle":"","parse-names":false,"suffix":""},{"dropping-particle":"","family":"Maiti","given":"Pralay","non-dropping-particle":"","parse-names":false,"suffix":""},{"dropping-particle":"","family":"Okamoto","given":"Masami","non-dropping-particle":"","parse-names":false,"suffix":""},{"dropping-particle":"","family":"Kotaka","given":"Tadao","non-dropping-particle":"","parse-names":false,"suffix":""},{"dropping-particle":"","family":"Hasegawa","given":"Naoki","non-dropping-particle":"","parse-names":false,"suffix":""},{"dropping-particle":"","family":"Usuki","given":"Arimitsu","non-dropping-particle":"","parse-names":false,"suffix":""}],"container-title":"Polymer","id":"ITEM-4","issue":"23","issued":{"date-parts":[["2001"]]},"page":"9633-9640","title":"A hierarchical structure and properties of intercalated polypropylene/clay nanocomposites","type":"article-journal","volume":"42"},"uris":["http://www.mendeley.com/documents/?uuid=5f10055a-00bc-471a-9d2a-e17cc381e06f"]}],"mendeley":{"formattedCitation":"[131,140–142]","plainTextFormattedCitation":"[131,140–142]","previouslyFormattedCitation":"[131,140–142]"},"properties":{"noteIndex":0},"schema":"https://github.com/citation-style-language/schema/raw/master/csl-citation.json"}</w:instrText>
      </w:r>
      <w:r w:rsidR="00935196">
        <w:rPr>
          <w:rFonts w:eastAsia="Calibri" w:cs="Times New Roman"/>
          <w:szCs w:val="28"/>
          <w:lang w:val="en-GB"/>
        </w:rPr>
        <w:fldChar w:fldCharType="separate"/>
      </w:r>
      <w:r w:rsidR="00935196" w:rsidRPr="00935196">
        <w:rPr>
          <w:rFonts w:eastAsia="Calibri" w:cs="Times New Roman"/>
          <w:noProof/>
          <w:szCs w:val="28"/>
          <w:lang w:val="en-GB"/>
        </w:rPr>
        <w:t>[131,140–142]</w:t>
      </w:r>
      <w:r w:rsidR="00935196">
        <w:rPr>
          <w:rFonts w:eastAsia="Calibri" w:cs="Times New Roman"/>
          <w:szCs w:val="28"/>
          <w:lang w:val="en-GB"/>
        </w:rPr>
        <w:fldChar w:fldCharType="end"/>
      </w:r>
      <w:r w:rsidRPr="00E969CA">
        <w:rPr>
          <w:rFonts w:eastAsia="Calibri" w:cs="Times New Roman"/>
          <w:szCs w:val="28"/>
        </w:rPr>
        <w:t xml:space="preserve"> </w:t>
      </w:r>
      <w:r>
        <w:rPr>
          <w:rFonts w:eastAsia="Calibri" w:cs="Times New Roman"/>
          <w:szCs w:val="28"/>
        </w:rPr>
        <w:t>as</w:t>
      </w:r>
      <w:r w:rsidRPr="00E969CA">
        <w:rPr>
          <w:rFonts w:eastAsia="Calibri" w:cs="Times New Roman"/>
          <w:szCs w:val="28"/>
        </w:rPr>
        <w:t>:</w:t>
      </w:r>
    </w:p>
    <w:p w14:paraId="5CBE2941" w14:textId="77777777" w:rsidR="00DC7EB7" w:rsidRPr="00DC7EB7" w:rsidRDefault="00DC7EB7" w:rsidP="00DC7EB7">
      <w:pPr>
        <w:spacing w:after="0" w:line="240" w:lineRule="auto"/>
        <w:ind w:firstLine="567"/>
        <w:rPr>
          <w:rFonts w:eastAsia="Calibri" w:cs="Times New Roman"/>
          <w:szCs w:val="28"/>
          <w:lang w:val="kk-KZ"/>
        </w:rPr>
      </w:pPr>
    </w:p>
    <w:tbl>
      <w:tblPr>
        <w:tblStyle w:val="2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09"/>
        <w:gridCol w:w="543"/>
      </w:tblGrid>
      <w:tr w:rsidR="00DC7EB7" w:rsidRPr="00DC7EB7" w14:paraId="41D8061F" w14:textId="77777777" w:rsidTr="00DC7EB7">
        <w:tc>
          <w:tcPr>
            <w:tcW w:w="9209" w:type="dxa"/>
          </w:tcPr>
          <w:p w14:paraId="06419662" w14:textId="53A711FD" w:rsidR="00DC7EB7" w:rsidRPr="005E30DF" w:rsidRDefault="007F2E26" w:rsidP="005E30DF">
            <w:pPr>
              <w:ind w:firstLine="0"/>
              <w:jc w:val="center"/>
              <w:rPr>
                <w:rFonts w:eastAsia="Calibri" w:cs="Times New Roman"/>
                <w:szCs w:val="28"/>
              </w:rPr>
            </w:pPr>
            <m:oMath>
              <m:sSub>
                <m:sSubPr>
                  <m:ctrlPr>
                    <w:rPr>
                      <w:rFonts w:ascii="Cambria Math" w:eastAsia="Calibri" w:hAnsi="Cambria Math" w:cs="Times New Roman"/>
                      <w:i/>
                      <w:szCs w:val="28"/>
                      <w:lang w:val="kk-KZ"/>
                    </w:rPr>
                  </m:ctrlPr>
                </m:sSubPr>
                <m:e>
                  <m:r>
                    <w:rPr>
                      <w:rFonts w:ascii="Cambria Math" w:eastAsia="Calibri" w:hAnsi="Cambria Math" w:cs="Times New Roman"/>
                      <w:szCs w:val="28"/>
                      <w:lang w:val="es-ES"/>
                    </w:rPr>
                    <m:t>X</m:t>
                  </m:r>
                </m:e>
                <m:sub>
                  <m:r>
                    <w:rPr>
                      <w:rFonts w:ascii="Cambria Math" w:eastAsia="Calibri" w:hAnsi="Cambria Math" w:cs="Times New Roman"/>
                      <w:szCs w:val="28"/>
                      <w:lang w:val="kk-KZ"/>
                    </w:rPr>
                    <m:t>c</m:t>
                  </m:r>
                </m:sub>
              </m:sSub>
              <m:r>
                <w:rPr>
                  <w:rFonts w:ascii="Cambria Math" w:eastAsia="Calibri" w:hAnsi="Cambria Math" w:cs="Times New Roman"/>
                  <w:szCs w:val="28"/>
                  <w:lang w:val="kk-KZ"/>
                </w:rPr>
                <m:t>=</m:t>
              </m:r>
              <m:f>
                <m:fPr>
                  <m:ctrlPr>
                    <w:rPr>
                      <w:rFonts w:ascii="Cambria Math" w:eastAsia="Calibri" w:hAnsi="Cambria Math" w:cs="Times New Roman"/>
                      <w:i/>
                      <w:szCs w:val="28"/>
                      <w:lang w:val="kk-KZ"/>
                    </w:rPr>
                  </m:ctrlPr>
                </m:fPr>
                <m:num>
                  <m:r>
                    <w:rPr>
                      <w:rFonts w:ascii="Cambria Math" w:eastAsia="Calibri" w:hAnsi="Cambria Math" w:cs="Times New Roman"/>
                      <w:szCs w:val="28"/>
                      <w:lang w:val="kk-KZ"/>
                    </w:rPr>
                    <m:t>∆</m:t>
                  </m:r>
                  <m:sSub>
                    <m:sSubPr>
                      <m:ctrlPr>
                        <w:rPr>
                          <w:rFonts w:ascii="Cambria Math" w:eastAsia="Calibri" w:hAnsi="Cambria Math" w:cs="Times New Roman"/>
                          <w:i/>
                          <w:szCs w:val="28"/>
                          <w:lang w:val="kk-KZ"/>
                        </w:rPr>
                      </m:ctrlPr>
                    </m:sSubPr>
                    <m:e>
                      <m:r>
                        <w:rPr>
                          <w:rFonts w:ascii="Cambria Math" w:eastAsia="Calibri" w:hAnsi="Cambria Math" w:cs="Times New Roman"/>
                          <w:szCs w:val="28"/>
                          <w:lang w:val="kk-KZ"/>
                        </w:rPr>
                        <m:t>H</m:t>
                      </m:r>
                    </m:e>
                    <m:sub>
                      <m:r>
                        <w:rPr>
                          <w:rFonts w:ascii="Cambria Math" w:eastAsia="Calibri" w:hAnsi="Cambria Math" w:cs="Times New Roman"/>
                          <w:szCs w:val="28"/>
                          <w:lang w:val="kk-KZ"/>
                        </w:rPr>
                        <m:t>m</m:t>
                      </m:r>
                    </m:sub>
                  </m:sSub>
                </m:num>
                <m:den>
                  <m:r>
                    <w:rPr>
                      <w:rFonts w:ascii="Cambria Math" w:eastAsia="Calibri" w:hAnsi="Cambria Math" w:cs="Times New Roman"/>
                      <w:szCs w:val="28"/>
                      <w:lang w:val="kk-KZ"/>
                    </w:rPr>
                    <m:t>∆</m:t>
                  </m:r>
                  <m:sSup>
                    <m:sSupPr>
                      <m:ctrlPr>
                        <w:rPr>
                          <w:rFonts w:ascii="Cambria Math" w:eastAsia="Calibri" w:hAnsi="Cambria Math" w:cs="Times New Roman"/>
                          <w:i/>
                          <w:szCs w:val="28"/>
                          <w:lang w:val="kk-KZ"/>
                        </w:rPr>
                      </m:ctrlPr>
                    </m:sSupPr>
                    <m:e>
                      <m:r>
                        <w:rPr>
                          <w:rFonts w:ascii="Cambria Math" w:eastAsia="Calibri" w:hAnsi="Cambria Math" w:cs="Times New Roman"/>
                          <w:szCs w:val="28"/>
                          <w:lang w:val="kk-KZ"/>
                        </w:rPr>
                        <m:t>H</m:t>
                      </m:r>
                    </m:e>
                    <m:sup>
                      <m:r>
                        <w:rPr>
                          <w:rFonts w:ascii="Cambria Math" w:eastAsia="Calibri" w:hAnsi="Cambria Math" w:cs="Times New Roman"/>
                          <w:szCs w:val="28"/>
                          <w:lang w:val="kk-KZ"/>
                        </w:rPr>
                        <m:t>*</m:t>
                      </m:r>
                    </m:sup>
                  </m:sSup>
                </m:den>
              </m:f>
              <m:r>
                <w:rPr>
                  <w:rFonts w:ascii="Cambria Math" w:eastAsia="Calibri" w:hAnsi="Cambria Math" w:cs="Times New Roman"/>
                  <w:szCs w:val="28"/>
                  <w:lang w:val="kk-KZ"/>
                </w:rPr>
                <m:t xml:space="preserve">*100 </m:t>
              </m:r>
              <m:r>
                <w:rPr>
                  <w:rFonts w:ascii="Cambria Math" w:eastAsia="Times New Roman" w:hAnsi="Cambria Math" w:cs="Times New Roman"/>
                  <w:szCs w:val="28"/>
                  <w:lang w:val="kk-KZ"/>
                </w:rPr>
                <m:t>%</m:t>
              </m:r>
            </m:oMath>
            <w:r w:rsidR="005E30DF">
              <w:rPr>
                <w:rFonts w:eastAsia="Calibri" w:cs="Times New Roman"/>
                <w:szCs w:val="28"/>
              </w:rPr>
              <w:t>,</w:t>
            </w:r>
          </w:p>
        </w:tc>
        <w:tc>
          <w:tcPr>
            <w:tcW w:w="419" w:type="dxa"/>
          </w:tcPr>
          <w:p w14:paraId="1D32D311" w14:textId="77777777" w:rsidR="00DC7EB7" w:rsidRPr="00DC7EB7" w:rsidRDefault="00DC7EB7" w:rsidP="00DC7EB7">
            <w:pPr>
              <w:ind w:firstLine="0"/>
              <w:rPr>
                <w:rFonts w:eastAsia="Calibri" w:cs="Times New Roman"/>
                <w:szCs w:val="28"/>
              </w:rPr>
            </w:pPr>
            <w:r w:rsidRPr="00DC7EB7">
              <w:rPr>
                <w:rFonts w:eastAsia="Calibri" w:cs="Times New Roman"/>
                <w:szCs w:val="28"/>
              </w:rPr>
              <w:t>(3)</w:t>
            </w:r>
          </w:p>
        </w:tc>
      </w:tr>
    </w:tbl>
    <w:p w14:paraId="176FB007" w14:textId="77777777" w:rsidR="00DC7EB7" w:rsidRPr="00E969CA" w:rsidRDefault="00DC7EB7" w:rsidP="00DC7EB7">
      <w:pPr>
        <w:spacing w:after="0" w:line="240" w:lineRule="auto"/>
        <w:ind w:firstLine="0"/>
        <w:rPr>
          <w:rFonts w:eastAsia="Calibri" w:cs="Times New Roman"/>
          <w:szCs w:val="28"/>
        </w:rPr>
      </w:pPr>
    </w:p>
    <w:p w14:paraId="111E562D" w14:textId="254ABB1F" w:rsidR="00107864" w:rsidRPr="003C6E0D" w:rsidRDefault="00107864" w:rsidP="006B653D">
      <w:pPr>
        <w:spacing w:after="0" w:line="240" w:lineRule="auto"/>
        <w:ind w:firstLine="709"/>
        <w:rPr>
          <w:lang w:val="en-GB"/>
        </w:rPr>
      </w:pPr>
      <w:r w:rsidRPr="003C6E0D">
        <w:rPr>
          <w:lang w:val="en-GB"/>
        </w:rPr>
        <w:t xml:space="preserve">Table </w:t>
      </w:r>
      <w:r w:rsidR="00DC7EB7">
        <w:rPr>
          <w:lang w:val="en-GB"/>
        </w:rPr>
        <w:t>4</w:t>
      </w:r>
      <w:r w:rsidR="00C81C57" w:rsidRPr="003C6E0D">
        <w:rPr>
          <w:lang w:val="en-GB"/>
        </w:rPr>
        <w:t>.</w:t>
      </w:r>
      <w:r w:rsidRPr="003C6E0D">
        <w:rPr>
          <w:lang w:val="en-GB"/>
        </w:rPr>
        <w:t>3 shows that the degree of crystallinity was reduced from 48</w:t>
      </w:r>
      <w:r w:rsidR="00E06A82">
        <w:rPr>
          <w:lang w:val="en-GB"/>
        </w:rPr>
        <w:t xml:space="preserve"> </w:t>
      </w:r>
      <w:r w:rsidRPr="003C6E0D">
        <w:rPr>
          <w:lang w:val="en-GB"/>
        </w:rPr>
        <w:t>% for neat PLA 3D-printed specimens to 30</w:t>
      </w:r>
      <w:r w:rsidR="00E06A82">
        <w:rPr>
          <w:lang w:val="en-GB"/>
        </w:rPr>
        <w:t xml:space="preserve"> </w:t>
      </w:r>
      <w:r w:rsidRPr="003C6E0D">
        <w:rPr>
          <w:lang w:val="en-GB"/>
        </w:rPr>
        <w:t>% for specimens with 75</w:t>
      </w:r>
      <w:r w:rsidR="00E06A82">
        <w:rPr>
          <w:lang w:val="en-GB"/>
        </w:rPr>
        <w:t xml:space="preserve"> </w:t>
      </w:r>
      <w:r w:rsidRPr="003C6E0D">
        <w:rPr>
          <w:lang w:val="en-GB"/>
        </w:rPr>
        <w:t>% of waste. These values had a linear tendency, with a regression of R</w:t>
      </w:r>
      <w:r w:rsidRPr="003C6E0D">
        <w:rPr>
          <w:vertAlign w:val="superscript"/>
          <w:lang w:val="en-GB"/>
        </w:rPr>
        <w:t>2</w:t>
      </w:r>
      <w:r w:rsidRPr="003C6E0D">
        <w:rPr>
          <w:lang w:val="en-GB"/>
        </w:rPr>
        <w:t xml:space="preserve"> = 0.92, thus reducing the crystallinity by 0.26</w:t>
      </w:r>
      <w:r w:rsidR="00E06A82">
        <w:rPr>
          <w:lang w:val="en-GB"/>
        </w:rPr>
        <w:t xml:space="preserve"> </w:t>
      </w:r>
      <w:r w:rsidRPr="003C6E0D">
        <w:rPr>
          <w:lang w:val="en-GB"/>
        </w:rPr>
        <w:t xml:space="preserve">% per percentage of the recycled PLA added. As the crystallisation process depends on the molecular weight of PLA </w:t>
      </w:r>
      <w:r w:rsidR="00EC1BC0" w:rsidRPr="003C6E0D">
        <w:rPr>
          <w:lang w:val="en-GB"/>
        </w:rPr>
        <w:fldChar w:fldCharType="begin" w:fldLock="1"/>
      </w:r>
      <w:r w:rsidR="00762A33">
        <w:rPr>
          <w:lang w:val="en-GB"/>
        </w:rPr>
        <w:instrText>ADDIN CSL_CITATION {"citationItems":[{"id":"ITEM-1","itemData":{"DOI":"10.1016/j.polymer.2005.07.101","ISSN":"00323861","abstract":"Poly(l-lactide) (PLA) was plasticized with poly(ethylene glycol)s having Mw of 400 and 600 g/mol. In addition to poly(ethyne glycol)s with hydroxyl end groups, monomethyl ethers of poly(ethylene glycol) having M w of 550 and 750 g/mol, with chains terminated with hydroxyl groups and methyl groups, were used. The effect of different end groups on the plasticization of both amorphous and semicrystalline PLA was studied. The crystallization, structure, thermal and tensile properties of PLA and PLA with 5 and 10 wt% of plasticizers were explored. No marked effect induced by different end groups of plasticizers was found. All the plasticizers used decreased Tg and increased the ability of PLA to cold crystallization. While an amorphous plasticized PLA could be deformed to about 550%, a semicrystalline PLA with the same total plasticizer content exhibited nonuniform plasticization of the amorphous phase and less ability to the plastic deformation. Nevertheless, a 20% elongation at break was achieved for a semicrystalline PLA with 10 wt% of the plasticizer. The plastic deformation of both neat and plasticized PLA was associated with crazing. © 2005 Elsevier Ltd. All rights reserved.","author":[{"dropping-particle":"","family":"Kulinski","given":"Z.","non-dropping-particle":"","parse-names":false,"suffix":""},{"dropping-particle":"","family":"Piorkowska","given":"E.","non-dropping-particle":"","parse-names":false,"suffix":""}],"container-title":"Polymer","id":"ITEM-1","issue":"23","issued":{"date-parts":[["2005"]]},"page":"10290-10300","title":"Crystallization, structure and properties of plasticized poly(L-lactide)","type":"article-journal","volume":"46"},"uris":["http://www.mendeley.com/documents/?uuid=4739063c-f9b3-49f1-98a2-d3ac5af13a82"]},{"id":"ITEM-2","itemData":{"DOI":"10.1002/masy.200650223","ISSN":"10221360","abstract":"A throughout investigation of crystallization and melting behavior of poly(L-lactic acid) is detailed in this contribution. Crystallization analyses, conducted in both isothermal and non-isothermal conditions, revealed the occurrence of a sudden acceleration in phase transition rate in the temperature range between 100 and 118 °C. This unusual increase, due to very high rates of spherulite growth, seems not related to morphological changes of PLLA spherulites, nor to unexpected variations in nucleation rate. DSC analyses disclosed multiple melting behavior of PLLA, depending on crystallization temperature. At low temperatures the very high crystallization rates lead to the achievement of low values of crystalline degree, with formation of small and/or defective crystals, which have a large tendency to reorganize into more stable structures during the heating scan that leads to complete fusion. The multiple melting process of PLLA was also analyzed at different heating rates. © 2006 WILEY-VCH Verlag GmbH &amp; Co. KCaA.","author":[{"dropping-particle":"","family":"Lorenzo","given":"Maria Laura","non-dropping-particle":"Di","parse-names":false,"suffix":""}],"container-title":"Macromolecular Symposia","id":"ITEM-2","issued":{"date-parts":[["2006"]]},"page":"176-183","title":"The crystallization and melting processes of poly(L-lactic acid)","type":"article-journal","volume":"234"},"uris":["http://www.mendeley.com/documents/?uuid=bc800f47-81dd-476c-b158-f0bb835a48f7"]},{"id":"ITEM-3","itemData":{"DOI":"10.1002/app.23136","ISSN":"00218995","abstract":"This article contains a detailed calorimetric analysis of the multiple melting behavior of poly(L-lactic acid) (PLLA) in dependence of crystallization conditions. PLLA crystals formed upon primary crystallization have a greater tendency to reorganize into more stable structures during the heating scan that leads to fusion. Depending on crystallization temperature, one or multiple melting endotherms and/or reorganization exotherms can be evidenced. This complex melting behavior arises from the fusion of a certain amount of the original crystals (already partially perfected during the heating scan), followed by recrystallization and final melting of more perfect crystals, partly grown during primary crystallization, and partly formed through the reorganization processes occurring during the heating scan. A detailed map of the melting behavior of PLLA is described in this contribution. © 2006 Wiley Periodicals, Inc.","author":[{"dropping-particle":"","family":"Lorenzo","given":"Maria Laura","non-dropping-particle":"Di","parse-names":false,"suffix":""}],"container-title":"Journal of Applied Polymer Science","id":"ITEM-3","issue":"4","issued":{"date-parts":[["2006"]]},"page":"3145-3151","title":"Calorimetric analysis of the multiple melting behavior of poly(L-lactic acid)","type":"article-journal","volume":"100"},"uris":["http://www.mendeley.com/documents/?uuid=90077b38-5e5e-4055-9953-40532abb6304"]},{"id":"ITEM-4","itemData":{"DOI":"10.1016/j.tca.2005.01.066","ISSN":"00406031","abstract":"The crystallization and melting process of poly(l-lactic acid), PLLA, is investigated by temperature modulated differential scanning calorimetry, TMDSC. The sample is cooled from the melt to different temperatures and the crystallization process is followed by subjecting the material to a modulated quasi-isothermal stage. From the average component of the heat flow and the application of the Lauritzen-Hoffman theory two crystallization regimes are identified with a transition temperature around 118 °C. Besides, the oscillating heat flow allows calculating the crystal growth rate via the model proposed by Toda et al., what gives, in addition, an independent determination of the transition temperature from modulated experiments. Further, the kinetics of melting is studied by modulated heating scans at different frequencies. A strong frequency dependence is found both in the real and imaginary part of the complex heat capacity in the transition region. The kinetic response of the material to the temperature modulation is analyzed with the model proposed by Toda et al. Finally, step-wise quasi-isothermal TMDSC was used to investigate the reversible surface crystallization and melting both on cooling and heating and a small excess heat capacity is observed. © 2005 Elsevier B.V. All rights reserved.","author":[{"dropping-particle":"","family":"Sánchez","given":"M. Salmerón","non-dropping-particle":"","parse-names":false,"suffix":""},{"dropping-particle":"","family":"Gómez Ribelles","given":"J. L.","non-dropping-particle":"","parse-names":false,"suffix":""},{"dropping-particle":"","family":"Hernández Sánchez","given":"F.","non-dropping-particle":"","parse-names":false,"suffix":""},{"dropping-particle":"","family":"Mano","given":"J. F.","non-dropping-particle":"","parse-names":false,"suffix":""}],"container-title":"Thermochimica Acta","id":"ITEM-4","issue":"1-2","issued":{"date-parts":[["2005"]]},"page":"201-210","title":"On the kinetics of melting and crystallization of poly(l-lactic acid) by TMDSC","type":"article-journal","volume":"430"},"uris":["http://www.mendeley.com/documents/?uuid=349c7b40-b366-4708-b2bf-5a79db1d8690"]},{"id":"ITEM-5","itemData":{"DOI":"10.1007/s10853-005-1204-8","ISSN":"00222461","abstract":"Lactic acid based polymers of medical grade were crystallized under isothermal and non-isothermal conditions from the melt. Optically pure enantiomeric polylactides, Poly(L-lactide) (PLLA) and Poly(D-lactide) (PDLA), are found to crystallize as α crystalline form. PLLA/PDLA blends were prepared by a melt mixing process and during solidification yielded both lower melting α homocrystallites and higher melting stereocomplex crystallites. The effects of isothermal and non-isothermal crystallization conditions on developed polymorphism and degree of crystallinity are evaluated for PLLA/PDLA blends. © 2005 Springer Science + Business Media, Inc.","author":[{"dropping-particle":"","family":"Sarasua","given":"J. R.","non-dropping-particle":"","parse-names":false,"suffix":""},{"dropping-particle":"","family":"Arraiza","given":"A. López","non-dropping-particle":"","parse-names":false,"suffix":""},{"dropping-particle":"","family":"Balerdi","given":"P.","non-dropping-particle":"","parse-names":false,"suffix":""},{"dropping-particle":"","family":"Maiza","given":"I.","non-dropping-particle":"","parse-names":false,"suffix":""}],"container-title":"Journal of Materials Science","id":"ITEM-5","issue":"8","issued":{"date-parts":[["2005"]]},"page":"1855-1862","title":"Crystallization and thermal behaviour of optically pure polylactides and their blends","type":"article-journal","volume":"40"},"uris":["http://www.mendeley.com/documents/?uuid=f521b69d-3012-4e56-9b1e-f26cd54eae57"]}],"mendeley":{"formattedCitation":"[143–147]","plainTextFormattedCitation":"[143–147]","previouslyFormattedCitation":"[143–147]"},"properties":{"noteIndex":0},"schema":"https://github.com/citation-style-language/schema/raw/master/csl-citation.json"}</w:instrText>
      </w:r>
      <w:r w:rsidR="00EC1BC0" w:rsidRPr="003C6E0D">
        <w:rPr>
          <w:lang w:val="en-GB"/>
        </w:rPr>
        <w:fldChar w:fldCharType="separate"/>
      </w:r>
      <w:r w:rsidR="00762A33" w:rsidRPr="00762A33">
        <w:rPr>
          <w:noProof/>
          <w:lang w:val="en-GB"/>
        </w:rPr>
        <w:t>[143–147]</w:t>
      </w:r>
      <w:r w:rsidR="00EC1BC0" w:rsidRPr="003C6E0D">
        <w:rPr>
          <w:lang w:val="en-GB"/>
        </w:rPr>
        <w:fldChar w:fldCharType="end"/>
      </w:r>
      <w:r w:rsidRPr="003C6E0D">
        <w:rPr>
          <w:lang w:val="en-GB"/>
        </w:rPr>
        <w:t xml:space="preserve">, the PLA waste used in this experiment had low crystallisation kinetics. </w:t>
      </w:r>
    </w:p>
    <w:p w14:paraId="53DCC1F5" w14:textId="77777777" w:rsidR="00107864" w:rsidRPr="003C6E0D" w:rsidRDefault="00107864" w:rsidP="006B653D">
      <w:pPr>
        <w:spacing w:after="0" w:line="240" w:lineRule="auto"/>
        <w:ind w:firstLine="709"/>
        <w:rPr>
          <w:lang w:val="en-GB"/>
        </w:rPr>
      </w:pPr>
      <w:r w:rsidRPr="003C6E0D">
        <w:rPr>
          <w:lang w:val="en-GB"/>
        </w:rPr>
        <w:t>It is worth stressing that T</w:t>
      </w:r>
      <w:r w:rsidRPr="003C6E0D">
        <w:rPr>
          <w:vertAlign w:val="subscript"/>
          <w:lang w:val="en-GB"/>
        </w:rPr>
        <w:t>m</w:t>
      </w:r>
      <w:r w:rsidRPr="003C6E0D">
        <w:rPr>
          <w:lang w:val="en-GB"/>
        </w:rPr>
        <w:t>, T</w:t>
      </w:r>
      <w:r w:rsidRPr="003C6E0D">
        <w:rPr>
          <w:vertAlign w:val="subscript"/>
          <w:lang w:val="en-GB"/>
        </w:rPr>
        <w:t>c</w:t>
      </w:r>
      <w:r w:rsidRPr="003C6E0D">
        <w:rPr>
          <w:lang w:val="en-GB"/>
        </w:rPr>
        <w:t xml:space="preserve">, and </w:t>
      </w:r>
      <w:proofErr w:type="spellStart"/>
      <w:r w:rsidRPr="003C6E0D">
        <w:rPr>
          <w:lang w:val="en-GB"/>
        </w:rPr>
        <w:t>T</w:t>
      </w:r>
      <w:r w:rsidRPr="003C6E0D">
        <w:rPr>
          <w:vertAlign w:val="subscript"/>
          <w:lang w:val="en-GB"/>
        </w:rPr>
        <w:t>g</w:t>
      </w:r>
      <w:proofErr w:type="spellEnd"/>
      <w:r w:rsidRPr="003C6E0D">
        <w:rPr>
          <w:lang w:val="en-GB"/>
        </w:rPr>
        <w:t xml:space="preserve"> of V25R75 were almost the same for the pure PLA specimens. However, the V25R75 PLA blend had a more amorphous nature because the crystallisation </w:t>
      </w:r>
      <w:proofErr w:type="spellStart"/>
      <w:r w:rsidRPr="003C6E0D">
        <w:rPr>
          <w:lang w:val="en-GB"/>
        </w:rPr>
        <w:t>exotherm</w:t>
      </w:r>
      <w:proofErr w:type="spellEnd"/>
      <w:r w:rsidRPr="003C6E0D">
        <w:rPr>
          <w:lang w:val="en-GB"/>
        </w:rPr>
        <w:t xml:space="preserve"> and melting endotherm had identical energy content (the same area). The fracture mechanism and the behaviour of the 3D-printed specimens were, therefore, influenced during the tensile test. Nevertheless, the DSC curves of the PLA blends had several degradation peaks, thus confirming </w:t>
      </w:r>
      <w:r w:rsidRPr="003C6E0D">
        <w:rPr>
          <w:lang w:val="en-GB"/>
        </w:rPr>
        <w:lastRenderedPageBreak/>
        <w:t>the presence of additives in the PLA filament that the manufacturers use to improve the PLA’s quality.</w:t>
      </w:r>
    </w:p>
    <w:p w14:paraId="5709A407" w14:textId="74FCBA75" w:rsidR="00107864" w:rsidRPr="000B1198" w:rsidRDefault="00107864" w:rsidP="006B653D">
      <w:pPr>
        <w:spacing w:after="0" w:line="240" w:lineRule="auto"/>
        <w:ind w:firstLine="709"/>
      </w:pPr>
      <w:r w:rsidRPr="003C6E0D">
        <w:rPr>
          <w:lang w:val="en-GB"/>
        </w:rPr>
        <w:t>Despite the fact that the filament from 100</w:t>
      </w:r>
      <w:r w:rsidR="00E06A82">
        <w:rPr>
          <w:lang w:val="en-GB"/>
        </w:rPr>
        <w:t xml:space="preserve"> </w:t>
      </w:r>
      <w:r w:rsidRPr="003C6E0D">
        <w:rPr>
          <w:lang w:val="en-GB"/>
        </w:rPr>
        <w:t xml:space="preserve">% of PLA waste was not suitable for 3D printing, the DSC results show that the </w:t>
      </w:r>
      <w:proofErr w:type="spellStart"/>
      <w:r w:rsidRPr="003C6E0D">
        <w:rPr>
          <w:lang w:val="en-GB"/>
        </w:rPr>
        <w:t>T</w:t>
      </w:r>
      <w:r w:rsidRPr="003C6E0D">
        <w:rPr>
          <w:vertAlign w:val="subscript"/>
          <w:lang w:val="en-GB"/>
        </w:rPr>
        <w:t>g</w:t>
      </w:r>
      <w:proofErr w:type="spellEnd"/>
      <w:r w:rsidRPr="003C6E0D">
        <w:rPr>
          <w:lang w:val="en-GB"/>
        </w:rPr>
        <w:t xml:space="preserve"> and T</w:t>
      </w:r>
      <w:r w:rsidRPr="003C6E0D">
        <w:rPr>
          <w:vertAlign w:val="subscript"/>
          <w:lang w:val="en-GB"/>
        </w:rPr>
        <w:t>m</w:t>
      </w:r>
      <w:r w:rsidRPr="003C6E0D">
        <w:rPr>
          <w:lang w:val="en-GB"/>
        </w:rPr>
        <w:t xml:space="preserve"> are 59.36 °C and 174.99 °C after the second heating, respectively. These characteristics are in the same numerical range as the </w:t>
      </w:r>
      <w:proofErr w:type="spellStart"/>
      <w:r w:rsidRPr="003C6E0D">
        <w:rPr>
          <w:lang w:val="en-GB"/>
        </w:rPr>
        <w:t>T</w:t>
      </w:r>
      <w:r w:rsidRPr="003C6E0D">
        <w:rPr>
          <w:vertAlign w:val="subscript"/>
          <w:lang w:val="en-GB"/>
        </w:rPr>
        <w:t>g</w:t>
      </w:r>
      <w:proofErr w:type="spellEnd"/>
      <w:r w:rsidRPr="003C6E0D">
        <w:rPr>
          <w:lang w:val="en-GB"/>
        </w:rPr>
        <w:t xml:space="preserve"> and T</w:t>
      </w:r>
      <w:r w:rsidRPr="003C6E0D">
        <w:rPr>
          <w:vertAlign w:val="subscript"/>
          <w:lang w:val="en-GB"/>
        </w:rPr>
        <w:t>m</w:t>
      </w:r>
      <w:r w:rsidRPr="003C6E0D">
        <w:rPr>
          <w:lang w:val="en-GB"/>
        </w:rPr>
        <w:t xml:space="preserve"> of V100R0, V75R25, V50R50, and V25R75. Decreasing tendency for both the </w:t>
      </w:r>
      <w:r w:rsidRPr="003C6E0D">
        <w:rPr>
          <w:iCs/>
          <w:lang w:val="en-GB"/>
        </w:rPr>
        <w:t>∆</w:t>
      </w:r>
      <w:proofErr w:type="spellStart"/>
      <w:r w:rsidRPr="003C6E0D">
        <w:rPr>
          <w:lang w:val="en-GB"/>
        </w:rPr>
        <w:t>H</w:t>
      </w:r>
      <w:r w:rsidRPr="003C6E0D">
        <w:rPr>
          <w:vertAlign w:val="subscript"/>
          <w:lang w:val="en-GB"/>
        </w:rPr>
        <w:t>c</w:t>
      </w:r>
      <w:proofErr w:type="spellEnd"/>
      <w:r w:rsidRPr="003C6E0D">
        <w:rPr>
          <w:lang w:val="en-GB"/>
        </w:rPr>
        <w:t xml:space="preserve"> and </w:t>
      </w:r>
      <w:r w:rsidRPr="003C6E0D">
        <w:rPr>
          <w:iCs/>
          <w:lang w:val="en-GB"/>
        </w:rPr>
        <w:t>∆</w:t>
      </w:r>
      <w:proofErr w:type="spellStart"/>
      <w:r w:rsidRPr="003C6E0D">
        <w:rPr>
          <w:lang w:val="en-GB"/>
        </w:rPr>
        <w:t>H</w:t>
      </w:r>
      <w:r w:rsidRPr="003C6E0D">
        <w:rPr>
          <w:vertAlign w:val="subscript"/>
          <w:lang w:val="en-GB"/>
        </w:rPr>
        <w:t>m</w:t>
      </w:r>
      <w:proofErr w:type="spellEnd"/>
      <w:r w:rsidRPr="003C6E0D">
        <w:rPr>
          <w:lang w:val="en-GB"/>
        </w:rPr>
        <w:t xml:space="preserve"> is preserved. Taking into account that PLA degrades during thermal processing, rapidly reducing the molecular weight </w:t>
      </w:r>
      <w:r w:rsidR="00EC1BC0" w:rsidRPr="003C6E0D">
        <w:rPr>
          <w:lang w:val="en-GB"/>
        </w:rPr>
        <w:fldChar w:fldCharType="begin" w:fldLock="1"/>
      </w:r>
      <w:r w:rsidR="00762A33">
        <w:rPr>
          <w:lang w:val="en-GB"/>
        </w:rPr>
        <w:instrText>ADDIN CSL_CITATION {"citationItems":[{"id":"ITEM-1","itemData":{"DOI":"10.1016/j.polymdegradstab.2008.10.004","ISSN":"0141-3910","author":[{"dropping-particle":"","family":"Signori","given":"Francesca","non-dropping-particle":"","parse-names":false,"suffix":""},{"dropping-particle":"","family":"Coltelli","given":"Maria-beatrice","non-dropping-particle":"","parse-names":false,"suffix":""},{"dropping-particle":"","family":"Bronco","given":"Simona","non-dropping-particle":"","parse-names":false,"suffix":""}],"container-title":"Polymer Degradation and Stability","id":"ITEM-1","issue":"1","issued":{"date-parts":[["2009"]]},"page":"74-82","publisher":"Elsevier Ltd","title":"Thermal degradation of poly ( lactic acid ) ( PLA ) and poly ( butylene adipate- co -terephthalate ) ( PBAT ) and their blends upon melt processing","type":"article-journal","volume":"94"},"uris":["http://www.mendeley.com/documents/?uuid=f8162314-db33-42f2-8bbb-897e3d1ef061"]}],"mendeley":{"formattedCitation":"[148]","plainTextFormattedCitation":"[148]","previouslyFormattedCitation":"[148]"},"properties":{"noteIndex":0},"schema":"https://github.com/citation-style-language/schema/raw/master/csl-citation.json"}</w:instrText>
      </w:r>
      <w:r w:rsidR="00EC1BC0" w:rsidRPr="003C6E0D">
        <w:rPr>
          <w:lang w:val="en-GB"/>
        </w:rPr>
        <w:fldChar w:fldCharType="separate"/>
      </w:r>
      <w:r w:rsidR="00762A33" w:rsidRPr="00762A33">
        <w:rPr>
          <w:noProof/>
          <w:lang w:val="en-GB"/>
        </w:rPr>
        <w:t>[148]</w:t>
      </w:r>
      <w:r w:rsidR="00EC1BC0" w:rsidRPr="003C6E0D">
        <w:rPr>
          <w:lang w:val="en-GB"/>
        </w:rPr>
        <w:fldChar w:fldCharType="end"/>
      </w:r>
      <w:r w:rsidRPr="003C6E0D">
        <w:rPr>
          <w:lang w:val="en-GB"/>
        </w:rPr>
        <w:t xml:space="preserve">, it can be predicted that the </w:t>
      </w:r>
      <w:proofErr w:type="spellStart"/>
      <w:r w:rsidRPr="003C6E0D">
        <w:rPr>
          <w:lang w:val="en-GB"/>
        </w:rPr>
        <w:t>T</w:t>
      </w:r>
      <w:r w:rsidRPr="003C6E0D">
        <w:rPr>
          <w:vertAlign w:val="subscript"/>
          <w:lang w:val="en-GB"/>
        </w:rPr>
        <w:t>g</w:t>
      </w:r>
      <w:proofErr w:type="spellEnd"/>
      <w:r w:rsidRPr="003C6E0D">
        <w:rPr>
          <w:lang w:val="en-GB"/>
        </w:rPr>
        <w:t>, T</w:t>
      </w:r>
      <w:r w:rsidRPr="003C6E0D">
        <w:rPr>
          <w:vertAlign w:val="subscript"/>
          <w:lang w:val="en-GB"/>
        </w:rPr>
        <w:t>m</w:t>
      </w:r>
      <w:r w:rsidRPr="003C6E0D">
        <w:rPr>
          <w:lang w:val="en-GB"/>
        </w:rPr>
        <w:t xml:space="preserve">, </w:t>
      </w:r>
      <w:r w:rsidRPr="003C6E0D">
        <w:rPr>
          <w:iCs/>
          <w:lang w:val="en-GB"/>
        </w:rPr>
        <w:t>∆</w:t>
      </w:r>
      <w:proofErr w:type="spellStart"/>
      <w:r w:rsidRPr="003C6E0D">
        <w:rPr>
          <w:lang w:val="en-GB"/>
        </w:rPr>
        <w:t>H</w:t>
      </w:r>
      <w:r w:rsidRPr="003C6E0D">
        <w:rPr>
          <w:vertAlign w:val="subscript"/>
          <w:lang w:val="en-GB"/>
        </w:rPr>
        <w:t>c</w:t>
      </w:r>
      <w:proofErr w:type="spellEnd"/>
      <w:r w:rsidRPr="003C6E0D">
        <w:rPr>
          <w:lang w:val="en-GB"/>
        </w:rPr>
        <w:t xml:space="preserve">, and </w:t>
      </w:r>
      <w:r w:rsidRPr="003C6E0D">
        <w:rPr>
          <w:iCs/>
          <w:lang w:val="en-GB"/>
        </w:rPr>
        <w:t>∆</w:t>
      </w:r>
      <w:proofErr w:type="spellStart"/>
      <w:r w:rsidRPr="003C6E0D">
        <w:rPr>
          <w:lang w:val="en-GB"/>
        </w:rPr>
        <w:t>H</w:t>
      </w:r>
      <w:r w:rsidRPr="003C6E0D">
        <w:rPr>
          <w:vertAlign w:val="subscript"/>
          <w:lang w:val="en-GB"/>
        </w:rPr>
        <w:t>m</w:t>
      </w:r>
      <w:proofErr w:type="spellEnd"/>
      <w:r w:rsidRPr="003C6E0D">
        <w:rPr>
          <w:lang w:val="en-GB"/>
        </w:rPr>
        <w:t xml:space="preserve"> of the 3D-printed samples from 100</w:t>
      </w:r>
      <w:r w:rsidR="00E06A82">
        <w:rPr>
          <w:lang w:val="en-GB"/>
        </w:rPr>
        <w:t xml:space="preserve"> </w:t>
      </w:r>
      <w:r w:rsidRPr="003C6E0D">
        <w:rPr>
          <w:lang w:val="en-GB"/>
        </w:rPr>
        <w:t>% waste could be lower.</w:t>
      </w:r>
    </w:p>
    <w:p w14:paraId="1C097FF6" w14:textId="77777777" w:rsidR="008F4D19" w:rsidRPr="000B1198" w:rsidRDefault="008F4D19" w:rsidP="006B653D">
      <w:pPr>
        <w:spacing w:after="0" w:line="240" w:lineRule="auto"/>
        <w:ind w:firstLine="709"/>
      </w:pPr>
    </w:p>
    <w:p w14:paraId="27E67A16" w14:textId="05781B36" w:rsidR="00107864" w:rsidRPr="006B653D" w:rsidRDefault="00DC7EB7" w:rsidP="006B653D">
      <w:pPr>
        <w:pStyle w:val="3"/>
        <w:spacing w:before="0" w:after="0" w:line="240" w:lineRule="auto"/>
        <w:ind w:firstLine="709"/>
        <w:rPr>
          <w:i w:val="0"/>
          <w:lang w:val="en-GB"/>
        </w:rPr>
      </w:pPr>
      <w:bookmarkStart w:id="161" w:name="_Toc151038131"/>
      <w:r>
        <w:rPr>
          <w:i w:val="0"/>
          <w:lang w:val="en-GB"/>
        </w:rPr>
        <w:t>4.2.3</w:t>
      </w:r>
      <w:r w:rsidR="00107864" w:rsidRPr="006B653D">
        <w:rPr>
          <w:i w:val="0"/>
          <w:lang w:val="en-GB"/>
        </w:rPr>
        <w:t xml:space="preserve"> Scanning </w:t>
      </w:r>
      <w:r w:rsidR="00CF7AE3">
        <w:rPr>
          <w:i w:val="0"/>
          <w:lang w:val="en-GB"/>
        </w:rPr>
        <w:t>e</w:t>
      </w:r>
      <w:r w:rsidR="00107864" w:rsidRPr="006B653D">
        <w:rPr>
          <w:i w:val="0"/>
          <w:lang w:val="en-GB"/>
        </w:rPr>
        <w:t xml:space="preserve">lectron </w:t>
      </w:r>
      <w:r w:rsidR="00CF7AE3">
        <w:rPr>
          <w:i w:val="0"/>
          <w:lang w:val="en-GB"/>
        </w:rPr>
        <w:t>m</w:t>
      </w:r>
      <w:r w:rsidR="00107864" w:rsidRPr="006B653D">
        <w:rPr>
          <w:i w:val="0"/>
          <w:lang w:val="en-GB"/>
        </w:rPr>
        <w:t>icroscopy</w:t>
      </w:r>
      <w:bookmarkEnd w:id="161"/>
    </w:p>
    <w:p w14:paraId="4FE653CA" w14:textId="27F81EE3" w:rsidR="00107864" w:rsidRPr="003C6E0D" w:rsidRDefault="00107864" w:rsidP="006B653D">
      <w:pPr>
        <w:spacing w:after="0" w:line="240" w:lineRule="auto"/>
        <w:ind w:firstLine="709"/>
        <w:rPr>
          <w:lang w:val="en-GB"/>
        </w:rPr>
      </w:pPr>
      <w:r w:rsidRPr="003C6E0D">
        <w:rPr>
          <w:lang w:val="en-GB"/>
        </w:rPr>
        <w:t>The fracture surfaces of the V100R0, V75R25, V50R50, and V25R75</w:t>
      </w:r>
      <w:r w:rsidRPr="003C6E0D">
        <w:rPr>
          <w:b/>
          <w:lang w:val="en-GB"/>
        </w:rPr>
        <w:t xml:space="preserve"> </w:t>
      </w:r>
      <w:r w:rsidRPr="003C6E0D">
        <w:rPr>
          <w:lang w:val="en-GB"/>
        </w:rPr>
        <w:t xml:space="preserve">PLA blend specimens were studied in the post-tensile test condition through SEM to characterize the fracture surface. The SEM images of the samples are shown in Figures </w:t>
      </w:r>
      <w:r w:rsidR="00DC7EB7">
        <w:rPr>
          <w:lang w:val="en-GB"/>
        </w:rPr>
        <w:t>4</w:t>
      </w:r>
      <w:r w:rsidR="004A779D" w:rsidRPr="003C6E0D">
        <w:rPr>
          <w:lang w:val="en-GB"/>
        </w:rPr>
        <w:t xml:space="preserve">.3 </w:t>
      </w:r>
      <w:r w:rsidRPr="003C6E0D">
        <w:rPr>
          <w:lang w:val="en-GB"/>
        </w:rPr>
        <w:t>and 4</w:t>
      </w:r>
      <w:r w:rsidR="00343C33">
        <w:rPr>
          <w:lang w:val="en-GB"/>
        </w:rPr>
        <w:t>.4</w:t>
      </w:r>
      <w:r w:rsidRPr="003C6E0D">
        <w:rPr>
          <w:lang w:val="en-GB"/>
        </w:rPr>
        <w:t xml:space="preserve"> shows that the fracture surface (the cross-section view) significantly changed from one sample to another. First, the 3D-printed beads were visible in the pure PLA and were gradually softened as the recycled content increased, thus showing the V75R25 as a more continuous matter. Second, the roughness also changed: V100R0 depicted a brittle fracture crack with clean and sudden surfaces, while in the remaining samples, there was a rougher surface with features of a more ductile rupture where the material underwent slight plastic deformation. </w:t>
      </w:r>
    </w:p>
    <w:p w14:paraId="52295641" w14:textId="77777777" w:rsidR="00C81C57" w:rsidRPr="003C6E0D" w:rsidRDefault="00C81C57" w:rsidP="006B653D">
      <w:pPr>
        <w:spacing w:after="0" w:line="240" w:lineRule="auto"/>
        <w:ind w:firstLine="709"/>
        <w:rPr>
          <w:rFonts w:cs="Times New Roman"/>
          <w:szCs w:val="28"/>
          <w:lang w:val="en-GB"/>
        </w:rPr>
      </w:pPr>
    </w:p>
    <w:tbl>
      <w:tblPr>
        <w:tblW w:w="0" w:type="auto"/>
        <w:jc w:val="center"/>
        <w:tblLook w:val="0000" w:firstRow="0" w:lastRow="0" w:firstColumn="0" w:lastColumn="0" w:noHBand="0" w:noVBand="0"/>
      </w:tblPr>
      <w:tblGrid>
        <w:gridCol w:w="4876"/>
        <w:gridCol w:w="4979"/>
      </w:tblGrid>
      <w:tr w:rsidR="00107864" w:rsidRPr="003C6E0D" w14:paraId="7E9E2E1A" w14:textId="77777777" w:rsidTr="008F4D19">
        <w:trPr>
          <w:trHeight w:val="2050"/>
          <w:jc w:val="center"/>
        </w:trPr>
        <w:tc>
          <w:tcPr>
            <w:tcW w:w="4876" w:type="dxa"/>
            <w:shd w:val="clear" w:color="auto" w:fill="auto"/>
          </w:tcPr>
          <w:p w14:paraId="16DEEEB5" w14:textId="77777777" w:rsidR="00107864" w:rsidRPr="003C6E0D" w:rsidRDefault="00107864" w:rsidP="00D62A46">
            <w:pPr>
              <w:pStyle w:val="Normal-Tables0"/>
              <w:contextualSpacing w:val="0"/>
              <w:jc w:val="center"/>
              <w:rPr>
                <w:lang w:val="en-GB"/>
              </w:rPr>
            </w:pPr>
            <w:r w:rsidRPr="00D60A37">
              <w:rPr>
                <w:noProof/>
                <w:lang w:val="ru-RU" w:eastAsia="ru-RU"/>
              </w:rPr>
              <w:drawing>
                <wp:inline distT="0" distB="0" distL="0" distR="0" wp14:anchorId="11A3D98D" wp14:editId="6A0DA479">
                  <wp:extent cx="1533399" cy="1314450"/>
                  <wp:effectExtent l="0" t="0" r="0" b="0"/>
                  <wp:docPr id="41" name="Imagen 41" descr="C:\докторантура 2022\Recycled_PLA\Polymer_testing\Fig\Figure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докторантура 2022\Recycled_PLA\Polymer_testing\Fig\Figure4\a.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553763" cy="1331907"/>
                          </a:xfrm>
                          <a:prstGeom prst="rect">
                            <a:avLst/>
                          </a:prstGeom>
                          <a:noFill/>
                          <a:ln>
                            <a:noFill/>
                          </a:ln>
                        </pic:spPr>
                      </pic:pic>
                    </a:graphicData>
                  </a:graphic>
                </wp:inline>
              </w:drawing>
            </w:r>
          </w:p>
        </w:tc>
        <w:tc>
          <w:tcPr>
            <w:tcW w:w="4979" w:type="dxa"/>
          </w:tcPr>
          <w:p w14:paraId="0178493C" w14:textId="77777777" w:rsidR="00107864" w:rsidRPr="003C6E0D" w:rsidRDefault="00107864" w:rsidP="00D62A46">
            <w:pPr>
              <w:pStyle w:val="Normal-Tables0"/>
              <w:contextualSpacing w:val="0"/>
              <w:jc w:val="center"/>
              <w:rPr>
                <w:lang w:val="en-GB"/>
              </w:rPr>
            </w:pPr>
            <w:r w:rsidRPr="00D60A37">
              <w:rPr>
                <w:noProof/>
                <w:lang w:val="ru-RU" w:eastAsia="ru-RU"/>
              </w:rPr>
              <w:drawing>
                <wp:inline distT="0" distB="0" distL="0" distR="0" wp14:anchorId="35DAB1A5" wp14:editId="773D4202">
                  <wp:extent cx="1528626" cy="1310360"/>
                  <wp:effectExtent l="0" t="0" r="0" b="4445"/>
                  <wp:docPr id="42" name="Imagen 42" descr="C:\докторантура 2022\Recycled_PLA\Polymer_testing\Fig\Figure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докторантура 2022\Recycled_PLA\Polymer_testing\Fig\Figure4\b.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538740" cy="1319030"/>
                          </a:xfrm>
                          <a:prstGeom prst="rect">
                            <a:avLst/>
                          </a:prstGeom>
                          <a:noFill/>
                          <a:ln>
                            <a:noFill/>
                          </a:ln>
                        </pic:spPr>
                      </pic:pic>
                    </a:graphicData>
                  </a:graphic>
                </wp:inline>
              </w:drawing>
            </w:r>
          </w:p>
        </w:tc>
      </w:tr>
      <w:tr w:rsidR="00107864" w:rsidRPr="001063F6" w14:paraId="079C60D3" w14:textId="77777777" w:rsidTr="00063178">
        <w:trPr>
          <w:trHeight w:val="299"/>
          <w:jc w:val="center"/>
        </w:trPr>
        <w:tc>
          <w:tcPr>
            <w:tcW w:w="4876" w:type="dxa"/>
            <w:shd w:val="clear" w:color="auto" w:fill="auto"/>
          </w:tcPr>
          <w:p w14:paraId="155B9B34" w14:textId="20562D34" w:rsidR="00107864" w:rsidRPr="001063F6" w:rsidRDefault="00107864" w:rsidP="00D62A46">
            <w:pPr>
              <w:pStyle w:val="Normal-Tables0"/>
              <w:contextualSpacing w:val="0"/>
              <w:jc w:val="center"/>
              <w:rPr>
                <w:sz w:val="20"/>
                <w:szCs w:val="20"/>
                <w:lang w:val="en-GB"/>
              </w:rPr>
            </w:pPr>
            <w:r w:rsidRPr="001063F6">
              <w:rPr>
                <w:sz w:val="20"/>
                <w:szCs w:val="20"/>
                <w:lang w:val="en-GB"/>
              </w:rPr>
              <w:t>a)</w:t>
            </w:r>
          </w:p>
        </w:tc>
        <w:tc>
          <w:tcPr>
            <w:tcW w:w="4979" w:type="dxa"/>
          </w:tcPr>
          <w:p w14:paraId="765DCD5D" w14:textId="2510F484" w:rsidR="00107864" w:rsidRPr="001063F6" w:rsidRDefault="00107864" w:rsidP="00D62A46">
            <w:pPr>
              <w:pStyle w:val="Normal-Tables0"/>
              <w:contextualSpacing w:val="0"/>
              <w:jc w:val="center"/>
              <w:rPr>
                <w:sz w:val="20"/>
                <w:szCs w:val="20"/>
                <w:lang w:val="en-GB"/>
              </w:rPr>
            </w:pPr>
            <w:r w:rsidRPr="001063F6">
              <w:rPr>
                <w:sz w:val="20"/>
                <w:szCs w:val="20"/>
                <w:lang w:val="en-GB"/>
              </w:rPr>
              <w:t>b)</w:t>
            </w:r>
          </w:p>
        </w:tc>
      </w:tr>
      <w:tr w:rsidR="00107864" w:rsidRPr="003C6E0D" w14:paraId="07D69E3A" w14:textId="77777777" w:rsidTr="008F4D19">
        <w:trPr>
          <w:trHeight w:val="2084"/>
          <w:jc w:val="center"/>
        </w:trPr>
        <w:tc>
          <w:tcPr>
            <w:tcW w:w="4876" w:type="dxa"/>
            <w:shd w:val="clear" w:color="auto" w:fill="auto"/>
          </w:tcPr>
          <w:p w14:paraId="153B31D5" w14:textId="77777777" w:rsidR="00107864" w:rsidRPr="003C6E0D" w:rsidRDefault="00107864" w:rsidP="00D62A46">
            <w:pPr>
              <w:pStyle w:val="Normal-Tables0"/>
              <w:contextualSpacing w:val="0"/>
              <w:jc w:val="center"/>
              <w:rPr>
                <w:lang w:val="en-GB"/>
              </w:rPr>
            </w:pPr>
            <w:r w:rsidRPr="00D60A37">
              <w:rPr>
                <w:noProof/>
                <w:lang w:val="ru-RU" w:eastAsia="ru-RU"/>
              </w:rPr>
              <w:drawing>
                <wp:inline distT="0" distB="0" distL="0" distR="0" wp14:anchorId="5810A9CF" wp14:editId="2C3F5853">
                  <wp:extent cx="1500063" cy="1285875"/>
                  <wp:effectExtent l="0" t="0" r="5080" b="0"/>
                  <wp:docPr id="43" name="Imagen 43" descr="C:\докторантура 2022\Recycled_PLA\Polymer_testing\Fig\Figure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докторантура 2022\Recycled_PLA\Polymer_testing\Fig\Figure4\c.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529843" cy="1311403"/>
                          </a:xfrm>
                          <a:prstGeom prst="rect">
                            <a:avLst/>
                          </a:prstGeom>
                          <a:noFill/>
                          <a:ln>
                            <a:noFill/>
                          </a:ln>
                        </pic:spPr>
                      </pic:pic>
                    </a:graphicData>
                  </a:graphic>
                </wp:inline>
              </w:drawing>
            </w:r>
          </w:p>
        </w:tc>
        <w:tc>
          <w:tcPr>
            <w:tcW w:w="4979" w:type="dxa"/>
          </w:tcPr>
          <w:p w14:paraId="1AF36E2E" w14:textId="77777777" w:rsidR="00107864" w:rsidRPr="003C6E0D" w:rsidRDefault="00107864" w:rsidP="00D62A46">
            <w:pPr>
              <w:pStyle w:val="Normal-Tables0"/>
              <w:contextualSpacing w:val="0"/>
              <w:jc w:val="center"/>
              <w:rPr>
                <w:lang w:val="en-GB"/>
              </w:rPr>
            </w:pPr>
            <w:r w:rsidRPr="00D60A37">
              <w:rPr>
                <w:noProof/>
                <w:lang w:val="ru-RU" w:eastAsia="ru-RU"/>
              </w:rPr>
              <w:drawing>
                <wp:inline distT="0" distB="0" distL="0" distR="0" wp14:anchorId="09282052" wp14:editId="35E42DDB">
                  <wp:extent cx="1524000" cy="1306393"/>
                  <wp:effectExtent l="0" t="0" r="0" b="8255"/>
                  <wp:docPr id="44" name="Imagen 44" descr="C:\докторантура 2022\Recycled_PLA\Polymer_testing\Fig\Figure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докторантура 2022\Recycled_PLA\Polymer_testing\Fig\Figure4\d.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542244" cy="1322032"/>
                          </a:xfrm>
                          <a:prstGeom prst="rect">
                            <a:avLst/>
                          </a:prstGeom>
                          <a:noFill/>
                          <a:ln>
                            <a:noFill/>
                          </a:ln>
                        </pic:spPr>
                      </pic:pic>
                    </a:graphicData>
                  </a:graphic>
                </wp:inline>
              </w:drawing>
            </w:r>
          </w:p>
        </w:tc>
      </w:tr>
      <w:tr w:rsidR="00107864" w:rsidRPr="001063F6" w14:paraId="4FCE8DEE" w14:textId="77777777" w:rsidTr="00063178">
        <w:trPr>
          <w:trHeight w:val="273"/>
          <w:jc w:val="center"/>
        </w:trPr>
        <w:tc>
          <w:tcPr>
            <w:tcW w:w="4876" w:type="dxa"/>
            <w:shd w:val="clear" w:color="auto" w:fill="auto"/>
          </w:tcPr>
          <w:p w14:paraId="4F80BD6F" w14:textId="16813084" w:rsidR="00107864" w:rsidRPr="001063F6" w:rsidRDefault="00107864" w:rsidP="00D62A46">
            <w:pPr>
              <w:pStyle w:val="Normal-Tables0"/>
              <w:contextualSpacing w:val="0"/>
              <w:jc w:val="center"/>
              <w:rPr>
                <w:sz w:val="20"/>
                <w:szCs w:val="20"/>
                <w:lang w:val="en-GB"/>
              </w:rPr>
            </w:pPr>
            <w:r w:rsidRPr="001063F6">
              <w:rPr>
                <w:sz w:val="20"/>
                <w:szCs w:val="20"/>
                <w:lang w:val="en-GB"/>
              </w:rPr>
              <w:t>c</w:t>
            </w:r>
            <w:r w:rsidRPr="001063F6">
              <w:rPr>
                <w:bCs/>
                <w:sz w:val="20"/>
                <w:szCs w:val="20"/>
                <w:lang w:val="en-GB"/>
              </w:rPr>
              <w:t>)</w:t>
            </w:r>
          </w:p>
        </w:tc>
        <w:tc>
          <w:tcPr>
            <w:tcW w:w="4979" w:type="dxa"/>
          </w:tcPr>
          <w:p w14:paraId="18F0252A" w14:textId="752EF325" w:rsidR="00107864" w:rsidRPr="001063F6" w:rsidRDefault="00107864" w:rsidP="00D62A46">
            <w:pPr>
              <w:pStyle w:val="Normal-Tables0"/>
              <w:contextualSpacing w:val="0"/>
              <w:jc w:val="center"/>
              <w:rPr>
                <w:sz w:val="20"/>
                <w:szCs w:val="20"/>
                <w:lang w:val="en-GB"/>
              </w:rPr>
            </w:pPr>
            <w:r w:rsidRPr="001063F6">
              <w:rPr>
                <w:sz w:val="20"/>
                <w:szCs w:val="20"/>
                <w:lang w:val="en-GB"/>
              </w:rPr>
              <w:t>d</w:t>
            </w:r>
            <w:r w:rsidRPr="001063F6">
              <w:rPr>
                <w:bCs/>
                <w:sz w:val="20"/>
                <w:szCs w:val="20"/>
                <w:lang w:val="en-GB"/>
              </w:rPr>
              <w:t>)</w:t>
            </w:r>
          </w:p>
        </w:tc>
      </w:tr>
    </w:tbl>
    <w:p w14:paraId="1EC0DA8B" w14:textId="77777777" w:rsidR="000A0F88" w:rsidRDefault="000A0F88" w:rsidP="00D62A46">
      <w:pPr>
        <w:pStyle w:val="af0"/>
        <w:spacing w:after="0"/>
        <w:rPr>
          <w:bCs/>
          <w:szCs w:val="28"/>
          <w:lang w:val="en-GB"/>
        </w:rPr>
      </w:pPr>
    </w:p>
    <w:p w14:paraId="7E66DAD6" w14:textId="65C51090" w:rsidR="00D62A46" w:rsidRPr="000A0F88" w:rsidRDefault="000A0F88" w:rsidP="000A0F88">
      <w:pPr>
        <w:pStyle w:val="af0"/>
        <w:spacing w:after="0"/>
        <w:jc w:val="both"/>
        <w:rPr>
          <w:sz w:val="20"/>
          <w:szCs w:val="20"/>
          <w:lang w:val="en-GB"/>
        </w:rPr>
      </w:pPr>
      <w:r w:rsidRPr="000A0F88">
        <w:rPr>
          <w:bCs/>
          <w:sz w:val="20"/>
          <w:szCs w:val="20"/>
          <w:lang w:val="en-GB"/>
        </w:rPr>
        <w:t>a</w:t>
      </w:r>
      <w:r w:rsidRPr="000A0F88">
        <w:rPr>
          <w:sz w:val="20"/>
          <w:szCs w:val="20"/>
          <w:lang w:val="en-GB"/>
        </w:rPr>
        <w:t xml:space="preserve">) V100R0; </w:t>
      </w:r>
      <w:r w:rsidRPr="000A0F88">
        <w:rPr>
          <w:bCs/>
          <w:sz w:val="20"/>
          <w:szCs w:val="20"/>
          <w:lang w:val="en-GB"/>
        </w:rPr>
        <w:t>b</w:t>
      </w:r>
      <w:r w:rsidRPr="000A0F88">
        <w:rPr>
          <w:sz w:val="20"/>
          <w:szCs w:val="20"/>
          <w:lang w:val="en-GB"/>
        </w:rPr>
        <w:t xml:space="preserve">) V75R25; </w:t>
      </w:r>
      <w:r w:rsidRPr="000A0F88">
        <w:rPr>
          <w:bCs/>
          <w:sz w:val="20"/>
          <w:szCs w:val="20"/>
          <w:lang w:val="en-GB"/>
        </w:rPr>
        <w:t>c</w:t>
      </w:r>
      <w:r w:rsidRPr="000A0F88">
        <w:rPr>
          <w:sz w:val="20"/>
          <w:szCs w:val="20"/>
          <w:lang w:val="en-GB"/>
        </w:rPr>
        <w:t xml:space="preserve">) V50R50; and </w:t>
      </w:r>
      <w:r w:rsidRPr="000A0F88">
        <w:rPr>
          <w:bCs/>
          <w:sz w:val="20"/>
          <w:szCs w:val="20"/>
          <w:lang w:val="en-GB"/>
        </w:rPr>
        <w:t>d</w:t>
      </w:r>
      <w:r w:rsidRPr="000A0F88">
        <w:rPr>
          <w:sz w:val="20"/>
          <w:szCs w:val="20"/>
          <w:lang w:val="en-GB"/>
        </w:rPr>
        <w:t>) V25R75</w:t>
      </w:r>
    </w:p>
    <w:p w14:paraId="54194857" w14:textId="77777777" w:rsidR="000A0F88" w:rsidRPr="000A0F88" w:rsidRDefault="000A0F88" w:rsidP="000A0F88">
      <w:pPr>
        <w:spacing w:after="0" w:line="240" w:lineRule="auto"/>
        <w:rPr>
          <w:lang w:val="en-GB"/>
        </w:rPr>
      </w:pPr>
    </w:p>
    <w:p w14:paraId="4227BCDA" w14:textId="561032CE" w:rsidR="00C81C57" w:rsidRPr="003C6E0D" w:rsidRDefault="00107864" w:rsidP="00D62A46">
      <w:pPr>
        <w:pStyle w:val="af0"/>
        <w:spacing w:after="0"/>
        <w:rPr>
          <w:lang w:val="en-GB"/>
        </w:rPr>
      </w:pPr>
      <w:r w:rsidRPr="003C6E0D">
        <w:rPr>
          <w:lang w:val="en-GB"/>
        </w:rPr>
        <w:t xml:space="preserve">Figure </w:t>
      </w:r>
      <w:r w:rsidR="00DC7EB7">
        <w:rPr>
          <w:lang w:val="en-GB"/>
        </w:rPr>
        <w:t>4</w:t>
      </w:r>
      <w:r w:rsidR="00C81C57" w:rsidRPr="003C6E0D">
        <w:rPr>
          <w:lang w:val="en-GB"/>
        </w:rPr>
        <w:t>.3 -</w:t>
      </w:r>
      <w:r w:rsidRPr="003C6E0D">
        <w:rPr>
          <w:lang w:val="en-GB"/>
        </w:rPr>
        <w:t xml:space="preserve"> SEM secondary electron micrographs of the fracture surface of the PLA blends</w:t>
      </w:r>
      <w:r w:rsidR="000A0F88">
        <w:rPr>
          <w:lang w:val="en-GB"/>
        </w:rPr>
        <w:t xml:space="preserve">. </w:t>
      </w:r>
      <w:r w:rsidRPr="003C6E0D">
        <w:rPr>
          <w:lang w:val="en-GB"/>
        </w:rPr>
        <w:t xml:space="preserve">Scale bar: 500 </w:t>
      </w:r>
      <w:r w:rsidRPr="003C6E0D">
        <w:rPr>
          <w:lang w:val="en-GB"/>
        </w:rPr>
        <w:sym w:font="Symbol" w:char="F06D"/>
      </w:r>
      <w:r w:rsidRPr="003C6E0D">
        <w:rPr>
          <w:lang w:val="en-GB"/>
        </w:rPr>
        <w:t>m</w:t>
      </w:r>
    </w:p>
    <w:p w14:paraId="0984C56D" w14:textId="3FB0FA62" w:rsidR="00107864" w:rsidRPr="003C6E0D" w:rsidRDefault="00107864" w:rsidP="006B653D">
      <w:pPr>
        <w:spacing w:after="0" w:line="240" w:lineRule="auto"/>
        <w:ind w:firstLine="709"/>
        <w:rPr>
          <w:lang w:val="en-GB"/>
        </w:rPr>
      </w:pPr>
      <w:r w:rsidRPr="003C6E0D">
        <w:rPr>
          <w:lang w:val="en-GB"/>
        </w:rPr>
        <w:lastRenderedPageBreak/>
        <w:t xml:space="preserve">Figure </w:t>
      </w:r>
      <w:r w:rsidR="00DC7EB7">
        <w:rPr>
          <w:lang w:val="en-GB"/>
        </w:rPr>
        <w:t>4</w:t>
      </w:r>
      <w:r w:rsidR="004A779D" w:rsidRPr="003C6E0D">
        <w:rPr>
          <w:lang w:val="en-GB"/>
        </w:rPr>
        <w:t>.4</w:t>
      </w:r>
      <w:r w:rsidRPr="003C6E0D">
        <w:rPr>
          <w:lang w:val="en-GB"/>
        </w:rPr>
        <w:t xml:space="preserve"> presents the micrographs acquired at a higher magnification to analyse and determine structural changes in the blends. All of the micrographs showed materials with similar characteristics: a porous matrix with homogeneous SEM secondary electron contrasts, which means that the PLA blends were not exposed to any other material content when preparing the FFF filaments, and some strands of fibres protruded from inside of some of the holes. The strands seemed to be greater when the recycled content increased. The holes between these fibres and their surrounding matrix are shown. The micro-pores’ density, which was measured from high magnification SEM images such as those in Figure 5</w:t>
      </w:r>
      <w:r w:rsidR="004A779D" w:rsidRPr="003C6E0D">
        <w:rPr>
          <w:lang w:val="en-GB"/>
        </w:rPr>
        <w:t>.4</w:t>
      </w:r>
      <w:r w:rsidRPr="003C6E0D">
        <w:rPr>
          <w:lang w:val="en-GB"/>
        </w:rPr>
        <w:t>, was gradually reduced from 6.4·10</w:t>
      </w:r>
      <w:r w:rsidRPr="003C6E0D">
        <w:rPr>
          <w:vertAlign w:val="superscript"/>
          <w:lang w:val="en-GB"/>
        </w:rPr>
        <w:t>9</w:t>
      </w:r>
      <w:r w:rsidRPr="003C6E0D">
        <w:rPr>
          <w:lang w:val="en-GB"/>
        </w:rPr>
        <w:t xml:space="preserve"> cm</w:t>
      </w:r>
      <w:r w:rsidRPr="003C6E0D">
        <w:rPr>
          <w:vertAlign w:val="superscript"/>
          <w:lang w:val="en-GB"/>
        </w:rPr>
        <w:t>−2</w:t>
      </w:r>
      <w:r w:rsidRPr="003C6E0D">
        <w:rPr>
          <w:lang w:val="en-GB"/>
        </w:rPr>
        <w:t xml:space="preserve"> in V75R25 to 2.5·10</w:t>
      </w:r>
      <w:r w:rsidRPr="003C6E0D">
        <w:rPr>
          <w:vertAlign w:val="superscript"/>
          <w:lang w:val="en-GB"/>
        </w:rPr>
        <w:t>9</w:t>
      </w:r>
      <w:r w:rsidRPr="003C6E0D">
        <w:rPr>
          <w:lang w:val="en-GB"/>
        </w:rPr>
        <w:t xml:space="preserve"> cm</w:t>
      </w:r>
      <w:r w:rsidRPr="003C6E0D">
        <w:rPr>
          <w:vertAlign w:val="superscript"/>
          <w:lang w:val="en-GB"/>
        </w:rPr>
        <w:t>−2</w:t>
      </w:r>
      <w:r w:rsidRPr="003C6E0D">
        <w:rPr>
          <w:lang w:val="en-GB"/>
        </w:rPr>
        <w:t xml:space="preserve"> in V25R75. </w:t>
      </w:r>
    </w:p>
    <w:p w14:paraId="45968BFD" w14:textId="77777777" w:rsidR="00C81C57" w:rsidRPr="003C6E0D" w:rsidRDefault="00C81C57" w:rsidP="006B653D">
      <w:pPr>
        <w:spacing w:after="0" w:line="240" w:lineRule="auto"/>
        <w:ind w:firstLine="709"/>
        <w:rPr>
          <w:rFonts w:cs="Times New Roman"/>
          <w:szCs w:val="28"/>
          <w:lang w:val="en-GB"/>
        </w:rPr>
      </w:pPr>
    </w:p>
    <w:p w14:paraId="3B8534E3" w14:textId="77777777" w:rsidR="00107864" w:rsidRPr="003C6E0D" w:rsidRDefault="00107864" w:rsidP="00303A3E">
      <w:pPr>
        <w:pStyle w:val="Normal-Tables0"/>
        <w:contextualSpacing w:val="0"/>
        <w:jc w:val="center"/>
        <w:rPr>
          <w:lang w:val="en-GB"/>
        </w:rPr>
      </w:pPr>
      <w:r w:rsidRPr="00D60A37">
        <w:rPr>
          <w:noProof/>
          <w:lang w:val="ru-RU" w:eastAsia="ru-RU"/>
        </w:rPr>
        <w:drawing>
          <wp:inline distT="0" distB="0" distL="0" distR="0" wp14:anchorId="5A60F9C9" wp14:editId="79F4D5AC">
            <wp:extent cx="5498047" cy="1816186"/>
            <wp:effectExtent l="0" t="0" r="7620" b="0"/>
            <wp:docPr id="45" name="Imagen 45" descr="C:\докторантура 2022\Recycled_PLA\Polymer_testing\Fig\Figure5\Figur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докторантура 2022\Recycled_PLA\Polymer_testing\Fig\Figure5\Figure5.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521366" cy="1823889"/>
                    </a:xfrm>
                    <a:prstGeom prst="rect">
                      <a:avLst/>
                    </a:prstGeom>
                    <a:noFill/>
                    <a:ln>
                      <a:noFill/>
                    </a:ln>
                  </pic:spPr>
                </pic:pic>
              </a:graphicData>
            </a:graphic>
          </wp:inline>
        </w:drawing>
      </w:r>
    </w:p>
    <w:p w14:paraId="05661150" w14:textId="77777777" w:rsidR="00D62A46" w:rsidRDefault="00D62A46" w:rsidP="00C25D46">
      <w:pPr>
        <w:pStyle w:val="af0"/>
        <w:spacing w:after="0"/>
        <w:rPr>
          <w:lang w:val="ru-RU"/>
        </w:rPr>
      </w:pPr>
    </w:p>
    <w:p w14:paraId="004AC95A" w14:textId="3CEC195A" w:rsidR="00107864" w:rsidRPr="003C6E0D" w:rsidRDefault="00107864" w:rsidP="00C25D46">
      <w:pPr>
        <w:pStyle w:val="af0"/>
        <w:spacing w:after="0"/>
        <w:rPr>
          <w:lang w:val="en-GB"/>
        </w:rPr>
      </w:pPr>
      <w:r w:rsidRPr="003C6E0D">
        <w:rPr>
          <w:lang w:val="en-GB"/>
        </w:rPr>
        <w:t xml:space="preserve">Figure </w:t>
      </w:r>
      <w:r w:rsidR="00DC7EB7">
        <w:rPr>
          <w:lang w:val="en-GB"/>
        </w:rPr>
        <w:t>4</w:t>
      </w:r>
      <w:r w:rsidRPr="003C6E0D">
        <w:rPr>
          <w:lang w:val="en-GB"/>
        </w:rPr>
        <w:t>.</w:t>
      </w:r>
      <w:r w:rsidR="00C81C57" w:rsidRPr="003C6E0D">
        <w:rPr>
          <w:lang w:val="en-GB"/>
        </w:rPr>
        <w:t>4 -</w:t>
      </w:r>
      <w:r w:rsidRPr="003C6E0D">
        <w:rPr>
          <w:lang w:val="en-GB"/>
        </w:rPr>
        <w:t xml:space="preserve"> SEM images from 12 × 12 µm fracture regions of samples V75R25 (</w:t>
      </w:r>
      <w:r w:rsidRPr="003C6E0D">
        <w:rPr>
          <w:bCs/>
          <w:lang w:val="en-GB"/>
        </w:rPr>
        <w:t>left</w:t>
      </w:r>
      <w:r w:rsidRPr="003C6E0D">
        <w:rPr>
          <w:lang w:val="en-GB"/>
        </w:rPr>
        <w:t>), V50R50 (</w:t>
      </w:r>
      <w:r w:rsidRPr="003C6E0D">
        <w:rPr>
          <w:bCs/>
          <w:lang w:val="en-GB"/>
        </w:rPr>
        <w:t>middle</w:t>
      </w:r>
      <w:r w:rsidRPr="003C6E0D">
        <w:rPr>
          <w:lang w:val="en-GB"/>
        </w:rPr>
        <w:t>), and V25R75 (</w:t>
      </w:r>
      <w:r w:rsidRPr="003C6E0D">
        <w:rPr>
          <w:bCs/>
          <w:lang w:val="en-GB"/>
        </w:rPr>
        <w:t>right</w:t>
      </w:r>
      <w:r w:rsidRPr="003C6E0D">
        <w:rPr>
          <w:lang w:val="en-GB"/>
        </w:rPr>
        <w:t>)</w:t>
      </w:r>
    </w:p>
    <w:p w14:paraId="501B2FDA" w14:textId="77777777" w:rsidR="00C81C57" w:rsidRPr="003C6E0D" w:rsidRDefault="00C81C57" w:rsidP="006B653D">
      <w:pPr>
        <w:spacing w:after="0" w:line="240" w:lineRule="auto"/>
        <w:ind w:firstLine="709"/>
        <w:rPr>
          <w:rFonts w:cs="Times New Roman"/>
          <w:szCs w:val="28"/>
          <w:lang w:val="en-GB"/>
        </w:rPr>
      </w:pPr>
    </w:p>
    <w:p w14:paraId="3E0793D7" w14:textId="32D5E4E4" w:rsidR="00107864" w:rsidRPr="006B653D" w:rsidRDefault="00DC7EB7" w:rsidP="006B653D">
      <w:pPr>
        <w:pStyle w:val="3"/>
        <w:spacing w:before="0" w:after="0" w:line="240" w:lineRule="auto"/>
        <w:ind w:firstLine="709"/>
        <w:rPr>
          <w:i w:val="0"/>
          <w:lang w:val="en-GB"/>
        </w:rPr>
      </w:pPr>
      <w:bookmarkStart w:id="162" w:name="_Toc151038132"/>
      <w:r>
        <w:rPr>
          <w:i w:val="0"/>
          <w:lang w:val="en-GB"/>
        </w:rPr>
        <w:t>4.2.4</w:t>
      </w:r>
      <w:r w:rsidR="00107864" w:rsidRPr="006B653D">
        <w:rPr>
          <w:i w:val="0"/>
          <w:lang w:val="en-GB"/>
        </w:rPr>
        <w:t xml:space="preserve"> Mechanical </w:t>
      </w:r>
      <w:r w:rsidR="00CF7AE3">
        <w:rPr>
          <w:i w:val="0"/>
          <w:lang w:val="en-GB"/>
        </w:rPr>
        <w:t>p</w:t>
      </w:r>
      <w:r w:rsidR="00107864" w:rsidRPr="006B653D">
        <w:rPr>
          <w:i w:val="0"/>
          <w:lang w:val="en-GB"/>
        </w:rPr>
        <w:t>roperties</w:t>
      </w:r>
      <w:bookmarkEnd w:id="162"/>
    </w:p>
    <w:p w14:paraId="43BF7892" w14:textId="47F20160" w:rsidR="00107864" w:rsidRDefault="00107864" w:rsidP="006B653D">
      <w:pPr>
        <w:spacing w:after="0" w:line="240" w:lineRule="auto"/>
        <w:ind w:firstLine="709"/>
        <w:rPr>
          <w:lang w:val="en-GB"/>
        </w:rPr>
      </w:pPr>
      <w:r w:rsidRPr="003C6E0D">
        <w:rPr>
          <w:lang w:val="en-GB"/>
        </w:rPr>
        <w:t xml:space="preserve">Figure </w:t>
      </w:r>
      <w:r w:rsidR="00DC7EB7">
        <w:rPr>
          <w:lang w:val="en-GB"/>
        </w:rPr>
        <w:t>4</w:t>
      </w:r>
      <w:r w:rsidR="004A779D" w:rsidRPr="003C6E0D">
        <w:rPr>
          <w:lang w:val="en-GB"/>
        </w:rPr>
        <w:t xml:space="preserve">.5 </w:t>
      </w:r>
      <w:r w:rsidRPr="003C6E0D">
        <w:rPr>
          <w:lang w:val="en-GB"/>
        </w:rPr>
        <w:t>shows the results of the tensile tests. The maximum strength values of all of the samples were within</w:t>
      </w:r>
      <w:r w:rsidRPr="003C6E0D">
        <w:rPr>
          <w:b/>
          <w:lang w:val="en-GB"/>
        </w:rPr>
        <w:t xml:space="preserve"> </w:t>
      </w:r>
      <w:r w:rsidRPr="003C6E0D">
        <w:rPr>
          <w:lang w:val="en-GB"/>
        </w:rPr>
        <w:t>95</w:t>
      </w:r>
      <w:r w:rsidR="00E06A82">
        <w:rPr>
          <w:lang w:val="en-GB"/>
        </w:rPr>
        <w:t xml:space="preserve"> </w:t>
      </w:r>
      <w:r w:rsidRPr="003C6E0D">
        <w:rPr>
          <w:lang w:val="en-GB"/>
        </w:rPr>
        <w:t xml:space="preserve">% confidence intervals of the values counted, according to ISO 2602 </w:t>
      </w:r>
      <w:r w:rsidR="00EC1BC0" w:rsidRPr="003C6E0D">
        <w:rPr>
          <w:lang w:val="en-GB"/>
        </w:rPr>
        <w:fldChar w:fldCharType="begin" w:fldLock="1"/>
      </w:r>
      <w:r w:rsidR="00762A33">
        <w:rPr>
          <w:lang w:val="en-GB"/>
        </w:rPr>
        <w:instrText>ADDIN CSL_CITATION {"citationItems":[{"id":"ITEM-1","itemData":{"author":[{"dropping-particle":"","family":"ISO/TC 69 Applications of statistical methods","given":"","non-dropping-particle":"","parse-names":false,"suffix":""}],"id":"ITEM-1","issued":{"date-parts":[["1980"]]},"page":"5","title":"ISO 2602:1980 Statistical interpretation of test results — Estimation of the mean — Confidence interval","type":"article"},"uris":["http://www.mendeley.com/documents/?uuid=0632d0a0-e4d1-4d3c-9375-11ecece732f8"]}],"mendeley":{"formattedCitation":"[135]","plainTextFormattedCitation":"[135]","previouslyFormattedCitation":"[135]"},"properties":{"noteIndex":0},"schema":"https://github.com/citation-style-language/schema/raw/master/csl-citation.json"}</w:instrText>
      </w:r>
      <w:r w:rsidR="00EC1BC0" w:rsidRPr="003C6E0D">
        <w:rPr>
          <w:lang w:val="en-GB"/>
        </w:rPr>
        <w:fldChar w:fldCharType="separate"/>
      </w:r>
      <w:r w:rsidR="00762A33" w:rsidRPr="00762A33">
        <w:rPr>
          <w:noProof/>
          <w:lang w:val="en-GB"/>
        </w:rPr>
        <w:t>[135]</w:t>
      </w:r>
      <w:r w:rsidR="00EC1BC0" w:rsidRPr="003C6E0D">
        <w:rPr>
          <w:lang w:val="en-GB"/>
        </w:rPr>
        <w:fldChar w:fldCharType="end"/>
      </w:r>
      <w:r w:rsidRPr="003C6E0D">
        <w:rPr>
          <w:lang w:val="en-GB"/>
        </w:rPr>
        <w:t>. The tensile strength increased with the increasing percentage of recycled material, from 44.2 ± 2.18 MPa for pure PLA to 52.61 ± 2.28 MPa for 75</w:t>
      </w:r>
      <w:r w:rsidR="00E06A82">
        <w:rPr>
          <w:lang w:val="en-GB"/>
        </w:rPr>
        <w:t xml:space="preserve"> </w:t>
      </w:r>
      <w:r w:rsidRPr="003C6E0D">
        <w:rPr>
          <w:lang w:val="en-GB"/>
        </w:rPr>
        <w:t xml:space="preserve">% of recycled PLA loading. </w:t>
      </w:r>
    </w:p>
    <w:p w14:paraId="732FDD51" w14:textId="77777777" w:rsidR="00C25D46" w:rsidRPr="003C6E0D" w:rsidRDefault="00C25D46" w:rsidP="006B653D">
      <w:pPr>
        <w:spacing w:after="0" w:line="240" w:lineRule="auto"/>
        <w:ind w:firstLine="709"/>
        <w:rPr>
          <w:lang w:val="en-GB"/>
        </w:rPr>
      </w:pPr>
    </w:p>
    <w:tbl>
      <w:tblPr>
        <w:tblW w:w="0" w:type="auto"/>
        <w:jc w:val="center"/>
        <w:tblLayout w:type="fixed"/>
        <w:tblLook w:val="0000" w:firstRow="0" w:lastRow="0" w:firstColumn="0" w:lastColumn="0" w:noHBand="0" w:noVBand="0"/>
      </w:tblPr>
      <w:tblGrid>
        <w:gridCol w:w="4077"/>
        <w:gridCol w:w="3402"/>
      </w:tblGrid>
      <w:tr w:rsidR="00107864" w:rsidRPr="003C6E0D" w14:paraId="32A31B6E" w14:textId="77777777" w:rsidTr="004C441E">
        <w:trPr>
          <w:jc w:val="center"/>
        </w:trPr>
        <w:tc>
          <w:tcPr>
            <w:tcW w:w="7479" w:type="dxa"/>
            <w:gridSpan w:val="2"/>
            <w:shd w:val="clear" w:color="auto" w:fill="auto"/>
            <w:vAlign w:val="center"/>
          </w:tcPr>
          <w:p w14:paraId="23814E3C" w14:textId="77777777" w:rsidR="00107864" w:rsidRPr="003C6E0D" w:rsidRDefault="00107864" w:rsidP="00303A3E">
            <w:pPr>
              <w:pStyle w:val="Normal-Tables0"/>
              <w:contextualSpacing w:val="0"/>
              <w:jc w:val="center"/>
              <w:rPr>
                <w:lang w:val="en-GB"/>
              </w:rPr>
            </w:pPr>
            <w:r w:rsidRPr="00D60A37">
              <w:rPr>
                <w:noProof/>
                <w:lang w:val="ru-RU" w:eastAsia="ru-RU"/>
              </w:rPr>
              <w:drawing>
                <wp:inline distT="0" distB="0" distL="0" distR="0" wp14:anchorId="31C00981" wp14:editId="543664F4">
                  <wp:extent cx="4619625" cy="1867603"/>
                  <wp:effectExtent l="0" t="0" r="0" b="0"/>
                  <wp:docPr id="46" name="Imagen 46" descr="C:\докторантура 2022\Recycled_PLA\Polymer_testing\Fig\Figure6\Figur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докторантура 2022\Recycled_PLA\Polymer_testing\Fig\Figure6\Figure6.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622047" cy="1868582"/>
                          </a:xfrm>
                          <a:prstGeom prst="rect">
                            <a:avLst/>
                          </a:prstGeom>
                          <a:noFill/>
                          <a:ln>
                            <a:noFill/>
                          </a:ln>
                        </pic:spPr>
                      </pic:pic>
                    </a:graphicData>
                  </a:graphic>
                </wp:inline>
              </w:drawing>
            </w:r>
          </w:p>
        </w:tc>
      </w:tr>
      <w:tr w:rsidR="00107864" w:rsidRPr="00343C33" w14:paraId="6EED5682" w14:textId="77777777" w:rsidTr="004C441E">
        <w:trPr>
          <w:jc w:val="center"/>
        </w:trPr>
        <w:tc>
          <w:tcPr>
            <w:tcW w:w="4077" w:type="dxa"/>
            <w:shd w:val="clear" w:color="auto" w:fill="auto"/>
            <w:vAlign w:val="center"/>
          </w:tcPr>
          <w:p w14:paraId="36601750" w14:textId="29DCF7CA" w:rsidR="00107864" w:rsidRPr="00343C33" w:rsidRDefault="00107864" w:rsidP="00D62A46">
            <w:pPr>
              <w:pStyle w:val="Normal-Tables0"/>
              <w:contextualSpacing w:val="0"/>
              <w:jc w:val="center"/>
              <w:rPr>
                <w:sz w:val="20"/>
                <w:szCs w:val="20"/>
                <w:lang w:val="en-GB"/>
              </w:rPr>
            </w:pPr>
            <w:r w:rsidRPr="00343C33">
              <w:rPr>
                <w:sz w:val="20"/>
                <w:szCs w:val="20"/>
                <w:lang w:val="en-GB"/>
              </w:rPr>
              <w:t>a)</w:t>
            </w:r>
          </w:p>
        </w:tc>
        <w:tc>
          <w:tcPr>
            <w:tcW w:w="3402" w:type="dxa"/>
          </w:tcPr>
          <w:p w14:paraId="1F6B356D" w14:textId="1D1ACF6F" w:rsidR="00107864" w:rsidRPr="00343C33" w:rsidRDefault="00107864" w:rsidP="00D62A46">
            <w:pPr>
              <w:pStyle w:val="Normal-Tables0"/>
              <w:contextualSpacing w:val="0"/>
              <w:jc w:val="center"/>
              <w:rPr>
                <w:sz w:val="20"/>
                <w:szCs w:val="20"/>
                <w:lang w:val="en-GB"/>
              </w:rPr>
            </w:pPr>
            <w:r w:rsidRPr="00343C33">
              <w:rPr>
                <w:sz w:val="20"/>
                <w:szCs w:val="20"/>
                <w:lang w:val="en-GB"/>
              </w:rPr>
              <w:t>b)</w:t>
            </w:r>
          </w:p>
        </w:tc>
      </w:tr>
    </w:tbl>
    <w:p w14:paraId="6188CA0C" w14:textId="77777777" w:rsidR="00D62A46" w:rsidRDefault="00D62A46" w:rsidP="00D62A46">
      <w:pPr>
        <w:spacing w:after="0" w:line="240" w:lineRule="auto"/>
        <w:ind w:firstLine="0"/>
        <w:jc w:val="center"/>
        <w:rPr>
          <w:rFonts w:cs="Times New Roman"/>
          <w:szCs w:val="28"/>
          <w:lang w:val="ru-RU"/>
        </w:rPr>
      </w:pPr>
    </w:p>
    <w:p w14:paraId="221CB71C" w14:textId="32344119" w:rsidR="00107864" w:rsidRPr="003C6E0D" w:rsidRDefault="00107864" w:rsidP="00D62A46">
      <w:pPr>
        <w:spacing w:after="0" w:line="240" w:lineRule="auto"/>
        <w:ind w:firstLine="0"/>
        <w:jc w:val="center"/>
        <w:rPr>
          <w:rFonts w:cs="Times New Roman"/>
          <w:szCs w:val="28"/>
          <w:lang w:val="en-GB"/>
        </w:rPr>
      </w:pPr>
      <w:r w:rsidRPr="003C6E0D">
        <w:rPr>
          <w:rFonts w:cs="Times New Roman"/>
          <w:szCs w:val="28"/>
          <w:lang w:val="en-GB"/>
        </w:rPr>
        <w:t xml:space="preserve">Figure </w:t>
      </w:r>
      <w:r w:rsidR="00DC7EB7">
        <w:rPr>
          <w:rFonts w:cs="Times New Roman"/>
          <w:szCs w:val="28"/>
          <w:lang w:val="en-GB"/>
        </w:rPr>
        <w:t>4</w:t>
      </w:r>
      <w:r w:rsidR="004A779D" w:rsidRPr="003C6E0D">
        <w:rPr>
          <w:rFonts w:cs="Times New Roman"/>
          <w:szCs w:val="28"/>
          <w:lang w:val="en-GB"/>
        </w:rPr>
        <w:t>.5 -</w:t>
      </w:r>
      <w:r w:rsidRPr="003C6E0D">
        <w:rPr>
          <w:rFonts w:cs="Times New Roman"/>
          <w:szCs w:val="28"/>
          <w:lang w:val="en-GB"/>
        </w:rPr>
        <w:t xml:space="preserve"> </w:t>
      </w:r>
      <w:r w:rsidRPr="003C6E0D">
        <w:rPr>
          <w:rFonts w:cs="Times New Roman"/>
          <w:bCs/>
          <w:szCs w:val="28"/>
          <w:lang w:val="en-GB"/>
        </w:rPr>
        <w:t>a</w:t>
      </w:r>
      <w:r w:rsidRPr="003C6E0D">
        <w:rPr>
          <w:rFonts w:cs="Times New Roman"/>
          <w:szCs w:val="28"/>
          <w:lang w:val="en-GB"/>
        </w:rPr>
        <w:t xml:space="preserve">) Tensile stress–strain curves of the PLA blends. The inset picture shows the samples after the tensile test. </w:t>
      </w:r>
      <w:r w:rsidRPr="003C6E0D">
        <w:rPr>
          <w:rFonts w:cs="Times New Roman"/>
          <w:bCs/>
          <w:szCs w:val="28"/>
          <w:lang w:val="en-GB"/>
        </w:rPr>
        <w:t>b</w:t>
      </w:r>
      <w:r w:rsidRPr="003C6E0D">
        <w:rPr>
          <w:rFonts w:cs="Times New Roman"/>
          <w:szCs w:val="28"/>
          <w:lang w:val="en-GB"/>
        </w:rPr>
        <w:t>) Resultant tensile strengths</w:t>
      </w:r>
    </w:p>
    <w:p w14:paraId="77D387A1" w14:textId="249D56BC" w:rsidR="00107864" w:rsidRPr="003C6E0D" w:rsidRDefault="00107864" w:rsidP="006B653D">
      <w:pPr>
        <w:spacing w:after="0" w:line="240" w:lineRule="auto"/>
        <w:ind w:firstLine="709"/>
        <w:rPr>
          <w:lang w:val="en-GB"/>
        </w:rPr>
      </w:pPr>
      <w:r w:rsidRPr="003C6E0D">
        <w:rPr>
          <w:lang w:val="en-GB"/>
        </w:rPr>
        <w:lastRenderedPageBreak/>
        <w:t xml:space="preserve">Figure </w:t>
      </w:r>
      <w:r w:rsidR="00DC7EB7">
        <w:rPr>
          <w:lang w:val="en-GB"/>
        </w:rPr>
        <w:t>4</w:t>
      </w:r>
      <w:r w:rsidR="004A779D" w:rsidRPr="003C6E0D">
        <w:rPr>
          <w:lang w:val="en-GB"/>
        </w:rPr>
        <w:t xml:space="preserve">.5a </w:t>
      </w:r>
      <w:r w:rsidRPr="003C6E0D">
        <w:rPr>
          <w:lang w:val="en-GB"/>
        </w:rPr>
        <w:t xml:space="preserve">shows the tensile stress–strain graphs of the 3D-printed specimens from the PLA blends with different levels of PLA waste. Only one of the five specimens per blend, which represented the overall behaviour, is shown here for comparison. According to ISO 527 </w:t>
      </w:r>
      <w:r w:rsidR="00EC1BC0" w:rsidRPr="003C6E0D">
        <w:rPr>
          <w:lang w:val="en-GB"/>
        </w:rPr>
        <w:fldChar w:fldCharType="begin" w:fldLock="1"/>
      </w:r>
      <w:r w:rsidR="00762A33">
        <w:rPr>
          <w:lang w:val="en-GB"/>
        </w:rPr>
        <w:instrText>ADDIN CSL_CITATION {"citationItems":[{"id":"ITEM-1","itemData":{"author":[{"dropping-particle":"","family":"ISO/TC 61/SC 2 Mechanical behavior","given":"","non-dropping-particle":"","parse-names":false,"suffix":""}],"id":"ITEM-1","issued":{"date-parts":[["2019"]]},"page":"26","title":"ISO 527-1:2019 Plastics — Determination of tensile properties — Part 1: General principles","type":"article"},"uris":["http://www.mendeley.com/documents/?uuid=03528d8a-adef-4ac8-b94e-50f5e168e6b0"]}],"mendeley":{"formattedCitation":"[124]","plainTextFormattedCitation":"[124]","previouslyFormattedCitation":"[124]"},"properties":{"noteIndex":0},"schema":"https://github.com/citation-style-language/schema/raw/master/csl-citation.json"}</w:instrText>
      </w:r>
      <w:r w:rsidR="00EC1BC0" w:rsidRPr="003C6E0D">
        <w:rPr>
          <w:lang w:val="en-GB"/>
        </w:rPr>
        <w:fldChar w:fldCharType="separate"/>
      </w:r>
      <w:r w:rsidR="00042A85" w:rsidRPr="00042A85">
        <w:rPr>
          <w:noProof/>
          <w:lang w:val="en-GB"/>
        </w:rPr>
        <w:t>[124]</w:t>
      </w:r>
      <w:r w:rsidR="00EC1BC0" w:rsidRPr="003C6E0D">
        <w:rPr>
          <w:lang w:val="en-GB"/>
        </w:rPr>
        <w:fldChar w:fldCharType="end"/>
      </w:r>
      <w:r w:rsidRPr="003C6E0D">
        <w:rPr>
          <w:lang w:val="en-GB"/>
        </w:rPr>
        <w:t>, the curves of V100R0, V75R25, and V50R50 corresponded to brittle materials with no yield point. Samples from the V25R75 PLA blend showed a much more ductile behaviour, with a ductility higher than 13</w:t>
      </w:r>
      <w:r w:rsidR="00E06A82">
        <w:rPr>
          <w:lang w:val="en-GB"/>
        </w:rPr>
        <w:t xml:space="preserve"> </w:t>
      </w:r>
      <w:r w:rsidRPr="003C6E0D">
        <w:rPr>
          <w:lang w:val="en-GB"/>
        </w:rPr>
        <w:t>% (measured as the percentage of elongation), with 3</w:t>
      </w:r>
      <w:r w:rsidR="00E06A82">
        <w:rPr>
          <w:lang w:val="en-GB"/>
        </w:rPr>
        <w:t xml:space="preserve"> </w:t>
      </w:r>
      <w:r w:rsidRPr="003C6E0D">
        <w:rPr>
          <w:lang w:val="en-GB"/>
        </w:rPr>
        <w:t xml:space="preserve">% being the average value for the other three PLA blends. Moreover, the inset in Figure </w:t>
      </w:r>
      <w:r w:rsidR="00DC7EB7">
        <w:rPr>
          <w:lang w:val="en-GB"/>
        </w:rPr>
        <w:t>4</w:t>
      </w:r>
      <w:r w:rsidR="004A779D" w:rsidRPr="003C6E0D">
        <w:rPr>
          <w:lang w:val="en-GB"/>
        </w:rPr>
        <w:t xml:space="preserve">.5a </w:t>
      </w:r>
      <w:r w:rsidRPr="003C6E0D">
        <w:rPr>
          <w:lang w:val="en-GB"/>
        </w:rPr>
        <w:t>shows that the specimens from the PLA blends without waste and with 25 and 50</w:t>
      </w:r>
      <w:r w:rsidR="00E06A82">
        <w:rPr>
          <w:lang w:val="en-GB"/>
        </w:rPr>
        <w:t xml:space="preserve"> </w:t>
      </w:r>
      <w:r w:rsidRPr="003C6E0D">
        <w:rPr>
          <w:lang w:val="en-GB"/>
        </w:rPr>
        <w:t xml:space="preserve">% of post-consumer polymer experienced a brittle fracture. In these cases, the neck was not formed, so there was neither fluidity nor hardening of the material. </w:t>
      </w:r>
    </w:p>
    <w:p w14:paraId="09071477" w14:textId="461965D8" w:rsidR="00107864" w:rsidRPr="003C6E0D" w:rsidRDefault="00107864" w:rsidP="006B653D">
      <w:pPr>
        <w:spacing w:after="0" w:line="240" w:lineRule="auto"/>
        <w:ind w:firstLine="709"/>
        <w:rPr>
          <w:lang w:val="en-GB"/>
        </w:rPr>
      </w:pPr>
      <w:r w:rsidRPr="003C6E0D">
        <w:rPr>
          <w:lang w:val="en-GB"/>
        </w:rPr>
        <w:t xml:space="preserve">The mechanical properties of </w:t>
      </w:r>
      <w:proofErr w:type="spellStart"/>
      <w:r w:rsidRPr="003C6E0D">
        <w:rPr>
          <w:lang w:val="en-GB"/>
        </w:rPr>
        <w:t>polylactides</w:t>
      </w:r>
      <w:proofErr w:type="spellEnd"/>
      <w:r w:rsidRPr="003C6E0D">
        <w:rPr>
          <w:lang w:val="en-GB"/>
        </w:rPr>
        <w:t xml:space="preserve"> beyond the elastic region are dependent on the amount and type of crystalline regions developed during processing </w:t>
      </w:r>
      <w:r w:rsidR="00EC1BC0" w:rsidRPr="003C6E0D">
        <w:rPr>
          <w:lang w:val="en-GB"/>
        </w:rPr>
        <w:fldChar w:fldCharType="begin" w:fldLock="1"/>
      </w:r>
      <w:r w:rsidR="00762A33">
        <w:rPr>
          <w:lang w:val="en-GB"/>
        </w:rPr>
        <w:instrText>ADDIN CSL_CITATION {"citationItems":[{"id":"ITEM-1","itemData":{"DOI":"10.1002/pen.20331","ISSN":"00323888","abstract":"Nonisothermal solidifications of medical-grade polylactides were conducted on compression molding sheets, resulting in a variety of crystalline forms and different amounts of crystallinity. Both optically pure polylactides, poly (L-lactide) (PLLA) and poly (D-lactide) (PDLA), were found to crystallize at a low melting temperature α crystalline form. PLLA/PDLA blends were found to yield both α homocrystallites and 50°C higher melting temperature stereocomplex crystallites. The effects of processing conditions and blend composition on crystal heterogeneity and degree of crystallinity were studied. Tensile tests reveal for these polylactides Young's modulus values of 3.5-4.2 GPa, strength values of 62-71 MPa, and elongations at break of 1-5%, depending on blend com position and crystallinity © 2005 Society of Plastics Engineers.","author":[{"dropping-particle":"","family":"Sarasua","given":"J. R.","non-dropping-particle":"","parse-names":false,"suffix":""},{"dropping-particle":"","family":"Arraiza","given":"A. López","non-dropping-particle":"","parse-names":false,"suffix":""},{"dropping-particle":"","family":"Balerdi","given":"P.","non-dropping-particle":"","parse-names":false,"suffix":""},{"dropping-particle":"","family":"Maiza","given":"I.","non-dropping-particle":"","parse-names":false,"suffix":""}],"container-title":"Polymer Engineering and Science","id":"ITEM-1","issue":"5","issued":{"date-parts":[["2005"]]},"page":"745-753","title":"Crystallinity and mechanical properties of optically pure polylactides and their blends","type":"article-journal","volume":"45"},"uris":["http://www.mendeley.com/documents/?uuid=cfa52875-07cc-405c-8aa3-5c0d3e6a8ca2"]}],"mendeley":{"formattedCitation":"[139]","plainTextFormattedCitation":"[139]","previouslyFormattedCitation":"[139]"},"properties":{"noteIndex":0},"schema":"https://github.com/citation-style-language/schema/raw/master/csl-citation.json"}</w:instrText>
      </w:r>
      <w:r w:rsidR="00EC1BC0" w:rsidRPr="003C6E0D">
        <w:rPr>
          <w:lang w:val="en-GB"/>
        </w:rPr>
        <w:fldChar w:fldCharType="separate"/>
      </w:r>
      <w:r w:rsidR="00762A33" w:rsidRPr="00762A33">
        <w:rPr>
          <w:noProof/>
          <w:lang w:val="en-GB"/>
        </w:rPr>
        <w:t>[139]</w:t>
      </w:r>
      <w:r w:rsidR="00EC1BC0" w:rsidRPr="003C6E0D">
        <w:rPr>
          <w:lang w:val="en-GB"/>
        </w:rPr>
        <w:fldChar w:fldCharType="end"/>
      </w:r>
      <w:r w:rsidRPr="003C6E0D">
        <w:rPr>
          <w:lang w:val="en-GB"/>
        </w:rPr>
        <w:t xml:space="preserve">. In addition, a greater degree of crystallisation in </w:t>
      </w:r>
      <w:proofErr w:type="spellStart"/>
      <w:r w:rsidRPr="003C6E0D">
        <w:rPr>
          <w:lang w:val="en-GB"/>
        </w:rPr>
        <w:t>semicrystalline</w:t>
      </w:r>
      <w:proofErr w:type="spellEnd"/>
      <w:r w:rsidRPr="003C6E0D">
        <w:rPr>
          <w:lang w:val="en-GB"/>
        </w:rPr>
        <w:t xml:space="preserve"> thermoplastics means a lower content of the free volume, and the stiffness generally increases </w:t>
      </w:r>
      <w:r w:rsidR="00EC1BC0" w:rsidRPr="003C6E0D">
        <w:rPr>
          <w:lang w:val="en-GB"/>
        </w:rPr>
        <w:fldChar w:fldCharType="begin" w:fldLock="1"/>
      </w:r>
      <w:r w:rsidR="00762A33">
        <w:rPr>
          <w:lang w:val="en-GB"/>
        </w:rPr>
        <w:instrText>ADDIN CSL_CITATION {"citationItems":[{"id":"ITEM-1","itemData":{"DOI":"10.1002/pen.20331","ISSN":"00323888","abstract":"Nonisothermal solidifications of medical-grade polylactides were conducted on compression molding sheets, resulting in a variety of crystalline forms and different amounts of crystallinity. Both optically pure polylactides, poly (L-lactide) (PLLA) and poly (D-lactide) (PDLA), were found to crystallize at a low melting temperature α crystalline form. PLLA/PDLA blends were found to yield both α homocrystallites and 50°C higher melting temperature stereocomplex crystallites. The effects of processing conditions and blend composition on crystal heterogeneity and degree of crystallinity were studied. Tensile tests reveal for these polylactides Young's modulus values of 3.5-4.2 GPa, strength values of 62-71 MPa, and elongations at break of 1-5%, depending on blend com position and crystallinity © 2005 Society of Plastics Engineers.","author":[{"dropping-particle":"","family":"Sarasua","given":"J. R.","non-dropping-particle":"","parse-names":false,"suffix":""},{"dropping-particle":"","family":"Arraiza","given":"A. López","non-dropping-particle":"","parse-names":false,"suffix":""},{"dropping-particle":"","family":"Balerdi","given":"P.","non-dropping-particle":"","parse-names":false,"suffix":""},{"dropping-particle":"","family":"Maiza","given":"I.","non-dropping-particle":"","parse-names":false,"suffix":""}],"container-title":"Polymer Engineering and Science","id":"ITEM-1","issue":"5","issued":{"date-parts":[["2005"]]},"page":"745-753","title":"Crystallinity and mechanical properties of optically pure polylactides and their blends","type":"article-journal","volume":"45"},"uris":["http://www.mendeley.com/documents/?uuid=cfa52875-07cc-405c-8aa3-5c0d3e6a8ca2"]}],"mendeley":{"formattedCitation":"[139]","plainTextFormattedCitation":"[139]","previouslyFormattedCitation":"[139]"},"properties":{"noteIndex":0},"schema":"https://github.com/citation-style-language/schema/raw/master/csl-citation.json"}</w:instrText>
      </w:r>
      <w:r w:rsidR="00EC1BC0" w:rsidRPr="003C6E0D">
        <w:rPr>
          <w:lang w:val="en-GB"/>
        </w:rPr>
        <w:fldChar w:fldCharType="separate"/>
      </w:r>
      <w:r w:rsidR="00762A33" w:rsidRPr="00762A33">
        <w:rPr>
          <w:noProof/>
          <w:lang w:val="en-GB"/>
        </w:rPr>
        <w:t>[139]</w:t>
      </w:r>
      <w:r w:rsidR="00EC1BC0" w:rsidRPr="003C6E0D">
        <w:rPr>
          <w:lang w:val="en-GB"/>
        </w:rPr>
        <w:fldChar w:fldCharType="end"/>
      </w:r>
      <w:r w:rsidRPr="003C6E0D">
        <w:rPr>
          <w:lang w:val="en-GB"/>
        </w:rPr>
        <w:t xml:space="preserve">. The DSC test revealed that the V25R75 PLA blend was more amorphous than the other mixtures. Hence, this could be the reason for the strong increase in ductility. Additionally, the slight reduction in the </w:t>
      </w:r>
      <w:proofErr w:type="spellStart"/>
      <w:r w:rsidRPr="003C6E0D">
        <w:rPr>
          <w:lang w:val="en-GB"/>
        </w:rPr>
        <w:t>T</w:t>
      </w:r>
      <w:r w:rsidRPr="003C6E0D">
        <w:rPr>
          <w:vertAlign w:val="subscript"/>
          <w:lang w:val="en-GB"/>
        </w:rPr>
        <w:t>g</w:t>
      </w:r>
      <w:proofErr w:type="spellEnd"/>
      <w:r w:rsidRPr="003C6E0D">
        <w:rPr>
          <w:i/>
          <w:lang w:val="en-GB"/>
        </w:rPr>
        <w:t xml:space="preserve"> </w:t>
      </w:r>
      <w:r w:rsidRPr="003C6E0D">
        <w:rPr>
          <w:lang w:val="en-GB"/>
        </w:rPr>
        <w:t>when the PLA recycled content increased could also influence this fact.</w:t>
      </w:r>
    </w:p>
    <w:p w14:paraId="6FA8DF23" w14:textId="2DDF62F3" w:rsidR="004A779D" w:rsidRDefault="00107864" w:rsidP="006B653D">
      <w:pPr>
        <w:spacing w:after="0" w:line="240" w:lineRule="auto"/>
        <w:ind w:firstLine="709"/>
        <w:rPr>
          <w:lang w:val="en-GB"/>
        </w:rPr>
      </w:pPr>
      <w:r w:rsidRPr="003C6E0D">
        <w:rPr>
          <w:lang w:val="en-GB"/>
        </w:rPr>
        <w:t xml:space="preserve">The rising trend of tensile strength with increasing recycled content can be explained by the micrographs of the SEM depicted in Figure </w:t>
      </w:r>
      <w:r w:rsidR="00DC7EB7">
        <w:rPr>
          <w:lang w:val="en-GB"/>
        </w:rPr>
        <w:t>4</w:t>
      </w:r>
      <w:r w:rsidR="004A779D" w:rsidRPr="003C6E0D">
        <w:rPr>
          <w:lang w:val="en-GB"/>
        </w:rPr>
        <w:t>.3</w:t>
      </w:r>
      <w:r w:rsidRPr="003C6E0D">
        <w:rPr>
          <w:lang w:val="en-GB"/>
        </w:rPr>
        <w:t xml:space="preserve">. In Figure </w:t>
      </w:r>
      <w:r w:rsidR="00DC7EB7">
        <w:rPr>
          <w:lang w:val="en-GB"/>
        </w:rPr>
        <w:t>4</w:t>
      </w:r>
      <w:r w:rsidR="004A779D" w:rsidRPr="003C6E0D">
        <w:rPr>
          <w:lang w:val="en-GB"/>
        </w:rPr>
        <w:t>.3a</w:t>
      </w:r>
      <w:r w:rsidRPr="003C6E0D">
        <w:rPr>
          <w:lang w:val="en-GB"/>
        </w:rPr>
        <w:t xml:space="preserve">, bigger voids between the 3D-printed layers of the V100R0 sample are clearly seen than they are for V25R75, V50R50, and V75R25. Therefore, the higher value of tensile strength could be due to better inter-layer bonding for the samples with the recycled PLA. It is a well-known fact that the melt flow index increases for recycled PLA </w:t>
      </w:r>
      <w:r w:rsidR="00EC1BC0" w:rsidRPr="003C6E0D">
        <w:rPr>
          <w:lang w:val="en-GB"/>
        </w:rPr>
        <w:fldChar w:fldCharType="begin" w:fldLock="1"/>
      </w:r>
      <w:r w:rsidR="00762A33">
        <w:rPr>
          <w:lang w:val="en-GB"/>
        </w:rPr>
        <w:instrText>ADDIN CSL_CITATION {"citationItems":[{"id":"ITEM-1","itemData":{"DOI":"10.1016/j.addma.2017.05.013","ISSN":"22148604","abstract":"Nowadays, the low recycling rate of polymers is still a challenge to humankind due to energy, economic and logistical issues. In the context of additive manufacturing, there is an exponential use of thermoplastic materials in the industrial and public open-source additive manufacturing sector, leading to an increase in global polymer consumption and waste generation. However, the coupling of the open-source 3D printers with polymer processing could potentially offer the basis for a new paradigm of distributed recycling process. It could be a complementary alternative to the traditional paradigm of centralized recycling of polymers, which is often uneconomical and energy intensive due to transportation embodied energy. In order to achieve this goal, a first step is to prove the technical feasibility to recycle thermoplastic material intended for open-source 3D printing feedstock. The contribution of the present study is twofold: first, a general methodology to evaluate the recyclability of thermoplastics used as feedstock in open-source 3D printing machines is proposed. Then, the proposed methodology is applied to the recycling study of polylactic acid (PLA) material addressed to the fused filament fabrication (FFF) technique, which is currently the most widely used. The main results of this application contribute to the understanding of the influence of the material's physico-chemical degradation on its mechanical properties as well as its potential distributed recyclability.","author":[{"dropping-particle":"","family":"Cruz Sanchez","given":"Fabio A.","non-dropping-particle":"","parse-names":false,"suffix":""},{"dropping-particle":"","family":"Boudaoud","given":"Hakim","non-dropping-particle":"","parse-names":false,"suffix":""},{"dropping-particle":"","family":"Hoppe","given":"Sandrine","non-dropping-particle":"","parse-names":false,"suffix":""},{"dropping-particle":"","family":"Camargo","given":"Mauricio","non-dropping-particle":"","parse-names":false,"suffix":""}],"container-title":"Additive Manufacturing","id":"ITEM-1","issued":{"date-parts":[["2017"]]},"page":"87-105","publisher":"Elsevier B.V.","title":"Polymer recycling in an open-source additive manufacturing context: Mechanical issues","type":"article-journal","volume":"17"},"uris":["http://www.mendeley.com/documents/?uuid=9ee86cdc-59af-4393-b471-bd860dacf3e0"]},{"id":"ITEM-2","itemData":{"DOI":"10.1016/j.polymertesting.2009.01.012","ISSN":"01429418","abstract":"The effect of multiple (up to 10 times) extrusion of polylactide on its mechanical properties (determined by a static tension test), Charpy impact strength, melt flow rate, phase transition temperatures, degradation temperature, and permeability of water vapour and oxygen is presented. It was found that, with raising the number of the extrusion cycles, the tensile strength at break slightly diminished and the impact strength clearly decreased, while the melt flow rate and water vapour and oxygen transmission rates steadily increased. Variation of the number of extrusion cycles did not affect the glass transition temperature, whereas it did cause a lowering of the cold crystallisation temperature and slight diminishing of the melting point. The presented results indicate that PLA technological waste is suitable to be reused as an additive to a neat polymer. © 2009 Elsevier Ltd. All rights reserved.","author":[{"dropping-particle":"","family":"Zenkiewicz","given":"Marian","non-dropping-particle":"","parse-names":false,"suffix":""},{"dropping-particle":"","family":"Richert","given":"Józef","non-dropping-particle":"","parse-names":false,"suffix":""},{"dropping-particle":"","family":"Rytlewski","given":"Piotr","non-dropping-particle":"","parse-names":false,"suffix":""},{"dropping-particle":"","family":"Moraczewski","given":"Krzysztof","non-dropping-particle":"","parse-names":false,"suffix":""},{"dropping-particle":"","family":"Stepczyńska","given":"Magdalena","non-dropping-particle":"","parse-names":false,"suffix":""},{"dropping-particle":"","family":"Karasiewicz","given":"Tomasz","non-dropping-particle":"","parse-names":false,"suffix":""}],"container-title":"Polymer Testing","id":"ITEM-2","issue":"4","issued":{"date-parts":[["2009"]]},"page":"412-418","title":"Characterisation of multi-extruded poly(lactic acid)","type":"article-journal","volume":"28"},"uris":["http://www.mendeley.com/documents/?uuid=831a6f9c-196e-438d-8385-fb66992af581"]}],"mendeley":{"formattedCitation":"[74,140]","plainTextFormattedCitation":"[74,140]","previouslyFormattedCitation":"[74,140]"},"properties":{"noteIndex":0},"schema":"https://github.com/citation-style-language/schema/raw/master/csl-citation.json"}</w:instrText>
      </w:r>
      <w:r w:rsidR="00EC1BC0" w:rsidRPr="003C6E0D">
        <w:rPr>
          <w:lang w:val="en-GB"/>
        </w:rPr>
        <w:fldChar w:fldCharType="separate"/>
      </w:r>
      <w:r w:rsidR="00762A33" w:rsidRPr="00762A33">
        <w:rPr>
          <w:noProof/>
          <w:lang w:val="en-GB"/>
        </w:rPr>
        <w:t>[74,140]</w:t>
      </w:r>
      <w:r w:rsidR="00EC1BC0" w:rsidRPr="003C6E0D">
        <w:rPr>
          <w:lang w:val="en-GB"/>
        </w:rPr>
        <w:fldChar w:fldCharType="end"/>
      </w:r>
      <w:r w:rsidRPr="003C6E0D">
        <w:rPr>
          <w:lang w:val="en-GB"/>
        </w:rPr>
        <w:t>, which means that recycled PLA filament tends to flow better. Therefore, it can be supposed that the tensile strength continues to increase with a larger content of waste because the number and size of the voids decrease.</w:t>
      </w:r>
    </w:p>
    <w:p w14:paraId="662DF0E1" w14:textId="77777777" w:rsidR="00DC7EB7" w:rsidRDefault="00DC7EB7" w:rsidP="006B653D">
      <w:pPr>
        <w:spacing w:after="0" w:line="240" w:lineRule="auto"/>
        <w:ind w:firstLine="709"/>
        <w:rPr>
          <w:lang w:val="en-GB"/>
        </w:rPr>
      </w:pPr>
    </w:p>
    <w:p w14:paraId="0B7ED9C8" w14:textId="77777777" w:rsidR="00DC7EB7" w:rsidRPr="003C6E0D" w:rsidRDefault="00DC7EB7" w:rsidP="006B653D">
      <w:pPr>
        <w:spacing w:after="0" w:line="240" w:lineRule="auto"/>
        <w:ind w:firstLine="709"/>
        <w:rPr>
          <w:lang w:val="en-GB"/>
        </w:rPr>
      </w:pPr>
    </w:p>
    <w:p w14:paraId="3C852D9D" w14:textId="16A1B83E" w:rsidR="00107864" w:rsidRPr="00D62A46" w:rsidRDefault="00107864" w:rsidP="006B653D">
      <w:pPr>
        <w:pStyle w:val="2"/>
        <w:spacing w:before="0" w:after="0" w:line="240" w:lineRule="auto"/>
        <w:ind w:firstLine="709"/>
        <w:rPr>
          <w:lang w:val="en-GB"/>
        </w:rPr>
      </w:pPr>
      <w:bookmarkStart w:id="163" w:name="_Toc151038133"/>
      <w:r w:rsidRPr="00D62A46">
        <w:rPr>
          <w:lang w:val="en-GB"/>
        </w:rPr>
        <w:t>Conclusions</w:t>
      </w:r>
      <w:r w:rsidR="004A779D" w:rsidRPr="00D62A46">
        <w:rPr>
          <w:lang w:val="en-GB"/>
        </w:rPr>
        <w:t xml:space="preserve"> to chapter</w:t>
      </w:r>
      <w:bookmarkEnd w:id="163"/>
    </w:p>
    <w:p w14:paraId="2B023643" w14:textId="296E2D10" w:rsidR="00756587" w:rsidRPr="003C6E0D" w:rsidRDefault="00756587" w:rsidP="00756587">
      <w:pPr>
        <w:spacing w:after="0" w:line="240" w:lineRule="auto"/>
        <w:ind w:firstLine="709"/>
        <w:rPr>
          <w:lang w:val="en-GB"/>
        </w:rPr>
      </w:pPr>
      <w:r w:rsidRPr="003C6E0D">
        <w:rPr>
          <w:rFonts w:cs="Times New Roman"/>
          <w:szCs w:val="28"/>
          <w:lang w:val="en-GB"/>
        </w:rPr>
        <w:t xml:space="preserve">The results of this experiment is presented in </w:t>
      </w:r>
      <w:r w:rsidRPr="003C6E0D">
        <w:rPr>
          <w:rFonts w:cs="Times New Roman"/>
          <w:szCs w:val="28"/>
          <w:lang w:val="en-GB"/>
        </w:rPr>
        <w:fldChar w:fldCharType="begin" w:fldLock="1"/>
      </w:r>
      <w:r w:rsidR="00762A33">
        <w:rPr>
          <w:rFonts w:cs="Times New Roman"/>
          <w:szCs w:val="28"/>
          <w:lang w:val="en-GB"/>
        </w:rPr>
        <w:instrText>ADDIN CSL_CITATION {"citationItems":[{"id":"ITEM-1","itemData":{"DOI":"10.3390/polym15092165","ISSN":"20734360","abstract":"This paper studies the thermal, morphological, and mechanical properties of 3D-printed polylactic acid (PLA) blends of virgin and recycled material in the following proportions: 100/0, 25/75, 50/50, and 75/25, respectively. Real waste, used as recycled content, was shredded and sorted by size without a washing step. Regular dog-bone specimens were 3D printed from filaments, manufactured in a single screw extruder. Thermogravimetric analysis indicated that adding PLA debris to raw material did not significantly impact the thermal stability of the 3D-printed samples and showed that virgin and recycled PLA degraded at almost the same temperature. Differential scanning calorimetry revealed a significant reduction in crystallinity with increasing recycled content. Scanning electron microscopy showed a more homogenous structure for specimens from 100% pure PLA, as well as a more heterogeneous one for PLA blends. The tensile strength of the PLA blends increased by adding more recycled material, from 44.20 ± 2.18 MPa for primary PLA to 52.61 ± 2.28 MPa for the blend with the highest secondary PLA content. However, this study suggests that the mechanical properties of the reprocessed parts and their basic association are unique compared with those made up of virgin material.","author":[{"dropping-particle":"","family":"Bergaliyeva","given":"Saltanat","non-dropping-particle":"","parse-names":false,"suffix":""},{"dropping-particle":"","family":"Sales","given":"David L.","non-dropping-particle":"","parse-names":false,"suffix":""},{"dropping-particle":"","family":"Delgado","given":"Francisco J.","non-dropping-particle":"","parse-names":false,"suffix":""},{"dropping-particle":"","family":"Bolegenova","given":"Saltanat","non-dropping-particle":"","parse-names":false,"suffix":""},{"dropping-particle":"","family":"Molina","given":"Sergio I.","non-dropping-particle":"","parse-names":false,"suffix":""}],"container-title":"Polymers","id":"ITEM-1","issue":"9","issued":{"date-parts":[["2023"]]},"title":"Manufacture and Characterization of Polylactic Acid Filaments Recycled from Real Waste for 3D Printing","type":"article-journal","volume":"15"},"uris":["http://www.mendeley.com/documents/?uuid=1e0b3c8e-4811-4594-beaa-cf86cd4da090"]}],"mendeley":{"formattedCitation":"[149]","plainTextFormattedCitation":"[149]","previouslyFormattedCitation":"[149]"},"properties":{"noteIndex":0},"schema":"https://github.com/citation-style-language/schema/raw/master/csl-citation.json"}</w:instrText>
      </w:r>
      <w:r w:rsidRPr="003C6E0D">
        <w:rPr>
          <w:rFonts w:cs="Times New Roman"/>
          <w:szCs w:val="28"/>
          <w:lang w:val="en-GB"/>
        </w:rPr>
        <w:fldChar w:fldCharType="separate"/>
      </w:r>
      <w:r w:rsidR="00762A33" w:rsidRPr="00762A33">
        <w:rPr>
          <w:rFonts w:cs="Times New Roman"/>
          <w:noProof/>
          <w:szCs w:val="28"/>
          <w:lang w:val="en-GB"/>
        </w:rPr>
        <w:t>[149]</w:t>
      </w:r>
      <w:r w:rsidRPr="003C6E0D">
        <w:rPr>
          <w:rFonts w:cs="Times New Roman"/>
          <w:szCs w:val="28"/>
          <w:lang w:val="en-GB"/>
        </w:rPr>
        <w:fldChar w:fldCharType="end"/>
      </w:r>
      <w:r w:rsidRPr="003C6E0D">
        <w:rPr>
          <w:rFonts w:cs="Times New Roman"/>
          <w:szCs w:val="28"/>
          <w:lang w:val="en-GB"/>
        </w:rPr>
        <w:t>.</w:t>
      </w:r>
    </w:p>
    <w:p w14:paraId="5C33A917" w14:textId="7174F16B" w:rsidR="00107864" w:rsidRPr="003C6E0D" w:rsidRDefault="00107864" w:rsidP="006B653D">
      <w:pPr>
        <w:spacing w:after="0" w:line="240" w:lineRule="auto"/>
        <w:ind w:firstLine="709"/>
        <w:rPr>
          <w:lang w:val="en-GB"/>
        </w:rPr>
      </w:pPr>
      <w:r w:rsidRPr="003C6E0D">
        <w:rPr>
          <w:lang w:val="en-GB"/>
        </w:rPr>
        <w:t>In this study, we evaluated the recyclability of PLA FFF-printed parts. Hence, FFF filaments from recycled PLA feedstock from real waste mixed with virgin PLA pellets in three different proportions (25</w:t>
      </w:r>
      <w:r w:rsidR="00E06A82">
        <w:rPr>
          <w:lang w:val="en-GB"/>
        </w:rPr>
        <w:t xml:space="preserve"> </w:t>
      </w:r>
      <w:r w:rsidRPr="003C6E0D">
        <w:rPr>
          <w:lang w:val="en-GB"/>
        </w:rPr>
        <w:t>%, 50</w:t>
      </w:r>
      <w:r w:rsidR="00E06A82">
        <w:rPr>
          <w:lang w:val="en-GB"/>
        </w:rPr>
        <w:t xml:space="preserve"> </w:t>
      </w:r>
      <w:r w:rsidRPr="003C6E0D">
        <w:rPr>
          <w:lang w:val="en-GB"/>
        </w:rPr>
        <w:t>%, and 75</w:t>
      </w:r>
      <w:r w:rsidR="00E06A82">
        <w:rPr>
          <w:lang w:val="en-GB"/>
        </w:rPr>
        <w:t xml:space="preserve"> </w:t>
      </w:r>
      <w:r w:rsidRPr="003C6E0D">
        <w:rPr>
          <w:lang w:val="en-GB"/>
        </w:rPr>
        <w:t xml:space="preserve">%) were produced with a constant cross-section and good </w:t>
      </w:r>
      <w:proofErr w:type="spellStart"/>
      <w:r w:rsidRPr="003C6E0D">
        <w:rPr>
          <w:lang w:val="en-GB"/>
        </w:rPr>
        <w:t>flowability</w:t>
      </w:r>
      <w:proofErr w:type="spellEnd"/>
      <w:r w:rsidRPr="003C6E0D">
        <w:rPr>
          <w:lang w:val="en-GB"/>
        </w:rPr>
        <w:t xml:space="preserve">. </w:t>
      </w:r>
    </w:p>
    <w:p w14:paraId="44EAB504" w14:textId="77777777" w:rsidR="00107864" w:rsidRPr="003C6E0D" w:rsidRDefault="00107864" w:rsidP="006B653D">
      <w:pPr>
        <w:spacing w:after="0" w:line="240" w:lineRule="auto"/>
        <w:ind w:firstLine="709"/>
        <w:rPr>
          <w:lang w:val="en-GB"/>
        </w:rPr>
      </w:pPr>
      <w:r w:rsidRPr="003C6E0D">
        <w:rPr>
          <w:lang w:val="en-GB"/>
        </w:rPr>
        <w:t>Based on the results of the thermal, morphological, and mechanical tests of 3D-printed specimens, the following conclusions have been drawn:</w:t>
      </w:r>
    </w:p>
    <w:p w14:paraId="7B2F363D" w14:textId="7AED0876" w:rsidR="00107864" w:rsidRPr="006F53DF" w:rsidRDefault="00107864" w:rsidP="006B653D">
      <w:pPr>
        <w:pStyle w:val="a"/>
        <w:spacing w:after="0" w:line="240" w:lineRule="auto"/>
        <w:ind w:left="0" w:firstLine="709"/>
        <w:contextualSpacing w:val="0"/>
        <w:rPr>
          <w:lang w:val="en-GB"/>
        </w:rPr>
      </w:pPr>
      <w:r w:rsidRPr="006F53DF">
        <w:rPr>
          <w:lang w:val="en-GB"/>
        </w:rPr>
        <w:t>The crystallinity degree dropped when the percentage of post-consumer PLA increased from 48</w:t>
      </w:r>
      <w:r w:rsidR="00E06A82">
        <w:rPr>
          <w:lang w:val="en-GB"/>
        </w:rPr>
        <w:t xml:space="preserve"> </w:t>
      </w:r>
      <w:r w:rsidRPr="006F53DF">
        <w:rPr>
          <w:lang w:val="en-GB"/>
        </w:rPr>
        <w:t>% in V100R0 to 30</w:t>
      </w:r>
      <w:r w:rsidR="00E06A82">
        <w:rPr>
          <w:lang w:val="en-GB"/>
        </w:rPr>
        <w:t xml:space="preserve"> </w:t>
      </w:r>
      <w:r w:rsidRPr="006F53DF">
        <w:rPr>
          <w:lang w:val="en-GB"/>
        </w:rPr>
        <w:t>% in V25R75. The reason could be the fact that the molecular chains of the secondary PLA were too short to organize the crystals;</w:t>
      </w:r>
    </w:p>
    <w:p w14:paraId="5D40AF8E" w14:textId="77777777" w:rsidR="00107864" w:rsidRPr="006F53DF" w:rsidRDefault="00107864" w:rsidP="006B653D">
      <w:pPr>
        <w:pStyle w:val="a"/>
        <w:spacing w:after="0" w:line="240" w:lineRule="auto"/>
        <w:ind w:left="0" w:firstLine="709"/>
        <w:contextualSpacing w:val="0"/>
        <w:rPr>
          <w:lang w:val="en-GB"/>
        </w:rPr>
      </w:pPr>
      <w:r w:rsidRPr="006F53DF">
        <w:rPr>
          <w:lang w:val="en-GB"/>
        </w:rPr>
        <w:lastRenderedPageBreak/>
        <w:t>SEM micrographs of the fracture surface showed that virgin PLA specimens were more brittle and less dense than recycled PLA blends, thus significantly reducing both the millimetre- and micrometre-sized holes;</w:t>
      </w:r>
    </w:p>
    <w:p w14:paraId="159BBBEC" w14:textId="726A878E" w:rsidR="00107864" w:rsidRPr="006F53DF" w:rsidRDefault="00107864" w:rsidP="006B653D">
      <w:pPr>
        <w:pStyle w:val="a"/>
        <w:spacing w:after="0" w:line="240" w:lineRule="auto"/>
        <w:ind w:left="0" w:firstLine="709"/>
        <w:contextualSpacing w:val="0"/>
        <w:rPr>
          <w:lang w:val="en-GB"/>
        </w:rPr>
      </w:pPr>
      <w:r w:rsidRPr="006F53DF">
        <w:rPr>
          <w:lang w:val="en-GB"/>
        </w:rPr>
        <w:t>The mechanical test showed that 3D printing with recycled PLA was a viable option; the tensile strength increased with the recycled content by 19</w:t>
      </w:r>
      <w:r w:rsidR="00E06A82">
        <w:rPr>
          <w:lang w:val="en-GB"/>
        </w:rPr>
        <w:t xml:space="preserve"> </w:t>
      </w:r>
      <w:r w:rsidRPr="006F53DF">
        <w:rPr>
          <w:lang w:val="en-GB"/>
        </w:rPr>
        <w:t>% compared with the PLA samples.</w:t>
      </w:r>
    </w:p>
    <w:p w14:paraId="1284FE57" w14:textId="428BD4B7" w:rsidR="00107864" w:rsidRDefault="00107864" w:rsidP="006B653D">
      <w:pPr>
        <w:spacing w:after="0" w:line="240" w:lineRule="auto"/>
        <w:ind w:firstLine="709"/>
        <w:rPr>
          <w:lang w:val="en-GB"/>
        </w:rPr>
      </w:pPr>
      <w:r w:rsidRPr="003C6E0D">
        <w:rPr>
          <w:lang w:val="en-GB"/>
        </w:rPr>
        <w:t xml:space="preserve">It must be mentioned that all three blends showed good FFF </w:t>
      </w:r>
      <w:proofErr w:type="spellStart"/>
      <w:r w:rsidRPr="003C6E0D">
        <w:rPr>
          <w:lang w:val="en-GB"/>
        </w:rPr>
        <w:t>processability</w:t>
      </w:r>
      <w:proofErr w:type="spellEnd"/>
      <w:r w:rsidRPr="003C6E0D">
        <w:rPr>
          <w:lang w:val="en-GB"/>
        </w:rPr>
        <w:t xml:space="preserve">, and there was not any clogging during printing. It is worth stressing that there was a detriment in the </w:t>
      </w:r>
      <w:proofErr w:type="spellStart"/>
      <w:r w:rsidRPr="003C6E0D">
        <w:rPr>
          <w:lang w:val="en-GB"/>
        </w:rPr>
        <w:t>processability</w:t>
      </w:r>
      <w:proofErr w:type="spellEnd"/>
      <w:r w:rsidRPr="003C6E0D">
        <w:rPr>
          <w:lang w:val="en-GB"/>
        </w:rPr>
        <w:t xml:space="preserve"> during the production of the filaments obtained from 100</w:t>
      </w:r>
      <w:r w:rsidR="00E06A82">
        <w:rPr>
          <w:lang w:val="en-GB"/>
        </w:rPr>
        <w:t xml:space="preserve"> </w:t>
      </w:r>
      <w:r w:rsidRPr="003C6E0D">
        <w:rPr>
          <w:lang w:val="en-GB"/>
        </w:rPr>
        <w:t>% recycled sources. Another problem during the conduction of this experiment was that the filament from the blend with the 75</w:t>
      </w:r>
      <w:r w:rsidR="00E06A82">
        <w:rPr>
          <w:lang w:val="en-GB"/>
        </w:rPr>
        <w:t xml:space="preserve"> </w:t>
      </w:r>
      <w:r w:rsidRPr="003C6E0D">
        <w:rPr>
          <w:lang w:val="en-GB"/>
        </w:rPr>
        <w:t>% content of PLA waste was brittle, although its printed samples had the highest tensile strength. However, this study indicates that the mechanical properties of the reprocessed parts and their basic association are better than those made up of virgin material. Further studies should, therefore, focus on solving the filament embrittlement problem by finding suitable additives or proposing a different AM method, such as fused granulated fabrication, where the material is applied directly in the form of granules.</w:t>
      </w:r>
    </w:p>
    <w:p w14:paraId="0D6BE7E6" w14:textId="360D7A60" w:rsidR="00660A37" w:rsidRDefault="00660A37" w:rsidP="006B653D">
      <w:pPr>
        <w:spacing w:after="0" w:line="240" w:lineRule="auto"/>
        <w:ind w:firstLine="709"/>
        <w:rPr>
          <w:lang w:val="en-GB"/>
        </w:rPr>
      </w:pPr>
      <w:r>
        <w:rPr>
          <w:lang w:val="en-GB"/>
        </w:rPr>
        <w:t xml:space="preserve">The second statement for </w:t>
      </w:r>
      <w:proofErr w:type="spellStart"/>
      <w:r>
        <w:rPr>
          <w:lang w:val="en-GB"/>
        </w:rPr>
        <w:t>defense</w:t>
      </w:r>
      <w:proofErr w:type="spellEnd"/>
      <w:r>
        <w:rPr>
          <w:lang w:val="en-GB"/>
        </w:rPr>
        <w:t xml:space="preserve">: </w:t>
      </w:r>
      <w:r w:rsidRPr="00660A37">
        <w:rPr>
          <w:lang w:val="en-GB"/>
        </w:rPr>
        <w:t xml:space="preserve">Increasing the proportion of secondary </w:t>
      </w:r>
      <w:proofErr w:type="spellStart"/>
      <w:r w:rsidRPr="00660A37">
        <w:rPr>
          <w:lang w:val="en-GB"/>
        </w:rPr>
        <w:t>polylactide</w:t>
      </w:r>
      <w:proofErr w:type="spellEnd"/>
      <w:r w:rsidRPr="00660A37">
        <w:rPr>
          <w:lang w:val="en-GB"/>
        </w:rPr>
        <w:t xml:space="preserve"> from 0 to 75 % in a mixture with pure </w:t>
      </w:r>
      <w:proofErr w:type="spellStart"/>
      <w:r w:rsidRPr="00660A37">
        <w:rPr>
          <w:lang w:val="en-GB"/>
        </w:rPr>
        <w:t>polylactide</w:t>
      </w:r>
      <w:proofErr w:type="spellEnd"/>
      <w:r w:rsidRPr="00660A37">
        <w:rPr>
          <w:lang w:val="en-GB"/>
        </w:rPr>
        <w:t xml:space="preserve"> increases the tensile strength of FFF printed samples from 44.20 ± 2.18 MPa to 52.61 ± 2.28 MPa</w:t>
      </w:r>
      <w:r>
        <w:rPr>
          <w:lang w:val="en-GB"/>
        </w:rPr>
        <w:t>.</w:t>
      </w:r>
    </w:p>
    <w:p w14:paraId="41F4F963" w14:textId="77777777" w:rsidR="00660A37" w:rsidRPr="003C6E0D" w:rsidRDefault="00660A37" w:rsidP="006B653D">
      <w:pPr>
        <w:spacing w:after="0" w:line="240" w:lineRule="auto"/>
        <w:ind w:firstLine="709"/>
        <w:rPr>
          <w:lang w:val="en-GB"/>
        </w:rPr>
      </w:pPr>
    </w:p>
    <w:p w14:paraId="02D33E02" w14:textId="77777777" w:rsidR="004A779D" w:rsidRPr="003C6E0D" w:rsidRDefault="004A779D" w:rsidP="006B653D">
      <w:pPr>
        <w:spacing w:after="0" w:line="240" w:lineRule="auto"/>
        <w:ind w:firstLine="709"/>
        <w:jc w:val="left"/>
        <w:rPr>
          <w:rFonts w:eastAsia="Times New Roman" w:cs="Times New Roman"/>
          <w:bCs/>
          <w:szCs w:val="28"/>
          <w:lang w:val="en-GB"/>
        </w:rPr>
      </w:pPr>
      <w:r w:rsidRPr="003C6E0D">
        <w:rPr>
          <w:rFonts w:eastAsia="Times New Roman" w:cs="Times New Roman"/>
          <w:bCs/>
          <w:szCs w:val="28"/>
          <w:lang w:val="en-GB"/>
        </w:rPr>
        <w:br w:type="page"/>
      </w:r>
    </w:p>
    <w:p w14:paraId="7CFE9795" w14:textId="28162913" w:rsidR="00107864" w:rsidRPr="006B653D" w:rsidRDefault="00D62A46" w:rsidP="00D62A46">
      <w:pPr>
        <w:pStyle w:val="1"/>
        <w:spacing w:before="0" w:after="0" w:line="240" w:lineRule="auto"/>
        <w:ind w:firstLine="709"/>
        <w:jc w:val="both"/>
        <w:rPr>
          <w:sz w:val="28"/>
          <w:szCs w:val="28"/>
          <w:lang w:val="en-GB"/>
        </w:rPr>
      </w:pPr>
      <w:bookmarkStart w:id="164" w:name="_Toc151038134"/>
      <w:r w:rsidRPr="006B653D">
        <w:rPr>
          <w:sz w:val="28"/>
          <w:szCs w:val="28"/>
          <w:lang w:val="en-GB"/>
        </w:rPr>
        <w:lastRenderedPageBreak/>
        <w:t>5 IMPROVING THE THERMAL AND MECHANICAL QUALITY INDICATORS OF RECYCLED POLYLACTIC ACID USING NANO ADDITIVES</w:t>
      </w:r>
      <w:bookmarkEnd w:id="164"/>
    </w:p>
    <w:p w14:paraId="03195F16" w14:textId="4C234BEC" w:rsidR="00107864" w:rsidRPr="00D62A46" w:rsidRDefault="00756587" w:rsidP="006B653D">
      <w:pPr>
        <w:pStyle w:val="2"/>
        <w:spacing w:before="0" w:after="0" w:line="240" w:lineRule="auto"/>
        <w:ind w:firstLine="709"/>
        <w:rPr>
          <w:rFonts w:eastAsia="Times New Roman"/>
          <w:lang w:val="en-GB"/>
        </w:rPr>
      </w:pPr>
      <w:bookmarkStart w:id="165" w:name="_Toc151038135"/>
      <w:r w:rsidRPr="00D62A46">
        <w:rPr>
          <w:rFonts w:eastAsia="Times New Roman"/>
          <w:lang w:val="en-GB"/>
        </w:rPr>
        <w:t>5</w:t>
      </w:r>
      <w:r w:rsidR="00107864" w:rsidRPr="00D62A46">
        <w:rPr>
          <w:rFonts w:eastAsia="Times New Roman"/>
          <w:lang w:val="en-GB"/>
        </w:rPr>
        <w:t>.</w:t>
      </w:r>
      <w:r w:rsidRPr="00D62A46">
        <w:rPr>
          <w:rFonts w:eastAsia="Times New Roman"/>
          <w:lang w:val="en-GB"/>
        </w:rPr>
        <w:t xml:space="preserve">1 </w:t>
      </w:r>
      <w:r w:rsidR="00107864" w:rsidRPr="00D62A46">
        <w:rPr>
          <w:rFonts w:eastAsia="Times New Roman"/>
          <w:lang w:val="en-GB"/>
        </w:rPr>
        <w:t>Materials</w:t>
      </w:r>
      <w:r w:rsidRPr="00D62A46">
        <w:rPr>
          <w:rFonts w:eastAsia="Times New Roman"/>
          <w:lang w:val="en-GB"/>
        </w:rPr>
        <w:t xml:space="preserve"> used during the experiment</w:t>
      </w:r>
      <w:bookmarkEnd w:id="165"/>
    </w:p>
    <w:p w14:paraId="7F6183E3" w14:textId="01247A40" w:rsidR="00A21AF5" w:rsidRDefault="00107864" w:rsidP="006B653D">
      <w:pPr>
        <w:spacing w:after="0" w:line="240" w:lineRule="auto"/>
        <w:ind w:firstLine="709"/>
        <w:rPr>
          <w:lang w:val="en-GB"/>
        </w:rPr>
      </w:pPr>
      <w:r w:rsidRPr="003C6E0D">
        <w:rPr>
          <w:lang w:val="en-GB"/>
        </w:rPr>
        <w:t xml:space="preserve">Six mixtures from neat PLA pellets with or without adding </w:t>
      </w:r>
      <w:proofErr w:type="spellStart"/>
      <w:r w:rsidRPr="003C6E0D">
        <w:rPr>
          <w:lang w:val="en-GB"/>
        </w:rPr>
        <w:t>rPLA</w:t>
      </w:r>
      <w:proofErr w:type="spellEnd"/>
      <w:r w:rsidRPr="003C6E0D">
        <w:rPr>
          <w:lang w:val="en-GB"/>
        </w:rPr>
        <w:t xml:space="preserve"> and/or nanoparticles of titanium dioxide were produced for investigation and comparison. Proportions of PLA and </w:t>
      </w:r>
      <w:proofErr w:type="spellStart"/>
      <w:r w:rsidRPr="003C6E0D">
        <w:rPr>
          <w:lang w:val="en-GB"/>
        </w:rPr>
        <w:t>rPLA</w:t>
      </w:r>
      <w:proofErr w:type="spellEnd"/>
      <w:r w:rsidRPr="003C6E0D">
        <w:rPr>
          <w:lang w:val="en-GB"/>
        </w:rPr>
        <w:t xml:space="preserve"> pellets and nanoTiO</w:t>
      </w:r>
      <w:r w:rsidRPr="003C6E0D">
        <w:rPr>
          <w:vertAlign w:val="subscript"/>
          <w:lang w:val="en-GB"/>
        </w:rPr>
        <w:t>2</w:t>
      </w:r>
      <w:r w:rsidRPr="003C6E0D">
        <w:rPr>
          <w:lang w:val="en-GB"/>
        </w:rPr>
        <w:t xml:space="preserve"> are presented in Table </w:t>
      </w:r>
      <w:r w:rsidR="00756587">
        <w:rPr>
          <w:lang w:val="en-GB"/>
        </w:rPr>
        <w:t>5</w:t>
      </w:r>
      <w:r w:rsidR="00A21AF5" w:rsidRPr="003C6E0D">
        <w:rPr>
          <w:lang w:val="en-GB"/>
        </w:rPr>
        <w:t>.</w:t>
      </w:r>
      <w:r w:rsidRPr="003C6E0D">
        <w:rPr>
          <w:lang w:val="en-GB"/>
        </w:rPr>
        <w:t>1. The codes of the composites consist of letters and numbers. Letter V stands for virgin PLA, R for one-time reprocessed PLA, A for additives, which in this study titanium dioxide nanoparticles. The number to the left of the letter indicates the percentage of each material in the mixture.</w:t>
      </w:r>
    </w:p>
    <w:p w14:paraId="75CA8F00" w14:textId="77777777" w:rsidR="00756587" w:rsidRPr="003C6E0D" w:rsidRDefault="00756587" w:rsidP="006B653D">
      <w:pPr>
        <w:spacing w:after="0" w:line="240" w:lineRule="auto"/>
        <w:ind w:firstLine="709"/>
        <w:rPr>
          <w:lang w:val="en-GB"/>
        </w:rPr>
      </w:pPr>
    </w:p>
    <w:p w14:paraId="5B0DA4CF" w14:textId="294DD9F5" w:rsidR="00107864" w:rsidRPr="00D62A46" w:rsidRDefault="00107864" w:rsidP="00D62A46">
      <w:pPr>
        <w:pStyle w:val="af0"/>
        <w:spacing w:after="0"/>
        <w:jc w:val="both"/>
      </w:pPr>
      <w:r w:rsidRPr="006F53DF">
        <w:rPr>
          <w:lang w:val="en-GB"/>
        </w:rPr>
        <w:t xml:space="preserve">Table </w:t>
      </w:r>
      <w:r w:rsidR="00756587">
        <w:rPr>
          <w:lang w:val="en-GB"/>
        </w:rPr>
        <w:t>5</w:t>
      </w:r>
      <w:r w:rsidR="00A21AF5" w:rsidRPr="006F53DF">
        <w:rPr>
          <w:lang w:val="en-GB"/>
        </w:rPr>
        <w:t>.</w:t>
      </w:r>
      <w:r w:rsidRPr="006F53DF">
        <w:rPr>
          <w:lang w:val="en-GB"/>
        </w:rPr>
        <w:t>1</w:t>
      </w:r>
      <w:r w:rsidR="00A21AF5" w:rsidRPr="006F53DF">
        <w:rPr>
          <w:lang w:val="en-GB"/>
        </w:rPr>
        <w:t xml:space="preserve"> -</w:t>
      </w:r>
      <w:r w:rsidRPr="006F53DF">
        <w:rPr>
          <w:lang w:val="en-GB"/>
        </w:rPr>
        <w:t xml:space="preserve"> Sample Name and Its Composition</w:t>
      </w:r>
    </w:p>
    <w:p w14:paraId="2AAF4A32" w14:textId="77777777" w:rsidR="00D62A46" w:rsidRPr="00D62A46" w:rsidRDefault="00D62A46" w:rsidP="00D62A46">
      <w:pPr>
        <w:spacing w:after="0" w:line="240" w:lineRule="auto"/>
      </w:pPr>
    </w:p>
    <w:tbl>
      <w:tblPr>
        <w:tblStyle w:val="Tablaconcuadrcula1"/>
        <w:tblW w:w="0" w:type="auto"/>
        <w:jc w:val="center"/>
        <w:tblLook w:val="04A0" w:firstRow="1" w:lastRow="0" w:firstColumn="1" w:lastColumn="0" w:noHBand="0" w:noVBand="1"/>
      </w:tblPr>
      <w:tblGrid>
        <w:gridCol w:w="1838"/>
        <w:gridCol w:w="1701"/>
        <w:gridCol w:w="2752"/>
        <w:gridCol w:w="2493"/>
      </w:tblGrid>
      <w:tr w:rsidR="00107864" w:rsidRPr="00894A4F" w14:paraId="61CF131C" w14:textId="77777777" w:rsidTr="00A21AF5">
        <w:trPr>
          <w:jc w:val="center"/>
        </w:trPr>
        <w:tc>
          <w:tcPr>
            <w:tcW w:w="1838" w:type="dxa"/>
            <w:vMerge w:val="restart"/>
          </w:tcPr>
          <w:p w14:paraId="35788805" w14:textId="77777777" w:rsidR="00107864" w:rsidRPr="00894A4F" w:rsidRDefault="00107864" w:rsidP="006B653D">
            <w:pPr>
              <w:pStyle w:val="Normal-Tables0"/>
              <w:contextualSpacing w:val="0"/>
              <w:rPr>
                <w:rFonts w:eastAsiaTheme="minorHAnsi"/>
                <w:sz w:val="28"/>
                <w:szCs w:val="28"/>
                <w:lang w:val="en-GB"/>
              </w:rPr>
            </w:pPr>
            <w:r w:rsidRPr="00894A4F">
              <w:rPr>
                <w:sz w:val="28"/>
                <w:szCs w:val="28"/>
                <w:lang w:val="en-GB"/>
              </w:rPr>
              <w:t>Sample code</w:t>
            </w:r>
          </w:p>
        </w:tc>
        <w:tc>
          <w:tcPr>
            <w:tcW w:w="6946" w:type="dxa"/>
            <w:gridSpan w:val="3"/>
          </w:tcPr>
          <w:p w14:paraId="6C06F417" w14:textId="77777777" w:rsidR="00107864" w:rsidRPr="00894A4F" w:rsidRDefault="00107864" w:rsidP="006B653D">
            <w:pPr>
              <w:pStyle w:val="Normal-Tables0"/>
              <w:contextualSpacing w:val="0"/>
              <w:jc w:val="center"/>
              <w:rPr>
                <w:rFonts w:eastAsiaTheme="minorHAnsi"/>
                <w:sz w:val="28"/>
                <w:szCs w:val="28"/>
                <w:lang w:val="en-GB"/>
              </w:rPr>
            </w:pPr>
            <w:r w:rsidRPr="00894A4F">
              <w:rPr>
                <w:sz w:val="28"/>
                <w:szCs w:val="28"/>
                <w:lang w:val="en-GB"/>
              </w:rPr>
              <w:t>Weight ratio (%)</w:t>
            </w:r>
          </w:p>
        </w:tc>
      </w:tr>
      <w:tr w:rsidR="00107864" w:rsidRPr="00894A4F" w14:paraId="2717AD11" w14:textId="77777777" w:rsidTr="00A21AF5">
        <w:trPr>
          <w:jc w:val="center"/>
        </w:trPr>
        <w:tc>
          <w:tcPr>
            <w:tcW w:w="1838" w:type="dxa"/>
            <w:vMerge/>
          </w:tcPr>
          <w:p w14:paraId="601D03A5" w14:textId="77777777" w:rsidR="00107864" w:rsidRPr="00894A4F" w:rsidRDefault="00107864" w:rsidP="006B653D">
            <w:pPr>
              <w:pStyle w:val="Normal-Tables0"/>
              <w:contextualSpacing w:val="0"/>
              <w:rPr>
                <w:rFonts w:eastAsiaTheme="minorHAnsi"/>
                <w:sz w:val="28"/>
                <w:szCs w:val="28"/>
                <w:lang w:val="en-GB"/>
              </w:rPr>
            </w:pPr>
          </w:p>
        </w:tc>
        <w:tc>
          <w:tcPr>
            <w:tcW w:w="1701" w:type="dxa"/>
          </w:tcPr>
          <w:p w14:paraId="5421AF0D" w14:textId="77777777" w:rsidR="00107864" w:rsidRPr="00894A4F" w:rsidRDefault="00107864" w:rsidP="006B653D">
            <w:pPr>
              <w:pStyle w:val="Normal-Tables0"/>
              <w:contextualSpacing w:val="0"/>
              <w:jc w:val="center"/>
              <w:rPr>
                <w:rFonts w:eastAsiaTheme="minorHAnsi"/>
                <w:sz w:val="28"/>
                <w:szCs w:val="28"/>
                <w:lang w:val="en-GB"/>
              </w:rPr>
            </w:pPr>
            <w:r w:rsidRPr="00894A4F">
              <w:rPr>
                <w:sz w:val="28"/>
                <w:szCs w:val="28"/>
                <w:lang w:val="en-GB"/>
              </w:rPr>
              <w:t>Virgin PLA</w:t>
            </w:r>
          </w:p>
        </w:tc>
        <w:tc>
          <w:tcPr>
            <w:tcW w:w="2752" w:type="dxa"/>
          </w:tcPr>
          <w:p w14:paraId="2B4564F5" w14:textId="77777777" w:rsidR="00107864" w:rsidRPr="00894A4F" w:rsidRDefault="00107864" w:rsidP="006B653D">
            <w:pPr>
              <w:pStyle w:val="Normal-Tables0"/>
              <w:contextualSpacing w:val="0"/>
              <w:jc w:val="center"/>
              <w:rPr>
                <w:rFonts w:eastAsiaTheme="minorHAnsi"/>
                <w:sz w:val="28"/>
                <w:szCs w:val="28"/>
                <w:lang w:val="en-GB"/>
              </w:rPr>
            </w:pPr>
            <w:r w:rsidRPr="00894A4F">
              <w:rPr>
                <w:sz w:val="28"/>
                <w:szCs w:val="28"/>
                <w:lang w:val="en-GB"/>
              </w:rPr>
              <w:t>Reprocessed PLA</w:t>
            </w:r>
          </w:p>
        </w:tc>
        <w:tc>
          <w:tcPr>
            <w:tcW w:w="2493" w:type="dxa"/>
          </w:tcPr>
          <w:p w14:paraId="203EDFAD" w14:textId="77777777" w:rsidR="00107864" w:rsidRPr="00894A4F" w:rsidRDefault="00107864" w:rsidP="006B653D">
            <w:pPr>
              <w:pStyle w:val="Normal-Tables0"/>
              <w:contextualSpacing w:val="0"/>
              <w:jc w:val="center"/>
              <w:rPr>
                <w:rFonts w:eastAsiaTheme="minorHAnsi"/>
                <w:sz w:val="28"/>
                <w:szCs w:val="28"/>
                <w:lang w:val="en-GB"/>
              </w:rPr>
            </w:pPr>
            <w:r w:rsidRPr="00894A4F">
              <w:rPr>
                <w:sz w:val="28"/>
                <w:szCs w:val="28"/>
                <w:lang w:val="en-GB"/>
              </w:rPr>
              <w:t>Titanium dioxide</w:t>
            </w:r>
          </w:p>
        </w:tc>
      </w:tr>
      <w:tr w:rsidR="00107864" w:rsidRPr="00894A4F" w14:paraId="438CD66C" w14:textId="77777777" w:rsidTr="00A21AF5">
        <w:trPr>
          <w:jc w:val="center"/>
        </w:trPr>
        <w:tc>
          <w:tcPr>
            <w:tcW w:w="1838" w:type="dxa"/>
            <w:tcBorders>
              <w:top w:val="single" w:sz="4" w:space="0" w:color="auto"/>
              <w:left w:val="single" w:sz="4" w:space="0" w:color="auto"/>
              <w:bottom w:val="single" w:sz="4" w:space="0" w:color="auto"/>
              <w:right w:val="single" w:sz="4" w:space="0" w:color="auto"/>
            </w:tcBorders>
          </w:tcPr>
          <w:p w14:paraId="52572803" w14:textId="77777777" w:rsidR="00107864" w:rsidRPr="00894A4F" w:rsidRDefault="00107864" w:rsidP="006B653D">
            <w:pPr>
              <w:pStyle w:val="Normal-Tables0"/>
              <w:contextualSpacing w:val="0"/>
              <w:rPr>
                <w:rFonts w:eastAsiaTheme="minorHAnsi"/>
                <w:sz w:val="28"/>
                <w:szCs w:val="28"/>
                <w:lang w:val="en-GB"/>
              </w:rPr>
            </w:pPr>
            <w:r w:rsidRPr="00894A4F">
              <w:rPr>
                <w:sz w:val="28"/>
                <w:szCs w:val="28"/>
                <w:lang w:val="en-GB"/>
              </w:rPr>
              <w:t>V100</w:t>
            </w:r>
          </w:p>
        </w:tc>
        <w:tc>
          <w:tcPr>
            <w:tcW w:w="1701" w:type="dxa"/>
          </w:tcPr>
          <w:p w14:paraId="74A6D5D3" w14:textId="77777777" w:rsidR="00107864" w:rsidRPr="00894A4F" w:rsidRDefault="00107864" w:rsidP="006B653D">
            <w:pPr>
              <w:pStyle w:val="Normal-Tables0"/>
              <w:contextualSpacing w:val="0"/>
              <w:jc w:val="center"/>
              <w:rPr>
                <w:rFonts w:eastAsiaTheme="minorHAnsi"/>
                <w:sz w:val="28"/>
                <w:szCs w:val="28"/>
                <w:lang w:val="en-GB"/>
              </w:rPr>
            </w:pPr>
            <w:r w:rsidRPr="00894A4F">
              <w:rPr>
                <w:sz w:val="28"/>
                <w:szCs w:val="28"/>
                <w:lang w:val="en-GB"/>
              </w:rPr>
              <w:t>100</w:t>
            </w:r>
          </w:p>
        </w:tc>
        <w:tc>
          <w:tcPr>
            <w:tcW w:w="2752" w:type="dxa"/>
          </w:tcPr>
          <w:p w14:paraId="3F65FE95" w14:textId="77777777" w:rsidR="00107864" w:rsidRPr="00894A4F" w:rsidRDefault="00107864" w:rsidP="006B653D">
            <w:pPr>
              <w:pStyle w:val="Normal-Tables0"/>
              <w:contextualSpacing w:val="0"/>
              <w:jc w:val="center"/>
              <w:rPr>
                <w:rFonts w:eastAsiaTheme="minorHAnsi"/>
                <w:sz w:val="28"/>
                <w:szCs w:val="28"/>
                <w:lang w:val="en-GB"/>
              </w:rPr>
            </w:pPr>
            <w:r w:rsidRPr="00894A4F">
              <w:rPr>
                <w:sz w:val="28"/>
                <w:szCs w:val="28"/>
                <w:lang w:val="en-GB"/>
              </w:rPr>
              <w:t>0</w:t>
            </w:r>
          </w:p>
        </w:tc>
        <w:tc>
          <w:tcPr>
            <w:tcW w:w="2493" w:type="dxa"/>
          </w:tcPr>
          <w:p w14:paraId="46E46894" w14:textId="77777777" w:rsidR="00107864" w:rsidRPr="00894A4F" w:rsidRDefault="00107864" w:rsidP="006B653D">
            <w:pPr>
              <w:pStyle w:val="Normal-Tables0"/>
              <w:contextualSpacing w:val="0"/>
              <w:jc w:val="center"/>
              <w:rPr>
                <w:rFonts w:eastAsiaTheme="minorHAnsi"/>
                <w:sz w:val="28"/>
                <w:szCs w:val="28"/>
                <w:lang w:val="en-GB"/>
              </w:rPr>
            </w:pPr>
            <w:r w:rsidRPr="00894A4F">
              <w:rPr>
                <w:sz w:val="28"/>
                <w:szCs w:val="28"/>
                <w:lang w:val="en-GB"/>
              </w:rPr>
              <w:t>0</w:t>
            </w:r>
          </w:p>
        </w:tc>
      </w:tr>
      <w:tr w:rsidR="00107864" w:rsidRPr="00894A4F" w14:paraId="01E4A3DD" w14:textId="77777777" w:rsidTr="00A21AF5">
        <w:trPr>
          <w:jc w:val="center"/>
        </w:trPr>
        <w:tc>
          <w:tcPr>
            <w:tcW w:w="1838" w:type="dxa"/>
            <w:tcBorders>
              <w:top w:val="single" w:sz="4" w:space="0" w:color="auto"/>
              <w:left w:val="single" w:sz="4" w:space="0" w:color="auto"/>
              <w:bottom w:val="single" w:sz="4" w:space="0" w:color="auto"/>
              <w:right w:val="single" w:sz="4" w:space="0" w:color="auto"/>
            </w:tcBorders>
          </w:tcPr>
          <w:p w14:paraId="0D0AD337" w14:textId="77777777" w:rsidR="00107864" w:rsidRPr="00894A4F" w:rsidRDefault="00107864" w:rsidP="006B653D">
            <w:pPr>
              <w:pStyle w:val="Normal-Tables0"/>
              <w:contextualSpacing w:val="0"/>
              <w:rPr>
                <w:rFonts w:eastAsiaTheme="minorHAnsi"/>
                <w:sz w:val="28"/>
                <w:szCs w:val="28"/>
                <w:lang w:val="en-GB"/>
              </w:rPr>
            </w:pPr>
            <w:r w:rsidRPr="00894A4F">
              <w:rPr>
                <w:sz w:val="28"/>
                <w:szCs w:val="28"/>
                <w:lang w:val="en-GB"/>
              </w:rPr>
              <w:t>V97A3</w:t>
            </w:r>
          </w:p>
        </w:tc>
        <w:tc>
          <w:tcPr>
            <w:tcW w:w="1701" w:type="dxa"/>
          </w:tcPr>
          <w:p w14:paraId="7355A09F" w14:textId="77777777" w:rsidR="00107864" w:rsidRPr="00894A4F" w:rsidRDefault="00107864" w:rsidP="006B653D">
            <w:pPr>
              <w:pStyle w:val="Normal-Tables0"/>
              <w:contextualSpacing w:val="0"/>
              <w:jc w:val="center"/>
              <w:rPr>
                <w:rFonts w:eastAsiaTheme="minorHAnsi"/>
                <w:sz w:val="28"/>
                <w:szCs w:val="28"/>
                <w:lang w:val="en-GB"/>
              </w:rPr>
            </w:pPr>
            <w:r w:rsidRPr="00894A4F">
              <w:rPr>
                <w:sz w:val="28"/>
                <w:szCs w:val="28"/>
                <w:lang w:val="en-GB"/>
              </w:rPr>
              <w:t>97</w:t>
            </w:r>
          </w:p>
        </w:tc>
        <w:tc>
          <w:tcPr>
            <w:tcW w:w="2752" w:type="dxa"/>
          </w:tcPr>
          <w:p w14:paraId="36FFE415" w14:textId="77777777" w:rsidR="00107864" w:rsidRPr="00894A4F" w:rsidRDefault="00107864" w:rsidP="006B653D">
            <w:pPr>
              <w:pStyle w:val="Normal-Tables0"/>
              <w:contextualSpacing w:val="0"/>
              <w:jc w:val="center"/>
              <w:rPr>
                <w:rFonts w:eastAsiaTheme="minorHAnsi"/>
                <w:sz w:val="28"/>
                <w:szCs w:val="28"/>
                <w:lang w:val="en-GB"/>
              </w:rPr>
            </w:pPr>
            <w:r w:rsidRPr="00894A4F">
              <w:rPr>
                <w:sz w:val="28"/>
                <w:szCs w:val="28"/>
                <w:lang w:val="en-GB"/>
              </w:rPr>
              <w:t>0</w:t>
            </w:r>
          </w:p>
        </w:tc>
        <w:tc>
          <w:tcPr>
            <w:tcW w:w="2493" w:type="dxa"/>
          </w:tcPr>
          <w:p w14:paraId="11DDB7E6" w14:textId="77777777" w:rsidR="00107864" w:rsidRPr="00894A4F" w:rsidRDefault="00107864" w:rsidP="006B653D">
            <w:pPr>
              <w:pStyle w:val="Normal-Tables0"/>
              <w:contextualSpacing w:val="0"/>
              <w:jc w:val="center"/>
              <w:rPr>
                <w:rFonts w:eastAsiaTheme="minorHAnsi"/>
                <w:sz w:val="28"/>
                <w:szCs w:val="28"/>
                <w:lang w:val="en-GB"/>
              </w:rPr>
            </w:pPr>
            <w:r w:rsidRPr="00894A4F">
              <w:rPr>
                <w:sz w:val="28"/>
                <w:szCs w:val="28"/>
                <w:lang w:val="en-GB"/>
              </w:rPr>
              <w:t>3</w:t>
            </w:r>
          </w:p>
        </w:tc>
      </w:tr>
      <w:tr w:rsidR="00107864" w:rsidRPr="00894A4F" w14:paraId="7442F28E" w14:textId="77777777" w:rsidTr="00A21AF5">
        <w:trPr>
          <w:jc w:val="center"/>
        </w:trPr>
        <w:tc>
          <w:tcPr>
            <w:tcW w:w="1838" w:type="dxa"/>
            <w:tcBorders>
              <w:top w:val="single" w:sz="4" w:space="0" w:color="auto"/>
              <w:left w:val="single" w:sz="4" w:space="0" w:color="auto"/>
              <w:bottom w:val="single" w:sz="4" w:space="0" w:color="auto"/>
              <w:right w:val="single" w:sz="4" w:space="0" w:color="auto"/>
            </w:tcBorders>
          </w:tcPr>
          <w:p w14:paraId="3B6EF654" w14:textId="77777777" w:rsidR="00107864" w:rsidRPr="00894A4F" w:rsidRDefault="00107864" w:rsidP="006B653D">
            <w:pPr>
              <w:pStyle w:val="Normal-Tables0"/>
              <w:contextualSpacing w:val="0"/>
              <w:rPr>
                <w:rFonts w:eastAsiaTheme="minorHAnsi"/>
                <w:sz w:val="28"/>
                <w:szCs w:val="28"/>
                <w:lang w:val="en-GB"/>
              </w:rPr>
            </w:pPr>
            <w:r w:rsidRPr="00894A4F">
              <w:rPr>
                <w:sz w:val="28"/>
                <w:szCs w:val="28"/>
                <w:lang w:val="en-GB"/>
              </w:rPr>
              <w:t>V93A7</w:t>
            </w:r>
          </w:p>
        </w:tc>
        <w:tc>
          <w:tcPr>
            <w:tcW w:w="1701" w:type="dxa"/>
          </w:tcPr>
          <w:p w14:paraId="2AECD254" w14:textId="77777777" w:rsidR="00107864" w:rsidRPr="00894A4F" w:rsidRDefault="00107864" w:rsidP="006B653D">
            <w:pPr>
              <w:pStyle w:val="Normal-Tables0"/>
              <w:contextualSpacing w:val="0"/>
              <w:jc w:val="center"/>
              <w:rPr>
                <w:rFonts w:eastAsiaTheme="minorHAnsi"/>
                <w:sz w:val="28"/>
                <w:szCs w:val="28"/>
                <w:lang w:val="en-GB"/>
              </w:rPr>
            </w:pPr>
            <w:r w:rsidRPr="00894A4F">
              <w:rPr>
                <w:sz w:val="28"/>
                <w:szCs w:val="28"/>
                <w:lang w:val="en-GB"/>
              </w:rPr>
              <w:t>93</w:t>
            </w:r>
          </w:p>
        </w:tc>
        <w:tc>
          <w:tcPr>
            <w:tcW w:w="2752" w:type="dxa"/>
          </w:tcPr>
          <w:p w14:paraId="5A4DBAE1" w14:textId="77777777" w:rsidR="00107864" w:rsidRPr="00894A4F" w:rsidRDefault="00107864" w:rsidP="006B653D">
            <w:pPr>
              <w:pStyle w:val="Normal-Tables0"/>
              <w:contextualSpacing w:val="0"/>
              <w:jc w:val="center"/>
              <w:rPr>
                <w:rFonts w:eastAsiaTheme="minorHAnsi"/>
                <w:sz w:val="28"/>
                <w:szCs w:val="28"/>
                <w:lang w:val="en-GB"/>
              </w:rPr>
            </w:pPr>
            <w:r w:rsidRPr="00894A4F">
              <w:rPr>
                <w:sz w:val="28"/>
                <w:szCs w:val="28"/>
                <w:lang w:val="en-GB"/>
              </w:rPr>
              <w:t>0</w:t>
            </w:r>
          </w:p>
        </w:tc>
        <w:tc>
          <w:tcPr>
            <w:tcW w:w="2493" w:type="dxa"/>
          </w:tcPr>
          <w:p w14:paraId="730725D3" w14:textId="77777777" w:rsidR="00107864" w:rsidRPr="00894A4F" w:rsidRDefault="00107864" w:rsidP="006B653D">
            <w:pPr>
              <w:pStyle w:val="Normal-Tables0"/>
              <w:contextualSpacing w:val="0"/>
              <w:jc w:val="center"/>
              <w:rPr>
                <w:rFonts w:eastAsiaTheme="minorHAnsi"/>
                <w:sz w:val="28"/>
                <w:szCs w:val="28"/>
                <w:lang w:val="en-GB"/>
              </w:rPr>
            </w:pPr>
            <w:r w:rsidRPr="00894A4F">
              <w:rPr>
                <w:sz w:val="28"/>
                <w:szCs w:val="28"/>
                <w:lang w:val="en-GB"/>
              </w:rPr>
              <w:t>7</w:t>
            </w:r>
          </w:p>
        </w:tc>
      </w:tr>
      <w:tr w:rsidR="00107864" w:rsidRPr="00894A4F" w14:paraId="100C968A" w14:textId="77777777" w:rsidTr="00A21AF5">
        <w:trPr>
          <w:jc w:val="center"/>
        </w:trPr>
        <w:tc>
          <w:tcPr>
            <w:tcW w:w="1838" w:type="dxa"/>
            <w:tcBorders>
              <w:top w:val="single" w:sz="4" w:space="0" w:color="auto"/>
              <w:left w:val="single" w:sz="4" w:space="0" w:color="auto"/>
              <w:bottom w:val="single" w:sz="4" w:space="0" w:color="auto"/>
              <w:right w:val="single" w:sz="4" w:space="0" w:color="auto"/>
            </w:tcBorders>
          </w:tcPr>
          <w:p w14:paraId="476028CC" w14:textId="77777777" w:rsidR="00107864" w:rsidRPr="00894A4F" w:rsidRDefault="00107864" w:rsidP="006B653D">
            <w:pPr>
              <w:pStyle w:val="Normal-Tables0"/>
              <w:contextualSpacing w:val="0"/>
              <w:rPr>
                <w:rFonts w:eastAsiaTheme="minorHAnsi"/>
                <w:sz w:val="28"/>
                <w:szCs w:val="28"/>
                <w:lang w:val="en-GB"/>
              </w:rPr>
            </w:pPr>
            <w:r w:rsidRPr="00894A4F">
              <w:rPr>
                <w:sz w:val="28"/>
                <w:szCs w:val="28"/>
                <w:lang w:val="en-GB"/>
              </w:rPr>
              <w:t>V25R75</w:t>
            </w:r>
          </w:p>
        </w:tc>
        <w:tc>
          <w:tcPr>
            <w:tcW w:w="1701" w:type="dxa"/>
          </w:tcPr>
          <w:p w14:paraId="4F09F3A6" w14:textId="77777777" w:rsidR="00107864" w:rsidRPr="00894A4F" w:rsidRDefault="00107864" w:rsidP="006B653D">
            <w:pPr>
              <w:pStyle w:val="Normal-Tables0"/>
              <w:contextualSpacing w:val="0"/>
              <w:jc w:val="center"/>
              <w:rPr>
                <w:rFonts w:eastAsiaTheme="minorHAnsi"/>
                <w:sz w:val="28"/>
                <w:szCs w:val="28"/>
                <w:lang w:val="en-GB"/>
              </w:rPr>
            </w:pPr>
            <w:r w:rsidRPr="00894A4F">
              <w:rPr>
                <w:sz w:val="28"/>
                <w:szCs w:val="28"/>
                <w:lang w:val="en-GB"/>
              </w:rPr>
              <w:t>25</w:t>
            </w:r>
          </w:p>
        </w:tc>
        <w:tc>
          <w:tcPr>
            <w:tcW w:w="2752" w:type="dxa"/>
          </w:tcPr>
          <w:p w14:paraId="4BD50377" w14:textId="77777777" w:rsidR="00107864" w:rsidRPr="00894A4F" w:rsidRDefault="00107864" w:rsidP="006B653D">
            <w:pPr>
              <w:pStyle w:val="Normal-Tables0"/>
              <w:contextualSpacing w:val="0"/>
              <w:jc w:val="center"/>
              <w:rPr>
                <w:rFonts w:eastAsiaTheme="minorHAnsi"/>
                <w:sz w:val="28"/>
                <w:szCs w:val="28"/>
                <w:lang w:val="en-GB"/>
              </w:rPr>
            </w:pPr>
            <w:r w:rsidRPr="00894A4F">
              <w:rPr>
                <w:sz w:val="28"/>
                <w:szCs w:val="28"/>
                <w:lang w:val="en-GB"/>
              </w:rPr>
              <w:t>75</w:t>
            </w:r>
          </w:p>
        </w:tc>
        <w:tc>
          <w:tcPr>
            <w:tcW w:w="2493" w:type="dxa"/>
          </w:tcPr>
          <w:p w14:paraId="45F2D61B" w14:textId="77777777" w:rsidR="00107864" w:rsidRPr="00894A4F" w:rsidRDefault="00107864" w:rsidP="006B653D">
            <w:pPr>
              <w:pStyle w:val="Normal-Tables0"/>
              <w:contextualSpacing w:val="0"/>
              <w:jc w:val="center"/>
              <w:rPr>
                <w:rFonts w:eastAsiaTheme="minorHAnsi"/>
                <w:sz w:val="28"/>
                <w:szCs w:val="28"/>
                <w:lang w:val="en-GB"/>
              </w:rPr>
            </w:pPr>
            <w:r w:rsidRPr="00894A4F">
              <w:rPr>
                <w:sz w:val="28"/>
                <w:szCs w:val="28"/>
                <w:lang w:val="en-GB"/>
              </w:rPr>
              <w:t>0</w:t>
            </w:r>
          </w:p>
        </w:tc>
      </w:tr>
      <w:tr w:rsidR="00107864" w:rsidRPr="00894A4F" w14:paraId="6429A10E" w14:textId="77777777" w:rsidTr="00A21AF5">
        <w:trPr>
          <w:jc w:val="center"/>
        </w:trPr>
        <w:tc>
          <w:tcPr>
            <w:tcW w:w="1838" w:type="dxa"/>
            <w:tcBorders>
              <w:top w:val="single" w:sz="4" w:space="0" w:color="auto"/>
              <w:left w:val="single" w:sz="4" w:space="0" w:color="auto"/>
              <w:bottom w:val="single" w:sz="4" w:space="0" w:color="auto"/>
              <w:right w:val="single" w:sz="4" w:space="0" w:color="auto"/>
            </w:tcBorders>
          </w:tcPr>
          <w:p w14:paraId="4DF7DF9C" w14:textId="77777777" w:rsidR="00107864" w:rsidRPr="00894A4F" w:rsidRDefault="00107864" w:rsidP="006B653D">
            <w:pPr>
              <w:pStyle w:val="Normal-Tables0"/>
              <w:contextualSpacing w:val="0"/>
              <w:rPr>
                <w:rFonts w:eastAsiaTheme="minorHAnsi"/>
                <w:sz w:val="28"/>
                <w:szCs w:val="28"/>
                <w:lang w:val="en-GB"/>
              </w:rPr>
            </w:pPr>
            <w:r w:rsidRPr="00894A4F">
              <w:rPr>
                <w:sz w:val="28"/>
                <w:szCs w:val="28"/>
                <w:lang w:val="en-GB"/>
              </w:rPr>
              <w:t>V22R75A3</w:t>
            </w:r>
          </w:p>
        </w:tc>
        <w:tc>
          <w:tcPr>
            <w:tcW w:w="1701" w:type="dxa"/>
          </w:tcPr>
          <w:p w14:paraId="394A3558" w14:textId="77777777" w:rsidR="00107864" w:rsidRPr="00894A4F" w:rsidRDefault="00107864" w:rsidP="006B653D">
            <w:pPr>
              <w:pStyle w:val="Normal-Tables0"/>
              <w:contextualSpacing w:val="0"/>
              <w:jc w:val="center"/>
              <w:rPr>
                <w:rFonts w:eastAsiaTheme="minorHAnsi"/>
                <w:sz w:val="28"/>
                <w:szCs w:val="28"/>
                <w:lang w:val="en-GB"/>
              </w:rPr>
            </w:pPr>
            <w:r w:rsidRPr="00894A4F">
              <w:rPr>
                <w:sz w:val="28"/>
                <w:szCs w:val="28"/>
                <w:lang w:val="en-GB"/>
              </w:rPr>
              <w:t>22</w:t>
            </w:r>
          </w:p>
        </w:tc>
        <w:tc>
          <w:tcPr>
            <w:tcW w:w="2752" w:type="dxa"/>
          </w:tcPr>
          <w:p w14:paraId="6EED4A5B" w14:textId="77777777" w:rsidR="00107864" w:rsidRPr="00894A4F" w:rsidRDefault="00107864" w:rsidP="006B653D">
            <w:pPr>
              <w:pStyle w:val="Normal-Tables0"/>
              <w:contextualSpacing w:val="0"/>
              <w:jc w:val="center"/>
              <w:rPr>
                <w:rFonts w:eastAsiaTheme="minorHAnsi"/>
                <w:sz w:val="28"/>
                <w:szCs w:val="28"/>
                <w:lang w:val="en-GB"/>
              </w:rPr>
            </w:pPr>
            <w:r w:rsidRPr="00894A4F">
              <w:rPr>
                <w:sz w:val="28"/>
                <w:szCs w:val="28"/>
                <w:lang w:val="en-GB"/>
              </w:rPr>
              <w:t>75</w:t>
            </w:r>
          </w:p>
        </w:tc>
        <w:tc>
          <w:tcPr>
            <w:tcW w:w="2493" w:type="dxa"/>
          </w:tcPr>
          <w:p w14:paraId="204A79A6" w14:textId="77777777" w:rsidR="00107864" w:rsidRPr="00894A4F" w:rsidRDefault="00107864" w:rsidP="006B653D">
            <w:pPr>
              <w:pStyle w:val="Normal-Tables0"/>
              <w:contextualSpacing w:val="0"/>
              <w:jc w:val="center"/>
              <w:rPr>
                <w:rFonts w:eastAsiaTheme="minorHAnsi"/>
                <w:sz w:val="28"/>
                <w:szCs w:val="28"/>
                <w:lang w:val="en-GB"/>
              </w:rPr>
            </w:pPr>
            <w:r w:rsidRPr="00894A4F">
              <w:rPr>
                <w:sz w:val="28"/>
                <w:szCs w:val="28"/>
                <w:lang w:val="en-GB"/>
              </w:rPr>
              <w:t>3</w:t>
            </w:r>
          </w:p>
        </w:tc>
      </w:tr>
      <w:tr w:rsidR="00107864" w:rsidRPr="00894A4F" w14:paraId="799F23D8" w14:textId="77777777" w:rsidTr="00A21AF5">
        <w:trPr>
          <w:jc w:val="center"/>
        </w:trPr>
        <w:tc>
          <w:tcPr>
            <w:tcW w:w="1838" w:type="dxa"/>
            <w:tcBorders>
              <w:top w:val="single" w:sz="4" w:space="0" w:color="auto"/>
              <w:left w:val="single" w:sz="4" w:space="0" w:color="auto"/>
              <w:bottom w:val="single" w:sz="4" w:space="0" w:color="auto"/>
              <w:right w:val="single" w:sz="4" w:space="0" w:color="auto"/>
            </w:tcBorders>
          </w:tcPr>
          <w:p w14:paraId="2C14886E" w14:textId="77777777" w:rsidR="00107864" w:rsidRPr="00894A4F" w:rsidRDefault="00107864" w:rsidP="006B653D">
            <w:pPr>
              <w:pStyle w:val="Normal-Tables0"/>
              <w:contextualSpacing w:val="0"/>
              <w:rPr>
                <w:rFonts w:eastAsiaTheme="minorHAnsi"/>
                <w:sz w:val="28"/>
                <w:szCs w:val="28"/>
                <w:lang w:val="en-GB"/>
              </w:rPr>
            </w:pPr>
            <w:r w:rsidRPr="00894A4F">
              <w:rPr>
                <w:sz w:val="28"/>
                <w:szCs w:val="28"/>
                <w:lang w:val="en-GB"/>
              </w:rPr>
              <w:t>V18R75A7</w:t>
            </w:r>
          </w:p>
        </w:tc>
        <w:tc>
          <w:tcPr>
            <w:tcW w:w="1701" w:type="dxa"/>
          </w:tcPr>
          <w:p w14:paraId="2AC29E7B" w14:textId="77777777" w:rsidR="00107864" w:rsidRPr="00894A4F" w:rsidRDefault="00107864" w:rsidP="006B653D">
            <w:pPr>
              <w:pStyle w:val="Normal-Tables0"/>
              <w:contextualSpacing w:val="0"/>
              <w:jc w:val="center"/>
              <w:rPr>
                <w:rFonts w:eastAsiaTheme="minorHAnsi"/>
                <w:sz w:val="28"/>
                <w:szCs w:val="28"/>
                <w:lang w:val="en-GB"/>
              </w:rPr>
            </w:pPr>
            <w:r w:rsidRPr="00894A4F">
              <w:rPr>
                <w:sz w:val="28"/>
                <w:szCs w:val="28"/>
                <w:lang w:val="en-GB"/>
              </w:rPr>
              <w:t>18</w:t>
            </w:r>
          </w:p>
        </w:tc>
        <w:tc>
          <w:tcPr>
            <w:tcW w:w="2752" w:type="dxa"/>
          </w:tcPr>
          <w:p w14:paraId="0746A935" w14:textId="77777777" w:rsidR="00107864" w:rsidRPr="00894A4F" w:rsidRDefault="00107864" w:rsidP="006B653D">
            <w:pPr>
              <w:pStyle w:val="Normal-Tables0"/>
              <w:contextualSpacing w:val="0"/>
              <w:jc w:val="center"/>
              <w:rPr>
                <w:rFonts w:eastAsiaTheme="minorHAnsi"/>
                <w:sz w:val="28"/>
                <w:szCs w:val="28"/>
                <w:lang w:val="en-GB"/>
              </w:rPr>
            </w:pPr>
            <w:r w:rsidRPr="00894A4F">
              <w:rPr>
                <w:sz w:val="28"/>
                <w:szCs w:val="28"/>
                <w:lang w:val="en-GB"/>
              </w:rPr>
              <w:t>75</w:t>
            </w:r>
          </w:p>
        </w:tc>
        <w:tc>
          <w:tcPr>
            <w:tcW w:w="2493" w:type="dxa"/>
          </w:tcPr>
          <w:p w14:paraId="3CD60589" w14:textId="77777777" w:rsidR="00107864" w:rsidRPr="00894A4F" w:rsidRDefault="00107864" w:rsidP="006B653D">
            <w:pPr>
              <w:pStyle w:val="Normal-Tables0"/>
              <w:contextualSpacing w:val="0"/>
              <w:jc w:val="center"/>
              <w:rPr>
                <w:rFonts w:eastAsiaTheme="minorHAnsi"/>
                <w:sz w:val="28"/>
                <w:szCs w:val="28"/>
                <w:lang w:val="en-GB"/>
              </w:rPr>
            </w:pPr>
            <w:r w:rsidRPr="00894A4F">
              <w:rPr>
                <w:sz w:val="28"/>
                <w:szCs w:val="28"/>
                <w:lang w:val="en-GB"/>
              </w:rPr>
              <w:t>7</w:t>
            </w:r>
          </w:p>
        </w:tc>
      </w:tr>
    </w:tbl>
    <w:p w14:paraId="692F15D2" w14:textId="77777777" w:rsidR="00A21AF5" w:rsidRPr="003C6E0D" w:rsidRDefault="00A21AF5" w:rsidP="006B653D">
      <w:pPr>
        <w:spacing w:after="0" w:line="240" w:lineRule="auto"/>
        <w:ind w:firstLine="709"/>
        <w:rPr>
          <w:rFonts w:cs="Times New Roman"/>
          <w:szCs w:val="28"/>
          <w:lang w:val="en-GB"/>
        </w:rPr>
      </w:pPr>
    </w:p>
    <w:p w14:paraId="4E64F8F9" w14:textId="29F73F0D" w:rsidR="00107864" w:rsidRPr="003C6E0D" w:rsidRDefault="00107864" w:rsidP="006B653D">
      <w:pPr>
        <w:spacing w:after="0" w:line="240" w:lineRule="auto"/>
        <w:ind w:firstLine="709"/>
        <w:rPr>
          <w:lang w:val="en-GB"/>
        </w:rPr>
      </w:pPr>
      <w:r w:rsidRPr="003C6E0D">
        <w:rPr>
          <w:lang w:val="en-GB"/>
        </w:rPr>
        <w:t xml:space="preserve">PLA granules named </w:t>
      </w:r>
      <w:proofErr w:type="spellStart"/>
      <w:r w:rsidRPr="003C6E0D">
        <w:rPr>
          <w:lang w:val="en-GB"/>
        </w:rPr>
        <w:t>NatureWorks</w:t>
      </w:r>
      <w:proofErr w:type="spellEnd"/>
      <w:r w:rsidRPr="003C6E0D">
        <w:rPr>
          <w:lang w:val="en-GB"/>
        </w:rPr>
        <w:t xml:space="preserve"> 3D850, purchased from </w:t>
      </w:r>
      <w:proofErr w:type="spellStart"/>
      <w:r w:rsidRPr="003C6E0D">
        <w:rPr>
          <w:lang w:val="en-GB"/>
        </w:rPr>
        <w:t>NatureWorks</w:t>
      </w:r>
      <w:proofErr w:type="spellEnd"/>
      <w:r w:rsidRPr="003C6E0D">
        <w:rPr>
          <w:lang w:val="en-GB"/>
        </w:rPr>
        <w:t xml:space="preserve"> LLC (Plymouth, Minnesota, USA) were used as virgin PLA, with relative viscosity 4.0, peak melt temperature 165-180</w:t>
      </w:r>
      <w:r w:rsidR="00A21AF5" w:rsidRPr="003C6E0D">
        <w:rPr>
          <w:lang w:val="en-GB"/>
        </w:rPr>
        <w:t xml:space="preserve"> </w:t>
      </w:r>
      <w:r w:rsidRPr="003C6E0D">
        <w:rPr>
          <w:lang w:val="en-GB"/>
        </w:rPr>
        <w:t>ºC, 55-60</w:t>
      </w:r>
      <w:r w:rsidR="00A21AF5" w:rsidRPr="003C6E0D">
        <w:rPr>
          <w:lang w:val="en-GB"/>
        </w:rPr>
        <w:t xml:space="preserve"> </w:t>
      </w:r>
      <w:r w:rsidRPr="003C6E0D">
        <w:rPr>
          <w:lang w:val="en-GB"/>
        </w:rPr>
        <w:t xml:space="preserve">ºC glass transition temperature, as reported in the technical data and security sheet </w:t>
      </w:r>
      <w:r w:rsidR="00EC1BC0" w:rsidRPr="003C6E0D">
        <w:rPr>
          <w:lang w:val="en-GB"/>
        </w:rPr>
        <w:fldChar w:fldCharType="begin" w:fldLock="1"/>
      </w:r>
      <w:r w:rsidR="00762A33">
        <w:rPr>
          <w:lang w:val="en-GB"/>
        </w:rPr>
        <w:instrText>ADDIN CSL_CITATION {"citationItems":[{"id":"ITEM-1","itemData":{"URL":"https://www.unicgroup.com/wp-content/uploads/2019/12/3D850.pdf","abstract":"Ingeo 3D850 is a grade developed for manufacturing 3D printer monofil- ament. This grade exhibits faster crystallization rates and is able to develop improved heat-resistance in 3D printed parts. This low color resin grade demonstrates the best perfor- mance in formulated systems designed to enhance toughness or heat-resistance. Monofilaments made with Ingeo 3D850 have excel- lent 3D printing characteristics such as precise detail, good adhesion to build plates, less warping or curling, and low odor","author":[{"dropping-particle":"","family":"NatureWorks","given":"","non-dropping-particle":"","parse-names":false,"suffix":""}],"id":"ITEM-1","issued":{"date-parts":[["0"]]},"page":"1-4","title":"Ingeo ™ Biopolymer 3D850 Technical Data Sheet 3D Printing Monofilament – General Purpose Grade","type":"webpage"},"uris":["http://www.mendeley.com/documents/?uuid=19f6d071-1d79-4e5c-953e-ab04a7827850"]}],"mendeley":{"formattedCitation":"[150]","plainTextFormattedCitation":"[150]","previouslyFormattedCitation":"[150]"},"properties":{"noteIndex":0},"schema":"https://github.com/citation-style-language/schema/raw/master/csl-citation.json"}</w:instrText>
      </w:r>
      <w:r w:rsidR="00EC1BC0" w:rsidRPr="003C6E0D">
        <w:rPr>
          <w:lang w:val="en-GB"/>
        </w:rPr>
        <w:fldChar w:fldCharType="separate"/>
      </w:r>
      <w:r w:rsidR="00762A33" w:rsidRPr="00762A33">
        <w:rPr>
          <w:noProof/>
          <w:lang w:val="en-GB"/>
        </w:rPr>
        <w:t>[150]</w:t>
      </w:r>
      <w:r w:rsidR="00EC1BC0" w:rsidRPr="003C6E0D">
        <w:rPr>
          <w:lang w:val="en-GB"/>
        </w:rPr>
        <w:fldChar w:fldCharType="end"/>
      </w:r>
      <w:r w:rsidRPr="003C6E0D">
        <w:rPr>
          <w:lang w:val="en-GB"/>
        </w:rPr>
        <w:t xml:space="preserve">. Additive </w:t>
      </w:r>
      <w:proofErr w:type="spellStart"/>
      <w:r w:rsidRPr="003C6E0D">
        <w:rPr>
          <w:lang w:val="en-GB"/>
        </w:rPr>
        <w:t>nanopowder</w:t>
      </w:r>
      <w:proofErr w:type="spellEnd"/>
      <w:r w:rsidRPr="003C6E0D">
        <w:rPr>
          <w:lang w:val="en-GB"/>
        </w:rPr>
        <w:t xml:space="preserve"> of titanium (IV) oxide with particles size of approximately 10-20 nm was purchased from ALDRICH Chemistry (Germany). The TiO</w:t>
      </w:r>
      <w:r w:rsidRPr="003C6E0D">
        <w:rPr>
          <w:vertAlign w:val="subscript"/>
          <w:lang w:val="en-GB"/>
        </w:rPr>
        <w:t>2</w:t>
      </w:r>
      <w:r w:rsidRPr="003C6E0D">
        <w:rPr>
          <w:lang w:val="en-GB"/>
        </w:rPr>
        <w:t xml:space="preserve"> was used as received.</w:t>
      </w:r>
    </w:p>
    <w:p w14:paraId="12B04093" w14:textId="192771F0" w:rsidR="00A21AF5" w:rsidRDefault="00107864" w:rsidP="006B653D">
      <w:pPr>
        <w:spacing w:after="0" w:line="240" w:lineRule="auto"/>
        <w:ind w:firstLine="709"/>
        <w:rPr>
          <w:lang w:val="en-GB"/>
        </w:rPr>
      </w:pPr>
      <w:r w:rsidRPr="003C6E0D">
        <w:rPr>
          <w:lang w:val="en-GB"/>
        </w:rPr>
        <w:t xml:space="preserve">The technical data used to process the </w:t>
      </w:r>
      <w:proofErr w:type="spellStart"/>
      <w:r w:rsidRPr="003C6E0D">
        <w:rPr>
          <w:lang w:val="en-GB"/>
        </w:rPr>
        <w:t>rPLA</w:t>
      </w:r>
      <w:proofErr w:type="spellEnd"/>
      <w:r w:rsidRPr="003C6E0D">
        <w:rPr>
          <w:lang w:val="en-GB"/>
        </w:rPr>
        <w:t xml:space="preserve"> are collected in Table </w:t>
      </w:r>
      <w:r w:rsidR="00756587">
        <w:rPr>
          <w:lang w:val="en-GB"/>
        </w:rPr>
        <w:t>5</w:t>
      </w:r>
      <w:r w:rsidR="00A21AF5" w:rsidRPr="003C6E0D">
        <w:rPr>
          <w:lang w:val="en-GB"/>
        </w:rPr>
        <w:t>.</w:t>
      </w:r>
      <w:r w:rsidRPr="003C6E0D">
        <w:rPr>
          <w:lang w:val="en-GB"/>
        </w:rPr>
        <w:t>2.</w:t>
      </w:r>
    </w:p>
    <w:p w14:paraId="6B759752" w14:textId="77777777" w:rsidR="00756587" w:rsidRPr="003C6E0D" w:rsidRDefault="00756587" w:rsidP="006B653D">
      <w:pPr>
        <w:spacing w:after="0" w:line="240" w:lineRule="auto"/>
        <w:ind w:firstLine="709"/>
        <w:rPr>
          <w:lang w:val="en-GB"/>
        </w:rPr>
      </w:pPr>
    </w:p>
    <w:p w14:paraId="0EAA1242" w14:textId="2E338919" w:rsidR="00107864" w:rsidRPr="00D62A46" w:rsidRDefault="00107864" w:rsidP="00D62A46">
      <w:pPr>
        <w:pStyle w:val="af0"/>
        <w:spacing w:after="0"/>
        <w:jc w:val="both"/>
      </w:pPr>
      <w:r w:rsidRPr="006F53DF">
        <w:rPr>
          <w:lang w:val="en-GB"/>
        </w:rPr>
        <w:t>Table</w:t>
      </w:r>
      <w:r w:rsidR="00A21AF5" w:rsidRPr="006F53DF">
        <w:rPr>
          <w:lang w:val="en-GB"/>
        </w:rPr>
        <w:t xml:space="preserve"> </w:t>
      </w:r>
      <w:r w:rsidR="00756587">
        <w:rPr>
          <w:lang w:val="en-GB"/>
        </w:rPr>
        <w:t>5</w:t>
      </w:r>
      <w:r w:rsidR="00A21AF5" w:rsidRPr="006F53DF">
        <w:rPr>
          <w:lang w:val="en-GB"/>
        </w:rPr>
        <w:t>.2 -</w:t>
      </w:r>
      <w:r w:rsidRPr="006F53DF">
        <w:rPr>
          <w:lang w:val="en-GB"/>
        </w:rPr>
        <w:t xml:space="preserve"> Technical data to process the materials</w:t>
      </w:r>
    </w:p>
    <w:p w14:paraId="0A1F627F" w14:textId="77777777" w:rsidR="00D62A46" w:rsidRPr="00D62A46" w:rsidRDefault="00D62A46" w:rsidP="00D62A46">
      <w:pPr>
        <w:spacing w:after="0" w:line="240" w:lineRule="auto"/>
      </w:pPr>
    </w:p>
    <w:tbl>
      <w:tblPr>
        <w:tblStyle w:val="Tablaconcuadrcula1"/>
        <w:tblW w:w="5000" w:type="pct"/>
        <w:jc w:val="center"/>
        <w:tblLook w:val="04A0" w:firstRow="1" w:lastRow="0" w:firstColumn="1" w:lastColumn="0" w:noHBand="0" w:noVBand="1"/>
      </w:tblPr>
      <w:tblGrid>
        <w:gridCol w:w="1047"/>
        <w:gridCol w:w="671"/>
        <w:gridCol w:w="516"/>
        <w:gridCol w:w="516"/>
        <w:gridCol w:w="516"/>
        <w:gridCol w:w="516"/>
        <w:gridCol w:w="516"/>
        <w:gridCol w:w="1186"/>
        <w:gridCol w:w="743"/>
        <w:gridCol w:w="705"/>
        <w:gridCol w:w="822"/>
        <w:gridCol w:w="757"/>
        <w:gridCol w:w="507"/>
        <w:gridCol w:w="837"/>
      </w:tblGrid>
      <w:tr w:rsidR="00107864" w:rsidRPr="003C6E0D" w14:paraId="179D48A3" w14:textId="77777777" w:rsidTr="00107864">
        <w:trPr>
          <w:trHeight w:val="315"/>
          <w:jc w:val="center"/>
        </w:trPr>
        <w:tc>
          <w:tcPr>
            <w:tcW w:w="501" w:type="pct"/>
            <w:vMerge w:val="restart"/>
            <w:tcBorders>
              <w:top w:val="single" w:sz="4" w:space="0" w:color="auto"/>
              <w:left w:val="single" w:sz="4" w:space="0" w:color="auto"/>
              <w:right w:val="single" w:sz="4" w:space="0" w:color="auto"/>
            </w:tcBorders>
            <w:shd w:val="clear" w:color="auto" w:fill="auto"/>
          </w:tcPr>
          <w:p w14:paraId="2D8B3310" w14:textId="77777777" w:rsidR="00107864" w:rsidRPr="00BF47A7" w:rsidRDefault="00107864" w:rsidP="006B653D">
            <w:pPr>
              <w:ind w:firstLine="0"/>
              <w:jc w:val="center"/>
              <w:rPr>
                <w:rFonts w:eastAsiaTheme="minorHAnsi"/>
                <w:sz w:val="18"/>
                <w:szCs w:val="18"/>
                <w:lang w:val="en-GB"/>
              </w:rPr>
            </w:pPr>
            <w:r w:rsidRPr="00BF47A7">
              <w:rPr>
                <w:sz w:val="18"/>
                <w:szCs w:val="18"/>
                <w:lang w:val="en-GB"/>
              </w:rPr>
              <w:t>Sample code</w:t>
            </w:r>
          </w:p>
        </w:tc>
        <w:tc>
          <w:tcPr>
            <w:tcW w:w="1644"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5032B26C" w14:textId="77777777" w:rsidR="00107864" w:rsidRPr="003C6E0D" w:rsidRDefault="00107864" w:rsidP="006B653D">
            <w:pPr>
              <w:ind w:firstLine="0"/>
              <w:jc w:val="center"/>
              <w:rPr>
                <w:rFonts w:eastAsiaTheme="minorHAnsi"/>
                <w:sz w:val="18"/>
                <w:szCs w:val="18"/>
                <w:lang w:val="en-GB"/>
              </w:rPr>
            </w:pPr>
            <w:r w:rsidRPr="003C6E0D">
              <w:rPr>
                <w:sz w:val="18"/>
                <w:szCs w:val="18"/>
                <w:lang w:val="en-GB"/>
              </w:rPr>
              <w:t>Central Unit</w:t>
            </w:r>
          </w:p>
        </w:tc>
        <w:tc>
          <w:tcPr>
            <w:tcW w:w="60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F3A942" w14:textId="77777777" w:rsidR="00107864" w:rsidRPr="003C6E0D" w:rsidRDefault="00107864" w:rsidP="006B653D">
            <w:pPr>
              <w:ind w:firstLine="0"/>
              <w:jc w:val="center"/>
              <w:rPr>
                <w:rFonts w:eastAsiaTheme="minorHAnsi"/>
                <w:sz w:val="18"/>
                <w:szCs w:val="18"/>
                <w:lang w:val="en-GB"/>
              </w:rPr>
            </w:pPr>
            <w:r w:rsidRPr="003C6E0D">
              <w:rPr>
                <w:sz w:val="18"/>
                <w:szCs w:val="18"/>
                <w:lang w:val="en-GB"/>
              </w:rPr>
              <w:t>Dehumidifier</w:t>
            </w:r>
          </w:p>
        </w:tc>
        <w:tc>
          <w:tcPr>
            <w:tcW w:w="747"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5B12283" w14:textId="77777777" w:rsidR="00107864" w:rsidRPr="003C6E0D" w:rsidRDefault="00107864" w:rsidP="006B653D">
            <w:pPr>
              <w:ind w:firstLine="0"/>
              <w:jc w:val="center"/>
              <w:rPr>
                <w:rFonts w:eastAsiaTheme="minorHAnsi"/>
                <w:sz w:val="18"/>
                <w:szCs w:val="18"/>
                <w:lang w:val="en-GB"/>
              </w:rPr>
            </w:pPr>
            <w:r w:rsidRPr="003C6E0D">
              <w:rPr>
                <w:sz w:val="18"/>
                <w:szCs w:val="18"/>
                <w:lang w:val="en-GB"/>
              </w:rPr>
              <w:t>Dosimeter</w:t>
            </w:r>
          </w:p>
        </w:tc>
        <w:tc>
          <w:tcPr>
            <w:tcW w:w="42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785FE1E" w14:textId="77777777" w:rsidR="00107864" w:rsidRPr="003C6E0D" w:rsidRDefault="00107864" w:rsidP="006B653D">
            <w:pPr>
              <w:ind w:firstLine="0"/>
              <w:jc w:val="center"/>
              <w:rPr>
                <w:rFonts w:eastAsiaTheme="minorHAnsi"/>
                <w:sz w:val="18"/>
                <w:szCs w:val="18"/>
                <w:lang w:val="en-GB"/>
              </w:rPr>
            </w:pPr>
            <w:r w:rsidRPr="003C6E0D">
              <w:rPr>
                <w:sz w:val="18"/>
                <w:szCs w:val="18"/>
                <w:lang w:val="en-GB"/>
              </w:rPr>
              <w:t>Winder</w:t>
            </w:r>
          </w:p>
        </w:tc>
        <w:tc>
          <w:tcPr>
            <w:tcW w:w="645"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5A72888F" w14:textId="77777777" w:rsidR="00107864" w:rsidRPr="003C6E0D" w:rsidRDefault="00107864" w:rsidP="006B653D">
            <w:pPr>
              <w:ind w:firstLine="0"/>
              <w:jc w:val="center"/>
              <w:rPr>
                <w:rFonts w:eastAsiaTheme="minorHAnsi"/>
                <w:sz w:val="18"/>
                <w:szCs w:val="18"/>
                <w:lang w:val="en-GB"/>
              </w:rPr>
            </w:pPr>
            <w:r w:rsidRPr="003C6E0D">
              <w:rPr>
                <w:sz w:val="18"/>
                <w:szCs w:val="18"/>
                <w:lang w:val="en-GB"/>
              </w:rPr>
              <w:t>Pelletizing machine</w:t>
            </w:r>
          </w:p>
        </w:tc>
        <w:tc>
          <w:tcPr>
            <w:tcW w:w="440" w:type="pct"/>
            <w:vMerge w:val="restart"/>
            <w:tcBorders>
              <w:top w:val="single" w:sz="4" w:space="0" w:color="auto"/>
              <w:left w:val="single" w:sz="4" w:space="0" w:color="auto"/>
              <w:right w:val="single" w:sz="4" w:space="0" w:color="auto"/>
            </w:tcBorders>
            <w:shd w:val="clear" w:color="auto" w:fill="auto"/>
            <w:vAlign w:val="center"/>
            <w:hideMark/>
          </w:tcPr>
          <w:p w14:paraId="76EDB09C" w14:textId="77777777" w:rsidR="00107864" w:rsidRPr="003C6E0D" w:rsidRDefault="00107864" w:rsidP="006B653D">
            <w:pPr>
              <w:ind w:firstLine="0"/>
              <w:jc w:val="center"/>
              <w:rPr>
                <w:rFonts w:eastAsiaTheme="minorHAnsi"/>
                <w:sz w:val="18"/>
                <w:szCs w:val="18"/>
                <w:lang w:val="en-GB"/>
              </w:rPr>
            </w:pPr>
            <w:r w:rsidRPr="003C6E0D">
              <w:rPr>
                <w:sz w:val="18"/>
                <w:szCs w:val="18"/>
                <w:lang w:val="en-GB"/>
              </w:rPr>
              <w:t>Work pressure (bar)</w:t>
            </w:r>
          </w:p>
        </w:tc>
      </w:tr>
      <w:tr w:rsidR="00107864" w:rsidRPr="003C6E0D" w14:paraId="5E4BDD14" w14:textId="77777777" w:rsidTr="00107864">
        <w:trPr>
          <w:trHeight w:val="315"/>
          <w:jc w:val="center"/>
        </w:trPr>
        <w:tc>
          <w:tcPr>
            <w:tcW w:w="501" w:type="pct"/>
            <w:vMerge/>
            <w:tcBorders>
              <w:left w:val="single" w:sz="4" w:space="0" w:color="auto"/>
              <w:bottom w:val="single" w:sz="4" w:space="0" w:color="auto"/>
              <w:right w:val="single" w:sz="4" w:space="0" w:color="auto"/>
            </w:tcBorders>
            <w:shd w:val="clear" w:color="auto" w:fill="auto"/>
          </w:tcPr>
          <w:p w14:paraId="07F8415A" w14:textId="77777777" w:rsidR="00107864" w:rsidRPr="00BF47A7" w:rsidRDefault="00107864" w:rsidP="006B653D">
            <w:pPr>
              <w:ind w:firstLine="0"/>
              <w:jc w:val="center"/>
              <w:rPr>
                <w:rFonts w:eastAsiaTheme="minorHAnsi"/>
                <w:sz w:val="18"/>
                <w:szCs w:val="18"/>
                <w:lang w:val="en-GB"/>
              </w:rPr>
            </w:pPr>
          </w:p>
        </w:tc>
        <w:tc>
          <w:tcPr>
            <w:tcW w:w="34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9EFCCA5" w14:textId="77777777" w:rsidR="00107864" w:rsidRPr="003C6E0D" w:rsidRDefault="00107864" w:rsidP="006B653D">
            <w:pPr>
              <w:ind w:firstLine="0"/>
              <w:jc w:val="center"/>
              <w:rPr>
                <w:rFonts w:eastAsiaTheme="minorHAnsi"/>
                <w:sz w:val="18"/>
                <w:szCs w:val="18"/>
                <w:lang w:val="en-GB"/>
              </w:rPr>
            </w:pPr>
            <w:r w:rsidRPr="003C6E0D">
              <w:rPr>
                <w:sz w:val="18"/>
                <w:szCs w:val="18"/>
                <w:lang w:val="en-GB"/>
              </w:rPr>
              <w:t>Screw</w:t>
            </w:r>
          </w:p>
          <w:p w14:paraId="5F8AC38F" w14:textId="77777777" w:rsidR="00107864" w:rsidRPr="003C6E0D" w:rsidRDefault="00107864" w:rsidP="006B653D">
            <w:pPr>
              <w:ind w:firstLine="0"/>
              <w:jc w:val="center"/>
              <w:rPr>
                <w:rFonts w:eastAsiaTheme="minorHAnsi"/>
                <w:sz w:val="18"/>
                <w:szCs w:val="18"/>
                <w:lang w:val="en-GB"/>
              </w:rPr>
            </w:pPr>
            <w:r w:rsidRPr="003C6E0D">
              <w:rPr>
                <w:sz w:val="18"/>
                <w:szCs w:val="18"/>
                <w:lang w:val="en-GB"/>
              </w:rPr>
              <w:t>Speed</w:t>
            </w:r>
          </w:p>
          <w:p w14:paraId="697D3B2F" w14:textId="77777777" w:rsidR="00107864" w:rsidRPr="003C6E0D" w:rsidRDefault="00107864" w:rsidP="006B653D">
            <w:pPr>
              <w:ind w:firstLine="0"/>
              <w:jc w:val="center"/>
              <w:rPr>
                <w:rFonts w:eastAsiaTheme="minorHAnsi"/>
                <w:sz w:val="18"/>
                <w:szCs w:val="18"/>
                <w:lang w:val="en-GB"/>
              </w:rPr>
            </w:pPr>
            <w:r w:rsidRPr="003C6E0D">
              <w:rPr>
                <w:sz w:val="18"/>
                <w:szCs w:val="18"/>
                <w:lang w:val="en-GB"/>
              </w:rPr>
              <w:t>(rep)</w:t>
            </w:r>
          </w:p>
        </w:tc>
        <w:tc>
          <w:tcPr>
            <w:tcW w:w="25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4546C0B" w14:textId="77777777" w:rsidR="00107864" w:rsidRPr="003C6E0D" w:rsidRDefault="00107864" w:rsidP="006B653D">
            <w:pPr>
              <w:ind w:firstLine="0"/>
              <w:jc w:val="center"/>
              <w:rPr>
                <w:rFonts w:eastAsiaTheme="minorHAnsi"/>
                <w:sz w:val="18"/>
                <w:szCs w:val="18"/>
                <w:lang w:val="en-GB"/>
              </w:rPr>
            </w:pPr>
            <w:r w:rsidRPr="003C6E0D">
              <w:rPr>
                <w:sz w:val="18"/>
                <w:szCs w:val="18"/>
                <w:lang w:val="en-GB"/>
              </w:rPr>
              <w:t>T1 (˚C)</w:t>
            </w:r>
          </w:p>
        </w:tc>
        <w:tc>
          <w:tcPr>
            <w:tcW w:w="25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5C1A00A" w14:textId="77777777" w:rsidR="00107864" w:rsidRPr="003C6E0D" w:rsidRDefault="00107864" w:rsidP="006B653D">
            <w:pPr>
              <w:ind w:firstLine="0"/>
              <w:jc w:val="center"/>
              <w:rPr>
                <w:rFonts w:eastAsiaTheme="minorHAnsi"/>
                <w:sz w:val="18"/>
                <w:szCs w:val="18"/>
                <w:lang w:val="en-GB"/>
              </w:rPr>
            </w:pPr>
            <w:r w:rsidRPr="003C6E0D">
              <w:rPr>
                <w:sz w:val="18"/>
                <w:szCs w:val="18"/>
                <w:lang w:val="en-GB"/>
              </w:rPr>
              <w:t>T2 (˚C)</w:t>
            </w:r>
          </w:p>
        </w:tc>
        <w:tc>
          <w:tcPr>
            <w:tcW w:w="25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0256264" w14:textId="77777777" w:rsidR="00107864" w:rsidRPr="003C6E0D" w:rsidRDefault="00107864" w:rsidP="006B653D">
            <w:pPr>
              <w:ind w:firstLine="0"/>
              <w:jc w:val="center"/>
              <w:rPr>
                <w:rFonts w:eastAsiaTheme="minorHAnsi"/>
                <w:sz w:val="18"/>
                <w:szCs w:val="18"/>
                <w:lang w:val="en-GB"/>
              </w:rPr>
            </w:pPr>
            <w:r w:rsidRPr="003C6E0D">
              <w:rPr>
                <w:sz w:val="18"/>
                <w:szCs w:val="18"/>
                <w:lang w:val="en-GB"/>
              </w:rPr>
              <w:t>T3 (˚C)</w:t>
            </w:r>
          </w:p>
        </w:tc>
        <w:tc>
          <w:tcPr>
            <w:tcW w:w="25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53C9077" w14:textId="77777777" w:rsidR="00107864" w:rsidRPr="003C6E0D" w:rsidRDefault="00107864" w:rsidP="006B653D">
            <w:pPr>
              <w:ind w:firstLine="0"/>
              <w:jc w:val="center"/>
              <w:rPr>
                <w:rFonts w:eastAsiaTheme="minorHAnsi"/>
                <w:sz w:val="18"/>
                <w:szCs w:val="18"/>
                <w:lang w:val="en-GB"/>
              </w:rPr>
            </w:pPr>
            <w:r w:rsidRPr="003C6E0D">
              <w:rPr>
                <w:sz w:val="18"/>
                <w:szCs w:val="18"/>
                <w:lang w:val="en-GB"/>
              </w:rPr>
              <w:t>T4 (˚C)</w:t>
            </w:r>
          </w:p>
        </w:tc>
        <w:tc>
          <w:tcPr>
            <w:tcW w:w="25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F7EDB8E" w14:textId="77777777" w:rsidR="00107864" w:rsidRPr="003C6E0D" w:rsidRDefault="00107864" w:rsidP="006B653D">
            <w:pPr>
              <w:ind w:firstLine="0"/>
              <w:jc w:val="center"/>
              <w:rPr>
                <w:rFonts w:eastAsiaTheme="minorHAnsi"/>
                <w:sz w:val="18"/>
                <w:szCs w:val="18"/>
                <w:lang w:val="en-GB"/>
              </w:rPr>
            </w:pPr>
            <w:r w:rsidRPr="003C6E0D">
              <w:rPr>
                <w:sz w:val="18"/>
                <w:szCs w:val="18"/>
                <w:lang w:val="en-GB"/>
              </w:rPr>
              <w:t>T5 (˚C)</w:t>
            </w:r>
          </w:p>
        </w:tc>
        <w:tc>
          <w:tcPr>
            <w:tcW w:w="60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0B9A483" w14:textId="77777777" w:rsidR="00107864" w:rsidRPr="003C6E0D" w:rsidRDefault="00107864" w:rsidP="006B653D">
            <w:pPr>
              <w:ind w:firstLine="0"/>
              <w:jc w:val="center"/>
              <w:rPr>
                <w:rFonts w:eastAsiaTheme="minorHAnsi"/>
                <w:sz w:val="18"/>
                <w:szCs w:val="18"/>
                <w:lang w:val="en-GB"/>
              </w:rPr>
            </w:pPr>
            <w:r w:rsidRPr="003C6E0D">
              <w:rPr>
                <w:sz w:val="18"/>
                <w:szCs w:val="18"/>
                <w:lang w:val="en-GB"/>
              </w:rPr>
              <w:t>Initial Material temperature (˚C)</w:t>
            </w:r>
          </w:p>
        </w:tc>
        <w:tc>
          <w:tcPr>
            <w:tcW w:w="38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CE90BD4" w14:textId="77777777" w:rsidR="00107864" w:rsidRPr="003C6E0D" w:rsidRDefault="00107864" w:rsidP="006B653D">
            <w:pPr>
              <w:ind w:firstLine="0"/>
              <w:jc w:val="center"/>
              <w:rPr>
                <w:rFonts w:eastAsiaTheme="minorHAnsi"/>
                <w:sz w:val="18"/>
                <w:szCs w:val="18"/>
                <w:lang w:val="en-GB"/>
              </w:rPr>
            </w:pPr>
            <w:r w:rsidRPr="003C6E0D">
              <w:rPr>
                <w:sz w:val="18"/>
                <w:szCs w:val="18"/>
                <w:lang w:val="en-GB"/>
              </w:rPr>
              <w:t>D1</w:t>
            </w:r>
          </w:p>
          <w:p w14:paraId="1377C6D8" w14:textId="77777777" w:rsidR="00107864" w:rsidRPr="003C6E0D" w:rsidRDefault="00107864" w:rsidP="006B653D">
            <w:pPr>
              <w:ind w:firstLine="0"/>
              <w:jc w:val="center"/>
              <w:rPr>
                <w:rFonts w:eastAsiaTheme="minorHAnsi"/>
                <w:sz w:val="18"/>
                <w:szCs w:val="18"/>
                <w:lang w:val="en-GB"/>
              </w:rPr>
            </w:pPr>
            <w:r w:rsidRPr="003C6E0D">
              <w:rPr>
                <w:sz w:val="18"/>
                <w:szCs w:val="18"/>
                <w:lang w:val="en-GB"/>
              </w:rPr>
              <w:t>(rpm)</w:t>
            </w:r>
          </w:p>
        </w:tc>
        <w:tc>
          <w:tcPr>
            <w:tcW w:w="36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51405A3" w14:textId="77777777" w:rsidR="00107864" w:rsidRPr="003C6E0D" w:rsidRDefault="00107864" w:rsidP="006B653D">
            <w:pPr>
              <w:ind w:firstLine="0"/>
              <w:jc w:val="center"/>
              <w:rPr>
                <w:rFonts w:eastAsiaTheme="minorHAnsi"/>
                <w:sz w:val="18"/>
                <w:szCs w:val="18"/>
                <w:lang w:val="en-GB"/>
              </w:rPr>
            </w:pPr>
            <w:r w:rsidRPr="003C6E0D">
              <w:rPr>
                <w:sz w:val="18"/>
                <w:szCs w:val="18"/>
                <w:lang w:val="en-GB"/>
              </w:rPr>
              <w:t>D2 (rpm)</w:t>
            </w:r>
          </w:p>
        </w:tc>
        <w:tc>
          <w:tcPr>
            <w:tcW w:w="42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C292EC2" w14:textId="77777777" w:rsidR="00107864" w:rsidRPr="003C6E0D" w:rsidRDefault="00107864" w:rsidP="006B653D">
            <w:pPr>
              <w:ind w:firstLine="0"/>
              <w:jc w:val="center"/>
              <w:rPr>
                <w:rFonts w:eastAsiaTheme="minorHAnsi"/>
                <w:sz w:val="18"/>
                <w:szCs w:val="18"/>
                <w:lang w:val="en-GB"/>
              </w:rPr>
            </w:pPr>
            <w:r w:rsidRPr="003C6E0D">
              <w:rPr>
                <w:sz w:val="18"/>
                <w:szCs w:val="18"/>
                <w:lang w:val="en-GB"/>
              </w:rPr>
              <w:t>Winder Speed (m/min)</w:t>
            </w:r>
          </w:p>
        </w:tc>
        <w:tc>
          <w:tcPr>
            <w:tcW w:w="38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2F39BB8" w14:textId="77777777" w:rsidR="00107864" w:rsidRPr="003C6E0D" w:rsidRDefault="00107864" w:rsidP="006B653D">
            <w:pPr>
              <w:ind w:firstLine="0"/>
              <w:jc w:val="center"/>
              <w:rPr>
                <w:rFonts w:eastAsiaTheme="minorHAnsi"/>
                <w:sz w:val="18"/>
                <w:szCs w:val="18"/>
                <w:lang w:val="en-GB"/>
              </w:rPr>
            </w:pPr>
            <w:r w:rsidRPr="003C6E0D">
              <w:rPr>
                <w:sz w:val="18"/>
                <w:szCs w:val="18"/>
                <w:lang w:val="en-GB"/>
              </w:rPr>
              <w:t>Cutting</w:t>
            </w:r>
          </w:p>
        </w:tc>
        <w:tc>
          <w:tcPr>
            <w:tcW w:w="25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6A9DA7B" w14:textId="77777777" w:rsidR="00107864" w:rsidRPr="003C6E0D" w:rsidRDefault="00107864" w:rsidP="006B653D">
            <w:pPr>
              <w:ind w:firstLine="0"/>
              <w:jc w:val="center"/>
              <w:rPr>
                <w:rFonts w:eastAsiaTheme="minorHAnsi"/>
                <w:sz w:val="18"/>
                <w:szCs w:val="18"/>
                <w:lang w:val="en-GB"/>
              </w:rPr>
            </w:pPr>
            <w:r w:rsidRPr="003C6E0D">
              <w:rPr>
                <w:sz w:val="18"/>
                <w:szCs w:val="18"/>
                <w:lang w:val="en-GB"/>
              </w:rPr>
              <w:t>Pull</w:t>
            </w:r>
          </w:p>
        </w:tc>
        <w:tc>
          <w:tcPr>
            <w:tcW w:w="440" w:type="pct"/>
            <w:vMerge/>
            <w:tcBorders>
              <w:left w:val="single" w:sz="4" w:space="0" w:color="auto"/>
              <w:bottom w:val="single" w:sz="4" w:space="0" w:color="auto"/>
              <w:right w:val="single" w:sz="4" w:space="0" w:color="auto"/>
            </w:tcBorders>
            <w:shd w:val="clear" w:color="auto" w:fill="auto"/>
            <w:vAlign w:val="center"/>
            <w:hideMark/>
          </w:tcPr>
          <w:p w14:paraId="3D2F653E" w14:textId="77777777" w:rsidR="00107864" w:rsidRPr="003C6E0D" w:rsidRDefault="00107864" w:rsidP="006B653D">
            <w:pPr>
              <w:ind w:firstLine="0"/>
              <w:jc w:val="center"/>
              <w:rPr>
                <w:rFonts w:eastAsiaTheme="minorHAnsi"/>
                <w:sz w:val="18"/>
                <w:szCs w:val="18"/>
                <w:lang w:val="en-GB"/>
              </w:rPr>
            </w:pPr>
          </w:p>
        </w:tc>
      </w:tr>
      <w:tr w:rsidR="00107864" w:rsidRPr="003C6E0D" w14:paraId="15BCFAA1" w14:textId="77777777" w:rsidTr="00107864">
        <w:trPr>
          <w:trHeight w:val="315"/>
          <w:jc w:val="center"/>
        </w:trPr>
        <w:tc>
          <w:tcPr>
            <w:tcW w:w="501" w:type="pct"/>
            <w:tcBorders>
              <w:top w:val="single" w:sz="4" w:space="0" w:color="auto"/>
              <w:left w:val="single" w:sz="4" w:space="0" w:color="auto"/>
              <w:bottom w:val="single" w:sz="4" w:space="0" w:color="auto"/>
              <w:right w:val="single" w:sz="4" w:space="0" w:color="auto"/>
            </w:tcBorders>
            <w:shd w:val="clear" w:color="auto" w:fill="auto"/>
          </w:tcPr>
          <w:p w14:paraId="1F6D3524" w14:textId="77777777" w:rsidR="00107864" w:rsidRPr="00BF47A7" w:rsidRDefault="00107864" w:rsidP="00E06A82">
            <w:pPr>
              <w:ind w:firstLine="0"/>
              <w:rPr>
                <w:rFonts w:eastAsiaTheme="minorHAnsi"/>
                <w:sz w:val="18"/>
                <w:szCs w:val="18"/>
                <w:lang w:val="en-GB"/>
              </w:rPr>
            </w:pPr>
            <w:proofErr w:type="spellStart"/>
            <w:r w:rsidRPr="00BF47A7">
              <w:rPr>
                <w:iCs/>
                <w:sz w:val="18"/>
                <w:szCs w:val="18"/>
                <w:lang w:val="en-GB"/>
              </w:rPr>
              <w:t>rPLA</w:t>
            </w:r>
            <w:proofErr w:type="spellEnd"/>
          </w:p>
        </w:tc>
        <w:tc>
          <w:tcPr>
            <w:tcW w:w="347" w:type="pct"/>
            <w:tcBorders>
              <w:top w:val="single" w:sz="4" w:space="0" w:color="auto"/>
              <w:left w:val="single" w:sz="4" w:space="0" w:color="auto"/>
              <w:bottom w:val="single" w:sz="4" w:space="0" w:color="auto"/>
              <w:right w:val="single" w:sz="4" w:space="0" w:color="auto"/>
            </w:tcBorders>
            <w:shd w:val="clear" w:color="auto" w:fill="auto"/>
            <w:vAlign w:val="center"/>
          </w:tcPr>
          <w:p w14:paraId="3B9C56A2" w14:textId="77777777" w:rsidR="00107864" w:rsidRPr="003C6E0D" w:rsidRDefault="00107864" w:rsidP="000A74EA">
            <w:pPr>
              <w:ind w:firstLine="0"/>
              <w:rPr>
                <w:rFonts w:eastAsiaTheme="minorHAnsi"/>
                <w:sz w:val="18"/>
                <w:szCs w:val="18"/>
                <w:lang w:val="en-GB"/>
              </w:rPr>
            </w:pPr>
            <w:r w:rsidRPr="003C6E0D">
              <w:rPr>
                <w:sz w:val="18"/>
                <w:szCs w:val="18"/>
                <w:lang w:val="en-GB"/>
              </w:rPr>
              <w:t>126.1</w:t>
            </w:r>
          </w:p>
        </w:tc>
        <w:tc>
          <w:tcPr>
            <w:tcW w:w="259" w:type="pct"/>
            <w:tcBorders>
              <w:top w:val="single" w:sz="4" w:space="0" w:color="auto"/>
              <w:left w:val="single" w:sz="4" w:space="0" w:color="auto"/>
              <w:bottom w:val="single" w:sz="4" w:space="0" w:color="auto"/>
              <w:right w:val="single" w:sz="4" w:space="0" w:color="auto"/>
            </w:tcBorders>
            <w:shd w:val="clear" w:color="auto" w:fill="auto"/>
            <w:vAlign w:val="center"/>
          </w:tcPr>
          <w:p w14:paraId="77B4534C" w14:textId="77777777" w:rsidR="00107864" w:rsidRPr="003C6E0D" w:rsidRDefault="00107864" w:rsidP="0002510E">
            <w:pPr>
              <w:ind w:firstLine="0"/>
              <w:rPr>
                <w:rFonts w:eastAsiaTheme="minorHAnsi"/>
                <w:sz w:val="18"/>
                <w:szCs w:val="18"/>
                <w:lang w:val="en-GB"/>
              </w:rPr>
            </w:pPr>
            <w:r w:rsidRPr="003C6E0D">
              <w:rPr>
                <w:sz w:val="18"/>
                <w:szCs w:val="18"/>
                <w:lang w:val="en-GB"/>
              </w:rPr>
              <w:t>180</w:t>
            </w:r>
          </w:p>
        </w:tc>
        <w:tc>
          <w:tcPr>
            <w:tcW w:w="259" w:type="pct"/>
            <w:tcBorders>
              <w:top w:val="single" w:sz="4" w:space="0" w:color="auto"/>
              <w:left w:val="single" w:sz="4" w:space="0" w:color="auto"/>
              <w:bottom w:val="single" w:sz="4" w:space="0" w:color="auto"/>
              <w:right w:val="single" w:sz="4" w:space="0" w:color="auto"/>
            </w:tcBorders>
            <w:shd w:val="clear" w:color="auto" w:fill="auto"/>
            <w:vAlign w:val="center"/>
          </w:tcPr>
          <w:p w14:paraId="5BEC91A1" w14:textId="77777777" w:rsidR="00107864" w:rsidRPr="003C6E0D" w:rsidRDefault="00107864" w:rsidP="00AC570E">
            <w:pPr>
              <w:ind w:firstLine="0"/>
              <w:rPr>
                <w:rFonts w:eastAsiaTheme="minorHAnsi"/>
                <w:sz w:val="18"/>
                <w:szCs w:val="18"/>
                <w:lang w:val="en-GB"/>
              </w:rPr>
            </w:pPr>
            <w:r w:rsidRPr="003C6E0D">
              <w:rPr>
                <w:sz w:val="18"/>
                <w:szCs w:val="18"/>
                <w:lang w:val="en-GB"/>
              </w:rPr>
              <w:t>180</w:t>
            </w:r>
          </w:p>
        </w:tc>
        <w:tc>
          <w:tcPr>
            <w:tcW w:w="259" w:type="pct"/>
            <w:tcBorders>
              <w:top w:val="single" w:sz="4" w:space="0" w:color="auto"/>
              <w:left w:val="single" w:sz="4" w:space="0" w:color="auto"/>
              <w:bottom w:val="single" w:sz="4" w:space="0" w:color="auto"/>
              <w:right w:val="single" w:sz="4" w:space="0" w:color="auto"/>
            </w:tcBorders>
            <w:shd w:val="clear" w:color="auto" w:fill="auto"/>
            <w:vAlign w:val="center"/>
          </w:tcPr>
          <w:p w14:paraId="1D9BB39E" w14:textId="77777777" w:rsidR="00107864" w:rsidRPr="003C6E0D" w:rsidRDefault="00107864" w:rsidP="00AC570E">
            <w:pPr>
              <w:ind w:firstLine="0"/>
              <w:rPr>
                <w:rFonts w:eastAsiaTheme="minorHAnsi"/>
                <w:sz w:val="18"/>
                <w:szCs w:val="18"/>
                <w:lang w:val="en-GB"/>
              </w:rPr>
            </w:pPr>
            <w:r w:rsidRPr="003C6E0D">
              <w:rPr>
                <w:sz w:val="18"/>
                <w:szCs w:val="18"/>
                <w:lang w:val="en-GB"/>
              </w:rPr>
              <w:t>190</w:t>
            </w:r>
          </w:p>
        </w:tc>
        <w:tc>
          <w:tcPr>
            <w:tcW w:w="259" w:type="pct"/>
            <w:tcBorders>
              <w:top w:val="single" w:sz="4" w:space="0" w:color="auto"/>
              <w:left w:val="single" w:sz="4" w:space="0" w:color="auto"/>
              <w:bottom w:val="single" w:sz="4" w:space="0" w:color="auto"/>
              <w:right w:val="single" w:sz="4" w:space="0" w:color="auto"/>
            </w:tcBorders>
            <w:shd w:val="clear" w:color="auto" w:fill="auto"/>
            <w:vAlign w:val="center"/>
          </w:tcPr>
          <w:p w14:paraId="79467DFA" w14:textId="77777777" w:rsidR="00107864" w:rsidRPr="003C6E0D" w:rsidRDefault="00107864" w:rsidP="00DC7EB7">
            <w:pPr>
              <w:ind w:firstLine="0"/>
              <w:rPr>
                <w:rFonts w:eastAsiaTheme="minorHAnsi"/>
                <w:sz w:val="18"/>
                <w:szCs w:val="18"/>
                <w:lang w:val="en-GB"/>
              </w:rPr>
            </w:pPr>
            <w:r w:rsidRPr="003C6E0D">
              <w:rPr>
                <w:sz w:val="18"/>
                <w:szCs w:val="18"/>
                <w:lang w:val="en-GB"/>
              </w:rPr>
              <w:t>200</w:t>
            </w:r>
          </w:p>
        </w:tc>
        <w:tc>
          <w:tcPr>
            <w:tcW w:w="259" w:type="pct"/>
            <w:tcBorders>
              <w:top w:val="single" w:sz="4" w:space="0" w:color="auto"/>
              <w:left w:val="single" w:sz="4" w:space="0" w:color="auto"/>
              <w:bottom w:val="single" w:sz="4" w:space="0" w:color="auto"/>
              <w:right w:val="single" w:sz="4" w:space="0" w:color="auto"/>
            </w:tcBorders>
            <w:shd w:val="clear" w:color="auto" w:fill="auto"/>
            <w:vAlign w:val="center"/>
          </w:tcPr>
          <w:p w14:paraId="205BC7E6" w14:textId="77777777" w:rsidR="00107864" w:rsidRPr="003C6E0D" w:rsidRDefault="00107864" w:rsidP="00DC7EB7">
            <w:pPr>
              <w:ind w:firstLine="0"/>
              <w:rPr>
                <w:rFonts w:eastAsiaTheme="minorHAnsi"/>
                <w:sz w:val="18"/>
                <w:szCs w:val="18"/>
                <w:lang w:val="en-GB"/>
              </w:rPr>
            </w:pPr>
            <w:r w:rsidRPr="003C6E0D">
              <w:rPr>
                <w:sz w:val="18"/>
                <w:szCs w:val="18"/>
                <w:lang w:val="en-GB"/>
              </w:rPr>
              <w:t>200</w:t>
            </w:r>
          </w:p>
        </w:tc>
        <w:tc>
          <w:tcPr>
            <w:tcW w:w="601" w:type="pct"/>
            <w:tcBorders>
              <w:top w:val="single" w:sz="4" w:space="0" w:color="auto"/>
              <w:left w:val="single" w:sz="4" w:space="0" w:color="auto"/>
              <w:bottom w:val="single" w:sz="4" w:space="0" w:color="auto"/>
              <w:right w:val="single" w:sz="4" w:space="0" w:color="auto"/>
            </w:tcBorders>
            <w:shd w:val="clear" w:color="auto" w:fill="auto"/>
            <w:vAlign w:val="center"/>
          </w:tcPr>
          <w:p w14:paraId="7C108191" w14:textId="77777777" w:rsidR="00107864" w:rsidRPr="003C6E0D" w:rsidRDefault="00107864" w:rsidP="00756587">
            <w:pPr>
              <w:ind w:firstLine="0"/>
              <w:rPr>
                <w:rFonts w:eastAsiaTheme="minorHAnsi"/>
                <w:sz w:val="18"/>
                <w:szCs w:val="18"/>
                <w:lang w:val="en-GB"/>
              </w:rPr>
            </w:pPr>
            <w:r w:rsidRPr="003C6E0D">
              <w:rPr>
                <w:sz w:val="18"/>
                <w:szCs w:val="18"/>
                <w:lang w:val="en-GB"/>
              </w:rPr>
              <w:t>60</w:t>
            </w:r>
          </w:p>
        </w:tc>
        <w:tc>
          <w:tcPr>
            <w:tcW w:w="383" w:type="pct"/>
            <w:tcBorders>
              <w:top w:val="single" w:sz="4" w:space="0" w:color="auto"/>
              <w:left w:val="single" w:sz="4" w:space="0" w:color="auto"/>
              <w:bottom w:val="single" w:sz="4" w:space="0" w:color="auto"/>
              <w:right w:val="single" w:sz="4" w:space="0" w:color="auto"/>
            </w:tcBorders>
            <w:shd w:val="clear" w:color="auto" w:fill="auto"/>
            <w:vAlign w:val="center"/>
          </w:tcPr>
          <w:p w14:paraId="20478EAA" w14:textId="77777777" w:rsidR="00107864" w:rsidRPr="003C6E0D" w:rsidRDefault="00107864" w:rsidP="00756587">
            <w:pPr>
              <w:ind w:firstLine="0"/>
              <w:rPr>
                <w:rFonts w:eastAsiaTheme="minorHAnsi"/>
                <w:sz w:val="18"/>
                <w:szCs w:val="18"/>
                <w:lang w:val="en-GB"/>
              </w:rPr>
            </w:pPr>
            <w:r w:rsidRPr="003C6E0D">
              <w:rPr>
                <w:sz w:val="18"/>
                <w:szCs w:val="18"/>
                <w:lang w:val="en-GB"/>
              </w:rPr>
              <w:t>2.5</w:t>
            </w:r>
          </w:p>
        </w:tc>
        <w:tc>
          <w:tcPr>
            <w:tcW w:w="364" w:type="pct"/>
            <w:tcBorders>
              <w:top w:val="single" w:sz="4" w:space="0" w:color="auto"/>
              <w:left w:val="single" w:sz="4" w:space="0" w:color="auto"/>
              <w:bottom w:val="single" w:sz="4" w:space="0" w:color="auto"/>
              <w:right w:val="single" w:sz="4" w:space="0" w:color="auto"/>
            </w:tcBorders>
            <w:shd w:val="clear" w:color="auto" w:fill="auto"/>
            <w:vAlign w:val="center"/>
          </w:tcPr>
          <w:p w14:paraId="7438D450" w14:textId="77777777" w:rsidR="00107864" w:rsidRPr="003C6E0D" w:rsidRDefault="00107864" w:rsidP="005755CA">
            <w:pPr>
              <w:ind w:firstLine="0"/>
              <w:rPr>
                <w:rFonts w:eastAsiaTheme="minorHAnsi"/>
                <w:sz w:val="18"/>
                <w:szCs w:val="18"/>
                <w:lang w:val="en-GB"/>
              </w:rPr>
            </w:pPr>
            <w:r w:rsidRPr="003C6E0D">
              <w:rPr>
                <w:sz w:val="18"/>
                <w:szCs w:val="18"/>
                <w:lang w:val="en-GB"/>
              </w:rPr>
              <w:t>-</w:t>
            </w:r>
          </w:p>
        </w:tc>
        <w:tc>
          <w:tcPr>
            <w:tcW w:w="423" w:type="pct"/>
            <w:tcBorders>
              <w:top w:val="single" w:sz="4" w:space="0" w:color="auto"/>
              <w:left w:val="single" w:sz="4" w:space="0" w:color="auto"/>
              <w:bottom w:val="single" w:sz="4" w:space="0" w:color="auto"/>
              <w:right w:val="single" w:sz="4" w:space="0" w:color="auto"/>
            </w:tcBorders>
            <w:shd w:val="clear" w:color="auto" w:fill="auto"/>
            <w:vAlign w:val="center"/>
          </w:tcPr>
          <w:p w14:paraId="433608FC" w14:textId="77777777" w:rsidR="00107864" w:rsidRPr="003C6E0D" w:rsidRDefault="00107864">
            <w:pPr>
              <w:ind w:firstLine="0"/>
              <w:rPr>
                <w:rFonts w:eastAsiaTheme="minorHAnsi"/>
                <w:sz w:val="18"/>
                <w:szCs w:val="18"/>
                <w:lang w:val="en-GB"/>
              </w:rPr>
            </w:pPr>
            <w:r w:rsidRPr="003C6E0D">
              <w:rPr>
                <w:sz w:val="18"/>
                <w:szCs w:val="18"/>
                <w:lang w:val="en-GB"/>
              </w:rPr>
              <w:t>2.3</w:t>
            </w:r>
          </w:p>
        </w:tc>
        <w:tc>
          <w:tcPr>
            <w:tcW w:w="387" w:type="pct"/>
            <w:tcBorders>
              <w:top w:val="single" w:sz="4" w:space="0" w:color="auto"/>
              <w:left w:val="single" w:sz="4" w:space="0" w:color="auto"/>
              <w:bottom w:val="single" w:sz="4" w:space="0" w:color="auto"/>
              <w:right w:val="single" w:sz="4" w:space="0" w:color="auto"/>
            </w:tcBorders>
            <w:shd w:val="clear" w:color="auto" w:fill="auto"/>
            <w:vAlign w:val="center"/>
          </w:tcPr>
          <w:p w14:paraId="0B037235" w14:textId="77777777" w:rsidR="00107864" w:rsidRPr="003C6E0D" w:rsidRDefault="00107864">
            <w:pPr>
              <w:ind w:firstLine="0"/>
              <w:rPr>
                <w:rFonts w:eastAsiaTheme="minorHAnsi"/>
                <w:sz w:val="18"/>
                <w:szCs w:val="18"/>
                <w:lang w:val="en-GB"/>
              </w:rPr>
            </w:pPr>
            <w:r w:rsidRPr="003C6E0D">
              <w:rPr>
                <w:sz w:val="18"/>
                <w:szCs w:val="18"/>
                <w:lang w:val="en-GB"/>
              </w:rPr>
              <w:t>44</w:t>
            </w:r>
          </w:p>
        </w:tc>
        <w:tc>
          <w:tcPr>
            <w:tcW w:w="258" w:type="pct"/>
            <w:tcBorders>
              <w:top w:val="single" w:sz="4" w:space="0" w:color="auto"/>
              <w:left w:val="single" w:sz="4" w:space="0" w:color="auto"/>
              <w:bottom w:val="single" w:sz="4" w:space="0" w:color="auto"/>
              <w:right w:val="single" w:sz="4" w:space="0" w:color="auto"/>
            </w:tcBorders>
            <w:shd w:val="clear" w:color="auto" w:fill="auto"/>
            <w:vAlign w:val="center"/>
          </w:tcPr>
          <w:p w14:paraId="1E4119BF" w14:textId="77777777" w:rsidR="00107864" w:rsidRPr="003C6E0D" w:rsidRDefault="00107864">
            <w:pPr>
              <w:ind w:firstLine="0"/>
              <w:rPr>
                <w:rFonts w:eastAsiaTheme="minorHAnsi"/>
                <w:sz w:val="18"/>
                <w:szCs w:val="18"/>
                <w:lang w:val="en-GB"/>
              </w:rPr>
            </w:pPr>
            <w:r w:rsidRPr="003C6E0D">
              <w:rPr>
                <w:sz w:val="18"/>
                <w:szCs w:val="18"/>
                <w:lang w:val="en-GB"/>
              </w:rPr>
              <w:t>32</w:t>
            </w:r>
          </w:p>
        </w:tc>
        <w:tc>
          <w:tcPr>
            <w:tcW w:w="440" w:type="pct"/>
            <w:tcBorders>
              <w:top w:val="single" w:sz="4" w:space="0" w:color="auto"/>
              <w:left w:val="single" w:sz="4" w:space="0" w:color="auto"/>
              <w:bottom w:val="single" w:sz="4" w:space="0" w:color="auto"/>
              <w:right w:val="single" w:sz="4" w:space="0" w:color="auto"/>
            </w:tcBorders>
            <w:shd w:val="clear" w:color="auto" w:fill="auto"/>
            <w:vAlign w:val="center"/>
          </w:tcPr>
          <w:p w14:paraId="42857A98" w14:textId="77777777" w:rsidR="00107864" w:rsidRPr="003C6E0D" w:rsidRDefault="00107864">
            <w:pPr>
              <w:ind w:firstLine="0"/>
              <w:rPr>
                <w:rFonts w:eastAsiaTheme="minorHAnsi"/>
                <w:sz w:val="18"/>
                <w:szCs w:val="18"/>
                <w:lang w:val="en-GB"/>
              </w:rPr>
            </w:pPr>
            <w:r w:rsidRPr="003C6E0D">
              <w:rPr>
                <w:sz w:val="18"/>
                <w:szCs w:val="18"/>
                <w:lang w:val="en-GB"/>
              </w:rPr>
              <w:t>3</w:t>
            </w:r>
          </w:p>
        </w:tc>
      </w:tr>
      <w:tr w:rsidR="00107864" w:rsidRPr="003C6E0D" w14:paraId="4ED533DA" w14:textId="77777777" w:rsidTr="00107864">
        <w:trPr>
          <w:trHeight w:val="315"/>
          <w:jc w:val="center"/>
        </w:trPr>
        <w:tc>
          <w:tcPr>
            <w:tcW w:w="501" w:type="pct"/>
            <w:tcBorders>
              <w:top w:val="single" w:sz="4" w:space="0" w:color="auto"/>
              <w:left w:val="single" w:sz="4" w:space="0" w:color="auto"/>
              <w:bottom w:val="single" w:sz="4" w:space="0" w:color="auto"/>
              <w:right w:val="single" w:sz="4" w:space="0" w:color="auto"/>
            </w:tcBorders>
          </w:tcPr>
          <w:p w14:paraId="0DE7AB10" w14:textId="77777777" w:rsidR="00107864" w:rsidRPr="00BF47A7" w:rsidRDefault="00107864" w:rsidP="00E06A82">
            <w:pPr>
              <w:ind w:firstLine="0"/>
              <w:rPr>
                <w:rFonts w:eastAsiaTheme="minorHAnsi"/>
                <w:sz w:val="18"/>
                <w:szCs w:val="18"/>
                <w:lang w:val="en-GB"/>
              </w:rPr>
            </w:pPr>
            <w:r w:rsidRPr="00BF47A7">
              <w:rPr>
                <w:iCs/>
                <w:sz w:val="18"/>
                <w:szCs w:val="18"/>
                <w:lang w:val="en-GB"/>
              </w:rPr>
              <w:t>V97A3</w:t>
            </w:r>
          </w:p>
        </w:tc>
        <w:tc>
          <w:tcPr>
            <w:tcW w:w="347" w:type="pct"/>
            <w:tcBorders>
              <w:top w:val="single" w:sz="4" w:space="0" w:color="auto"/>
              <w:left w:val="single" w:sz="4" w:space="0" w:color="auto"/>
              <w:bottom w:val="single" w:sz="4" w:space="0" w:color="auto"/>
              <w:right w:val="single" w:sz="4" w:space="0" w:color="auto"/>
            </w:tcBorders>
            <w:vAlign w:val="center"/>
            <w:hideMark/>
          </w:tcPr>
          <w:p w14:paraId="0B9A3D9D" w14:textId="77777777" w:rsidR="00107864" w:rsidRPr="003C6E0D" w:rsidRDefault="00107864" w:rsidP="000A74EA">
            <w:pPr>
              <w:ind w:firstLine="0"/>
              <w:rPr>
                <w:rFonts w:eastAsiaTheme="minorHAnsi"/>
                <w:sz w:val="18"/>
                <w:szCs w:val="18"/>
                <w:lang w:val="en-GB"/>
              </w:rPr>
            </w:pPr>
            <w:r w:rsidRPr="003C6E0D">
              <w:rPr>
                <w:sz w:val="18"/>
                <w:szCs w:val="18"/>
                <w:lang w:val="en-GB"/>
              </w:rPr>
              <w:t>130.3</w:t>
            </w:r>
          </w:p>
        </w:tc>
        <w:tc>
          <w:tcPr>
            <w:tcW w:w="259" w:type="pct"/>
            <w:tcBorders>
              <w:top w:val="single" w:sz="4" w:space="0" w:color="auto"/>
              <w:left w:val="single" w:sz="4" w:space="0" w:color="auto"/>
              <w:bottom w:val="single" w:sz="4" w:space="0" w:color="auto"/>
              <w:right w:val="single" w:sz="4" w:space="0" w:color="auto"/>
            </w:tcBorders>
            <w:vAlign w:val="center"/>
            <w:hideMark/>
          </w:tcPr>
          <w:p w14:paraId="373A5760" w14:textId="77777777" w:rsidR="00107864" w:rsidRPr="003C6E0D" w:rsidRDefault="00107864" w:rsidP="0002510E">
            <w:pPr>
              <w:ind w:firstLine="0"/>
              <w:rPr>
                <w:rFonts w:eastAsiaTheme="minorHAnsi"/>
                <w:sz w:val="18"/>
                <w:szCs w:val="18"/>
                <w:lang w:val="en-GB"/>
              </w:rPr>
            </w:pPr>
            <w:r w:rsidRPr="003C6E0D">
              <w:rPr>
                <w:sz w:val="18"/>
                <w:szCs w:val="18"/>
                <w:lang w:val="en-GB"/>
              </w:rPr>
              <w:t>185</w:t>
            </w:r>
          </w:p>
        </w:tc>
        <w:tc>
          <w:tcPr>
            <w:tcW w:w="259" w:type="pct"/>
            <w:tcBorders>
              <w:top w:val="single" w:sz="4" w:space="0" w:color="auto"/>
              <w:left w:val="single" w:sz="4" w:space="0" w:color="auto"/>
              <w:bottom w:val="single" w:sz="4" w:space="0" w:color="auto"/>
              <w:right w:val="single" w:sz="4" w:space="0" w:color="auto"/>
            </w:tcBorders>
            <w:vAlign w:val="center"/>
            <w:hideMark/>
          </w:tcPr>
          <w:p w14:paraId="5436BF36" w14:textId="77777777" w:rsidR="00107864" w:rsidRPr="003C6E0D" w:rsidRDefault="00107864" w:rsidP="00AC570E">
            <w:pPr>
              <w:ind w:firstLine="0"/>
              <w:rPr>
                <w:rFonts w:eastAsiaTheme="minorHAnsi"/>
                <w:sz w:val="18"/>
                <w:szCs w:val="18"/>
                <w:lang w:val="en-GB"/>
              </w:rPr>
            </w:pPr>
            <w:r w:rsidRPr="003C6E0D">
              <w:rPr>
                <w:sz w:val="18"/>
                <w:szCs w:val="18"/>
                <w:lang w:val="en-GB"/>
              </w:rPr>
              <w:t>190</w:t>
            </w:r>
          </w:p>
        </w:tc>
        <w:tc>
          <w:tcPr>
            <w:tcW w:w="259" w:type="pct"/>
            <w:tcBorders>
              <w:top w:val="single" w:sz="4" w:space="0" w:color="auto"/>
              <w:left w:val="single" w:sz="4" w:space="0" w:color="auto"/>
              <w:bottom w:val="single" w:sz="4" w:space="0" w:color="auto"/>
              <w:right w:val="single" w:sz="4" w:space="0" w:color="auto"/>
            </w:tcBorders>
            <w:vAlign w:val="center"/>
            <w:hideMark/>
          </w:tcPr>
          <w:p w14:paraId="53526371" w14:textId="77777777" w:rsidR="00107864" w:rsidRPr="003C6E0D" w:rsidRDefault="00107864" w:rsidP="00AC570E">
            <w:pPr>
              <w:ind w:firstLine="0"/>
              <w:rPr>
                <w:rFonts w:eastAsiaTheme="minorHAnsi"/>
                <w:sz w:val="18"/>
                <w:szCs w:val="18"/>
                <w:lang w:val="en-GB"/>
              </w:rPr>
            </w:pPr>
            <w:r w:rsidRPr="003C6E0D">
              <w:rPr>
                <w:sz w:val="18"/>
                <w:szCs w:val="18"/>
                <w:lang w:val="en-GB"/>
              </w:rPr>
              <w:t>190</w:t>
            </w:r>
          </w:p>
        </w:tc>
        <w:tc>
          <w:tcPr>
            <w:tcW w:w="259" w:type="pct"/>
            <w:tcBorders>
              <w:top w:val="single" w:sz="4" w:space="0" w:color="auto"/>
              <w:left w:val="single" w:sz="4" w:space="0" w:color="auto"/>
              <w:bottom w:val="single" w:sz="4" w:space="0" w:color="auto"/>
              <w:right w:val="single" w:sz="4" w:space="0" w:color="auto"/>
            </w:tcBorders>
            <w:vAlign w:val="center"/>
            <w:hideMark/>
          </w:tcPr>
          <w:p w14:paraId="1ABDC450" w14:textId="77777777" w:rsidR="00107864" w:rsidRPr="003C6E0D" w:rsidRDefault="00107864" w:rsidP="00DC7EB7">
            <w:pPr>
              <w:ind w:firstLine="0"/>
              <w:rPr>
                <w:rFonts w:eastAsiaTheme="minorHAnsi"/>
                <w:sz w:val="18"/>
                <w:szCs w:val="18"/>
                <w:lang w:val="en-GB"/>
              </w:rPr>
            </w:pPr>
            <w:r w:rsidRPr="003C6E0D">
              <w:rPr>
                <w:sz w:val="18"/>
                <w:szCs w:val="18"/>
                <w:lang w:val="en-GB"/>
              </w:rPr>
              <w:t>180</w:t>
            </w:r>
          </w:p>
        </w:tc>
        <w:tc>
          <w:tcPr>
            <w:tcW w:w="259" w:type="pct"/>
            <w:tcBorders>
              <w:top w:val="single" w:sz="4" w:space="0" w:color="auto"/>
              <w:left w:val="single" w:sz="4" w:space="0" w:color="auto"/>
              <w:bottom w:val="single" w:sz="4" w:space="0" w:color="auto"/>
              <w:right w:val="single" w:sz="4" w:space="0" w:color="auto"/>
            </w:tcBorders>
            <w:vAlign w:val="center"/>
            <w:hideMark/>
          </w:tcPr>
          <w:p w14:paraId="7D20F7DE" w14:textId="77777777" w:rsidR="00107864" w:rsidRPr="003C6E0D" w:rsidRDefault="00107864" w:rsidP="00DC7EB7">
            <w:pPr>
              <w:ind w:firstLine="0"/>
              <w:rPr>
                <w:rFonts w:eastAsiaTheme="minorHAnsi"/>
                <w:sz w:val="18"/>
                <w:szCs w:val="18"/>
                <w:lang w:val="en-GB"/>
              </w:rPr>
            </w:pPr>
            <w:r w:rsidRPr="003C6E0D">
              <w:rPr>
                <w:sz w:val="18"/>
                <w:szCs w:val="18"/>
                <w:lang w:val="en-GB"/>
              </w:rPr>
              <w:t>175</w:t>
            </w:r>
          </w:p>
        </w:tc>
        <w:tc>
          <w:tcPr>
            <w:tcW w:w="601" w:type="pct"/>
            <w:tcBorders>
              <w:top w:val="single" w:sz="4" w:space="0" w:color="auto"/>
              <w:left w:val="single" w:sz="4" w:space="0" w:color="auto"/>
              <w:bottom w:val="single" w:sz="4" w:space="0" w:color="auto"/>
              <w:right w:val="single" w:sz="4" w:space="0" w:color="auto"/>
            </w:tcBorders>
            <w:vAlign w:val="center"/>
            <w:hideMark/>
          </w:tcPr>
          <w:p w14:paraId="74D1F270" w14:textId="77777777" w:rsidR="00107864" w:rsidRPr="003C6E0D" w:rsidRDefault="00107864" w:rsidP="00756587">
            <w:pPr>
              <w:ind w:firstLine="0"/>
              <w:rPr>
                <w:rFonts w:eastAsiaTheme="minorHAnsi"/>
                <w:sz w:val="18"/>
                <w:szCs w:val="18"/>
                <w:lang w:val="en-GB"/>
              </w:rPr>
            </w:pPr>
            <w:r w:rsidRPr="003C6E0D">
              <w:rPr>
                <w:sz w:val="18"/>
                <w:szCs w:val="18"/>
                <w:lang w:val="en-GB"/>
              </w:rPr>
              <w:t>60</w:t>
            </w:r>
          </w:p>
        </w:tc>
        <w:tc>
          <w:tcPr>
            <w:tcW w:w="383" w:type="pct"/>
            <w:tcBorders>
              <w:top w:val="single" w:sz="4" w:space="0" w:color="auto"/>
              <w:left w:val="single" w:sz="4" w:space="0" w:color="auto"/>
              <w:bottom w:val="single" w:sz="4" w:space="0" w:color="auto"/>
              <w:right w:val="single" w:sz="4" w:space="0" w:color="auto"/>
            </w:tcBorders>
            <w:vAlign w:val="center"/>
            <w:hideMark/>
          </w:tcPr>
          <w:p w14:paraId="354E9704" w14:textId="77777777" w:rsidR="00107864" w:rsidRPr="003C6E0D" w:rsidRDefault="00107864" w:rsidP="00756587">
            <w:pPr>
              <w:ind w:firstLine="0"/>
              <w:rPr>
                <w:rFonts w:eastAsiaTheme="minorHAnsi"/>
                <w:sz w:val="18"/>
                <w:szCs w:val="18"/>
                <w:lang w:val="en-GB"/>
              </w:rPr>
            </w:pPr>
            <w:r w:rsidRPr="003C6E0D">
              <w:rPr>
                <w:sz w:val="18"/>
                <w:szCs w:val="18"/>
                <w:lang w:val="en-GB"/>
              </w:rPr>
              <w:t>1.5</w:t>
            </w:r>
          </w:p>
        </w:tc>
        <w:tc>
          <w:tcPr>
            <w:tcW w:w="364" w:type="pct"/>
            <w:tcBorders>
              <w:top w:val="single" w:sz="4" w:space="0" w:color="auto"/>
              <w:left w:val="single" w:sz="4" w:space="0" w:color="auto"/>
              <w:bottom w:val="single" w:sz="4" w:space="0" w:color="auto"/>
              <w:right w:val="single" w:sz="4" w:space="0" w:color="auto"/>
            </w:tcBorders>
            <w:vAlign w:val="center"/>
            <w:hideMark/>
          </w:tcPr>
          <w:p w14:paraId="230456B0" w14:textId="77777777" w:rsidR="00107864" w:rsidRPr="003C6E0D" w:rsidRDefault="00107864" w:rsidP="005755CA">
            <w:pPr>
              <w:ind w:firstLine="0"/>
              <w:rPr>
                <w:rFonts w:eastAsiaTheme="minorHAnsi"/>
                <w:sz w:val="18"/>
                <w:szCs w:val="18"/>
                <w:lang w:val="en-GB"/>
              </w:rPr>
            </w:pPr>
            <w:r w:rsidRPr="003C6E0D">
              <w:rPr>
                <w:sz w:val="18"/>
                <w:szCs w:val="18"/>
                <w:lang w:val="en-GB"/>
              </w:rPr>
              <w:t>3</w:t>
            </w:r>
          </w:p>
        </w:tc>
        <w:tc>
          <w:tcPr>
            <w:tcW w:w="423" w:type="pct"/>
            <w:tcBorders>
              <w:top w:val="single" w:sz="4" w:space="0" w:color="auto"/>
              <w:left w:val="single" w:sz="4" w:space="0" w:color="auto"/>
              <w:bottom w:val="single" w:sz="4" w:space="0" w:color="auto"/>
              <w:right w:val="single" w:sz="4" w:space="0" w:color="auto"/>
            </w:tcBorders>
            <w:vAlign w:val="center"/>
            <w:hideMark/>
          </w:tcPr>
          <w:p w14:paraId="787E566E" w14:textId="77777777" w:rsidR="00107864" w:rsidRPr="003C6E0D" w:rsidRDefault="00107864">
            <w:pPr>
              <w:ind w:firstLine="0"/>
              <w:rPr>
                <w:rFonts w:eastAsiaTheme="minorHAnsi"/>
                <w:sz w:val="18"/>
                <w:szCs w:val="18"/>
                <w:lang w:val="en-GB"/>
              </w:rPr>
            </w:pPr>
            <w:r w:rsidRPr="003C6E0D">
              <w:rPr>
                <w:sz w:val="18"/>
                <w:szCs w:val="18"/>
                <w:lang w:val="en-GB"/>
              </w:rPr>
              <w:t>1.75</w:t>
            </w:r>
          </w:p>
        </w:tc>
        <w:tc>
          <w:tcPr>
            <w:tcW w:w="387" w:type="pct"/>
            <w:tcBorders>
              <w:top w:val="single" w:sz="4" w:space="0" w:color="auto"/>
              <w:left w:val="single" w:sz="4" w:space="0" w:color="auto"/>
              <w:bottom w:val="single" w:sz="4" w:space="0" w:color="auto"/>
              <w:right w:val="single" w:sz="4" w:space="0" w:color="auto"/>
            </w:tcBorders>
            <w:vAlign w:val="center"/>
            <w:hideMark/>
          </w:tcPr>
          <w:p w14:paraId="21C6B884" w14:textId="77777777" w:rsidR="00107864" w:rsidRPr="003C6E0D" w:rsidRDefault="00107864">
            <w:pPr>
              <w:ind w:firstLine="0"/>
              <w:rPr>
                <w:rFonts w:eastAsiaTheme="minorHAnsi"/>
                <w:sz w:val="18"/>
                <w:szCs w:val="18"/>
                <w:lang w:val="en-GB"/>
              </w:rPr>
            </w:pPr>
            <w:r w:rsidRPr="003C6E0D">
              <w:rPr>
                <w:sz w:val="18"/>
                <w:szCs w:val="18"/>
                <w:lang w:val="en-GB"/>
              </w:rPr>
              <w:t>27</w:t>
            </w:r>
          </w:p>
        </w:tc>
        <w:tc>
          <w:tcPr>
            <w:tcW w:w="258" w:type="pct"/>
            <w:tcBorders>
              <w:top w:val="single" w:sz="4" w:space="0" w:color="auto"/>
              <w:left w:val="single" w:sz="4" w:space="0" w:color="auto"/>
              <w:bottom w:val="single" w:sz="4" w:space="0" w:color="auto"/>
              <w:right w:val="single" w:sz="4" w:space="0" w:color="auto"/>
            </w:tcBorders>
            <w:vAlign w:val="center"/>
            <w:hideMark/>
          </w:tcPr>
          <w:p w14:paraId="5FA171D9" w14:textId="77777777" w:rsidR="00107864" w:rsidRPr="003C6E0D" w:rsidRDefault="00107864">
            <w:pPr>
              <w:ind w:firstLine="0"/>
              <w:rPr>
                <w:rFonts w:eastAsiaTheme="minorHAnsi"/>
                <w:sz w:val="18"/>
                <w:szCs w:val="18"/>
                <w:lang w:val="en-GB"/>
              </w:rPr>
            </w:pPr>
            <w:r w:rsidRPr="003C6E0D">
              <w:rPr>
                <w:sz w:val="18"/>
                <w:szCs w:val="18"/>
                <w:lang w:val="en-GB"/>
              </w:rPr>
              <w:t>20</w:t>
            </w:r>
          </w:p>
        </w:tc>
        <w:tc>
          <w:tcPr>
            <w:tcW w:w="440" w:type="pct"/>
            <w:tcBorders>
              <w:top w:val="single" w:sz="4" w:space="0" w:color="auto"/>
              <w:left w:val="single" w:sz="4" w:space="0" w:color="auto"/>
              <w:bottom w:val="single" w:sz="4" w:space="0" w:color="auto"/>
              <w:right w:val="single" w:sz="4" w:space="0" w:color="auto"/>
            </w:tcBorders>
            <w:vAlign w:val="center"/>
            <w:hideMark/>
          </w:tcPr>
          <w:p w14:paraId="4F998020" w14:textId="77777777" w:rsidR="00107864" w:rsidRPr="003C6E0D" w:rsidRDefault="00107864">
            <w:pPr>
              <w:ind w:firstLine="0"/>
              <w:rPr>
                <w:rFonts w:eastAsiaTheme="minorHAnsi"/>
                <w:sz w:val="18"/>
                <w:szCs w:val="18"/>
                <w:lang w:val="en-GB"/>
              </w:rPr>
            </w:pPr>
            <w:r w:rsidRPr="003C6E0D">
              <w:rPr>
                <w:sz w:val="18"/>
                <w:szCs w:val="18"/>
                <w:lang w:val="en-GB"/>
              </w:rPr>
              <w:t>7</w:t>
            </w:r>
          </w:p>
        </w:tc>
      </w:tr>
      <w:tr w:rsidR="00107864" w:rsidRPr="003C6E0D" w14:paraId="19212194" w14:textId="77777777" w:rsidTr="00107864">
        <w:trPr>
          <w:trHeight w:val="315"/>
          <w:jc w:val="center"/>
        </w:trPr>
        <w:tc>
          <w:tcPr>
            <w:tcW w:w="501" w:type="pct"/>
            <w:tcBorders>
              <w:top w:val="single" w:sz="4" w:space="0" w:color="auto"/>
              <w:left w:val="single" w:sz="4" w:space="0" w:color="auto"/>
              <w:bottom w:val="single" w:sz="4" w:space="0" w:color="auto"/>
              <w:right w:val="single" w:sz="4" w:space="0" w:color="auto"/>
            </w:tcBorders>
          </w:tcPr>
          <w:p w14:paraId="6432FF12" w14:textId="77777777" w:rsidR="00107864" w:rsidRPr="00BF47A7" w:rsidRDefault="00107864" w:rsidP="00E06A82">
            <w:pPr>
              <w:ind w:firstLine="0"/>
              <w:rPr>
                <w:rFonts w:eastAsiaTheme="minorHAnsi"/>
                <w:sz w:val="18"/>
                <w:szCs w:val="18"/>
                <w:lang w:val="en-GB"/>
              </w:rPr>
            </w:pPr>
            <w:r w:rsidRPr="00BF47A7">
              <w:rPr>
                <w:iCs/>
                <w:sz w:val="18"/>
                <w:szCs w:val="18"/>
                <w:lang w:val="en-GB"/>
              </w:rPr>
              <w:t>V93A7</w:t>
            </w:r>
          </w:p>
        </w:tc>
        <w:tc>
          <w:tcPr>
            <w:tcW w:w="347" w:type="pct"/>
            <w:tcBorders>
              <w:top w:val="single" w:sz="4" w:space="0" w:color="auto"/>
              <w:left w:val="single" w:sz="4" w:space="0" w:color="auto"/>
              <w:bottom w:val="single" w:sz="4" w:space="0" w:color="auto"/>
              <w:right w:val="single" w:sz="4" w:space="0" w:color="auto"/>
            </w:tcBorders>
            <w:vAlign w:val="center"/>
          </w:tcPr>
          <w:p w14:paraId="13703D51" w14:textId="77777777" w:rsidR="00107864" w:rsidRPr="003C6E0D" w:rsidRDefault="00107864" w:rsidP="000A74EA">
            <w:pPr>
              <w:ind w:firstLine="0"/>
              <w:rPr>
                <w:rFonts w:eastAsiaTheme="minorHAnsi"/>
                <w:sz w:val="18"/>
                <w:szCs w:val="18"/>
                <w:lang w:val="en-GB"/>
              </w:rPr>
            </w:pPr>
            <w:r w:rsidRPr="003C6E0D">
              <w:rPr>
                <w:sz w:val="18"/>
                <w:szCs w:val="18"/>
                <w:lang w:val="en-GB"/>
              </w:rPr>
              <w:t>130.3</w:t>
            </w:r>
          </w:p>
        </w:tc>
        <w:tc>
          <w:tcPr>
            <w:tcW w:w="259" w:type="pct"/>
            <w:tcBorders>
              <w:top w:val="single" w:sz="4" w:space="0" w:color="auto"/>
              <w:left w:val="single" w:sz="4" w:space="0" w:color="auto"/>
              <w:bottom w:val="single" w:sz="4" w:space="0" w:color="auto"/>
              <w:right w:val="single" w:sz="4" w:space="0" w:color="auto"/>
            </w:tcBorders>
            <w:vAlign w:val="center"/>
          </w:tcPr>
          <w:p w14:paraId="53ED15DB" w14:textId="77777777" w:rsidR="00107864" w:rsidRPr="003C6E0D" w:rsidRDefault="00107864" w:rsidP="0002510E">
            <w:pPr>
              <w:ind w:firstLine="0"/>
              <w:rPr>
                <w:rFonts w:eastAsiaTheme="minorHAnsi"/>
                <w:sz w:val="18"/>
                <w:szCs w:val="18"/>
                <w:lang w:val="en-GB"/>
              </w:rPr>
            </w:pPr>
            <w:r w:rsidRPr="003C6E0D">
              <w:rPr>
                <w:sz w:val="18"/>
                <w:szCs w:val="18"/>
                <w:lang w:val="en-GB"/>
              </w:rPr>
              <w:t>185</w:t>
            </w:r>
          </w:p>
        </w:tc>
        <w:tc>
          <w:tcPr>
            <w:tcW w:w="259" w:type="pct"/>
            <w:tcBorders>
              <w:top w:val="single" w:sz="4" w:space="0" w:color="auto"/>
              <w:left w:val="single" w:sz="4" w:space="0" w:color="auto"/>
              <w:bottom w:val="single" w:sz="4" w:space="0" w:color="auto"/>
              <w:right w:val="single" w:sz="4" w:space="0" w:color="auto"/>
            </w:tcBorders>
            <w:vAlign w:val="center"/>
          </w:tcPr>
          <w:p w14:paraId="496C4CB2" w14:textId="77777777" w:rsidR="00107864" w:rsidRPr="003C6E0D" w:rsidRDefault="00107864" w:rsidP="00AC570E">
            <w:pPr>
              <w:ind w:firstLine="0"/>
              <w:rPr>
                <w:rFonts w:eastAsiaTheme="minorHAnsi"/>
                <w:sz w:val="18"/>
                <w:szCs w:val="18"/>
                <w:lang w:val="en-GB"/>
              </w:rPr>
            </w:pPr>
            <w:r w:rsidRPr="003C6E0D">
              <w:rPr>
                <w:sz w:val="18"/>
                <w:szCs w:val="18"/>
                <w:lang w:val="en-GB"/>
              </w:rPr>
              <w:t>190</w:t>
            </w:r>
          </w:p>
        </w:tc>
        <w:tc>
          <w:tcPr>
            <w:tcW w:w="259" w:type="pct"/>
            <w:tcBorders>
              <w:top w:val="single" w:sz="4" w:space="0" w:color="auto"/>
              <w:left w:val="single" w:sz="4" w:space="0" w:color="auto"/>
              <w:bottom w:val="single" w:sz="4" w:space="0" w:color="auto"/>
              <w:right w:val="single" w:sz="4" w:space="0" w:color="auto"/>
            </w:tcBorders>
            <w:vAlign w:val="center"/>
          </w:tcPr>
          <w:p w14:paraId="5AC73635" w14:textId="77777777" w:rsidR="00107864" w:rsidRPr="003C6E0D" w:rsidRDefault="00107864" w:rsidP="00AC570E">
            <w:pPr>
              <w:ind w:firstLine="0"/>
              <w:rPr>
                <w:rFonts w:eastAsiaTheme="minorHAnsi"/>
                <w:sz w:val="18"/>
                <w:szCs w:val="18"/>
                <w:lang w:val="en-GB"/>
              </w:rPr>
            </w:pPr>
            <w:r w:rsidRPr="003C6E0D">
              <w:rPr>
                <w:sz w:val="18"/>
                <w:szCs w:val="18"/>
                <w:lang w:val="en-GB"/>
              </w:rPr>
              <w:t>190</w:t>
            </w:r>
          </w:p>
        </w:tc>
        <w:tc>
          <w:tcPr>
            <w:tcW w:w="259" w:type="pct"/>
            <w:tcBorders>
              <w:top w:val="single" w:sz="4" w:space="0" w:color="auto"/>
              <w:left w:val="single" w:sz="4" w:space="0" w:color="auto"/>
              <w:bottom w:val="single" w:sz="4" w:space="0" w:color="auto"/>
              <w:right w:val="single" w:sz="4" w:space="0" w:color="auto"/>
            </w:tcBorders>
            <w:vAlign w:val="center"/>
          </w:tcPr>
          <w:p w14:paraId="27777E86" w14:textId="77777777" w:rsidR="00107864" w:rsidRPr="003C6E0D" w:rsidRDefault="00107864" w:rsidP="00DC7EB7">
            <w:pPr>
              <w:ind w:firstLine="0"/>
              <w:rPr>
                <w:rFonts w:eastAsiaTheme="minorHAnsi"/>
                <w:sz w:val="18"/>
                <w:szCs w:val="18"/>
                <w:lang w:val="en-GB"/>
              </w:rPr>
            </w:pPr>
            <w:r w:rsidRPr="003C6E0D">
              <w:rPr>
                <w:sz w:val="18"/>
                <w:szCs w:val="18"/>
                <w:lang w:val="en-GB"/>
              </w:rPr>
              <w:t>180</w:t>
            </w:r>
          </w:p>
        </w:tc>
        <w:tc>
          <w:tcPr>
            <w:tcW w:w="259" w:type="pct"/>
            <w:tcBorders>
              <w:top w:val="single" w:sz="4" w:space="0" w:color="auto"/>
              <w:left w:val="single" w:sz="4" w:space="0" w:color="auto"/>
              <w:bottom w:val="single" w:sz="4" w:space="0" w:color="auto"/>
              <w:right w:val="single" w:sz="4" w:space="0" w:color="auto"/>
            </w:tcBorders>
            <w:vAlign w:val="center"/>
          </w:tcPr>
          <w:p w14:paraId="2E3DAA68" w14:textId="77777777" w:rsidR="00107864" w:rsidRPr="003C6E0D" w:rsidRDefault="00107864" w:rsidP="00DC7EB7">
            <w:pPr>
              <w:ind w:firstLine="0"/>
              <w:rPr>
                <w:rFonts w:eastAsiaTheme="minorHAnsi"/>
                <w:sz w:val="18"/>
                <w:szCs w:val="18"/>
                <w:lang w:val="en-GB"/>
              </w:rPr>
            </w:pPr>
            <w:r w:rsidRPr="003C6E0D">
              <w:rPr>
                <w:sz w:val="18"/>
                <w:szCs w:val="18"/>
                <w:lang w:val="en-GB"/>
              </w:rPr>
              <w:t>175</w:t>
            </w:r>
          </w:p>
        </w:tc>
        <w:tc>
          <w:tcPr>
            <w:tcW w:w="601" w:type="pct"/>
            <w:tcBorders>
              <w:top w:val="single" w:sz="4" w:space="0" w:color="auto"/>
              <w:left w:val="single" w:sz="4" w:space="0" w:color="auto"/>
              <w:bottom w:val="single" w:sz="4" w:space="0" w:color="auto"/>
              <w:right w:val="single" w:sz="4" w:space="0" w:color="auto"/>
            </w:tcBorders>
            <w:vAlign w:val="center"/>
          </w:tcPr>
          <w:p w14:paraId="0EBF1573" w14:textId="77777777" w:rsidR="00107864" w:rsidRPr="003C6E0D" w:rsidRDefault="00107864" w:rsidP="00756587">
            <w:pPr>
              <w:ind w:firstLine="0"/>
              <w:rPr>
                <w:rFonts w:eastAsiaTheme="minorHAnsi"/>
                <w:sz w:val="18"/>
                <w:szCs w:val="18"/>
                <w:lang w:val="en-GB"/>
              </w:rPr>
            </w:pPr>
            <w:r w:rsidRPr="003C6E0D">
              <w:rPr>
                <w:sz w:val="18"/>
                <w:szCs w:val="18"/>
                <w:lang w:val="en-GB"/>
              </w:rPr>
              <w:t>60</w:t>
            </w:r>
          </w:p>
        </w:tc>
        <w:tc>
          <w:tcPr>
            <w:tcW w:w="383" w:type="pct"/>
            <w:tcBorders>
              <w:top w:val="single" w:sz="4" w:space="0" w:color="auto"/>
              <w:left w:val="single" w:sz="4" w:space="0" w:color="auto"/>
              <w:bottom w:val="single" w:sz="4" w:space="0" w:color="auto"/>
              <w:right w:val="single" w:sz="4" w:space="0" w:color="auto"/>
            </w:tcBorders>
            <w:vAlign w:val="center"/>
          </w:tcPr>
          <w:p w14:paraId="53A6A30F" w14:textId="77777777" w:rsidR="00107864" w:rsidRPr="003C6E0D" w:rsidRDefault="00107864" w:rsidP="00756587">
            <w:pPr>
              <w:ind w:firstLine="0"/>
              <w:rPr>
                <w:rFonts w:eastAsiaTheme="minorHAnsi"/>
                <w:sz w:val="18"/>
                <w:szCs w:val="18"/>
                <w:lang w:val="en-GB"/>
              </w:rPr>
            </w:pPr>
            <w:r w:rsidRPr="003C6E0D">
              <w:rPr>
                <w:sz w:val="18"/>
                <w:szCs w:val="18"/>
                <w:lang w:val="en-GB"/>
              </w:rPr>
              <w:t>0.5</w:t>
            </w:r>
          </w:p>
        </w:tc>
        <w:tc>
          <w:tcPr>
            <w:tcW w:w="364" w:type="pct"/>
            <w:tcBorders>
              <w:top w:val="single" w:sz="4" w:space="0" w:color="auto"/>
              <w:left w:val="single" w:sz="4" w:space="0" w:color="auto"/>
              <w:bottom w:val="single" w:sz="4" w:space="0" w:color="auto"/>
              <w:right w:val="single" w:sz="4" w:space="0" w:color="auto"/>
            </w:tcBorders>
            <w:vAlign w:val="center"/>
          </w:tcPr>
          <w:p w14:paraId="3ACA5ED3" w14:textId="77777777" w:rsidR="00107864" w:rsidRPr="003C6E0D" w:rsidRDefault="00107864" w:rsidP="005755CA">
            <w:pPr>
              <w:ind w:firstLine="0"/>
              <w:rPr>
                <w:rFonts w:eastAsiaTheme="minorHAnsi"/>
                <w:sz w:val="18"/>
                <w:szCs w:val="18"/>
                <w:lang w:val="en-GB"/>
              </w:rPr>
            </w:pPr>
            <w:r w:rsidRPr="003C6E0D">
              <w:rPr>
                <w:sz w:val="18"/>
                <w:szCs w:val="18"/>
                <w:lang w:val="en-GB"/>
              </w:rPr>
              <w:t>6</w:t>
            </w:r>
          </w:p>
        </w:tc>
        <w:tc>
          <w:tcPr>
            <w:tcW w:w="423" w:type="pct"/>
            <w:tcBorders>
              <w:top w:val="single" w:sz="4" w:space="0" w:color="auto"/>
              <w:left w:val="single" w:sz="4" w:space="0" w:color="auto"/>
              <w:bottom w:val="single" w:sz="4" w:space="0" w:color="auto"/>
              <w:right w:val="single" w:sz="4" w:space="0" w:color="auto"/>
            </w:tcBorders>
            <w:vAlign w:val="center"/>
          </w:tcPr>
          <w:p w14:paraId="00A49F78" w14:textId="77777777" w:rsidR="00107864" w:rsidRPr="003C6E0D" w:rsidRDefault="00107864">
            <w:pPr>
              <w:ind w:firstLine="0"/>
              <w:rPr>
                <w:rFonts w:eastAsiaTheme="minorHAnsi"/>
                <w:sz w:val="18"/>
                <w:szCs w:val="18"/>
                <w:lang w:val="en-GB"/>
              </w:rPr>
            </w:pPr>
            <w:r w:rsidRPr="003C6E0D">
              <w:rPr>
                <w:sz w:val="18"/>
                <w:szCs w:val="18"/>
                <w:lang w:val="en-GB"/>
              </w:rPr>
              <w:t>1.75</w:t>
            </w:r>
          </w:p>
        </w:tc>
        <w:tc>
          <w:tcPr>
            <w:tcW w:w="387" w:type="pct"/>
            <w:tcBorders>
              <w:top w:val="single" w:sz="4" w:space="0" w:color="auto"/>
              <w:left w:val="single" w:sz="4" w:space="0" w:color="auto"/>
              <w:bottom w:val="single" w:sz="4" w:space="0" w:color="auto"/>
              <w:right w:val="single" w:sz="4" w:space="0" w:color="auto"/>
            </w:tcBorders>
            <w:vAlign w:val="center"/>
          </w:tcPr>
          <w:p w14:paraId="468677C4" w14:textId="77777777" w:rsidR="00107864" w:rsidRPr="003C6E0D" w:rsidRDefault="00107864">
            <w:pPr>
              <w:ind w:firstLine="0"/>
              <w:rPr>
                <w:rFonts w:eastAsiaTheme="minorHAnsi"/>
                <w:sz w:val="18"/>
                <w:szCs w:val="18"/>
                <w:lang w:val="en-GB"/>
              </w:rPr>
            </w:pPr>
            <w:r w:rsidRPr="003C6E0D">
              <w:rPr>
                <w:sz w:val="18"/>
                <w:szCs w:val="18"/>
                <w:lang w:val="en-GB"/>
              </w:rPr>
              <w:t>27</w:t>
            </w:r>
          </w:p>
        </w:tc>
        <w:tc>
          <w:tcPr>
            <w:tcW w:w="258" w:type="pct"/>
            <w:tcBorders>
              <w:top w:val="single" w:sz="4" w:space="0" w:color="auto"/>
              <w:left w:val="single" w:sz="4" w:space="0" w:color="auto"/>
              <w:bottom w:val="single" w:sz="4" w:space="0" w:color="auto"/>
              <w:right w:val="single" w:sz="4" w:space="0" w:color="auto"/>
            </w:tcBorders>
            <w:vAlign w:val="center"/>
          </w:tcPr>
          <w:p w14:paraId="2FAD6462" w14:textId="77777777" w:rsidR="00107864" w:rsidRPr="003C6E0D" w:rsidRDefault="00107864">
            <w:pPr>
              <w:ind w:firstLine="0"/>
              <w:rPr>
                <w:rFonts w:eastAsiaTheme="minorHAnsi"/>
                <w:sz w:val="18"/>
                <w:szCs w:val="18"/>
                <w:lang w:val="en-GB"/>
              </w:rPr>
            </w:pPr>
            <w:r w:rsidRPr="003C6E0D">
              <w:rPr>
                <w:sz w:val="18"/>
                <w:szCs w:val="18"/>
                <w:lang w:val="en-GB"/>
              </w:rPr>
              <w:t>20</w:t>
            </w:r>
          </w:p>
        </w:tc>
        <w:tc>
          <w:tcPr>
            <w:tcW w:w="440" w:type="pct"/>
            <w:tcBorders>
              <w:top w:val="single" w:sz="4" w:space="0" w:color="auto"/>
              <w:left w:val="single" w:sz="4" w:space="0" w:color="auto"/>
              <w:bottom w:val="single" w:sz="4" w:space="0" w:color="auto"/>
              <w:right w:val="single" w:sz="4" w:space="0" w:color="auto"/>
            </w:tcBorders>
            <w:vAlign w:val="center"/>
          </w:tcPr>
          <w:p w14:paraId="29F0E22A" w14:textId="77777777" w:rsidR="00107864" w:rsidRPr="003C6E0D" w:rsidRDefault="00107864">
            <w:pPr>
              <w:ind w:firstLine="0"/>
              <w:rPr>
                <w:rFonts w:eastAsiaTheme="minorHAnsi"/>
                <w:sz w:val="18"/>
                <w:szCs w:val="18"/>
                <w:lang w:val="en-GB"/>
              </w:rPr>
            </w:pPr>
            <w:r w:rsidRPr="003C6E0D">
              <w:rPr>
                <w:sz w:val="18"/>
                <w:szCs w:val="18"/>
                <w:lang w:val="en-GB"/>
              </w:rPr>
              <w:t>7</w:t>
            </w:r>
          </w:p>
        </w:tc>
      </w:tr>
      <w:tr w:rsidR="00107864" w:rsidRPr="003C6E0D" w14:paraId="6C5E8C48" w14:textId="77777777" w:rsidTr="00107864">
        <w:trPr>
          <w:trHeight w:val="315"/>
          <w:jc w:val="center"/>
        </w:trPr>
        <w:tc>
          <w:tcPr>
            <w:tcW w:w="501" w:type="pct"/>
            <w:tcBorders>
              <w:top w:val="single" w:sz="4" w:space="0" w:color="auto"/>
              <w:left w:val="single" w:sz="4" w:space="0" w:color="auto"/>
              <w:bottom w:val="single" w:sz="4" w:space="0" w:color="auto"/>
              <w:right w:val="single" w:sz="4" w:space="0" w:color="auto"/>
            </w:tcBorders>
          </w:tcPr>
          <w:p w14:paraId="2711E6B6" w14:textId="77777777" w:rsidR="00107864" w:rsidRPr="00BF47A7" w:rsidRDefault="00107864" w:rsidP="00E06A82">
            <w:pPr>
              <w:ind w:firstLine="0"/>
              <w:rPr>
                <w:rFonts w:eastAsiaTheme="minorHAnsi"/>
                <w:sz w:val="18"/>
                <w:szCs w:val="18"/>
                <w:lang w:val="en-GB"/>
              </w:rPr>
            </w:pPr>
            <w:r w:rsidRPr="00BF47A7">
              <w:rPr>
                <w:sz w:val="18"/>
                <w:szCs w:val="18"/>
                <w:lang w:val="en-GB"/>
              </w:rPr>
              <w:t>V25R75</w:t>
            </w:r>
          </w:p>
        </w:tc>
        <w:tc>
          <w:tcPr>
            <w:tcW w:w="347" w:type="pct"/>
            <w:tcBorders>
              <w:top w:val="single" w:sz="4" w:space="0" w:color="auto"/>
              <w:left w:val="single" w:sz="4" w:space="0" w:color="auto"/>
              <w:bottom w:val="single" w:sz="4" w:space="0" w:color="auto"/>
              <w:right w:val="single" w:sz="4" w:space="0" w:color="auto"/>
            </w:tcBorders>
            <w:vAlign w:val="center"/>
          </w:tcPr>
          <w:p w14:paraId="74CC9394" w14:textId="77777777" w:rsidR="00107864" w:rsidRPr="003C6E0D" w:rsidRDefault="00107864" w:rsidP="000A74EA">
            <w:pPr>
              <w:ind w:firstLine="0"/>
              <w:rPr>
                <w:rFonts w:eastAsiaTheme="minorHAnsi"/>
                <w:sz w:val="18"/>
                <w:szCs w:val="18"/>
                <w:lang w:val="en-GB"/>
              </w:rPr>
            </w:pPr>
            <w:r w:rsidRPr="003C6E0D">
              <w:rPr>
                <w:sz w:val="18"/>
                <w:szCs w:val="18"/>
                <w:lang w:val="en-GB"/>
              </w:rPr>
              <w:t>130.3</w:t>
            </w:r>
          </w:p>
        </w:tc>
        <w:tc>
          <w:tcPr>
            <w:tcW w:w="259" w:type="pct"/>
            <w:tcBorders>
              <w:top w:val="single" w:sz="4" w:space="0" w:color="auto"/>
              <w:left w:val="single" w:sz="4" w:space="0" w:color="auto"/>
              <w:bottom w:val="single" w:sz="4" w:space="0" w:color="auto"/>
              <w:right w:val="single" w:sz="4" w:space="0" w:color="auto"/>
            </w:tcBorders>
            <w:vAlign w:val="center"/>
          </w:tcPr>
          <w:p w14:paraId="67468F32" w14:textId="77777777" w:rsidR="00107864" w:rsidRPr="003C6E0D" w:rsidRDefault="00107864" w:rsidP="0002510E">
            <w:pPr>
              <w:ind w:firstLine="0"/>
              <w:rPr>
                <w:rFonts w:eastAsiaTheme="minorHAnsi"/>
                <w:sz w:val="18"/>
                <w:szCs w:val="18"/>
                <w:lang w:val="en-GB"/>
              </w:rPr>
            </w:pPr>
            <w:r w:rsidRPr="003C6E0D">
              <w:rPr>
                <w:sz w:val="18"/>
                <w:szCs w:val="18"/>
                <w:lang w:val="en-GB"/>
              </w:rPr>
              <w:t>185</w:t>
            </w:r>
          </w:p>
        </w:tc>
        <w:tc>
          <w:tcPr>
            <w:tcW w:w="259" w:type="pct"/>
            <w:tcBorders>
              <w:top w:val="single" w:sz="4" w:space="0" w:color="auto"/>
              <w:left w:val="single" w:sz="4" w:space="0" w:color="auto"/>
              <w:bottom w:val="single" w:sz="4" w:space="0" w:color="auto"/>
              <w:right w:val="single" w:sz="4" w:space="0" w:color="auto"/>
            </w:tcBorders>
            <w:vAlign w:val="center"/>
          </w:tcPr>
          <w:p w14:paraId="18F069E0" w14:textId="77777777" w:rsidR="00107864" w:rsidRPr="003C6E0D" w:rsidRDefault="00107864" w:rsidP="00AC570E">
            <w:pPr>
              <w:ind w:firstLine="0"/>
              <w:rPr>
                <w:rFonts w:eastAsiaTheme="minorHAnsi"/>
                <w:sz w:val="18"/>
                <w:szCs w:val="18"/>
                <w:lang w:val="en-GB"/>
              </w:rPr>
            </w:pPr>
            <w:r w:rsidRPr="003C6E0D">
              <w:rPr>
                <w:sz w:val="18"/>
                <w:szCs w:val="18"/>
                <w:lang w:val="en-GB"/>
              </w:rPr>
              <w:t>190</w:t>
            </w:r>
          </w:p>
        </w:tc>
        <w:tc>
          <w:tcPr>
            <w:tcW w:w="259" w:type="pct"/>
            <w:tcBorders>
              <w:top w:val="single" w:sz="4" w:space="0" w:color="auto"/>
              <w:left w:val="single" w:sz="4" w:space="0" w:color="auto"/>
              <w:bottom w:val="single" w:sz="4" w:space="0" w:color="auto"/>
              <w:right w:val="single" w:sz="4" w:space="0" w:color="auto"/>
            </w:tcBorders>
            <w:vAlign w:val="center"/>
          </w:tcPr>
          <w:p w14:paraId="5A1A81C0" w14:textId="77777777" w:rsidR="00107864" w:rsidRPr="003C6E0D" w:rsidRDefault="00107864" w:rsidP="00AC570E">
            <w:pPr>
              <w:ind w:firstLine="0"/>
              <w:rPr>
                <w:rFonts w:eastAsiaTheme="minorHAnsi"/>
                <w:sz w:val="18"/>
                <w:szCs w:val="18"/>
                <w:lang w:val="en-GB"/>
              </w:rPr>
            </w:pPr>
            <w:r w:rsidRPr="003C6E0D">
              <w:rPr>
                <w:sz w:val="18"/>
                <w:szCs w:val="18"/>
                <w:lang w:val="en-GB"/>
              </w:rPr>
              <w:t>190</w:t>
            </w:r>
          </w:p>
        </w:tc>
        <w:tc>
          <w:tcPr>
            <w:tcW w:w="259" w:type="pct"/>
            <w:tcBorders>
              <w:top w:val="single" w:sz="4" w:space="0" w:color="auto"/>
              <w:left w:val="single" w:sz="4" w:space="0" w:color="auto"/>
              <w:bottom w:val="single" w:sz="4" w:space="0" w:color="auto"/>
              <w:right w:val="single" w:sz="4" w:space="0" w:color="auto"/>
            </w:tcBorders>
            <w:vAlign w:val="center"/>
          </w:tcPr>
          <w:p w14:paraId="45F0989D" w14:textId="77777777" w:rsidR="00107864" w:rsidRPr="003C6E0D" w:rsidRDefault="00107864" w:rsidP="00DC7EB7">
            <w:pPr>
              <w:ind w:firstLine="0"/>
              <w:rPr>
                <w:rFonts w:eastAsiaTheme="minorHAnsi"/>
                <w:sz w:val="18"/>
                <w:szCs w:val="18"/>
                <w:lang w:val="en-GB"/>
              </w:rPr>
            </w:pPr>
            <w:r w:rsidRPr="003C6E0D">
              <w:rPr>
                <w:sz w:val="18"/>
                <w:szCs w:val="18"/>
                <w:lang w:val="en-GB"/>
              </w:rPr>
              <w:t>180</w:t>
            </w:r>
          </w:p>
        </w:tc>
        <w:tc>
          <w:tcPr>
            <w:tcW w:w="259" w:type="pct"/>
            <w:tcBorders>
              <w:top w:val="single" w:sz="4" w:space="0" w:color="auto"/>
              <w:left w:val="single" w:sz="4" w:space="0" w:color="auto"/>
              <w:bottom w:val="single" w:sz="4" w:space="0" w:color="auto"/>
              <w:right w:val="single" w:sz="4" w:space="0" w:color="auto"/>
            </w:tcBorders>
            <w:vAlign w:val="center"/>
          </w:tcPr>
          <w:p w14:paraId="3A1B8E29" w14:textId="77777777" w:rsidR="00107864" w:rsidRPr="003C6E0D" w:rsidRDefault="00107864" w:rsidP="00DC7EB7">
            <w:pPr>
              <w:ind w:firstLine="0"/>
              <w:rPr>
                <w:rFonts w:eastAsiaTheme="minorHAnsi"/>
                <w:sz w:val="18"/>
                <w:szCs w:val="18"/>
                <w:lang w:val="en-GB"/>
              </w:rPr>
            </w:pPr>
            <w:r w:rsidRPr="003C6E0D">
              <w:rPr>
                <w:sz w:val="18"/>
                <w:szCs w:val="18"/>
                <w:lang w:val="en-GB"/>
              </w:rPr>
              <w:t>175</w:t>
            </w:r>
          </w:p>
        </w:tc>
        <w:tc>
          <w:tcPr>
            <w:tcW w:w="601" w:type="pct"/>
            <w:tcBorders>
              <w:top w:val="single" w:sz="4" w:space="0" w:color="auto"/>
              <w:left w:val="single" w:sz="4" w:space="0" w:color="auto"/>
              <w:bottom w:val="single" w:sz="4" w:space="0" w:color="auto"/>
              <w:right w:val="single" w:sz="4" w:space="0" w:color="auto"/>
            </w:tcBorders>
            <w:vAlign w:val="center"/>
          </w:tcPr>
          <w:p w14:paraId="4E298D8A" w14:textId="77777777" w:rsidR="00107864" w:rsidRPr="003C6E0D" w:rsidRDefault="00107864" w:rsidP="00756587">
            <w:pPr>
              <w:ind w:firstLine="0"/>
              <w:rPr>
                <w:rFonts w:eastAsiaTheme="minorHAnsi"/>
                <w:sz w:val="18"/>
                <w:szCs w:val="18"/>
                <w:lang w:val="en-GB"/>
              </w:rPr>
            </w:pPr>
            <w:r w:rsidRPr="003C6E0D">
              <w:rPr>
                <w:sz w:val="18"/>
                <w:szCs w:val="18"/>
                <w:lang w:val="en-GB"/>
              </w:rPr>
              <w:t>60</w:t>
            </w:r>
          </w:p>
        </w:tc>
        <w:tc>
          <w:tcPr>
            <w:tcW w:w="383" w:type="pct"/>
            <w:tcBorders>
              <w:top w:val="single" w:sz="4" w:space="0" w:color="auto"/>
              <w:left w:val="single" w:sz="4" w:space="0" w:color="auto"/>
              <w:bottom w:val="single" w:sz="4" w:space="0" w:color="auto"/>
              <w:right w:val="single" w:sz="4" w:space="0" w:color="auto"/>
            </w:tcBorders>
            <w:vAlign w:val="center"/>
          </w:tcPr>
          <w:p w14:paraId="2B27CE63" w14:textId="77777777" w:rsidR="00107864" w:rsidRPr="003C6E0D" w:rsidRDefault="00107864" w:rsidP="00756587">
            <w:pPr>
              <w:ind w:firstLine="0"/>
              <w:rPr>
                <w:rFonts w:eastAsiaTheme="minorHAnsi"/>
                <w:sz w:val="18"/>
                <w:szCs w:val="18"/>
                <w:lang w:val="en-GB"/>
              </w:rPr>
            </w:pPr>
            <w:r w:rsidRPr="003C6E0D">
              <w:rPr>
                <w:sz w:val="18"/>
                <w:szCs w:val="18"/>
                <w:lang w:val="en-GB"/>
              </w:rPr>
              <w:t>1.5</w:t>
            </w:r>
          </w:p>
        </w:tc>
        <w:tc>
          <w:tcPr>
            <w:tcW w:w="364" w:type="pct"/>
            <w:tcBorders>
              <w:top w:val="single" w:sz="4" w:space="0" w:color="auto"/>
              <w:left w:val="single" w:sz="4" w:space="0" w:color="auto"/>
              <w:bottom w:val="single" w:sz="4" w:space="0" w:color="auto"/>
              <w:right w:val="single" w:sz="4" w:space="0" w:color="auto"/>
            </w:tcBorders>
            <w:vAlign w:val="center"/>
          </w:tcPr>
          <w:p w14:paraId="31256AFB" w14:textId="77777777" w:rsidR="00107864" w:rsidRPr="003C6E0D" w:rsidRDefault="00107864" w:rsidP="005755CA">
            <w:pPr>
              <w:ind w:firstLine="0"/>
              <w:rPr>
                <w:rFonts w:eastAsiaTheme="minorHAnsi"/>
                <w:sz w:val="18"/>
                <w:szCs w:val="18"/>
                <w:lang w:val="en-GB"/>
              </w:rPr>
            </w:pPr>
            <w:r w:rsidRPr="003C6E0D">
              <w:rPr>
                <w:sz w:val="18"/>
                <w:szCs w:val="18"/>
                <w:lang w:val="en-GB"/>
              </w:rPr>
              <w:t>3</w:t>
            </w:r>
          </w:p>
        </w:tc>
        <w:tc>
          <w:tcPr>
            <w:tcW w:w="423" w:type="pct"/>
            <w:tcBorders>
              <w:top w:val="single" w:sz="4" w:space="0" w:color="auto"/>
              <w:left w:val="single" w:sz="4" w:space="0" w:color="auto"/>
              <w:bottom w:val="single" w:sz="4" w:space="0" w:color="auto"/>
              <w:right w:val="single" w:sz="4" w:space="0" w:color="auto"/>
            </w:tcBorders>
            <w:vAlign w:val="center"/>
          </w:tcPr>
          <w:p w14:paraId="0385EFCF" w14:textId="77777777" w:rsidR="00107864" w:rsidRPr="003C6E0D" w:rsidRDefault="00107864">
            <w:pPr>
              <w:ind w:firstLine="0"/>
              <w:rPr>
                <w:rFonts w:eastAsiaTheme="minorHAnsi"/>
                <w:sz w:val="18"/>
                <w:szCs w:val="18"/>
                <w:lang w:val="en-GB"/>
              </w:rPr>
            </w:pPr>
            <w:r w:rsidRPr="003C6E0D">
              <w:rPr>
                <w:sz w:val="18"/>
                <w:szCs w:val="18"/>
                <w:lang w:val="en-GB"/>
              </w:rPr>
              <w:t>1.75</w:t>
            </w:r>
          </w:p>
        </w:tc>
        <w:tc>
          <w:tcPr>
            <w:tcW w:w="387" w:type="pct"/>
            <w:tcBorders>
              <w:top w:val="single" w:sz="4" w:space="0" w:color="auto"/>
              <w:left w:val="single" w:sz="4" w:space="0" w:color="auto"/>
              <w:bottom w:val="single" w:sz="4" w:space="0" w:color="auto"/>
              <w:right w:val="single" w:sz="4" w:space="0" w:color="auto"/>
            </w:tcBorders>
            <w:vAlign w:val="center"/>
          </w:tcPr>
          <w:p w14:paraId="444D9CC2" w14:textId="77777777" w:rsidR="00107864" w:rsidRPr="003C6E0D" w:rsidRDefault="00107864">
            <w:pPr>
              <w:ind w:firstLine="0"/>
              <w:rPr>
                <w:rFonts w:eastAsiaTheme="minorHAnsi"/>
                <w:sz w:val="18"/>
                <w:szCs w:val="18"/>
                <w:lang w:val="en-GB"/>
              </w:rPr>
            </w:pPr>
            <w:r w:rsidRPr="003C6E0D">
              <w:rPr>
                <w:sz w:val="18"/>
                <w:szCs w:val="18"/>
                <w:lang w:val="en-GB"/>
              </w:rPr>
              <w:t>27</w:t>
            </w:r>
          </w:p>
        </w:tc>
        <w:tc>
          <w:tcPr>
            <w:tcW w:w="258" w:type="pct"/>
            <w:tcBorders>
              <w:top w:val="single" w:sz="4" w:space="0" w:color="auto"/>
              <w:left w:val="single" w:sz="4" w:space="0" w:color="auto"/>
              <w:bottom w:val="single" w:sz="4" w:space="0" w:color="auto"/>
              <w:right w:val="single" w:sz="4" w:space="0" w:color="auto"/>
            </w:tcBorders>
            <w:vAlign w:val="center"/>
          </w:tcPr>
          <w:p w14:paraId="7083A008" w14:textId="77777777" w:rsidR="00107864" w:rsidRPr="003C6E0D" w:rsidRDefault="00107864">
            <w:pPr>
              <w:ind w:firstLine="0"/>
              <w:rPr>
                <w:rFonts w:eastAsiaTheme="minorHAnsi"/>
                <w:sz w:val="18"/>
                <w:szCs w:val="18"/>
                <w:lang w:val="en-GB"/>
              </w:rPr>
            </w:pPr>
            <w:r w:rsidRPr="003C6E0D">
              <w:rPr>
                <w:sz w:val="18"/>
                <w:szCs w:val="18"/>
                <w:lang w:val="en-GB"/>
              </w:rPr>
              <w:t>20</w:t>
            </w:r>
          </w:p>
        </w:tc>
        <w:tc>
          <w:tcPr>
            <w:tcW w:w="440" w:type="pct"/>
            <w:tcBorders>
              <w:top w:val="single" w:sz="4" w:space="0" w:color="auto"/>
              <w:left w:val="single" w:sz="4" w:space="0" w:color="auto"/>
              <w:bottom w:val="single" w:sz="4" w:space="0" w:color="auto"/>
              <w:right w:val="single" w:sz="4" w:space="0" w:color="auto"/>
            </w:tcBorders>
            <w:vAlign w:val="center"/>
          </w:tcPr>
          <w:p w14:paraId="049F3FC8" w14:textId="77777777" w:rsidR="00107864" w:rsidRPr="003C6E0D" w:rsidRDefault="00107864">
            <w:pPr>
              <w:ind w:firstLine="0"/>
              <w:rPr>
                <w:rFonts w:eastAsiaTheme="minorHAnsi"/>
                <w:sz w:val="18"/>
                <w:szCs w:val="18"/>
                <w:lang w:val="en-GB"/>
              </w:rPr>
            </w:pPr>
            <w:r w:rsidRPr="003C6E0D">
              <w:rPr>
                <w:sz w:val="18"/>
                <w:szCs w:val="18"/>
                <w:lang w:val="en-GB"/>
              </w:rPr>
              <w:t>8</w:t>
            </w:r>
          </w:p>
        </w:tc>
      </w:tr>
      <w:tr w:rsidR="00107864" w:rsidRPr="003C6E0D" w14:paraId="490E469E" w14:textId="77777777" w:rsidTr="00107864">
        <w:trPr>
          <w:trHeight w:val="315"/>
          <w:jc w:val="center"/>
        </w:trPr>
        <w:tc>
          <w:tcPr>
            <w:tcW w:w="501" w:type="pct"/>
            <w:tcBorders>
              <w:top w:val="single" w:sz="4" w:space="0" w:color="auto"/>
              <w:left w:val="single" w:sz="4" w:space="0" w:color="auto"/>
              <w:bottom w:val="single" w:sz="4" w:space="0" w:color="auto"/>
              <w:right w:val="single" w:sz="4" w:space="0" w:color="auto"/>
            </w:tcBorders>
          </w:tcPr>
          <w:p w14:paraId="0238A1F1" w14:textId="77777777" w:rsidR="00107864" w:rsidRPr="00BF47A7" w:rsidRDefault="00107864" w:rsidP="00E06A82">
            <w:pPr>
              <w:ind w:firstLine="0"/>
              <w:rPr>
                <w:rFonts w:eastAsiaTheme="minorHAnsi"/>
                <w:sz w:val="18"/>
                <w:szCs w:val="18"/>
                <w:lang w:val="en-GB"/>
              </w:rPr>
            </w:pPr>
            <w:r w:rsidRPr="00BF47A7">
              <w:rPr>
                <w:sz w:val="18"/>
                <w:szCs w:val="18"/>
                <w:lang w:val="en-GB"/>
              </w:rPr>
              <w:t>V22R75A3</w:t>
            </w:r>
          </w:p>
        </w:tc>
        <w:tc>
          <w:tcPr>
            <w:tcW w:w="347" w:type="pct"/>
            <w:tcBorders>
              <w:top w:val="single" w:sz="4" w:space="0" w:color="auto"/>
              <w:left w:val="single" w:sz="4" w:space="0" w:color="auto"/>
              <w:bottom w:val="single" w:sz="4" w:space="0" w:color="auto"/>
              <w:right w:val="single" w:sz="4" w:space="0" w:color="auto"/>
            </w:tcBorders>
            <w:vAlign w:val="center"/>
          </w:tcPr>
          <w:p w14:paraId="51A950B9" w14:textId="77777777" w:rsidR="00107864" w:rsidRPr="003C6E0D" w:rsidRDefault="00107864" w:rsidP="000A74EA">
            <w:pPr>
              <w:ind w:firstLine="0"/>
              <w:rPr>
                <w:rFonts w:eastAsiaTheme="minorHAnsi"/>
                <w:sz w:val="18"/>
                <w:szCs w:val="18"/>
                <w:lang w:val="en-GB"/>
              </w:rPr>
            </w:pPr>
            <w:r w:rsidRPr="003C6E0D">
              <w:rPr>
                <w:sz w:val="18"/>
                <w:szCs w:val="18"/>
                <w:lang w:val="en-GB"/>
              </w:rPr>
              <w:t>100</w:t>
            </w:r>
          </w:p>
        </w:tc>
        <w:tc>
          <w:tcPr>
            <w:tcW w:w="259" w:type="pct"/>
            <w:tcBorders>
              <w:top w:val="single" w:sz="4" w:space="0" w:color="auto"/>
              <w:left w:val="single" w:sz="4" w:space="0" w:color="auto"/>
              <w:bottom w:val="single" w:sz="4" w:space="0" w:color="auto"/>
              <w:right w:val="single" w:sz="4" w:space="0" w:color="auto"/>
            </w:tcBorders>
            <w:vAlign w:val="center"/>
          </w:tcPr>
          <w:p w14:paraId="678AAF8F" w14:textId="77777777" w:rsidR="00107864" w:rsidRPr="003C6E0D" w:rsidRDefault="00107864" w:rsidP="0002510E">
            <w:pPr>
              <w:ind w:firstLine="0"/>
              <w:rPr>
                <w:rFonts w:eastAsiaTheme="minorHAnsi"/>
                <w:sz w:val="18"/>
                <w:szCs w:val="18"/>
                <w:lang w:val="en-GB"/>
              </w:rPr>
            </w:pPr>
            <w:r w:rsidRPr="003C6E0D">
              <w:rPr>
                <w:sz w:val="18"/>
                <w:szCs w:val="18"/>
                <w:lang w:val="en-GB"/>
              </w:rPr>
              <w:t>185</w:t>
            </w:r>
          </w:p>
        </w:tc>
        <w:tc>
          <w:tcPr>
            <w:tcW w:w="259" w:type="pct"/>
            <w:tcBorders>
              <w:top w:val="single" w:sz="4" w:space="0" w:color="auto"/>
              <w:left w:val="single" w:sz="4" w:space="0" w:color="auto"/>
              <w:bottom w:val="single" w:sz="4" w:space="0" w:color="auto"/>
              <w:right w:val="single" w:sz="4" w:space="0" w:color="auto"/>
            </w:tcBorders>
            <w:vAlign w:val="center"/>
          </w:tcPr>
          <w:p w14:paraId="4E7DF670" w14:textId="77777777" w:rsidR="00107864" w:rsidRPr="003C6E0D" w:rsidRDefault="00107864" w:rsidP="00AC570E">
            <w:pPr>
              <w:ind w:firstLine="0"/>
              <w:rPr>
                <w:rFonts w:eastAsiaTheme="minorHAnsi"/>
                <w:sz w:val="18"/>
                <w:szCs w:val="18"/>
                <w:lang w:val="en-GB"/>
              </w:rPr>
            </w:pPr>
            <w:r w:rsidRPr="003C6E0D">
              <w:rPr>
                <w:sz w:val="18"/>
                <w:szCs w:val="18"/>
                <w:lang w:val="en-GB"/>
              </w:rPr>
              <w:t>190</w:t>
            </w:r>
          </w:p>
        </w:tc>
        <w:tc>
          <w:tcPr>
            <w:tcW w:w="259" w:type="pct"/>
            <w:tcBorders>
              <w:top w:val="single" w:sz="4" w:space="0" w:color="auto"/>
              <w:left w:val="single" w:sz="4" w:space="0" w:color="auto"/>
              <w:bottom w:val="single" w:sz="4" w:space="0" w:color="auto"/>
              <w:right w:val="single" w:sz="4" w:space="0" w:color="auto"/>
            </w:tcBorders>
            <w:vAlign w:val="center"/>
          </w:tcPr>
          <w:p w14:paraId="5163F955" w14:textId="77777777" w:rsidR="00107864" w:rsidRPr="003C6E0D" w:rsidRDefault="00107864" w:rsidP="00AC570E">
            <w:pPr>
              <w:ind w:firstLine="0"/>
              <w:rPr>
                <w:rFonts w:eastAsiaTheme="minorHAnsi"/>
                <w:sz w:val="18"/>
                <w:szCs w:val="18"/>
                <w:lang w:val="en-GB"/>
              </w:rPr>
            </w:pPr>
            <w:r w:rsidRPr="003C6E0D">
              <w:rPr>
                <w:sz w:val="18"/>
                <w:szCs w:val="18"/>
                <w:lang w:val="en-GB"/>
              </w:rPr>
              <w:t>190</w:t>
            </w:r>
          </w:p>
        </w:tc>
        <w:tc>
          <w:tcPr>
            <w:tcW w:w="259" w:type="pct"/>
            <w:tcBorders>
              <w:top w:val="single" w:sz="4" w:space="0" w:color="auto"/>
              <w:left w:val="single" w:sz="4" w:space="0" w:color="auto"/>
              <w:bottom w:val="single" w:sz="4" w:space="0" w:color="auto"/>
              <w:right w:val="single" w:sz="4" w:space="0" w:color="auto"/>
            </w:tcBorders>
            <w:vAlign w:val="center"/>
          </w:tcPr>
          <w:p w14:paraId="03611922" w14:textId="77777777" w:rsidR="00107864" w:rsidRPr="003C6E0D" w:rsidRDefault="00107864" w:rsidP="00DC7EB7">
            <w:pPr>
              <w:ind w:firstLine="0"/>
              <w:rPr>
                <w:rFonts w:eastAsiaTheme="minorHAnsi"/>
                <w:sz w:val="18"/>
                <w:szCs w:val="18"/>
                <w:lang w:val="en-GB"/>
              </w:rPr>
            </w:pPr>
            <w:r w:rsidRPr="003C6E0D">
              <w:rPr>
                <w:sz w:val="18"/>
                <w:szCs w:val="18"/>
                <w:lang w:val="en-GB"/>
              </w:rPr>
              <w:t>180</w:t>
            </w:r>
          </w:p>
        </w:tc>
        <w:tc>
          <w:tcPr>
            <w:tcW w:w="259" w:type="pct"/>
            <w:tcBorders>
              <w:top w:val="single" w:sz="4" w:space="0" w:color="auto"/>
              <w:left w:val="single" w:sz="4" w:space="0" w:color="auto"/>
              <w:bottom w:val="single" w:sz="4" w:space="0" w:color="auto"/>
              <w:right w:val="single" w:sz="4" w:space="0" w:color="auto"/>
            </w:tcBorders>
            <w:vAlign w:val="center"/>
          </w:tcPr>
          <w:p w14:paraId="3F0DEC5E" w14:textId="77777777" w:rsidR="00107864" w:rsidRPr="003C6E0D" w:rsidRDefault="00107864" w:rsidP="00DC7EB7">
            <w:pPr>
              <w:ind w:firstLine="0"/>
              <w:rPr>
                <w:rFonts w:eastAsiaTheme="minorHAnsi"/>
                <w:sz w:val="18"/>
                <w:szCs w:val="18"/>
                <w:lang w:val="en-GB"/>
              </w:rPr>
            </w:pPr>
            <w:r w:rsidRPr="003C6E0D">
              <w:rPr>
                <w:sz w:val="18"/>
                <w:szCs w:val="18"/>
                <w:lang w:val="en-GB"/>
              </w:rPr>
              <w:t>185</w:t>
            </w:r>
          </w:p>
        </w:tc>
        <w:tc>
          <w:tcPr>
            <w:tcW w:w="601" w:type="pct"/>
            <w:tcBorders>
              <w:top w:val="single" w:sz="4" w:space="0" w:color="auto"/>
              <w:left w:val="single" w:sz="4" w:space="0" w:color="auto"/>
              <w:bottom w:val="single" w:sz="4" w:space="0" w:color="auto"/>
              <w:right w:val="single" w:sz="4" w:space="0" w:color="auto"/>
            </w:tcBorders>
            <w:vAlign w:val="center"/>
          </w:tcPr>
          <w:p w14:paraId="1431A2C6" w14:textId="77777777" w:rsidR="00107864" w:rsidRPr="003C6E0D" w:rsidRDefault="00107864" w:rsidP="00756587">
            <w:pPr>
              <w:ind w:firstLine="0"/>
              <w:rPr>
                <w:rFonts w:eastAsiaTheme="minorHAnsi"/>
                <w:sz w:val="18"/>
                <w:szCs w:val="18"/>
                <w:lang w:val="en-GB"/>
              </w:rPr>
            </w:pPr>
            <w:r w:rsidRPr="003C6E0D">
              <w:rPr>
                <w:sz w:val="18"/>
                <w:szCs w:val="18"/>
                <w:lang w:val="en-GB"/>
              </w:rPr>
              <w:t>60</w:t>
            </w:r>
          </w:p>
        </w:tc>
        <w:tc>
          <w:tcPr>
            <w:tcW w:w="383" w:type="pct"/>
            <w:tcBorders>
              <w:top w:val="single" w:sz="4" w:space="0" w:color="auto"/>
              <w:left w:val="single" w:sz="4" w:space="0" w:color="auto"/>
              <w:bottom w:val="single" w:sz="4" w:space="0" w:color="auto"/>
              <w:right w:val="single" w:sz="4" w:space="0" w:color="auto"/>
            </w:tcBorders>
            <w:vAlign w:val="center"/>
          </w:tcPr>
          <w:p w14:paraId="4F3E4A7D" w14:textId="77777777" w:rsidR="00107864" w:rsidRPr="003C6E0D" w:rsidRDefault="00107864" w:rsidP="00756587">
            <w:pPr>
              <w:ind w:firstLine="0"/>
              <w:rPr>
                <w:rFonts w:eastAsiaTheme="minorHAnsi"/>
                <w:sz w:val="18"/>
                <w:szCs w:val="18"/>
                <w:lang w:val="en-GB"/>
              </w:rPr>
            </w:pPr>
            <w:r w:rsidRPr="003C6E0D">
              <w:rPr>
                <w:sz w:val="18"/>
                <w:szCs w:val="18"/>
                <w:lang w:val="en-GB"/>
              </w:rPr>
              <w:t>1.5</w:t>
            </w:r>
          </w:p>
        </w:tc>
        <w:tc>
          <w:tcPr>
            <w:tcW w:w="364" w:type="pct"/>
            <w:tcBorders>
              <w:top w:val="single" w:sz="4" w:space="0" w:color="auto"/>
              <w:left w:val="single" w:sz="4" w:space="0" w:color="auto"/>
              <w:bottom w:val="single" w:sz="4" w:space="0" w:color="auto"/>
              <w:right w:val="single" w:sz="4" w:space="0" w:color="auto"/>
            </w:tcBorders>
            <w:vAlign w:val="center"/>
          </w:tcPr>
          <w:p w14:paraId="23BC7EF8" w14:textId="77777777" w:rsidR="00107864" w:rsidRPr="003C6E0D" w:rsidRDefault="00107864" w:rsidP="005755CA">
            <w:pPr>
              <w:ind w:firstLine="0"/>
              <w:rPr>
                <w:rFonts w:eastAsiaTheme="minorHAnsi"/>
                <w:sz w:val="18"/>
                <w:szCs w:val="18"/>
                <w:lang w:val="en-GB"/>
              </w:rPr>
            </w:pPr>
            <w:r w:rsidRPr="003C6E0D">
              <w:rPr>
                <w:sz w:val="18"/>
                <w:szCs w:val="18"/>
                <w:lang w:val="en-GB"/>
              </w:rPr>
              <w:t>5</w:t>
            </w:r>
          </w:p>
        </w:tc>
        <w:tc>
          <w:tcPr>
            <w:tcW w:w="423" w:type="pct"/>
            <w:tcBorders>
              <w:top w:val="single" w:sz="4" w:space="0" w:color="auto"/>
              <w:left w:val="single" w:sz="4" w:space="0" w:color="auto"/>
              <w:bottom w:val="single" w:sz="4" w:space="0" w:color="auto"/>
              <w:right w:val="single" w:sz="4" w:space="0" w:color="auto"/>
            </w:tcBorders>
            <w:vAlign w:val="center"/>
          </w:tcPr>
          <w:p w14:paraId="115FB69B" w14:textId="77777777" w:rsidR="00107864" w:rsidRPr="003C6E0D" w:rsidRDefault="00107864">
            <w:pPr>
              <w:ind w:firstLine="0"/>
              <w:rPr>
                <w:rFonts w:eastAsiaTheme="minorHAnsi"/>
                <w:sz w:val="18"/>
                <w:szCs w:val="18"/>
                <w:lang w:val="en-GB"/>
              </w:rPr>
            </w:pPr>
            <w:r w:rsidRPr="003C6E0D">
              <w:rPr>
                <w:sz w:val="18"/>
                <w:szCs w:val="18"/>
                <w:lang w:val="en-GB"/>
              </w:rPr>
              <w:t>1.20</w:t>
            </w:r>
          </w:p>
        </w:tc>
        <w:tc>
          <w:tcPr>
            <w:tcW w:w="387" w:type="pct"/>
            <w:tcBorders>
              <w:top w:val="single" w:sz="4" w:space="0" w:color="auto"/>
              <w:left w:val="single" w:sz="4" w:space="0" w:color="auto"/>
              <w:bottom w:val="single" w:sz="4" w:space="0" w:color="auto"/>
              <w:right w:val="single" w:sz="4" w:space="0" w:color="auto"/>
            </w:tcBorders>
            <w:vAlign w:val="center"/>
          </w:tcPr>
          <w:p w14:paraId="1FED08DD" w14:textId="77777777" w:rsidR="00107864" w:rsidRPr="003C6E0D" w:rsidRDefault="00107864">
            <w:pPr>
              <w:ind w:firstLine="0"/>
              <w:rPr>
                <w:rFonts w:eastAsiaTheme="minorHAnsi"/>
                <w:sz w:val="18"/>
                <w:szCs w:val="18"/>
                <w:lang w:val="en-GB"/>
              </w:rPr>
            </w:pPr>
            <w:r w:rsidRPr="003C6E0D">
              <w:rPr>
                <w:sz w:val="18"/>
                <w:szCs w:val="18"/>
                <w:lang w:val="en-GB"/>
              </w:rPr>
              <w:t>27</w:t>
            </w:r>
          </w:p>
        </w:tc>
        <w:tc>
          <w:tcPr>
            <w:tcW w:w="258" w:type="pct"/>
            <w:tcBorders>
              <w:top w:val="single" w:sz="4" w:space="0" w:color="auto"/>
              <w:left w:val="single" w:sz="4" w:space="0" w:color="auto"/>
              <w:bottom w:val="single" w:sz="4" w:space="0" w:color="auto"/>
              <w:right w:val="single" w:sz="4" w:space="0" w:color="auto"/>
            </w:tcBorders>
            <w:vAlign w:val="center"/>
          </w:tcPr>
          <w:p w14:paraId="6379D4BC" w14:textId="77777777" w:rsidR="00107864" w:rsidRPr="003C6E0D" w:rsidRDefault="00107864">
            <w:pPr>
              <w:ind w:firstLine="0"/>
              <w:rPr>
                <w:rFonts w:eastAsiaTheme="minorHAnsi"/>
                <w:sz w:val="18"/>
                <w:szCs w:val="18"/>
                <w:lang w:val="en-GB"/>
              </w:rPr>
            </w:pPr>
            <w:r w:rsidRPr="003C6E0D">
              <w:rPr>
                <w:sz w:val="18"/>
                <w:szCs w:val="18"/>
                <w:lang w:val="en-GB"/>
              </w:rPr>
              <w:t>20</w:t>
            </w:r>
          </w:p>
        </w:tc>
        <w:tc>
          <w:tcPr>
            <w:tcW w:w="440" w:type="pct"/>
            <w:tcBorders>
              <w:top w:val="single" w:sz="4" w:space="0" w:color="auto"/>
              <w:left w:val="single" w:sz="4" w:space="0" w:color="auto"/>
              <w:bottom w:val="single" w:sz="4" w:space="0" w:color="auto"/>
              <w:right w:val="single" w:sz="4" w:space="0" w:color="auto"/>
            </w:tcBorders>
            <w:vAlign w:val="center"/>
          </w:tcPr>
          <w:p w14:paraId="53E310F4" w14:textId="77777777" w:rsidR="00107864" w:rsidRPr="003C6E0D" w:rsidRDefault="00107864">
            <w:pPr>
              <w:ind w:firstLine="0"/>
              <w:rPr>
                <w:rFonts w:eastAsiaTheme="minorHAnsi"/>
                <w:sz w:val="18"/>
                <w:szCs w:val="18"/>
                <w:lang w:val="en-GB"/>
              </w:rPr>
            </w:pPr>
            <w:r w:rsidRPr="003C6E0D">
              <w:rPr>
                <w:sz w:val="18"/>
                <w:szCs w:val="18"/>
                <w:lang w:val="en-GB"/>
              </w:rPr>
              <w:t>7</w:t>
            </w:r>
          </w:p>
        </w:tc>
      </w:tr>
      <w:tr w:rsidR="00107864" w:rsidRPr="003C6E0D" w14:paraId="0ED4F8F4" w14:textId="77777777" w:rsidTr="00107864">
        <w:trPr>
          <w:trHeight w:val="315"/>
          <w:jc w:val="center"/>
        </w:trPr>
        <w:tc>
          <w:tcPr>
            <w:tcW w:w="501" w:type="pct"/>
            <w:tcBorders>
              <w:top w:val="single" w:sz="4" w:space="0" w:color="auto"/>
              <w:left w:val="single" w:sz="4" w:space="0" w:color="auto"/>
              <w:bottom w:val="single" w:sz="4" w:space="0" w:color="auto"/>
              <w:right w:val="single" w:sz="4" w:space="0" w:color="auto"/>
            </w:tcBorders>
          </w:tcPr>
          <w:p w14:paraId="43B7FD68" w14:textId="77777777" w:rsidR="00107864" w:rsidRPr="00BF47A7" w:rsidRDefault="00107864" w:rsidP="00E06A82">
            <w:pPr>
              <w:ind w:firstLine="0"/>
              <w:rPr>
                <w:rFonts w:eastAsiaTheme="minorHAnsi"/>
                <w:sz w:val="18"/>
                <w:szCs w:val="18"/>
                <w:lang w:val="en-GB"/>
              </w:rPr>
            </w:pPr>
            <w:r w:rsidRPr="00BF47A7">
              <w:rPr>
                <w:sz w:val="18"/>
                <w:szCs w:val="18"/>
                <w:lang w:val="en-GB"/>
              </w:rPr>
              <w:t>V18R75A7</w:t>
            </w:r>
          </w:p>
        </w:tc>
        <w:tc>
          <w:tcPr>
            <w:tcW w:w="347" w:type="pct"/>
            <w:tcBorders>
              <w:top w:val="single" w:sz="4" w:space="0" w:color="auto"/>
              <w:left w:val="single" w:sz="4" w:space="0" w:color="auto"/>
              <w:bottom w:val="single" w:sz="4" w:space="0" w:color="auto"/>
              <w:right w:val="single" w:sz="4" w:space="0" w:color="auto"/>
            </w:tcBorders>
            <w:vAlign w:val="center"/>
          </w:tcPr>
          <w:p w14:paraId="048148BD" w14:textId="77777777" w:rsidR="00107864" w:rsidRPr="003C6E0D" w:rsidRDefault="00107864" w:rsidP="000A74EA">
            <w:pPr>
              <w:ind w:firstLine="0"/>
              <w:rPr>
                <w:rFonts w:eastAsiaTheme="minorHAnsi"/>
                <w:sz w:val="18"/>
                <w:szCs w:val="18"/>
                <w:lang w:val="en-GB"/>
              </w:rPr>
            </w:pPr>
            <w:r w:rsidRPr="003C6E0D">
              <w:rPr>
                <w:sz w:val="18"/>
                <w:szCs w:val="18"/>
                <w:lang w:val="en-GB"/>
              </w:rPr>
              <w:t>100</w:t>
            </w:r>
          </w:p>
        </w:tc>
        <w:tc>
          <w:tcPr>
            <w:tcW w:w="259" w:type="pct"/>
            <w:tcBorders>
              <w:top w:val="single" w:sz="4" w:space="0" w:color="auto"/>
              <w:left w:val="single" w:sz="4" w:space="0" w:color="auto"/>
              <w:bottom w:val="single" w:sz="4" w:space="0" w:color="auto"/>
              <w:right w:val="single" w:sz="4" w:space="0" w:color="auto"/>
            </w:tcBorders>
            <w:vAlign w:val="center"/>
          </w:tcPr>
          <w:p w14:paraId="6ED038D9" w14:textId="77777777" w:rsidR="00107864" w:rsidRPr="003C6E0D" w:rsidRDefault="00107864" w:rsidP="0002510E">
            <w:pPr>
              <w:ind w:firstLine="0"/>
              <w:rPr>
                <w:rFonts w:eastAsiaTheme="minorHAnsi"/>
                <w:sz w:val="18"/>
                <w:szCs w:val="18"/>
                <w:lang w:val="en-GB"/>
              </w:rPr>
            </w:pPr>
            <w:r w:rsidRPr="003C6E0D">
              <w:rPr>
                <w:sz w:val="18"/>
                <w:szCs w:val="18"/>
                <w:lang w:val="en-GB"/>
              </w:rPr>
              <w:t>185</w:t>
            </w:r>
          </w:p>
        </w:tc>
        <w:tc>
          <w:tcPr>
            <w:tcW w:w="259" w:type="pct"/>
            <w:tcBorders>
              <w:top w:val="single" w:sz="4" w:space="0" w:color="auto"/>
              <w:left w:val="single" w:sz="4" w:space="0" w:color="auto"/>
              <w:bottom w:val="single" w:sz="4" w:space="0" w:color="auto"/>
              <w:right w:val="single" w:sz="4" w:space="0" w:color="auto"/>
            </w:tcBorders>
            <w:vAlign w:val="center"/>
          </w:tcPr>
          <w:p w14:paraId="4521D3E5" w14:textId="77777777" w:rsidR="00107864" w:rsidRPr="003C6E0D" w:rsidRDefault="00107864" w:rsidP="00AC570E">
            <w:pPr>
              <w:ind w:firstLine="0"/>
              <w:rPr>
                <w:rFonts w:eastAsiaTheme="minorHAnsi"/>
                <w:sz w:val="18"/>
                <w:szCs w:val="18"/>
                <w:lang w:val="en-GB"/>
              </w:rPr>
            </w:pPr>
            <w:r w:rsidRPr="003C6E0D">
              <w:rPr>
                <w:sz w:val="18"/>
                <w:szCs w:val="18"/>
                <w:lang w:val="en-GB"/>
              </w:rPr>
              <w:t>190</w:t>
            </w:r>
          </w:p>
        </w:tc>
        <w:tc>
          <w:tcPr>
            <w:tcW w:w="259" w:type="pct"/>
            <w:tcBorders>
              <w:top w:val="single" w:sz="4" w:space="0" w:color="auto"/>
              <w:left w:val="single" w:sz="4" w:space="0" w:color="auto"/>
              <w:bottom w:val="single" w:sz="4" w:space="0" w:color="auto"/>
              <w:right w:val="single" w:sz="4" w:space="0" w:color="auto"/>
            </w:tcBorders>
            <w:vAlign w:val="center"/>
          </w:tcPr>
          <w:p w14:paraId="3DCAC3CB" w14:textId="77777777" w:rsidR="00107864" w:rsidRPr="003C6E0D" w:rsidRDefault="00107864" w:rsidP="00AC570E">
            <w:pPr>
              <w:ind w:firstLine="0"/>
              <w:rPr>
                <w:rFonts w:eastAsiaTheme="minorHAnsi"/>
                <w:sz w:val="18"/>
                <w:szCs w:val="18"/>
                <w:lang w:val="en-GB"/>
              </w:rPr>
            </w:pPr>
            <w:r w:rsidRPr="003C6E0D">
              <w:rPr>
                <w:sz w:val="18"/>
                <w:szCs w:val="18"/>
                <w:lang w:val="en-GB"/>
              </w:rPr>
              <w:t>190</w:t>
            </w:r>
          </w:p>
        </w:tc>
        <w:tc>
          <w:tcPr>
            <w:tcW w:w="259" w:type="pct"/>
            <w:tcBorders>
              <w:top w:val="single" w:sz="4" w:space="0" w:color="auto"/>
              <w:left w:val="single" w:sz="4" w:space="0" w:color="auto"/>
              <w:bottom w:val="single" w:sz="4" w:space="0" w:color="auto"/>
              <w:right w:val="single" w:sz="4" w:space="0" w:color="auto"/>
            </w:tcBorders>
            <w:vAlign w:val="center"/>
          </w:tcPr>
          <w:p w14:paraId="26C62727" w14:textId="77777777" w:rsidR="00107864" w:rsidRPr="003C6E0D" w:rsidRDefault="00107864" w:rsidP="00DC7EB7">
            <w:pPr>
              <w:ind w:firstLine="0"/>
              <w:rPr>
                <w:rFonts w:eastAsiaTheme="minorHAnsi"/>
                <w:sz w:val="18"/>
                <w:szCs w:val="18"/>
                <w:lang w:val="en-GB"/>
              </w:rPr>
            </w:pPr>
            <w:r w:rsidRPr="003C6E0D">
              <w:rPr>
                <w:sz w:val="18"/>
                <w:szCs w:val="18"/>
                <w:lang w:val="en-GB"/>
              </w:rPr>
              <w:t>180</w:t>
            </w:r>
          </w:p>
        </w:tc>
        <w:tc>
          <w:tcPr>
            <w:tcW w:w="259" w:type="pct"/>
            <w:tcBorders>
              <w:top w:val="single" w:sz="4" w:space="0" w:color="auto"/>
              <w:left w:val="single" w:sz="4" w:space="0" w:color="auto"/>
              <w:bottom w:val="single" w:sz="4" w:space="0" w:color="auto"/>
              <w:right w:val="single" w:sz="4" w:space="0" w:color="auto"/>
            </w:tcBorders>
            <w:vAlign w:val="center"/>
          </w:tcPr>
          <w:p w14:paraId="1AD8C5EF" w14:textId="77777777" w:rsidR="00107864" w:rsidRPr="003C6E0D" w:rsidRDefault="00107864" w:rsidP="00DC7EB7">
            <w:pPr>
              <w:ind w:firstLine="0"/>
              <w:rPr>
                <w:rFonts w:eastAsiaTheme="minorHAnsi"/>
                <w:sz w:val="18"/>
                <w:szCs w:val="18"/>
                <w:lang w:val="en-GB"/>
              </w:rPr>
            </w:pPr>
            <w:r w:rsidRPr="003C6E0D">
              <w:rPr>
                <w:sz w:val="18"/>
                <w:szCs w:val="18"/>
                <w:lang w:val="en-GB"/>
              </w:rPr>
              <w:t>185</w:t>
            </w:r>
          </w:p>
        </w:tc>
        <w:tc>
          <w:tcPr>
            <w:tcW w:w="601" w:type="pct"/>
            <w:tcBorders>
              <w:top w:val="single" w:sz="4" w:space="0" w:color="auto"/>
              <w:left w:val="single" w:sz="4" w:space="0" w:color="auto"/>
              <w:bottom w:val="single" w:sz="4" w:space="0" w:color="auto"/>
              <w:right w:val="single" w:sz="4" w:space="0" w:color="auto"/>
            </w:tcBorders>
            <w:vAlign w:val="center"/>
          </w:tcPr>
          <w:p w14:paraId="092E0F3C" w14:textId="77777777" w:rsidR="00107864" w:rsidRPr="003C6E0D" w:rsidRDefault="00107864" w:rsidP="00756587">
            <w:pPr>
              <w:ind w:firstLine="0"/>
              <w:rPr>
                <w:rFonts w:eastAsiaTheme="minorHAnsi"/>
                <w:sz w:val="18"/>
                <w:szCs w:val="18"/>
                <w:lang w:val="en-GB"/>
              </w:rPr>
            </w:pPr>
            <w:r w:rsidRPr="003C6E0D">
              <w:rPr>
                <w:sz w:val="18"/>
                <w:szCs w:val="18"/>
                <w:lang w:val="en-GB"/>
              </w:rPr>
              <w:t>60</w:t>
            </w:r>
          </w:p>
        </w:tc>
        <w:tc>
          <w:tcPr>
            <w:tcW w:w="383" w:type="pct"/>
            <w:tcBorders>
              <w:top w:val="single" w:sz="4" w:space="0" w:color="auto"/>
              <w:left w:val="single" w:sz="4" w:space="0" w:color="auto"/>
              <w:bottom w:val="single" w:sz="4" w:space="0" w:color="auto"/>
              <w:right w:val="single" w:sz="4" w:space="0" w:color="auto"/>
            </w:tcBorders>
            <w:vAlign w:val="center"/>
          </w:tcPr>
          <w:p w14:paraId="470B271F" w14:textId="77777777" w:rsidR="00107864" w:rsidRPr="003C6E0D" w:rsidRDefault="00107864" w:rsidP="00756587">
            <w:pPr>
              <w:ind w:firstLine="0"/>
              <w:rPr>
                <w:rFonts w:eastAsiaTheme="minorHAnsi"/>
                <w:sz w:val="18"/>
                <w:szCs w:val="18"/>
                <w:lang w:val="en-GB"/>
              </w:rPr>
            </w:pPr>
            <w:r w:rsidRPr="003C6E0D">
              <w:rPr>
                <w:sz w:val="18"/>
                <w:szCs w:val="18"/>
                <w:lang w:val="en-GB"/>
              </w:rPr>
              <w:t>1.5</w:t>
            </w:r>
          </w:p>
        </w:tc>
        <w:tc>
          <w:tcPr>
            <w:tcW w:w="364" w:type="pct"/>
            <w:tcBorders>
              <w:top w:val="single" w:sz="4" w:space="0" w:color="auto"/>
              <w:left w:val="single" w:sz="4" w:space="0" w:color="auto"/>
              <w:bottom w:val="single" w:sz="4" w:space="0" w:color="auto"/>
              <w:right w:val="single" w:sz="4" w:space="0" w:color="auto"/>
            </w:tcBorders>
            <w:vAlign w:val="center"/>
          </w:tcPr>
          <w:p w14:paraId="11E89E31" w14:textId="77777777" w:rsidR="00107864" w:rsidRPr="003C6E0D" w:rsidRDefault="00107864" w:rsidP="005755CA">
            <w:pPr>
              <w:ind w:firstLine="0"/>
              <w:rPr>
                <w:rFonts w:eastAsiaTheme="minorHAnsi"/>
                <w:sz w:val="18"/>
                <w:szCs w:val="18"/>
                <w:lang w:val="en-GB"/>
              </w:rPr>
            </w:pPr>
            <w:r w:rsidRPr="003C6E0D">
              <w:rPr>
                <w:sz w:val="18"/>
                <w:szCs w:val="18"/>
                <w:lang w:val="en-GB"/>
              </w:rPr>
              <w:t>5</w:t>
            </w:r>
          </w:p>
        </w:tc>
        <w:tc>
          <w:tcPr>
            <w:tcW w:w="423" w:type="pct"/>
            <w:tcBorders>
              <w:top w:val="single" w:sz="4" w:space="0" w:color="auto"/>
              <w:left w:val="single" w:sz="4" w:space="0" w:color="auto"/>
              <w:bottom w:val="single" w:sz="4" w:space="0" w:color="auto"/>
              <w:right w:val="single" w:sz="4" w:space="0" w:color="auto"/>
            </w:tcBorders>
            <w:vAlign w:val="center"/>
          </w:tcPr>
          <w:p w14:paraId="24096DAF" w14:textId="77777777" w:rsidR="00107864" w:rsidRPr="003C6E0D" w:rsidRDefault="00107864">
            <w:pPr>
              <w:ind w:firstLine="0"/>
              <w:rPr>
                <w:rFonts w:eastAsiaTheme="minorHAnsi"/>
                <w:sz w:val="18"/>
                <w:szCs w:val="18"/>
                <w:lang w:val="en-GB"/>
              </w:rPr>
            </w:pPr>
            <w:r w:rsidRPr="003C6E0D">
              <w:rPr>
                <w:sz w:val="18"/>
                <w:szCs w:val="18"/>
                <w:lang w:val="en-GB"/>
              </w:rPr>
              <w:t>1.20</w:t>
            </w:r>
          </w:p>
        </w:tc>
        <w:tc>
          <w:tcPr>
            <w:tcW w:w="387" w:type="pct"/>
            <w:tcBorders>
              <w:top w:val="single" w:sz="4" w:space="0" w:color="auto"/>
              <w:left w:val="single" w:sz="4" w:space="0" w:color="auto"/>
              <w:bottom w:val="single" w:sz="4" w:space="0" w:color="auto"/>
              <w:right w:val="single" w:sz="4" w:space="0" w:color="auto"/>
            </w:tcBorders>
            <w:vAlign w:val="center"/>
          </w:tcPr>
          <w:p w14:paraId="18C188AD" w14:textId="77777777" w:rsidR="00107864" w:rsidRPr="003C6E0D" w:rsidRDefault="00107864">
            <w:pPr>
              <w:ind w:firstLine="0"/>
              <w:rPr>
                <w:rFonts w:eastAsiaTheme="minorHAnsi"/>
                <w:sz w:val="18"/>
                <w:szCs w:val="18"/>
                <w:lang w:val="en-GB"/>
              </w:rPr>
            </w:pPr>
            <w:r w:rsidRPr="003C6E0D">
              <w:rPr>
                <w:sz w:val="18"/>
                <w:szCs w:val="18"/>
                <w:lang w:val="en-GB"/>
              </w:rPr>
              <w:t>48</w:t>
            </w:r>
          </w:p>
        </w:tc>
        <w:tc>
          <w:tcPr>
            <w:tcW w:w="258" w:type="pct"/>
            <w:tcBorders>
              <w:top w:val="single" w:sz="4" w:space="0" w:color="auto"/>
              <w:left w:val="single" w:sz="4" w:space="0" w:color="auto"/>
              <w:bottom w:val="single" w:sz="4" w:space="0" w:color="auto"/>
              <w:right w:val="single" w:sz="4" w:space="0" w:color="auto"/>
            </w:tcBorders>
            <w:vAlign w:val="center"/>
          </w:tcPr>
          <w:p w14:paraId="53A50DDE" w14:textId="77777777" w:rsidR="00107864" w:rsidRPr="003C6E0D" w:rsidRDefault="00107864">
            <w:pPr>
              <w:ind w:firstLine="0"/>
              <w:rPr>
                <w:rFonts w:eastAsiaTheme="minorHAnsi"/>
                <w:sz w:val="18"/>
                <w:szCs w:val="18"/>
                <w:lang w:val="en-GB"/>
              </w:rPr>
            </w:pPr>
            <w:r w:rsidRPr="003C6E0D">
              <w:rPr>
                <w:sz w:val="18"/>
                <w:szCs w:val="18"/>
                <w:lang w:val="en-GB"/>
              </w:rPr>
              <w:t>18</w:t>
            </w:r>
          </w:p>
        </w:tc>
        <w:tc>
          <w:tcPr>
            <w:tcW w:w="440" w:type="pct"/>
            <w:tcBorders>
              <w:top w:val="single" w:sz="4" w:space="0" w:color="auto"/>
              <w:left w:val="single" w:sz="4" w:space="0" w:color="auto"/>
              <w:bottom w:val="single" w:sz="4" w:space="0" w:color="auto"/>
              <w:right w:val="single" w:sz="4" w:space="0" w:color="auto"/>
            </w:tcBorders>
            <w:vAlign w:val="center"/>
          </w:tcPr>
          <w:p w14:paraId="7E11E040" w14:textId="77777777" w:rsidR="00107864" w:rsidRPr="003C6E0D" w:rsidRDefault="00107864">
            <w:pPr>
              <w:ind w:firstLine="0"/>
              <w:rPr>
                <w:rFonts w:eastAsiaTheme="minorHAnsi"/>
                <w:sz w:val="18"/>
                <w:szCs w:val="18"/>
                <w:lang w:val="en-GB"/>
              </w:rPr>
            </w:pPr>
            <w:r w:rsidRPr="003C6E0D">
              <w:rPr>
                <w:sz w:val="18"/>
                <w:szCs w:val="18"/>
                <w:lang w:val="en-GB"/>
              </w:rPr>
              <w:t>8</w:t>
            </w:r>
          </w:p>
        </w:tc>
      </w:tr>
    </w:tbl>
    <w:p w14:paraId="12109C0E" w14:textId="653226DF" w:rsidR="00756587" w:rsidRDefault="00107864" w:rsidP="006B653D">
      <w:pPr>
        <w:spacing w:after="0" w:line="240" w:lineRule="auto"/>
        <w:ind w:firstLine="709"/>
        <w:rPr>
          <w:lang w:val="en-GB"/>
        </w:rPr>
      </w:pPr>
      <w:r w:rsidRPr="003C6E0D">
        <w:rPr>
          <w:lang w:val="en-GB"/>
        </w:rPr>
        <w:lastRenderedPageBreak/>
        <w:t xml:space="preserve">All the parameters used for the manufacture of the plates are shown in Table </w:t>
      </w:r>
      <w:r w:rsidR="00756587">
        <w:rPr>
          <w:lang w:val="en-GB"/>
        </w:rPr>
        <w:t>5</w:t>
      </w:r>
      <w:r w:rsidR="00A21AF5" w:rsidRPr="003C6E0D">
        <w:rPr>
          <w:lang w:val="en-GB"/>
        </w:rPr>
        <w:t>.3</w:t>
      </w:r>
      <w:r w:rsidRPr="003C6E0D">
        <w:rPr>
          <w:lang w:val="en-GB"/>
        </w:rPr>
        <w:t>.</w:t>
      </w:r>
    </w:p>
    <w:p w14:paraId="1F4F8A6D" w14:textId="77777777" w:rsidR="000A0F88" w:rsidRDefault="000A0F88" w:rsidP="006B653D">
      <w:pPr>
        <w:spacing w:after="0" w:line="240" w:lineRule="auto"/>
        <w:ind w:firstLine="709"/>
        <w:rPr>
          <w:lang w:val="en-GB"/>
        </w:rPr>
      </w:pPr>
    </w:p>
    <w:p w14:paraId="16815ED1" w14:textId="500A30AC" w:rsidR="00107864" w:rsidRDefault="00107864" w:rsidP="00BF47A7">
      <w:pPr>
        <w:pStyle w:val="af0"/>
        <w:spacing w:after="0"/>
        <w:jc w:val="both"/>
        <w:rPr>
          <w:lang w:val="ru-RU"/>
        </w:rPr>
      </w:pPr>
      <w:r w:rsidRPr="006F53DF">
        <w:rPr>
          <w:lang w:val="en-GB"/>
        </w:rPr>
        <w:t>Table</w:t>
      </w:r>
      <w:r w:rsidR="00342C42" w:rsidRPr="006F53DF">
        <w:rPr>
          <w:lang w:val="en-GB"/>
        </w:rPr>
        <w:t xml:space="preserve"> </w:t>
      </w:r>
      <w:r w:rsidR="00756587">
        <w:rPr>
          <w:lang w:val="en-GB"/>
        </w:rPr>
        <w:t>5</w:t>
      </w:r>
      <w:r w:rsidR="00A21AF5" w:rsidRPr="006F53DF">
        <w:rPr>
          <w:lang w:val="en-GB"/>
        </w:rPr>
        <w:t>.3 -</w:t>
      </w:r>
      <w:r w:rsidRPr="006F53DF">
        <w:rPr>
          <w:lang w:val="en-GB"/>
        </w:rPr>
        <w:t xml:space="preserve"> FGF printing parameters</w:t>
      </w:r>
      <w:r w:rsidR="0044289D" w:rsidRPr="006F53DF">
        <w:rPr>
          <w:lang w:val="en-GB"/>
        </w:rPr>
        <w:t>.</w:t>
      </w:r>
    </w:p>
    <w:p w14:paraId="6361AD72" w14:textId="77777777" w:rsidR="00BF47A7" w:rsidRPr="00BF47A7" w:rsidRDefault="00BF47A7" w:rsidP="00BF47A7">
      <w:pPr>
        <w:spacing w:after="0" w:line="240" w:lineRule="auto"/>
        <w:rPr>
          <w:lang w:val="ru-RU"/>
        </w:rPr>
      </w:pPr>
    </w:p>
    <w:tbl>
      <w:tblPr>
        <w:tblStyle w:val="Tablaconcuadrcula1"/>
        <w:tblW w:w="8321" w:type="dxa"/>
        <w:jc w:val="center"/>
        <w:tblLook w:val="04A0" w:firstRow="1" w:lastRow="0" w:firstColumn="1" w:lastColumn="0" w:noHBand="0" w:noVBand="1"/>
      </w:tblPr>
      <w:tblGrid>
        <w:gridCol w:w="1323"/>
        <w:gridCol w:w="1216"/>
        <w:gridCol w:w="1216"/>
        <w:gridCol w:w="1442"/>
        <w:gridCol w:w="1442"/>
        <w:gridCol w:w="1243"/>
        <w:gridCol w:w="989"/>
      </w:tblGrid>
      <w:tr w:rsidR="00107864" w:rsidRPr="003C6E0D" w14:paraId="3A608854" w14:textId="77777777" w:rsidTr="00107864">
        <w:trPr>
          <w:jc w:val="center"/>
        </w:trPr>
        <w:tc>
          <w:tcPr>
            <w:tcW w:w="1177" w:type="dxa"/>
            <w:tcBorders>
              <w:top w:val="single" w:sz="4" w:space="0" w:color="auto"/>
              <w:left w:val="single" w:sz="4" w:space="0" w:color="auto"/>
              <w:bottom w:val="single" w:sz="4" w:space="0" w:color="auto"/>
              <w:right w:val="single" w:sz="4" w:space="0" w:color="auto"/>
            </w:tcBorders>
            <w:shd w:val="clear" w:color="auto" w:fill="auto"/>
          </w:tcPr>
          <w:p w14:paraId="7C1F23FB" w14:textId="77777777" w:rsidR="00107864" w:rsidRPr="003C6E0D" w:rsidRDefault="00107864" w:rsidP="00E06A82">
            <w:pPr>
              <w:ind w:firstLine="0"/>
              <w:rPr>
                <w:rFonts w:asciiTheme="minorHAnsi" w:eastAsiaTheme="minorHAnsi" w:hAnsiTheme="minorHAnsi"/>
                <w:sz w:val="24"/>
                <w:szCs w:val="24"/>
                <w:lang w:val="en-GB"/>
              </w:rPr>
            </w:pPr>
          </w:p>
          <w:p w14:paraId="51B44CE4" w14:textId="77777777" w:rsidR="00107864" w:rsidRPr="003C6E0D" w:rsidRDefault="00107864" w:rsidP="000A74EA">
            <w:pPr>
              <w:ind w:firstLine="0"/>
              <w:rPr>
                <w:rFonts w:asciiTheme="minorHAnsi" w:eastAsiaTheme="minorHAnsi" w:hAnsiTheme="minorHAnsi"/>
                <w:sz w:val="24"/>
                <w:szCs w:val="24"/>
                <w:lang w:val="en-GB"/>
              </w:rPr>
            </w:pPr>
            <w:r w:rsidRPr="003C6E0D">
              <w:rPr>
                <w:sz w:val="24"/>
                <w:szCs w:val="24"/>
                <w:lang w:val="en-GB"/>
              </w:rPr>
              <w:t>Composite</w:t>
            </w:r>
          </w:p>
        </w:tc>
        <w:tc>
          <w:tcPr>
            <w:tcW w:w="1158" w:type="dxa"/>
            <w:tcBorders>
              <w:left w:val="single" w:sz="4" w:space="0" w:color="auto"/>
            </w:tcBorders>
            <w:shd w:val="clear" w:color="auto" w:fill="auto"/>
          </w:tcPr>
          <w:p w14:paraId="0CF6B8A6" w14:textId="77777777" w:rsidR="00107864" w:rsidRPr="003C6E0D" w:rsidRDefault="00107864" w:rsidP="0002510E">
            <w:pPr>
              <w:ind w:firstLine="0"/>
              <w:rPr>
                <w:rFonts w:asciiTheme="minorHAnsi" w:eastAsiaTheme="minorHAnsi" w:hAnsiTheme="minorHAnsi"/>
                <w:sz w:val="24"/>
                <w:szCs w:val="24"/>
                <w:lang w:val="en-GB"/>
              </w:rPr>
            </w:pPr>
            <w:r w:rsidRPr="003C6E0D">
              <w:rPr>
                <w:sz w:val="24"/>
                <w:szCs w:val="24"/>
                <w:lang w:val="en-GB"/>
              </w:rPr>
              <w:t>Multiplier horizontal specimens</w:t>
            </w:r>
          </w:p>
        </w:tc>
        <w:tc>
          <w:tcPr>
            <w:tcW w:w="1158" w:type="dxa"/>
            <w:shd w:val="clear" w:color="auto" w:fill="auto"/>
          </w:tcPr>
          <w:p w14:paraId="70166868" w14:textId="77777777" w:rsidR="00107864" w:rsidRPr="003C6E0D" w:rsidRDefault="00107864" w:rsidP="00AC570E">
            <w:pPr>
              <w:ind w:firstLine="0"/>
              <w:rPr>
                <w:rFonts w:asciiTheme="minorHAnsi" w:eastAsiaTheme="minorHAnsi" w:hAnsiTheme="minorHAnsi"/>
                <w:sz w:val="24"/>
                <w:szCs w:val="24"/>
                <w:lang w:val="en-GB"/>
              </w:rPr>
            </w:pPr>
            <w:r w:rsidRPr="003C6E0D">
              <w:rPr>
                <w:sz w:val="24"/>
                <w:szCs w:val="24"/>
                <w:lang w:val="en-GB"/>
              </w:rPr>
              <w:t>Multiplier vertical specimens</w:t>
            </w:r>
          </w:p>
        </w:tc>
        <w:tc>
          <w:tcPr>
            <w:tcW w:w="1391" w:type="dxa"/>
            <w:shd w:val="clear" w:color="auto" w:fill="auto"/>
          </w:tcPr>
          <w:p w14:paraId="26B04F26" w14:textId="77777777" w:rsidR="00107864" w:rsidRPr="003C6E0D" w:rsidRDefault="00107864" w:rsidP="00AC570E">
            <w:pPr>
              <w:ind w:firstLine="0"/>
              <w:rPr>
                <w:rFonts w:asciiTheme="minorHAnsi" w:eastAsiaTheme="minorHAnsi" w:hAnsiTheme="minorHAnsi"/>
                <w:sz w:val="24"/>
                <w:szCs w:val="24"/>
                <w:lang w:val="en-GB"/>
              </w:rPr>
            </w:pPr>
            <w:r w:rsidRPr="003C6E0D">
              <w:rPr>
                <w:sz w:val="24"/>
                <w:szCs w:val="24"/>
                <w:lang w:val="en-GB"/>
              </w:rPr>
              <w:t>Temperature of extruder (</w:t>
            </w:r>
            <w:r w:rsidRPr="003C6E0D">
              <w:rPr>
                <w:rFonts w:ascii="Cambria Math" w:hAnsi="Cambria Math" w:cs="Cambria Math"/>
                <w:sz w:val="24"/>
                <w:szCs w:val="24"/>
                <w:lang w:val="en-GB"/>
              </w:rPr>
              <w:t>℃</w:t>
            </w:r>
            <w:r w:rsidRPr="003C6E0D">
              <w:rPr>
                <w:sz w:val="24"/>
                <w:szCs w:val="24"/>
                <w:lang w:val="en-GB"/>
              </w:rPr>
              <w:t>)</w:t>
            </w:r>
          </w:p>
        </w:tc>
        <w:tc>
          <w:tcPr>
            <w:tcW w:w="1391" w:type="dxa"/>
            <w:shd w:val="clear" w:color="auto" w:fill="auto"/>
          </w:tcPr>
          <w:p w14:paraId="54D937E6" w14:textId="77777777" w:rsidR="00107864" w:rsidRPr="003C6E0D" w:rsidRDefault="00107864" w:rsidP="00DC7EB7">
            <w:pPr>
              <w:ind w:firstLine="0"/>
              <w:rPr>
                <w:rFonts w:asciiTheme="minorHAnsi" w:eastAsiaTheme="minorHAnsi" w:hAnsiTheme="minorHAnsi"/>
                <w:sz w:val="24"/>
                <w:szCs w:val="24"/>
                <w:lang w:val="en-GB"/>
              </w:rPr>
            </w:pPr>
            <w:r w:rsidRPr="003C6E0D">
              <w:rPr>
                <w:sz w:val="24"/>
                <w:szCs w:val="24"/>
                <w:lang w:val="en-GB"/>
              </w:rPr>
              <w:t>Temperature of the bed</w:t>
            </w:r>
          </w:p>
          <w:p w14:paraId="2C425D41" w14:textId="77777777" w:rsidR="00107864" w:rsidRPr="003C6E0D" w:rsidRDefault="00107864" w:rsidP="00DC7EB7">
            <w:pPr>
              <w:ind w:firstLine="0"/>
              <w:rPr>
                <w:rFonts w:asciiTheme="minorHAnsi" w:eastAsiaTheme="minorHAnsi" w:hAnsiTheme="minorHAnsi"/>
                <w:sz w:val="24"/>
                <w:szCs w:val="24"/>
                <w:lang w:val="en-GB"/>
              </w:rPr>
            </w:pPr>
            <w:r w:rsidRPr="003C6E0D">
              <w:rPr>
                <w:sz w:val="24"/>
                <w:szCs w:val="24"/>
                <w:lang w:val="en-GB"/>
              </w:rPr>
              <w:t>(</w:t>
            </w:r>
            <w:r w:rsidRPr="003C6E0D">
              <w:rPr>
                <w:rFonts w:ascii="Cambria Math" w:hAnsi="Cambria Math" w:cs="Cambria Math"/>
                <w:sz w:val="24"/>
                <w:szCs w:val="24"/>
                <w:lang w:val="en-GB"/>
              </w:rPr>
              <w:t>℃</w:t>
            </w:r>
            <w:r w:rsidRPr="003C6E0D">
              <w:rPr>
                <w:sz w:val="24"/>
                <w:szCs w:val="24"/>
                <w:lang w:val="en-GB"/>
              </w:rPr>
              <w:t>)</w:t>
            </w:r>
          </w:p>
        </w:tc>
        <w:tc>
          <w:tcPr>
            <w:tcW w:w="0" w:type="auto"/>
            <w:shd w:val="clear" w:color="auto" w:fill="auto"/>
          </w:tcPr>
          <w:p w14:paraId="09005345" w14:textId="77777777" w:rsidR="00107864" w:rsidRPr="003C6E0D" w:rsidRDefault="00107864" w:rsidP="00756587">
            <w:pPr>
              <w:ind w:firstLine="0"/>
              <w:rPr>
                <w:rFonts w:asciiTheme="minorHAnsi" w:eastAsiaTheme="minorHAnsi" w:hAnsiTheme="minorHAnsi"/>
                <w:sz w:val="24"/>
                <w:szCs w:val="24"/>
                <w:lang w:val="en-GB"/>
              </w:rPr>
            </w:pPr>
            <w:r w:rsidRPr="003C6E0D">
              <w:rPr>
                <w:sz w:val="24"/>
                <w:szCs w:val="24"/>
                <w:lang w:val="en-GB"/>
              </w:rPr>
              <w:t>Horizontal plate</w:t>
            </w:r>
          </w:p>
          <w:p w14:paraId="6C872A92" w14:textId="77777777" w:rsidR="00107864" w:rsidRPr="003C6E0D" w:rsidRDefault="00107864" w:rsidP="00756587">
            <w:pPr>
              <w:ind w:firstLine="0"/>
              <w:rPr>
                <w:rFonts w:asciiTheme="minorHAnsi" w:eastAsiaTheme="minorHAnsi" w:hAnsiTheme="minorHAnsi"/>
                <w:sz w:val="24"/>
                <w:szCs w:val="24"/>
                <w:lang w:val="en-GB"/>
              </w:rPr>
            </w:pPr>
            <w:r w:rsidRPr="003C6E0D">
              <w:rPr>
                <w:sz w:val="24"/>
                <w:szCs w:val="24"/>
                <w:lang w:val="en-GB"/>
              </w:rPr>
              <w:t>(mm/s)</w:t>
            </w:r>
          </w:p>
        </w:tc>
        <w:tc>
          <w:tcPr>
            <w:tcW w:w="901" w:type="dxa"/>
            <w:shd w:val="clear" w:color="auto" w:fill="auto"/>
          </w:tcPr>
          <w:p w14:paraId="18791F33" w14:textId="77777777" w:rsidR="00107864" w:rsidRPr="003C6E0D" w:rsidRDefault="00107864" w:rsidP="005755CA">
            <w:pPr>
              <w:ind w:firstLine="0"/>
              <w:rPr>
                <w:rFonts w:asciiTheme="minorHAnsi" w:eastAsiaTheme="minorHAnsi" w:hAnsiTheme="minorHAnsi"/>
                <w:sz w:val="24"/>
                <w:szCs w:val="24"/>
                <w:lang w:val="en-GB"/>
              </w:rPr>
            </w:pPr>
            <w:r w:rsidRPr="003C6E0D">
              <w:rPr>
                <w:sz w:val="24"/>
                <w:szCs w:val="24"/>
                <w:lang w:val="en-GB"/>
              </w:rPr>
              <w:t>Vertical plate</w:t>
            </w:r>
          </w:p>
          <w:p w14:paraId="79AE9A40" w14:textId="77777777" w:rsidR="00107864" w:rsidRPr="003C6E0D" w:rsidRDefault="00107864">
            <w:pPr>
              <w:ind w:firstLine="0"/>
              <w:rPr>
                <w:rFonts w:asciiTheme="minorHAnsi" w:eastAsiaTheme="minorHAnsi" w:hAnsiTheme="minorHAnsi"/>
                <w:sz w:val="24"/>
                <w:szCs w:val="24"/>
                <w:lang w:val="en-GB"/>
              </w:rPr>
            </w:pPr>
            <w:r w:rsidRPr="003C6E0D">
              <w:rPr>
                <w:sz w:val="24"/>
                <w:szCs w:val="24"/>
                <w:lang w:val="en-GB"/>
              </w:rPr>
              <w:t>(mm/s)</w:t>
            </w:r>
          </w:p>
        </w:tc>
      </w:tr>
      <w:tr w:rsidR="00107864" w:rsidRPr="003C6E0D" w14:paraId="00A35F3B" w14:textId="77777777" w:rsidTr="00107864">
        <w:trPr>
          <w:jc w:val="center"/>
        </w:trPr>
        <w:tc>
          <w:tcPr>
            <w:tcW w:w="1177" w:type="dxa"/>
            <w:tcBorders>
              <w:top w:val="single" w:sz="4" w:space="0" w:color="auto"/>
            </w:tcBorders>
          </w:tcPr>
          <w:p w14:paraId="245ADAC1" w14:textId="77777777" w:rsidR="00107864" w:rsidRPr="003C6E0D" w:rsidRDefault="00107864" w:rsidP="00E06A82">
            <w:pPr>
              <w:ind w:firstLine="0"/>
              <w:rPr>
                <w:rFonts w:asciiTheme="minorHAnsi" w:eastAsiaTheme="minorHAnsi" w:hAnsiTheme="minorHAnsi"/>
                <w:sz w:val="24"/>
                <w:szCs w:val="24"/>
                <w:lang w:val="en-GB"/>
              </w:rPr>
            </w:pPr>
            <w:r w:rsidRPr="003C6E0D">
              <w:rPr>
                <w:sz w:val="24"/>
                <w:szCs w:val="24"/>
                <w:lang w:val="en-GB"/>
              </w:rPr>
              <w:t>V100</w:t>
            </w:r>
          </w:p>
        </w:tc>
        <w:tc>
          <w:tcPr>
            <w:tcW w:w="1158" w:type="dxa"/>
          </w:tcPr>
          <w:p w14:paraId="4C86E897" w14:textId="77777777" w:rsidR="00107864" w:rsidRPr="003C6E0D" w:rsidRDefault="00107864" w:rsidP="000A74EA">
            <w:pPr>
              <w:ind w:firstLine="0"/>
              <w:rPr>
                <w:rFonts w:asciiTheme="minorHAnsi" w:eastAsiaTheme="minorHAnsi" w:hAnsiTheme="minorHAnsi"/>
                <w:sz w:val="24"/>
                <w:szCs w:val="24"/>
                <w:lang w:val="en-GB"/>
              </w:rPr>
            </w:pPr>
            <w:r w:rsidRPr="003C6E0D">
              <w:rPr>
                <w:sz w:val="24"/>
                <w:szCs w:val="24"/>
                <w:lang w:val="en-GB"/>
              </w:rPr>
              <w:t>0</w:t>
            </w:r>
            <w:r w:rsidR="0044289D" w:rsidRPr="003C6E0D">
              <w:rPr>
                <w:sz w:val="24"/>
                <w:szCs w:val="24"/>
                <w:lang w:val="en-GB"/>
              </w:rPr>
              <w:t>.</w:t>
            </w:r>
            <w:r w:rsidRPr="003C6E0D">
              <w:rPr>
                <w:sz w:val="24"/>
                <w:szCs w:val="24"/>
                <w:lang w:val="en-GB"/>
              </w:rPr>
              <w:t>16</w:t>
            </w:r>
          </w:p>
        </w:tc>
        <w:tc>
          <w:tcPr>
            <w:tcW w:w="1158" w:type="dxa"/>
          </w:tcPr>
          <w:p w14:paraId="6E95D7D2" w14:textId="77777777" w:rsidR="00107864" w:rsidRPr="003C6E0D" w:rsidRDefault="00107864" w:rsidP="0002510E">
            <w:pPr>
              <w:ind w:firstLine="0"/>
              <w:rPr>
                <w:rFonts w:asciiTheme="minorHAnsi" w:eastAsiaTheme="minorHAnsi" w:hAnsiTheme="minorHAnsi"/>
                <w:sz w:val="24"/>
                <w:szCs w:val="24"/>
                <w:lang w:val="en-GB"/>
              </w:rPr>
            </w:pPr>
            <w:r w:rsidRPr="003C6E0D">
              <w:rPr>
                <w:sz w:val="24"/>
                <w:szCs w:val="24"/>
                <w:lang w:val="en-GB"/>
              </w:rPr>
              <w:t>0</w:t>
            </w:r>
            <w:r w:rsidR="0044289D" w:rsidRPr="003C6E0D">
              <w:rPr>
                <w:sz w:val="24"/>
                <w:szCs w:val="24"/>
                <w:lang w:val="en-GB"/>
              </w:rPr>
              <w:t>.</w:t>
            </w:r>
            <w:r w:rsidRPr="003C6E0D">
              <w:rPr>
                <w:sz w:val="24"/>
                <w:szCs w:val="24"/>
                <w:lang w:val="en-GB"/>
              </w:rPr>
              <w:t>16</w:t>
            </w:r>
          </w:p>
        </w:tc>
        <w:tc>
          <w:tcPr>
            <w:tcW w:w="1391" w:type="dxa"/>
            <w:vMerge w:val="restart"/>
            <w:vAlign w:val="center"/>
          </w:tcPr>
          <w:p w14:paraId="058593DF" w14:textId="77777777" w:rsidR="00107864" w:rsidRPr="003C6E0D" w:rsidRDefault="00107864" w:rsidP="00AC570E">
            <w:pPr>
              <w:ind w:firstLine="0"/>
              <w:rPr>
                <w:rFonts w:asciiTheme="minorHAnsi" w:eastAsiaTheme="minorHAnsi" w:hAnsiTheme="minorHAnsi"/>
                <w:sz w:val="24"/>
                <w:szCs w:val="24"/>
                <w:lang w:val="en-GB"/>
              </w:rPr>
            </w:pPr>
            <w:r w:rsidRPr="003C6E0D">
              <w:rPr>
                <w:sz w:val="24"/>
                <w:szCs w:val="24"/>
                <w:lang w:val="en-GB"/>
              </w:rPr>
              <w:t>205/210/215</w:t>
            </w:r>
          </w:p>
        </w:tc>
        <w:tc>
          <w:tcPr>
            <w:tcW w:w="1391" w:type="dxa"/>
            <w:vMerge w:val="restart"/>
            <w:vAlign w:val="center"/>
          </w:tcPr>
          <w:p w14:paraId="708679CC" w14:textId="77777777" w:rsidR="00107864" w:rsidRPr="003C6E0D" w:rsidRDefault="00107864" w:rsidP="00AC570E">
            <w:pPr>
              <w:ind w:firstLine="0"/>
              <w:rPr>
                <w:rFonts w:asciiTheme="minorHAnsi" w:eastAsiaTheme="minorHAnsi" w:hAnsiTheme="minorHAnsi"/>
                <w:sz w:val="24"/>
                <w:szCs w:val="24"/>
                <w:lang w:val="en-GB"/>
              </w:rPr>
            </w:pPr>
            <w:r w:rsidRPr="003C6E0D">
              <w:rPr>
                <w:sz w:val="24"/>
                <w:szCs w:val="24"/>
                <w:lang w:val="en-GB"/>
              </w:rPr>
              <w:t>50</w:t>
            </w:r>
          </w:p>
        </w:tc>
        <w:tc>
          <w:tcPr>
            <w:tcW w:w="0" w:type="auto"/>
            <w:vMerge w:val="restart"/>
            <w:vAlign w:val="center"/>
          </w:tcPr>
          <w:p w14:paraId="71FB7241" w14:textId="77777777" w:rsidR="00107864" w:rsidRPr="003C6E0D" w:rsidRDefault="00107864" w:rsidP="00DC7EB7">
            <w:pPr>
              <w:ind w:firstLine="0"/>
              <w:rPr>
                <w:rFonts w:asciiTheme="minorHAnsi" w:eastAsiaTheme="minorHAnsi" w:hAnsiTheme="minorHAnsi"/>
                <w:sz w:val="24"/>
                <w:szCs w:val="24"/>
                <w:lang w:val="en-GB"/>
              </w:rPr>
            </w:pPr>
            <w:r w:rsidRPr="003C6E0D">
              <w:rPr>
                <w:sz w:val="24"/>
                <w:szCs w:val="24"/>
                <w:lang w:val="en-GB"/>
              </w:rPr>
              <w:t>50</w:t>
            </w:r>
          </w:p>
        </w:tc>
        <w:tc>
          <w:tcPr>
            <w:tcW w:w="901" w:type="dxa"/>
            <w:vMerge w:val="restart"/>
            <w:vAlign w:val="center"/>
          </w:tcPr>
          <w:p w14:paraId="565B1E39" w14:textId="77777777" w:rsidR="00107864" w:rsidRPr="003C6E0D" w:rsidRDefault="00107864" w:rsidP="00DC7EB7">
            <w:pPr>
              <w:ind w:firstLine="0"/>
              <w:rPr>
                <w:rFonts w:asciiTheme="minorHAnsi" w:eastAsiaTheme="minorHAnsi" w:hAnsiTheme="minorHAnsi"/>
                <w:sz w:val="24"/>
                <w:szCs w:val="24"/>
                <w:lang w:val="en-GB"/>
              </w:rPr>
            </w:pPr>
            <w:r w:rsidRPr="003C6E0D">
              <w:rPr>
                <w:sz w:val="24"/>
                <w:szCs w:val="24"/>
                <w:lang w:val="en-GB"/>
              </w:rPr>
              <w:t>23</w:t>
            </w:r>
          </w:p>
        </w:tc>
      </w:tr>
      <w:tr w:rsidR="00107864" w:rsidRPr="003C6E0D" w14:paraId="6CBA1D1D" w14:textId="77777777" w:rsidTr="00107864">
        <w:trPr>
          <w:jc w:val="center"/>
        </w:trPr>
        <w:tc>
          <w:tcPr>
            <w:tcW w:w="1177" w:type="dxa"/>
          </w:tcPr>
          <w:p w14:paraId="16890AD7" w14:textId="77777777" w:rsidR="00107864" w:rsidRPr="003C6E0D" w:rsidRDefault="00107864" w:rsidP="00E06A82">
            <w:pPr>
              <w:ind w:firstLine="0"/>
              <w:rPr>
                <w:rFonts w:asciiTheme="minorHAnsi" w:eastAsiaTheme="minorHAnsi" w:hAnsiTheme="minorHAnsi"/>
                <w:sz w:val="24"/>
                <w:szCs w:val="24"/>
                <w:lang w:val="en-GB"/>
              </w:rPr>
            </w:pPr>
            <w:r w:rsidRPr="003C6E0D">
              <w:rPr>
                <w:sz w:val="24"/>
                <w:szCs w:val="24"/>
                <w:lang w:val="en-GB"/>
              </w:rPr>
              <w:t>V97A3</w:t>
            </w:r>
          </w:p>
        </w:tc>
        <w:tc>
          <w:tcPr>
            <w:tcW w:w="1158" w:type="dxa"/>
          </w:tcPr>
          <w:p w14:paraId="22719A9F" w14:textId="77777777" w:rsidR="00107864" w:rsidRPr="003C6E0D" w:rsidRDefault="00107864" w:rsidP="000A74EA">
            <w:pPr>
              <w:ind w:firstLine="0"/>
              <w:rPr>
                <w:rFonts w:asciiTheme="minorHAnsi" w:eastAsiaTheme="minorHAnsi" w:hAnsiTheme="minorHAnsi"/>
                <w:sz w:val="24"/>
                <w:szCs w:val="24"/>
                <w:lang w:val="en-GB"/>
              </w:rPr>
            </w:pPr>
            <w:r w:rsidRPr="003C6E0D">
              <w:rPr>
                <w:sz w:val="24"/>
                <w:szCs w:val="24"/>
                <w:lang w:val="en-GB"/>
              </w:rPr>
              <w:t>0</w:t>
            </w:r>
            <w:r w:rsidR="0044289D" w:rsidRPr="003C6E0D">
              <w:rPr>
                <w:sz w:val="24"/>
                <w:szCs w:val="24"/>
                <w:lang w:val="en-GB"/>
              </w:rPr>
              <w:t>.</w:t>
            </w:r>
            <w:r w:rsidRPr="003C6E0D">
              <w:rPr>
                <w:sz w:val="24"/>
                <w:szCs w:val="24"/>
                <w:lang w:val="en-GB"/>
              </w:rPr>
              <w:t>22</w:t>
            </w:r>
          </w:p>
        </w:tc>
        <w:tc>
          <w:tcPr>
            <w:tcW w:w="1158" w:type="dxa"/>
          </w:tcPr>
          <w:p w14:paraId="7B4593CC" w14:textId="77777777" w:rsidR="00107864" w:rsidRPr="003C6E0D" w:rsidRDefault="00107864" w:rsidP="0002510E">
            <w:pPr>
              <w:ind w:firstLine="0"/>
              <w:rPr>
                <w:rFonts w:asciiTheme="minorHAnsi" w:eastAsiaTheme="minorHAnsi" w:hAnsiTheme="minorHAnsi"/>
                <w:sz w:val="24"/>
                <w:szCs w:val="24"/>
                <w:lang w:val="en-GB"/>
              </w:rPr>
            </w:pPr>
            <w:r w:rsidRPr="003C6E0D">
              <w:rPr>
                <w:sz w:val="24"/>
                <w:szCs w:val="24"/>
                <w:lang w:val="en-GB"/>
              </w:rPr>
              <w:t>0</w:t>
            </w:r>
            <w:r w:rsidR="0044289D" w:rsidRPr="003C6E0D">
              <w:rPr>
                <w:sz w:val="24"/>
                <w:szCs w:val="24"/>
                <w:lang w:val="en-GB"/>
              </w:rPr>
              <w:t>.</w:t>
            </w:r>
            <w:r w:rsidRPr="003C6E0D">
              <w:rPr>
                <w:sz w:val="24"/>
                <w:szCs w:val="24"/>
                <w:lang w:val="en-GB"/>
              </w:rPr>
              <w:t>22</w:t>
            </w:r>
          </w:p>
        </w:tc>
        <w:tc>
          <w:tcPr>
            <w:tcW w:w="1391" w:type="dxa"/>
            <w:vMerge/>
          </w:tcPr>
          <w:p w14:paraId="3743ECFD" w14:textId="77777777" w:rsidR="00107864" w:rsidRPr="003C6E0D" w:rsidRDefault="00107864">
            <w:pPr>
              <w:ind w:firstLine="0"/>
              <w:rPr>
                <w:rFonts w:asciiTheme="minorHAnsi" w:eastAsiaTheme="minorHAnsi" w:hAnsiTheme="minorHAnsi"/>
                <w:b/>
                <w:sz w:val="24"/>
                <w:szCs w:val="24"/>
                <w:lang w:val="en-GB"/>
              </w:rPr>
            </w:pPr>
          </w:p>
        </w:tc>
        <w:tc>
          <w:tcPr>
            <w:tcW w:w="1391" w:type="dxa"/>
            <w:vMerge/>
          </w:tcPr>
          <w:p w14:paraId="43E7691F" w14:textId="77777777" w:rsidR="00107864" w:rsidRPr="003C6E0D" w:rsidRDefault="00107864">
            <w:pPr>
              <w:ind w:firstLine="0"/>
              <w:rPr>
                <w:rFonts w:asciiTheme="minorHAnsi" w:eastAsiaTheme="minorHAnsi" w:hAnsiTheme="minorHAnsi"/>
                <w:b/>
                <w:sz w:val="24"/>
                <w:szCs w:val="24"/>
                <w:lang w:val="en-GB"/>
              </w:rPr>
            </w:pPr>
          </w:p>
        </w:tc>
        <w:tc>
          <w:tcPr>
            <w:tcW w:w="0" w:type="auto"/>
            <w:vMerge/>
          </w:tcPr>
          <w:p w14:paraId="1FB8A17B" w14:textId="77777777" w:rsidR="00107864" w:rsidRPr="003C6E0D" w:rsidRDefault="00107864">
            <w:pPr>
              <w:ind w:firstLine="0"/>
              <w:rPr>
                <w:rFonts w:asciiTheme="minorHAnsi" w:eastAsiaTheme="minorHAnsi" w:hAnsiTheme="minorHAnsi"/>
                <w:b/>
                <w:sz w:val="24"/>
                <w:szCs w:val="24"/>
                <w:lang w:val="en-GB"/>
              </w:rPr>
            </w:pPr>
          </w:p>
        </w:tc>
        <w:tc>
          <w:tcPr>
            <w:tcW w:w="901" w:type="dxa"/>
            <w:vMerge/>
          </w:tcPr>
          <w:p w14:paraId="0917AFA6" w14:textId="77777777" w:rsidR="00107864" w:rsidRPr="003C6E0D" w:rsidRDefault="00107864">
            <w:pPr>
              <w:ind w:firstLine="0"/>
              <w:rPr>
                <w:rFonts w:asciiTheme="minorHAnsi" w:eastAsiaTheme="minorHAnsi" w:hAnsiTheme="minorHAnsi"/>
                <w:b/>
                <w:sz w:val="24"/>
                <w:szCs w:val="24"/>
                <w:lang w:val="en-GB"/>
              </w:rPr>
            </w:pPr>
          </w:p>
        </w:tc>
      </w:tr>
      <w:tr w:rsidR="00107864" w:rsidRPr="003C6E0D" w14:paraId="47A2DC71" w14:textId="77777777" w:rsidTr="00107864">
        <w:trPr>
          <w:jc w:val="center"/>
        </w:trPr>
        <w:tc>
          <w:tcPr>
            <w:tcW w:w="1177" w:type="dxa"/>
          </w:tcPr>
          <w:p w14:paraId="3AFBC903" w14:textId="77777777" w:rsidR="00107864" w:rsidRPr="003C6E0D" w:rsidRDefault="00107864" w:rsidP="00E06A82">
            <w:pPr>
              <w:ind w:firstLine="0"/>
              <w:rPr>
                <w:rFonts w:asciiTheme="minorHAnsi" w:eastAsiaTheme="minorHAnsi" w:hAnsiTheme="minorHAnsi"/>
                <w:sz w:val="24"/>
                <w:szCs w:val="24"/>
                <w:lang w:val="en-GB"/>
              </w:rPr>
            </w:pPr>
            <w:r w:rsidRPr="003C6E0D">
              <w:rPr>
                <w:sz w:val="24"/>
                <w:szCs w:val="24"/>
                <w:lang w:val="en-GB"/>
              </w:rPr>
              <w:t>V93R7</w:t>
            </w:r>
          </w:p>
        </w:tc>
        <w:tc>
          <w:tcPr>
            <w:tcW w:w="1158" w:type="dxa"/>
          </w:tcPr>
          <w:p w14:paraId="685B4C15" w14:textId="77777777" w:rsidR="00107864" w:rsidRPr="003C6E0D" w:rsidRDefault="00107864" w:rsidP="000A74EA">
            <w:pPr>
              <w:ind w:firstLine="0"/>
              <w:rPr>
                <w:rFonts w:asciiTheme="minorHAnsi" w:eastAsiaTheme="minorHAnsi" w:hAnsiTheme="minorHAnsi"/>
                <w:sz w:val="24"/>
                <w:szCs w:val="24"/>
                <w:lang w:val="en-GB"/>
              </w:rPr>
            </w:pPr>
            <w:r w:rsidRPr="003C6E0D">
              <w:rPr>
                <w:sz w:val="24"/>
                <w:szCs w:val="24"/>
                <w:lang w:val="en-GB"/>
              </w:rPr>
              <w:t>0</w:t>
            </w:r>
            <w:r w:rsidR="0044289D" w:rsidRPr="003C6E0D">
              <w:rPr>
                <w:sz w:val="24"/>
                <w:szCs w:val="24"/>
                <w:lang w:val="en-GB"/>
              </w:rPr>
              <w:t>.</w:t>
            </w:r>
            <w:r w:rsidRPr="003C6E0D">
              <w:rPr>
                <w:sz w:val="24"/>
                <w:szCs w:val="24"/>
                <w:lang w:val="en-GB"/>
              </w:rPr>
              <w:t>18</w:t>
            </w:r>
          </w:p>
        </w:tc>
        <w:tc>
          <w:tcPr>
            <w:tcW w:w="1158" w:type="dxa"/>
          </w:tcPr>
          <w:p w14:paraId="1182B339" w14:textId="77777777" w:rsidR="00107864" w:rsidRPr="003C6E0D" w:rsidRDefault="00107864" w:rsidP="0002510E">
            <w:pPr>
              <w:ind w:firstLine="0"/>
              <w:rPr>
                <w:rFonts w:asciiTheme="minorHAnsi" w:eastAsiaTheme="minorHAnsi" w:hAnsiTheme="minorHAnsi"/>
                <w:sz w:val="24"/>
                <w:szCs w:val="24"/>
                <w:lang w:val="en-GB"/>
              </w:rPr>
            </w:pPr>
            <w:r w:rsidRPr="003C6E0D">
              <w:rPr>
                <w:sz w:val="24"/>
                <w:szCs w:val="24"/>
                <w:lang w:val="en-GB"/>
              </w:rPr>
              <w:t>0</w:t>
            </w:r>
            <w:r w:rsidR="0044289D" w:rsidRPr="003C6E0D">
              <w:rPr>
                <w:sz w:val="24"/>
                <w:szCs w:val="24"/>
                <w:lang w:val="en-GB"/>
              </w:rPr>
              <w:t>.</w:t>
            </w:r>
            <w:r w:rsidRPr="003C6E0D">
              <w:rPr>
                <w:sz w:val="24"/>
                <w:szCs w:val="24"/>
                <w:lang w:val="en-GB"/>
              </w:rPr>
              <w:t>20</w:t>
            </w:r>
          </w:p>
        </w:tc>
        <w:tc>
          <w:tcPr>
            <w:tcW w:w="1391" w:type="dxa"/>
            <w:vMerge/>
          </w:tcPr>
          <w:p w14:paraId="5E225345" w14:textId="77777777" w:rsidR="00107864" w:rsidRPr="003C6E0D" w:rsidRDefault="00107864">
            <w:pPr>
              <w:ind w:firstLine="0"/>
              <w:rPr>
                <w:rFonts w:asciiTheme="minorHAnsi" w:eastAsiaTheme="minorHAnsi" w:hAnsiTheme="minorHAnsi"/>
                <w:b/>
                <w:sz w:val="24"/>
                <w:szCs w:val="24"/>
                <w:lang w:val="en-GB"/>
              </w:rPr>
            </w:pPr>
          </w:p>
        </w:tc>
        <w:tc>
          <w:tcPr>
            <w:tcW w:w="1391" w:type="dxa"/>
            <w:vMerge/>
          </w:tcPr>
          <w:p w14:paraId="65E1556E" w14:textId="77777777" w:rsidR="00107864" w:rsidRPr="003C6E0D" w:rsidRDefault="00107864">
            <w:pPr>
              <w:ind w:firstLine="0"/>
              <w:rPr>
                <w:rFonts w:asciiTheme="minorHAnsi" w:eastAsiaTheme="minorHAnsi" w:hAnsiTheme="minorHAnsi"/>
                <w:b/>
                <w:sz w:val="24"/>
                <w:szCs w:val="24"/>
                <w:lang w:val="en-GB"/>
              </w:rPr>
            </w:pPr>
          </w:p>
        </w:tc>
        <w:tc>
          <w:tcPr>
            <w:tcW w:w="0" w:type="auto"/>
            <w:vMerge/>
          </w:tcPr>
          <w:p w14:paraId="10975539" w14:textId="77777777" w:rsidR="00107864" w:rsidRPr="003C6E0D" w:rsidRDefault="00107864">
            <w:pPr>
              <w:ind w:firstLine="0"/>
              <w:rPr>
                <w:rFonts w:asciiTheme="minorHAnsi" w:eastAsiaTheme="minorHAnsi" w:hAnsiTheme="minorHAnsi"/>
                <w:b/>
                <w:sz w:val="24"/>
                <w:szCs w:val="24"/>
                <w:lang w:val="en-GB"/>
              </w:rPr>
            </w:pPr>
          </w:p>
        </w:tc>
        <w:tc>
          <w:tcPr>
            <w:tcW w:w="901" w:type="dxa"/>
            <w:vMerge/>
          </w:tcPr>
          <w:p w14:paraId="18AD33A4" w14:textId="77777777" w:rsidR="00107864" w:rsidRPr="003C6E0D" w:rsidRDefault="00107864">
            <w:pPr>
              <w:ind w:firstLine="0"/>
              <w:rPr>
                <w:rFonts w:asciiTheme="minorHAnsi" w:eastAsiaTheme="minorHAnsi" w:hAnsiTheme="minorHAnsi"/>
                <w:b/>
                <w:sz w:val="24"/>
                <w:szCs w:val="24"/>
                <w:lang w:val="en-GB"/>
              </w:rPr>
            </w:pPr>
          </w:p>
        </w:tc>
      </w:tr>
      <w:tr w:rsidR="00107864" w:rsidRPr="003C6E0D" w14:paraId="73D48469" w14:textId="77777777" w:rsidTr="00107864">
        <w:trPr>
          <w:jc w:val="center"/>
        </w:trPr>
        <w:tc>
          <w:tcPr>
            <w:tcW w:w="1177" w:type="dxa"/>
          </w:tcPr>
          <w:p w14:paraId="4DEFA7ED" w14:textId="77777777" w:rsidR="00107864" w:rsidRPr="003C6E0D" w:rsidRDefault="00107864" w:rsidP="00E06A82">
            <w:pPr>
              <w:ind w:firstLine="0"/>
              <w:rPr>
                <w:rFonts w:asciiTheme="minorHAnsi" w:eastAsiaTheme="minorHAnsi" w:hAnsiTheme="minorHAnsi"/>
                <w:sz w:val="24"/>
                <w:szCs w:val="24"/>
                <w:lang w:val="en-GB"/>
              </w:rPr>
            </w:pPr>
            <w:r w:rsidRPr="003C6E0D">
              <w:rPr>
                <w:sz w:val="24"/>
                <w:szCs w:val="24"/>
                <w:lang w:val="en-GB"/>
              </w:rPr>
              <w:t>V25R75</w:t>
            </w:r>
          </w:p>
        </w:tc>
        <w:tc>
          <w:tcPr>
            <w:tcW w:w="1158" w:type="dxa"/>
          </w:tcPr>
          <w:p w14:paraId="7E0A16DF" w14:textId="77777777" w:rsidR="00107864" w:rsidRPr="003C6E0D" w:rsidRDefault="00107864" w:rsidP="000A74EA">
            <w:pPr>
              <w:ind w:firstLine="0"/>
              <w:rPr>
                <w:rFonts w:asciiTheme="minorHAnsi" w:eastAsiaTheme="minorHAnsi" w:hAnsiTheme="minorHAnsi"/>
                <w:sz w:val="24"/>
                <w:szCs w:val="24"/>
                <w:lang w:val="en-GB"/>
              </w:rPr>
            </w:pPr>
            <w:r w:rsidRPr="003C6E0D">
              <w:rPr>
                <w:sz w:val="24"/>
                <w:szCs w:val="24"/>
                <w:lang w:val="en-GB"/>
              </w:rPr>
              <w:t>0</w:t>
            </w:r>
            <w:r w:rsidR="0044289D" w:rsidRPr="003C6E0D">
              <w:rPr>
                <w:sz w:val="24"/>
                <w:szCs w:val="24"/>
                <w:lang w:val="en-GB"/>
              </w:rPr>
              <w:t>.</w:t>
            </w:r>
            <w:r w:rsidRPr="003C6E0D">
              <w:rPr>
                <w:sz w:val="24"/>
                <w:szCs w:val="24"/>
                <w:lang w:val="en-GB"/>
              </w:rPr>
              <w:t>26</w:t>
            </w:r>
          </w:p>
        </w:tc>
        <w:tc>
          <w:tcPr>
            <w:tcW w:w="1158" w:type="dxa"/>
          </w:tcPr>
          <w:p w14:paraId="641C58CE" w14:textId="77777777" w:rsidR="00107864" w:rsidRPr="003C6E0D" w:rsidRDefault="00107864" w:rsidP="0002510E">
            <w:pPr>
              <w:ind w:firstLine="0"/>
              <w:rPr>
                <w:rFonts w:asciiTheme="minorHAnsi" w:eastAsiaTheme="minorHAnsi" w:hAnsiTheme="minorHAnsi"/>
                <w:sz w:val="24"/>
                <w:szCs w:val="24"/>
                <w:lang w:val="en-GB"/>
              </w:rPr>
            </w:pPr>
            <w:r w:rsidRPr="003C6E0D">
              <w:rPr>
                <w:sz w:val="24"/>
                <w:szCs w:val="24"/>
                <w:lang w:val="en-GB"/>
              </w:rPr>
              <w:t>0</w:t>
            </w:r>
            <w:r w:rsidR="0044289D" w:rsidRPr="003C6E0D">
              <w:rPr>
                <w:sz w:val="24"/>
                <w:szCs w:val="24"/>
                <w:lang w:val="en-GB"/>
              </w:rPr>
              <w:t>.</w:t>
            </w:r>
            <w:r w:rsidRPr="003C6E0D">
              <w:rPr>
                <w:sz w:val="24"/>
                <w:szCs w:val="24"/>
                <w:lang w:val="en-GB"/>
              </w:rPr>
              <w:t>27</w:t>
            </w:r>
          </w:p>
        </w:tc>
        <w:tc>
          <w:tcPr>
            <w:tcW w:w="1391" w:type="dxa"/>
            <w:vMerge/>
          </w:tcPr>
          <w:p w14:paraId="2E87B0FA" w14:textId="77777777" w:rsidR="00107864" w:rsidRPr="003C6E0D" w:rsidRDefault="00107864">
            <w:pPr>
              <w:ind w:firstLine="0"/>
              <w:rPr>
                <w:rFonts w:asciiTheme="minorHAnsi" w:eastAsiaTheme="minorHAnsi" w:hAnsiTheme="minorHAnsi"/>
                <w:b/>
                <w:sz w:val="24"/>
                <w:szCs w:val="24"/>
                <w:lang w:val="en-GB"/>
              </w:rPr>
            </w:pPr>
          </w:p>
        </w:tc>
        <w:tc>
          <w:tcPr>
            <w:tcW w:w="1391" w:type="dxa"/>
            <w:vMerge/>
          </w:tcPr>
          <w:p w14:paraId="269D2E01" w14:textId="77777777" w:rsidR="00107864" w:rsidRPr="003C6E0D" w:rsidRDefault="00107864">
            <w:pPr>
              <w:ind w:firstLine="0"/>
              <w:rPr>
                <w:rFonts w:asciiTheme="minorHAnsi" w:eastAsiaTheme="minorHAnsi" w:hAnsiTheme="minorHAnsi"/>
                <w:b/>
                <w:sz w:val="24"/>
                <w:szCs w:val="24"/>
                <w:lang w:val="en-GB"/>
              </w:rPr>
            </w:pPr>
          </w:p>
        </w:tc>
        <w:tc>
          <w:tcPr>
            <w:tcW w:w="0" w:type="auto"/>
            <w:vMerge/>
          </w:tcPr>
          <w:p w14:paraId="76FAA544" w14:textId="77777777" w:rsidR="00107864" w:rsidRPr="003C6E0D" w:rsidRDefault="00107864">
            <w:pPr>
              <w:ind w:firstLine="0"/>
              <w:rPr>
                <w:rFonts w:asciiTheme="minorHAnsi" w:eastAsiaTheme="minorHAnsi" w:hAnsiTheme="minorHAnsi"/>
                <w:b/>
                <w:sz w:val="24"/>
                <w:szCs w:val="24"/>
                <w:lang w:val="en-GB"/>
              </w:rPr>
            </w:pPr>
          </w:p>
        </w:tc>
        <w:tc>
          <w:tcPr>
            <w:tcW w:w="901" w:type="dxa"/>
            <w:vMerge/>
          </w:tcPr>
          <w:p w14:paraId="08A317CB" w14:textId="77777777" w:rsidR="00107864" w:rsidRPr="003C6E0D" w:rsidRDefault="00107864">
            <w:pPr>
              <w:ind w:firstLine="0"/>
              <w:rPr>
                <w:rFonts w:asciiTheme="minorHAnsi" w:eastAsiaTheme="minorHAnsi" w:hAnsiTheme="minorHAnsi"/>
                <w:b/>
                <w:sz w:val="24"/>
                <w:szCs w:val="24"/>
                <w:lang w:val="en-GB"/>
              </w:rPr>
            </w:pPr>
          </w:p>
        </w:tc>
      </w:tr>
      <w:tr w:rsidR="00107864" w:rsidRPr="003C6E0D" w14:paraId="5A204F3C" w14:textId="77777777" w:rsidTr="00107864">
        <w:trPr>
          <w:jc w:val="center"/>
        </w:trPr>
        <w:tc>
          <w:tcPr>
            <w:tcW w:w="1177" w:type="dxa"/>
            <w:tcBorders>
              <w:bottom w:val="single" w:sz="4" w:space="0" w:color="auto"/>
            </w:tcBorders>
            <w:shd w:val="clear" w:color="auto" w:fill="auto"/>
          </w:tcPr>
          <w:p w14:paraId="3AE89CCB" w14:textId="77777777" w:rsidR="00107864" w:rsidRPr="003C6E0D" w:rsidRDefault="00107864" w:rsidP="00E06A82">
            <w:pPr>
              <w:ind w:firstLine="0"/>
              <w:rPr>
                <w:rFonts w:asciiTheme="minorHAnsi" w:eastAsiaTheme="minorHAnsi" w:hAnsiTheme="minorHAnsi"/>
                <w:sz w:val="24"/>
                <w:szCs w:val="24"/>
                <w:lang w:val="en-GB"/>
              </w:rPr>
            </w:pPr>
            <w:r w:rsidRPr="003C6E0D">
              <w:rPr>
                <w:sz w:val="24"/>
                <w:szCs w:val="24"/>
                <w:lang w:val="en-GB"/>
              </w:rPr>
              <w:t>V22R75A3</w:t>
            </w:r>
          </w:p>
        </w:tc>
        <w:tc>
          <w:tcPr>
            <w:tcW w:w="1158" w:type="dxa"/>
            <w:tcBorders>
              <w:bottom w:val="single" w:sz="4" w:space="0" w:color="auto"/>
            </w:tcBorders>
            <w:shd w:val="clear" w:color="auto" w:fill="auto"/>
          </w:tcPr>
          <w:p w14:paraId="08D3D9E9" w14:textId="77777777" w:rsidR="00107864" w:rsidRPr="003C6E0D" w:rsidRDefault="00107864" w:rsidP="000A74EA">
            <w:pPr>
              <w:ind w:firstLine="0"/>
              <w:rPr>
                <w:rFonts w:asciiTheme="minorHAnsi" w:eastAsiaTheme="minorHAnsi" w:hAnsiTheme="minorHAnsi"/>
                <w:sz w:val="24"/>
                <w:szCs w:val="24"/>
                <w:lang w:val="en-GB"/>
              </w:rPr>
            </w:pPr>
            <w:r w:rsidRPr="003C6E0D">
              <w:rPr>
                <w:sz w:val="24"/>
                <w:szCs w:val="24"/>
                <w:lang w:val="en-GB"/>
              </w:rPr>
              <w:t>0</w:t>
            </w:r>
            <w:r w:rsidR="0044289D" w:rsidRPr="003C6E0D">
              <w:rPr>
                <w:sz w:val="24"/>
                <w:szCs w:val="24"/>
                <w:lang w:val="en-GB"/>
              </w:rPr>
              <w:t>.</w:t>
            </w:r>
            <w:r w:rsidRPr="003C6E0D">
              <w:rPr>
                <w:sz w:val="24"/>
                <w:szCs w:val="24"/>
                <w:lang w:val="en-GB"/>
              </w:rPr>
              <w:t>22</w:t>
            </w:r>
          </w:p>
        </w:tc>
        <w:tc>
          <w:tcPr>
            <w:tcW w:w="1158" w:type="dxa"/>
            <w:tcBorders>
              <w:bottom w:val="single" w:sz="4" w:space="0" w:color="auto"/>
            </w:tcBorders>
          </w:tcPr>
          <w:p w14:paraId="425B8208" w14:textId="77777777" w:rsidR="00107864" w:rsidRPr="003C6E0D" w:rsidRDefault="00107864" w:rsidP="0002510E">
            <w:pPr>
              <w:ind w:firstLine="0"/>
              <w:rPr>
                <w:rFonts w:asciiTheme="minorHAnsi" w:eastAsiaTheme="minorHAnsi" w:hAnsiTheme="minorHAnsi"/>
                <w:sz w:val="24"/>
                <w:szCs w:val="24"/>
                <w:lang w:val="en-GB"/>
              </w:rPr>
            </w:pPr>
            <w:r w:rsidRPr="003C6E0D">
              <w:rPr>
                <w:sz w:val="24"/>
                <w:szCs w:val="24"/>
                <w:lang w:val="en-GB"/>
              </w:rPr>
              <w:t>0</w:t>
            </w:r>
            <w:r w:rsidR="0044289D" w:rsidRPr="003C6E0D">
              <w:rPr>
                <w:sz w:val="24"/>
                <w:szCs w:val="24"/>
                <w:lang w:val="en-GB"/>
              </w:rPr>
              <w:t>.</w:t>
            </w:r>
            <w:r w:rsidRPr="003C6E0D">
              <w:rPr>
                <w:sz w:val="24"/>
                <w:szCs w:val="24"/>
                <w:lang w:val="en-GB"/>
              </w:rPr>
              <w:t>22</w:t>
            </w:r>
          </w:p>
        </w:tc>
        <w:tc>
          <w:tcPr>
            <w:tcW w:w="1391" w:type="dxa"/>
            <w:vMerge/>
            <w:tcBorders>
              <w:bottom w:val="single" w:sz="4" w:space="0" w:color="auto"/>
            </w:tcBorders>
            <w:shd w:val="clear" w:color="auto" w:fill="auto"/>
          </w:tcPr>
          <w:p w14:paraId="4B984433" w14:textId="77777777" w:rsidR="00107864" w:rsidRPr="003C6E0D" w:rsidRDefault="00107864">
            <w:pPr>
              <w:ind w:firstLine="0"/>
              <w:rPr>
                <w:rFonts w:asciiTheme="minorHAnsi" w:eastAsiaTheme="minorHAnsi" w:hAnsiTheme="minorHAnsi"/>
                <w:b/>
                <w:sz w:val="24"/>
                <w:szCs w:val="24"/>
                <w:lang w:val="en-GB"/>
              </w:rPr>
            </w:pPr>
          </w:p>
        </w:tc>
        <w:tc>
          <w:tcPr>
            <w:tcW w:w="1391" w:type="dxa"/>
            <w:vMerge/>
            <w:tcBorders>
              <w:bottom w:val="single" w:sz="4" w:space="0" w:color="auto"/>
            </w:tcBorders>
            <w:shd w:val="clear" w:color="auto" w:fill="auto"/>
          </w:tcPr>
          <w:p w14:paraId="2B7D2375" w14:textId="77777777" w:rsidR="00107864" w:rsidRPr="003C6E0D" w:rsidRDefault="00107864">
            <w:pPr>
              <w:ind w:firstLine="0"/>
              <w:rPr>
                <w:rFonts w:asciiTheme="minorHAnsi" w:eastAsiaTheme="minorHAnsi" w:hAnsiTheme="minorHAnsi"/>
                <w:b/>
                <w:sz w:val="24"/>
                <w:szCs w:val="24"/>
                <w:lang w:val="en-GB"/>
              </w:rPr>
            </w:pPr>
          </w:p>
        </w:tc>
        <w:tc>
          <w:tcPr>
            <w:tcW w:w="0" w:type="auto"/>
            <w:vMerge/>
            <w:tcBorders>
              <w:bottom w:val="single" w:sz="4" w:space="0" w:color="auto"/>
            </w:tcBorders>
            <w:shd w:val="clear" w:color="auto" w:fill="auto"/>
          </w:tcPr>
          <w:p w14:paraId="7AC60B8E" w14:textId="77777777" w:rsidR="00107864" w:rsidRPr="003C6E0D" w:rsidRDefault="00107864">
            <w:pPr>
              <w:ind w:firstLine="0"/>
              <w:rPr>
                <w:rFonts w:asciiTheme="minorHAnsi" w:eastAsiaTheme="minorHAnsi" w:hAnsiTheme="minorHAnsi"/>
                <w:b/>
                <w:sz w:val="24"/>
                <w:szCs w:val="24"/>
                <w:lang w:val="en-GB"/>
              </w:rPr>
            </w:pPr>
          </w:p>
        </w:tc>
        <w:tc>
          <w:tcPr>
            <w:tcW w:w="901" w:type="dxa"/>
            <w:vMerge/>
            <w:tcBorders>
              <w:bottom w:val="single" w:sz="4" w:space="0" w:color="auto"/>
            </w:tcBorders>
            <w:shd w:val="clear" w:color="auto" w:fill="auto"/>
          </w:tcPr>
          <w:p w14:paraId="1AB62E70" w14:textId="77777777" w:rsidR="00107864" w:rsidRPr="003C6E0D" w:rsidRDefault="00107864">
            <w:pPr>
              <w:ind w:firstLine="0"/>
              <w:rPr>
                <w:rFonts w:asciiTheme="minorHAnsi" w:eastAsiaTheme="minorHAnsi" w:hAnsiTheme="minorHAnsi"/>
                <w:b/>
                <w:sz w:val="24"/>
                <w:szCs w:val="24"/>
                <w:lang w:val="en-GB"/>
              </w:rPr>
            </w:pPr>
          </w:p>
        </w:tc>
      </w:tr>
      <w:tr w:rsidR="00107864" w:rsidRPr="003C6E0D" w14:paraId="1693BE0D" w14:textId="77777777" w:rsidTr="00107864">
        <w:trPr>
          <w:jc w:val="center"/>
        </w:trPr>
        <w:tc>
          <w:tcPr>
            <w:tcW w:w="1177" w:type="dxa"/>
          </w:tcPr>
          <w:p w14:paraId="248C94C1" w14:textId="77777777" w:rsidR="00107864" w:rsidRPr="003C6E0D" w:rsidRDefault="00107864" w:rsidP="00E06A82">
            <w:pPr>
              <w:ind w:firstLine="0"/>
              <w:rPr>
                <w:rFonts w:asciiTheme="minorHAnsi" w:eastAsiaTheme="minorHAnsi" w:hAnsiTheme="minorHAnsi"/>
                <w:sz w:val="24"/>
                <w:szCs w:val="24"/>
                <w:lang w:val="en-GB"/>
              </w:rPr>
            </w:pPr>
            <w:r w:rsidRPr="003C6E0D">
              <w:rPr>
                <w:sz w:val="24"/>
                <w:szCs w:val="24"/>
                <w:lang w:val="en-GB"/>
              </w:rPr>
              <w:t>V18R75A7</w:t>
            </w:r>
          </w:p>
        </w:tc>
        <w:tc>
          <w:tcPr>
            <w:tcW w:w="1158" w:type="dxa"/>
          </w:tcPr>
          <w:p w14:paraId="40336F6E" w14:textId="77777777" w:rsidR="00107864" w:rsidRPr="003C6E0D" w:rsidRDefault="00107864" w:rsidP="000A74EA">
            <w:pPr>
              <w:ind w:firstLine="0"/>
              <w:rPr>
                <w:rFonts w:asciiTheme="minorHAnsi" w:eastAsiaTheme="minorHAnsi" w:hAnsiTheme="minorHAnsi"/>
                <w:sz w:val="24"/>
                <w:szCs w:val="24"/>
                <w:lang w:val="en-GB"/>
              </w:rPr>
            </w:pPr>
            <w:r w:rsidRPr="003C6E0D">
              <w:rPr>
                <w:sz w:val="24"/>
                <w:szCs w:val="24"/>
                <w:lang w:val="en-GB"/>
              </w:rPr>
              <w:t>0</w:t>
            </w:r>
            <w:r w:rsidR="0044289D" w:rsidRPr="003C6E0D">
              <w:rPr>
                <w:sz w:val="24"/>
                <w:szCs w:val="24"/>
                <w:lang w:val="en-GB"/>
              </w:rPr>
              <w:t>.</w:t>
            </w:r>
            <w:r w:rsidRPr="003C6E0D">
              <w:rPr>
                <w:sz w:val="24"/>
                <w:szCs w:val="24"/>
                <w:lang w:val="en-GB"/>
              </w:rPr>
              <w:t>23</w:t>
            </w:r>
          </w:p>
        </w:tc>
        <w:tc>
          <w:tcPr>
            <w:tcW w:w="1158" w:type="dxa"/>
          </w:tcPr>
          <w:p w14:paraId="10469519" w14:textId="77777777" w:rsidR="00107864" w:rsidRPr="003C6E0D" w:rsidRDefault="00107864" w:rsidP="0002510E">
            <w:pPr>
              <w:ind w:firstLine="0"/>
              <w:rPr>
                <w:rFonts w:asciiTheme="minorHAnsi" w:eastAsiaTheme="minorHAnsi" w:hAnsiTheme="minorHAnsi"/>
                <w:sz w:val="24"/>
                <w:szCs w:val="24"/>
                <w:lang w:val="en-GB"/>
              </w:rPr>
            </w:pPr>
            <w:r w:rsidRPr="003C6E0D">
              <w:rPr>
                <w:sz w:val="24"/>
                <w:szCs w:val="24"/>
                <w:lang w:val="en-GB"/>
              </w:rPr>
              <w:t>0</w:t>
            </w:r>
            <w:r w:rsidR="0044289D" w:rsidRPr="003C6E0D">
              <w:rPr>
                <w:sz w:val="24"/>
                <w:szCs w:val="24"/>
                <w:lang w:val="en-GB"/>
              </w:rPr>
              <w:t>.</w:t>
            </w:r>
            <w:r w:rsidRPr="003C6E0D">
              <w:rPr>
                <w:sz w:val="24"/>
                <w:szCs w:val="24"/>
                <w:lang w:val="en-GB"/>
              </w:rPr>
              <w:t>24</w:t>
            </w:r>
          </w:p>
        </w:tc>
        <w:tc>
          <w:tcPr>
            <w:tcW w:w="1391" w:type="dxa"/>
            <w:vMerge/>
          </w:tcPr>
          <w:p w14:paraId="7ED29427" w14:textId="77777777" w:rsidR="00107864" w:rsidRPr="003C6E0D" w:rsidRDefault="00107864">
            <w:pPr>
              <w:ind w:firstLine="0"/>
              <w:rPr>
                <w:rFonts w:asciiTheme="minorHAnsi" w:eastAsiaTheme="minorHAnsi" w:hAnsiTheme="minorHAnsi"/>
                <w:b/>
                <w:sz w:val="24"/>
                <w:szCs w:val="24"/>
                <w:lang w:val="en-GB"/>
              </w:rPr>
            </w:pPr>
          </w:p>
        </w:tc>
        <w:tc>
          <w:tcPr>
            <w:tcW w:w="1391" w:type="dxa"/>
            <w:vMerge/>
          </w:tcPr>
          <w:p w14:paraId="6F8AA595" w14:textId="77777777" w:rsidR="00107864" w:rsidRPr="003C6E0D" w:rsidRDefault="00107864">
            <w:pPr>
              <w:ind w:firstLine="0"/>
              <w:rPr>
                <w:rFonts w:asciiTheme="minorHAnsi" w:eastAsiaTheme="minorHAnsi" w:hAnsiTheme="minorHAnsi"/>
                <w:b/>
                <w:sz w:val="24"/>
                <w:szCs w:val="24"/>
                <w:lang w:val="en-GB"/>
              </w:rPr>
            </w:pPr>
          </w:p>
        </w:tc>
        <w:tc>
          <w:tcPr>
            <w:tcW w:w="0" w:type="auto"/>
            <w:vMerge/>
          </w:tcPr>
          <w:p w14:paraId="34FF4A6D" w14:textId="77777777" w:rsidR="00107864" w:rsidRPr="003C6E0D" w:rsidRDefault="00107864">
            <w:pPr>
              <w:ind w:firstLine="0"/>
              <w:rPr>
                <w:rFonts w:asciiTheme="minorHAnsi" w:eastAsiaTheme="minorHAnsi" w:hAnsiTheme="minorHAnsi"/>
                <w:b/>
                <w:sz w:val="24"/>
                <w:szCs w:val="24"/>
                <w:lang w:val="en-GB"/>
              </w:rPr>
            </w:pPr>
          </w:p>
        </w:tc>
        <w:tc>
          <w:tcPr>
            <w:tcW w:w="901" w:type="dxa"/>
            <w:vMerge/>
          </w:tcPr>
          <w:p w14:paraId="40D716D5" w14:textId="77777777" w:rsidR="00107864" w:rsidRPr="003C6E0D" w:rsidRDefault="00107864">
            <w:pPr>
              <w:ind w:firstLine="0"/>
              <w:rPr>
                <w:rFonts w:asciiTheme="minorHAnsi" w:eastAsiaTheme="minorHAnsi" w:hAnsiTheme="minorHAnsi"/>
                <w:b/>
                <w:sz w:val="24"/>
                <w:szCs w:val="24"/>
                <w:lang w:val="en-GB"/>
              </w:rPr>
            </w:pPr>
          </w:p>
        </w:tc>
      </w:tr>
    </w:tbl>
    <w:p w14:paraId="3CEEB5F1" w14:textId="77777777" w:rsidR="00107864" w:rsidRPr="00BF47A7" w:rsidRDefault="00107864" w:rsidP="00BF47A7">
      <w:pPr>
        <w:spacing w:after="0" w:line="240" w:lineRule="auto"/>
        <w:ind w:firstLine="709"/>
        <w:rPr>
          <w:rFonts w:asciiTheme="minorHAnsi" w:hAnsiTheme="minorHAnsi"/>
          <w:szCs w:val="28"/>
          <w:lang w:val="en-GB"/>
        </w:rPr>
      </w:pPr>
    </w:p>
    <w:p w14:paraId="2CC6A163" w14:textId="7AD32563" w:rsidR="00A21AF5" w:rsidRPr="004B6EC2" w:rsidRDefault="00107864" w:rsidP="006B653D">
      <w:pPr>
        <w:spacing w:after="0" w:line="240" w:lineRule="auto"/>
        <w:ind w:firstLine="709"/>
      </w:pPr>
      <w:r w:rsidRPr="003C6E0D">
        <w:rPr>
          <w:lang w:val="en-GB"/>
        </w:rPr>
        <w:t>Considering the multiplier for a PLA material of 0.2, the V18R75A7 the flow is moderately controllable, somewhat better than the V100, V97A3 and V22R75A3. So the plate comes out qui</w:t>
      </w:r>
      <w:r w:rsidR="00343C33">
        <w:rPr>
          <w:lang w:val="en-GB"/>
        </w:rPr>
        <w:t xml:space="preserve">te well filled. In the case of </w:t>
      </w:r>
      <w:r w:rsidRPr="003C6E0D">
        <w:rPr>
          <w:lang w:val="en-GB"/>
        </w:rPr>
        <w:t>horizontal and vertical plates from V22R75A3 it was only necessary to increase the multiplier to 0.22 in order to cover well the plate. The V93R7 is a compound that needed the least multiplier of 0.18, due to the high fluidity that it presented at the used temperature range. Although, there is a problem with some flow control which were also experienced in other compounds. In contrast, the V25R75 compound requires much more extrusion than the rest, because of</w:t>
      </w:r>
      <w:r w:rsidR="00A21AF5" w:rsidRPr="003C6E0D">
        <w:rPr>
          <w:lang w:val="en-GB"/>
        </w:rPr>
        <w:t xml:space="preserve"> </w:t>
      </w:r>
      <w:r w:rsidRPr="003C6E0D">
        <w:rPr>
          <w:lang w:val="en-GB"/>
        </w:rPr>
        <w:t>the 75</w:t>
      </w:r>
      <w:r w:rsidR="00E06A82">
        <w:rPr>
          <w:lang w:val="en-GB"/>
        </w:rPr>
        <w:t xml:space="preserve"> </w:t>
      </w:r>
      <w:r w:rsidRPr="003C6E0D">
        <w:rPr>
          <w:lang w:val="en-GB"/>
        </w:rPr>
        <w:t xml:space="preserve">% presence of incorporated </w:t>
      </w:r>
      <w:proofErr w:type="spellStart"/>
      <w:r w:rsidRPr="003C6E0D">
        <w:rPr>
          <w:lang w:val="en-GB"/>
        </w:rPr>
        <w:t>rPLA</w:t>
      </w:r>
      <w:proofErr w:type="spellEnd"/>
      <w:r w:rsidRPr="003C6E0D">
        <w:rPr>
          <w:lang w:val="en-GB"/>
        </w:rPr>
        <w:t xml:space="preserve">, considering the parameters used in the rest of the materials, raising the multiplier up to 0.26. Finally, the V100 compound performs very well in printing, as it is the untreated and pure base, avoiding excess material and flow variations during printing. On the vertical plate, excellent wall stability is observed, as expected. It must be mentioned that warping, cracking, delamination problems or nozzle clogging during the 3D printing process were not detected for any sample. </w:t>
      </w:r>
    </w:p>
    <w:p w14:paraId="657E22ED" w14:textId="77777777" w:rsidR="00BF47A7" w:rsidRPr="004B6EC2" w:rsidRDefault="00BF47A7" w:rsidP="006B653D">
      <w:pPr>
        <w:spacing w:after="0" w:line="240" w:lineRule="auto"/>
        <w:ind w:firstLine="709"/>
      </w:pPr>
    </w:p>
    <w:p w14:paraId="330ECAAB" w14:textId="77777777" w:rsidR="00BF47A7" w:rsidRPr="004B6EC2" w:rsidRDefault="00BF47A7" w:rsidP="006B653D">
      <w:pPr>
        <w:spacing w:after="0" w:line="240" w:lineRule="auto"/>
        <w:ind w:firstLine="709"/>
      </w:pPr>
    </w:p>
    <w:p w14:paraId="5B2A2DB4" w14:textId="5D1785E4" w:rsidR="00107864" w:rsidRPr="00BF47A7" w:rsidRDefault="00756587" w:rsidP="006B653D">
      <w:pPr>
        <w:pStyle w:val="2"/>
        <w:spacing w:before="0" w:after="0" w:line="240" w:lineRule="auto"/>
        <w:ind w:firstLine="709"/>
        <w:rPr>
          <w:rFonts w:eastAsia="Times New Roman"/>
          <w:lang w:val="en-GB"/>
        </w:rPr>
      </w:pPr>
      <w:bookmarkStart w:id="166" w:name="_Toc151038136"/>
      <w:r w:rsidRPr="00BF47A7">
        <w:rPr>
          <w:rFonts w:eastAsia="Times New Roman"/>
          <w:lang w:val="en-GB"/>
        </w:rPr>
        <w:t xml:space="preserve">5.2 </w:t>
      </w:r>
      <w:r w:rsidR="00107864" w:rsidRPr="00BF47A7">
        <w:rPr>
          <w:rFonts w:eastAsia="Times New Roman"/>
          <w:lang w:val="en-GB"/>
        </w:rPr>
        <w:t xml:space="preserve">Results </w:t>
      </w:r>
      <w:r w:rsidRPr="00BF47A7">
        <w:rPr>
          <w:rFonts w:eastAsia="Times New Roman"/>
          <w:lang w:val="en-GB"/>
        </w:rPr>
        <w:t>of experiment</w:t>
      </w:r>
      <w:bookmarkEnd w:id="166"/>
    </w:p>
    <w:p w14:paraId="7C282AF4" w14:textId="7786D3CE" w:rsidR="00107864" w:rsidRPr="006B653D" w:rsidRDefault="00756587" w:rsidP="006B653D">
      <w:pPr>
        <w:pStyle w:val="3"/>
        <w:spacing w:before="0" w:after="0" w:line="240" w:lineRule="auto"/>
        <w:ind w:firstLine="709"/>
        <w:rPr>
          <w:i w:val="0"/>
          <w:lang w:val="en-GB"/>
        </w:rPr>
      </w:pPr>
      <w:bookmarkStart w:id="167" w:name="_Toc151038137"/>
      <w:r>
        <w:rPr>
          <w:i w:val="0"/>
          <w:lang w:val="en-GB"/>
        </w:rPr>
        <w:t>5.2.1</w:t>
      </w:r>
      <w:r w:rsidR="00107864" w:rsidRPr="006B653D">
        <w:rPr>
          <w:i w:val="0"/>
          <w:lang w:val="en-GB"/>
        </w:rPr>
        <w:t xml:space="preserve"> Scanning </w:t>
      </w:r>
      <w:r w:rsidR="00CF7AE3">
        <w:rPr>
          <w:i w:val="0"/>
          <w:lang w:val="en-GB"/>
        </w:rPr>
        <w:t>e</w:t>
      </w:r>
      <w:r w:rsidR="00107864" w:rsidRPr="006B653D">
        <w:rPr>
          <w:i w:val="0"/>
          <w:lang w:val="en-GB"/>
        </w:rPr>
        <w:t xml:space="preserve">lectron </w:t>
      </w:r>
      <w:r w:rsidR="00CF7AE3">
        <w:rPr>
          <w:i w:val="0"/>
          <w:lang w:val="en-GB"/>
        </w:rPr>
        <w:t>m</w:t>
      </w:r>
      <w:r w:rsidR="00107864" w:rsidRPr="006B653D">
        <w:rPr>
          <w:i w:val="0"/>
          <w:lang w:val="en-GB"/>
        </w:rPr>
        <w:t>icroscopy</w:t>
      </w:r>
      <w:bookmarkEnd w:id="167"/>
      <w:r w:rsidR="00107864" w:rsidRPr="006B653D" w:rsidDel="00B44905">
        <w:rPr>
          <w:i w:val="0"/>
          <w:lang w:val="en-GB"/>
        </w:rPr>
        <w:t xml:space="preserve"> </w:t>
      </w:r>
    </w:p>
    <w:p w14:paraId="2C04C74E" w14:textId="30AEA63E" w:rsidR="00107864" w:rsidRPr="003C6E0D" w:rsidRDefault="00107864" w:rsidP="006B653D">
      <w:pPr>
        <w:spacing w:after="0" w:line="240" w:lineRule="auto"/>
        <w:ind w:firstLine="709"/>
        <w:rPr>
          <w:lang w:val="en-GB"/>
        </w:rPr>
      </w:pPr>
      <w:r w:rsidRPr="003C6E0D">
        <w:rPr>
          <w:lang w:val="en-GB"/>
        </w:rPr>
        <w:t>The dispersion of nanoparticles in the polymer matrix is the key factor influencing the physical properties of the nanocomposites. Therefore, the SEM analysis of the FGF printed PLA and PLA/TiO</w:t>
      </w:r>
      <w:r w:rsidRPr="003C6E0D">
        <w:rPr>
          <w:vertAlign w:val="subscript"/>
          <w:lang w:val="en-GB"/>
        </w:rPr>
        <w:t>2</w:t>
      </w:r>
      <w:r w:rsidRPr="003C6E0D">
        <w:rPr>
          <w:lang w:val="en-GB"/>
        </w:rPr>
        <w:t xml:space="preserve"> and PLA/</w:t>
      </w:r>
      <w:proofErr w:type="spellStart"/>
      <w:r w:rsidRPr="003C6E0D">
        <w:rPr>
          <w:lang w:val="en-GB"/>
        </w:rPr>
        <w:t>rPLA</w:t>
      </w:r>
      <w:proofErr w:type="spellEnd"/>
      <w:r w:rsidRPr="003C6E0D">
        <w:rPr>
          <w:lang w:val="en-GB"/>
        </w:rPr>
        <w:t>/TiO</w:t>
      </w:r>
      <w:r w:rsidRPr="003C6E0D">
        <w:rPr>
          <w:vertAlign w:val="subscript"/>
          <w:lang w:val="en-GB"/>
        </w:rPr>
        <w:t xml:space="preserve">2 </w:t>
      </w:r>
      <w:r w:rsidRPr="003C6E0D">
        <w:rPr>
          <w:lang w:val="en-GB"/>
        </w:rPr>
        <w:t>nanocomposites fracture surfaces was performed to investigate the dispersion and distribution of TiO</w:t>
      </w:r>
      <w:r w:rsidRPr="003C6E0D">
        <w:rPr>
          <w:vertAlign w:val="subscript"/>
          <w:lang w:val="en-GB"/>
        </w:rPr>
        <w:t>2</w:t>
      </w:r>
      <w:r w:rsidRPr="003C6E0D">
        <w:rPr>
          <w:lang w:val="en-GB"/>
        </w:rPr>
        <w:t xml:space="preserve"> nanoparticles within t</w:t>
      </w:r>
      <w:r w:rsidR="00343C33">
        <w:rPr>
          <w:lang w:val="en-GB"/>
        </w:rPr>
        <w:t>he biodegradable matrix. Figure</w:t>
      </w:r>
      <w:r w:rsidRPr="003C6E0D">
        <w:rPr>
          <w:lang w:val="en-GB"/>
        </w:rPr>
        <w:t xml:space="preserve"> </w:t>
      </w:r>
      <w:r w:rsidR="00343C33">
        <w:rPr>
          <w:lang w:val="en-GB"/>
        </w:rPr>
        <w:t>5</w:t>
      </w:r>
      <w:r w:rsidR="00A21AF5" w:rsidRPr="003C6E0D">
        <w:rPr>
          <w:lang w:val="en-GB"/>
        </w:rPr>
        <w:t xml:space="preserve">.1 </w:t>
      </w:r>
      <w:r w:rsidRPr="003C6E0D">
        <w:rPr>
          <w:lang w:val="en-GB"/>
        </w:rPr>
        <w:t xml:space="preserve">shows the SEM images with magnification 40k of the fracture surfaces of the samples V100, V97A3, V93A7, V25R75, V22R75A3 and V18R75A7. No significant differences between V100 and V25R75, V97A3 and V22R75A3, and V93A7 and V18R75A7 are found at this magnification. The surfaces are quite flat and smooth, indicating a brittle nature, </w:t>
      </w:r>
      <w:r w:rsidRPr="003C6E0D">
        <w:rPr>
          <w:lang w:val="en-GB"/>
        </w:rPr>
        <w:lastRenderedPageBreak/>
        <w:t xml:space="preserve">which is consistent with the break without necking observed in the tensile tests (see section </w:t>
      </w:r>
      <w:r w:rsidR="00756587">
        <w:rPr>
          <w:lang w:val="en-GB"/>
        </w:rPr>
        <w:t>5.2</w:t>
      </w:r>
      <w:r w:rsidR="00A21AF5" w:rsidRPr="003C6E0D">
        <w:rPr>
          <w:lang w:val="en-GB"/>
        </w:rPr>
        <w:t>.4</w:t>
      </w:r>
      <w:r w:rsidRPr="003C6E0D">
        <w:rPr>
          <w:lang w:val="en-GB"/>
        </w:rPr>
        <w:t xml:space="preserve">) and reported in </w:t>
      </w:r>
      <w:r w:rsidR="00EC1BC0" w:rsidRPr="003C6E0D">
        <w:rPr>
          <w:lang w:val="en-GB"/>
        </w:rPr>
        <w:fldChar w:fldCharType="begin" w:fldLock="1"/>
      </w:r>
      <w:r w:rsidR="00762A33">
        <w:rPr>
          <w:lang w:val="en-GB"/>
        </w:rPr>
        <w:instrText>ADDIN CSL_CITATION {"citationItems":[{"id":"ITEM-1","itemData":{"DOI":"10.3390/polym14132721","ISSN":"20734360","abstract":"Commercial filaments of poly(lactic acid) (PLA) composites with particulate filler, carbon fiber, and copper powder with different contents were fabricated by FDM 3D printing in XZ-direction at bed temperatures of 45 °C and 60 °C. The effects of additives and bed temperatures on layer adhesion, fracture behavior, and mechanical performance of the PLA composites 3D printing were evaluated. Rheological properties informed viscous nature of all filaments and interface bonding in the PLA composites, which improved printability and dimensional stability of the 3D printing. Crystallinity of the PLA composites 3D printing increased with increasing bed temperature resulting in an improvement of storage modulus, tensile, and flexural properties. On the contrary, the ductility of the 3D printing was raised when printed at low bed temperature. Dynamic mechanical properties, the degree of entanglement, the adhesion factor, the effectiveness coefficient, the reinforcing efficiency factor, and the Cole–Cole analysis were used to understand the layer adhesion, and the interfacial interaction of the composites as compared to the compression molded sheets. SEM images revealed good adhesion between the additives and the PLA matrix. However, the additives induced faster solidification and showed larger voids in the 3D printing, which indicated lower layer adhesion as compared to neat PLA. It can be noted that the combination of the additives and the optimized 3D printing conditions would be obtain superior mechanical performance even layer adhesion has been restricted.","author":[{"dropping-particle":"","family":"Thumsorn","given":"Supaphorn","non-dropping-particle":"","parse-names":false,"suffix":""},{"dropping-particle":"","family":"Prasong","given":"Wattanachai","non-dropping-particle":"","parse-names":false,"suffix":""},{"dropping-particle":"","family":"Kurose","given":"Takashi","non-dropping-particle":"","parse-names":false,"suffix":""},{"dropping-particle":"","family":"Ishigami","given":"Akira","non-dropping-particle":"","parse-names":false,"suffix":""},{"dropping-particle":"","family":"Kobayashi","given":"Yutaka","non-dropping-particle":"","parse-names":false,"suffix":""},{"dropping-particle":"","family":"Ito","given":"Hiroshi","non-dropping-particle":"","parse-names":false,"suffix":""}],"container-title":"Polymers","id":"ITEM-1","issue":"13","issued":{"date-parts":[["2022"]]},"page":"1-22","title":"Rheological Behavior and Dynamic Mechanical Properties for Interpretation of Layer Adhesion in FDM 3D Printing","type":"article-journal","volume":"14"},"uris":["http://www.mendeley.com/documents/?uuid=81b3315d-cfee-4d23-b57d-96220f661c7b"]}],"mendeley":{"formattedCitation":"[151]","plainTextFormattedCitation":"[151]","previouslyFormattedCitation":"[151]"},"properties":{"noteIndex":0},"schema":"https://github.com/citation-style-language/schema/raw/master/csl-citation.json"}</w:instrText>
      </w:r>
      <w:r w:rsidR="00EC1BC0" w:rsidRPr="003C6E0D">
        <w:rPr>
          <w:lang w:val="en-GB"/>
        </w:rPr>
        <w:fldChar w:fldCharType="separate"/>
      </w:r>
      <w:r w:rsidR="00762A33" w:rsidRPr="00762A33">
        <w:rPr>
          <w:noProof/>
          <w:lang w:val="en-GB"/>
        </w:rPr>
        <w:t>[151]</w:t>
      </w:r>
      <w:r w:rsidR="00EC1BC0" w:rsidRPr="003C6E0D">
        <w:rPr>
          <w:lang w:val="en-GB"/>
        </w:rPr>
        <w:fldChar w:fldCharType="end"/>
      </w:r>
      <w:r w:rsidRPr="003C6E0D">
        <w:rPr>
          <w:lang w:val="en-GB"/>
        </w:rPr>
        <w:t>.</w:t>
      </w:r>
    </w:p>
    <w:p w14:paraId="4E5ECE22" w14:textId="77777777" w:rsidR="00A21AF5" w:rsidRPr="003C6E0D" w:rsidRDefault="00A21AF5" w:rsidP="006B653D">
      <w:pPr>
        <w:spacing w:after="0" w:line="240" w:lineRule="auto"/>
        <w:ind w:firstLine="709"/>
        <w:rPr>
          <w:rFonts w:cs="Times New Roman"/>
          <w:szCs w:val="28"/>
          <w:lang w:val="en-GB"/>
        </w:rPr>
      </w:pPr>
    </w:p>
    <w:p w14:paraId="2616BD2E" w14:textId="77777777" w:rsidR="00107864" w:rsidRPr="003C6E0D" w:rsidRDefault="00107864" w:rsidP="00894A4F">
      <w:pPr>
        <w:pStyle w:val="Normal-Tables0"/>
        <w:contextualSpacing w:val="0"/>
        <w:jc w:val="center"/>
        <w:rPr>
          <w:lang w:val="en-GB"/>
        </w:rPr>
      </w:pPr>
      <w:r w:rsidRPr="00D60A37">
        <w:rPr>
          <w:noProof/>
          <w:lang w:val="ru-RU" w:eastAsia="ru-RU"/>
        </w:rPr>
        <w:drawing>
          <wp:inline distT="0" distB="0" distL="0" distR="0" wp14:anchorId="4AF3083C" wp14:editId="688FB8E4">
            <wp:extent cx="5612130" cy="2351360"/>
            <wp:effectExtent l="0" t="0" r="7620" b="0"/>
            <wp:docPr id="47" name="Imagen 47" descr="C:\докторантура_2023\PLA+TiO2\Natalia\From_Natalia\imagen 1 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докторантура_2023\PLA+TiO2\Natalia\From_Natalia\imagen 1 jpg.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612130" cy="2351360"/>
                    </a:xfrm>
                    <a:prstGeom prst="rect">
                      <a:avLst/>
                    </a:prstGeom>
                    <a:noFill/>
                    <a:ln>
                      <a:noFill/>
                    </a:ln>
                  </pic:spPr>
                </pic:pic>
              </a:graphicData>
            </a:graphic>
          </wp:inline>
        </w:drawing>
      </w:r>
    </w:p>
    <w:p w14:paraId="1338C826" w14:textId="77777777" w:rsidR="000A0F88" w:rsidRDefault="000A0F88" w:rsidP="00BF47A7">
      <w:pPr>
        <w:pStyle w:val="af0"/>
        <w:spacing w:after="0"/>
        <w:rPr>
          <w:lang w:val="en-GB"/>
        </w:rPr>
      </w:pPr>
    </w:p>
    <w:p w14:paraId="5981E387" w14:textId="2506A26D" w:rsidR="00BF47A7" w:rsidRPr="00CE76FD" w:rsidRDefault="000A0F88" w:rsidP="004C441E">
      <w:pPr>
        <w:pStyle w:val="af0"/>
        <w:spacing w:after="0"/>
        <w:jc w:val="both"/>
        <w:rPr>
          <w:sz w:val="20"/>
          <w:szCs w:val="20"/>
          <w:lang w:val="es-ES"/>
        </w:rPr>
      </w:pPr>
      <w:r w:rsidRPr="00CE76FD">
        <w:rPr>
          <w:sz w:val="20"/>
          <w:szCs w:val="20"/>
          <w:lang w:val="es-ES"/>
        </w:rPr>
        <w:t>a) V100; b) V97A3; c) V93A7; d) V25R75; e) V22R75A3; f) V18R75A7</w:t>
      </w:r>
    </w:p>
    <w:p w14:paraId="6720F367" w14:textId="77777777" w:rsidR="000A0F88" w:rsidRPr="00CE76FD" w:rsidRDefault="000A0F88" w:rsidP="000A0F88">
      <w:pPr>
        <w:spacing w:after="0" w:line="240" w:lineRule="auto"/>
        <w:rPr>
          <w:lang w:val="es-ES"/>
        </w:rPr>
      </w:pPr>
    </w:p>
    <w:p w14:paraId="5164447C" w14:textId="12DC7FDF" w:rsidR="00A21AF5" w:rsidRDefault="00107864" w:rsidP="00BF47A7">
      <w:pPr>
        <w:pStyle w:val="af0"/>
        <w:spacing w:after="0"/>
        <w:rPr>
          <w:lang w:val="en-GB"/>
        </w:rPr>
      </w:pPr>
      <w:r w:rsidRPr="003C6E0D">
        <w:rPr>
          <w:lang w:val="en-GB"/>
        </w:rPr>
        <w:t>Figure</w:t>
      </w:r>
      <w:r w:rsidR="00A21AF5" w:rsidRPr="003C6E0D">
        <w:rPr>
          <w:lang w:val="en-GB"/>
        </w:rPr>
        <w:t xml:space="preserve"> </w:t>
      </w:r>
      <w:r w:rsidR="00BF47A7" w:rsidRPr="00BF47A7">
        <w:t>5</w:t>
      </w:r>
      <w:r w:rsidR="00A21AF5" w:rsidRPr="003C6E0D">
        <w:rPr>
          <w:lang w:val="en-GB"/>
        </w:rPr>
        <w:t>.1 -</w:t>
      </w:r>
      <w:r w:rsidRPr="003C6E0D">
        <w:rPr>
          <w:lang w:val="en-GB"/>
        </w:rPr>
        <w:t xml:space="preserve"> SEM images from fracture surfaces of the FGF printed samples </w:t>
      </w:r>
    </w:p>
    <w:p w14:paraId="397A03D2" w14:textId="77777777" w:rsidR="00894A4F" w:rsidRPr="00894A4F" w:rsidRDefault="00894A4F" w:rsidP="00BF47A7">
      <w:pPr>
        <w:spacing w:after="0" w:line="240" w:lineRule="auto"/>
        <w:rPr>
          <w:lang w:val="en-GB"/>
        </w:rPr>
      </w:pPr>
    </w:p>
    <w:p w14:paraId="42076B5F" w14:textId="63B83846" w:rsidR="00894A4F" w:rsidRDefault="00107864" w:rsidP="00BF47A7">
      <w:pPr>
        <w:spacing w:after="0" w:line="240" w:lineRule="auto"/>
        <w:ind w:firstLine="709"/>
        <w:rPr>
          <w:lang w:val="en-GB"/>
        </w:rPr>
      </w:pPr>
      <w:r w:rsidRPr="003C6E0D">
        <w:rPr>
          <w:lang w:val="en-GB"/>
        </w:rPr>
        <w:t xml:space="preserve">The SEM analysis has been also carried out at higher magnifications to study the integration of the nanoparticles in the polymer. As it can be seen in Figure </w:t>
      </w:r>
      <w:r w:rsidR="00BF47A7" w:rsidRPr="00BF47A7">
        <w:t>5</w:t>
      </w:r>
      <w:r w:rsidR="00A21AF5" w:rsidRPr="003C6E0D">
        <w:rPr>
          <w:lang w:val="en-GB"/>
        </w:rPr>
        <w:t>.2</w:t>
      </w:r>
      <w:r w:rsidRPr="003C6E0D">
        <w:rPr>
          <w:lang w:val="en-GB"/>
        </w:rPr>
        <w:t>, the TiO</w:t>
      </w:r>
      <w:r w:rsidRPr="003C6E0D">
        <w:rPr>
          <w:vertAlign w:val="subscript"/>
          <w:lang w:val="en-GB"/>
        </w:rPr>
        <w:t>2</w:t>
      </w:r>
      <w:r w:rsidRPr="003C6E0D">
        <w:rPr>
          <w:lang w:val="en-GB"/>
        </w:rPr>
        <w:t xml:space="preserve"> nanoparticles are revealed with a higher intensity in the secondary electrons’ micrographs, being clearly differentiated from the PLA matrix. To corroborate the composition of the TiO</w:t>
      </w:r>
      <w:r w:rsidRPr="003C6E0D">
        <w:rPr>
          <w:vertAlign w:val="subscript"/>
          <w:lang w:val="en-GB"/>
        </w:rPr>
        <w:t>2</w:t>
      </w:r>
      <w:r w:rsidRPr="003C6E0D">
        <w:rPr>
          <w:lang w:val="en-GB"/>
        </w:rPr>
        <w:t xml:space="preserve"> nanoparticles, EDX analysis were carried out. Figure </w:t>
      </w:r>
      <w:r w:rsidR="00BF47A7" w:rsidRPr="00BF47A7">
        <w:t>5</w:t>
      </w:r>
      <w:r w:rsidR="00A21AF5" w:rsidRPr="003C6E0D">
        <w:rPr>
          <w:lang w:val="en-GB"/>
        </w:rPr>
        <w:t>.2</w:t>
      </w:r>
      <w:r w:rsidRPr="003C6E0D">
        <w:rPr>
          <w:lang w:val="en-GB"/>
        </w:rPr>
        <w:t xml:space="preserve">d) shows the </w:t>
      </w:r>
      <w:proofErr w:type="spellStart"/>
      <w:r w:rsidRPr="003C6E0D">
        <w:rPr>
          <w:lang w:val="en-GB"/>
        </w:rPr>
        <w:t>Ti</w:t>
      </w:r>
      <w:proofErr w:type="spellEnd"/>
      <w:r w:rsidRPr="003C6E0D">
        <w:rPr>
          <w:lang w:val="en-GB"/>
        </w:rPr>
        <w:t xml:space="preserve"> peak corroborating the presence of TiO</w:t>
      </w:r>
      <w:r w:rsidRPr="003C6E0D">
        <w:rPr>
          <w:vertAlign w:val="subscript"/>
          <w:lang w:val="en-GB"/>
        </w:rPr>
        <w:t>2</w:t>
      </w:r>
      <w:r w:rsidRPr="003C6E0D">
        <w:rPr>
          <w:lang w:val="en-GB"/>
        </w:rPr>
        <w:t xml:space="preserve">. The Au peak is due to the gold coating necessary for SEM analysis of organic samples (see section </w:t>
      </w:r>
      <w:r w:rsidR="00756587">
        <w:rPr>
          <w:lang w:val="en-GB"/>
        </w:rPr>
        <w:t>2</w:t>
      </w:r>
      <w:r w:rsidR="00A21AF5" w:rsidRPr="003C6E0D">
        <w:rPr>
          <w:lang w:val="en-GB"/>
        </w:rPr>
        <w:t>.3.3</w:t>
      </w:r>
      <w:r w:rsidRPr="003C6E0D">
        <w:rPr>
          <w:lang w:val="en-GB"/>
        </w:rPr>
        <w:t xml:space="preserve">). </w:t>
      </w:r>
    </w:p>
    <w:p w14:paraId="0EA41A6C" w14:textId="5342D8DD" w:rsidR="00107864" w:rsidRPr="004B6EC2" w:rsidRDefault="00894A4F" w:rsidP="006B653D">
      <w:pPr>
        <w:spacing w:after="0" w:line="240" w:lineRule="auto"/>
        <w:ind w:firstLine="709"/>
      </w:pPr>
      <w:r w:rsidRPr="003C6E0D">
        <w:rPr>
          <w:lang w:val="en-GB"/>
        </w:rPr>
        <w:t xml:space="preserve">Images in Figure </w:t>
      </w:r>
      <w:r>
        <w:rPr>
          <w:lang w:val="en-GB"/>
        </w:rPr>
        <w:t>5</w:t>
      </w:r>
      <w:r w:rsidRPr="003C6E0D">
        <w:rPr>
          <w:lang w:val="en-GB"/>
        </w:rPr>
        <w:t>.2 show a homogeneous distribution and adequate integration of the TiO</w:t>
      </w:r>
      <w:r w:rsidRPr="003C6E0D">
        <w:rPr>
          <w:vertAlign w:val="subscript"/>
          <w:lang w:val="en-GB"/>
        </w:rPr>
        <w:t xml:space="preserve">2 </w:t>
      </w:r>
      <w:r w:rsidRPr="003C6E0D">
        <w:rPr>
          <w:lang w:val="en-GB"/>
        </w:rPr>
        <w:t xml:space="preserve">in all samples. Nevertheless, Figure </w:t>
      </w:r>
      <w:r>
        <w:rPr>
          <w:lang w:val="en-GB"/>
        </w:rPr>
        <w:t>5</w:t>
      </w:r>
      <w:r w:rsidR="00343C33">
        <w:rPr>
          <w:lang w:val="en-GB"/>
        </w:rPr>
        <w:t>.2c, e and f</w:t>
      </w:r>
      <w:r w:rsidRPr="003C6E0D">
        <w:rPr>
          <w:lang w:val="en-GB"/>
        </w:rPr>
        <w:t xml:space="preserve"> depict clearly that nanoparticles gathered in agglomerations in V93A7, V22R75A3 and V18R75A7. To know the equivalent diameters of nanoparticles agglomerations, the areas corresponding to TiO</w:t>
      </w:r>
      <w:r w:rsidRPr="003C6E0D">
        <w:rPr>
          <w:vertAlign w:val="subscript"/>
          <w:lang w:val="en-GB"/>
        </w:rPr>
        <w:t>2</w:t>
      </w:r>
      <w:r w:rsidRPr="003C6E0D">
        <w:rPr>
          <w:lang w:val="en-GB"/>
        </w:rPr>
        <w:t xml:space="preserve"> were measured</w:t>
      </w:r>
      <w:r w:rsidRPr="003C6E0D" w:rsidDel="0055632B">
        <w:rPr>
          <w:lang w:val="en-GB"/>
        </w:rPr>
        <w:t xml:space="preserve"> </w:t>
      </w:r>
      <w:r w:rsidRPr="003C6E0D">
        <w:rPr>
          <w:lang w:val="en-GB"/>
        </w:rPr>
        <w:t xml:space="preserve">in the high magnification images. The histogram of aggregates’ equivalent diameter is presented in Figure </w:t>
      </w:r>
      <w:r>
        <w:rPr>
          <w:lang w:val="en-GB"/>
        </w:rPr>
        <w:t>5</w:t>
      </w:r>
      <w:r w:rsidRPr="003C6E0D">
        <w:rPr>
          <w:lang w:val="en-GB"/>
        </w:rPr>
        <w:t>.3. The areas of agglomerations are from 0.0003 µm</w:t>
      </w:r>
      <w:r w:rsidRPr="003C6E0D">
        <w:rPr>
          <w:vertAlign w:val="superscript"/>
          <w:lang w:val="en-GB"/>
        </w:rPr>
        <w:t>2</w:t>
      </w:r>
      <w:r w:rsidRPr="003C6E0D">
        <w:rPr>
          <w:lang w:val="en-GB"/>
        </w:rPr>
        <w:t xml:space="preserve"> to 0.2180 µm</w:t>
      </w:r>
      <w:r w:rsidRPr="003C6E0D">
        <w:rPr>
          <w:vertAlign w:val="superscript"/>
          <w:lang w:val="en-GB"/>
        </w:rPr>
        <w:t>2</w:t>
      </w:r>
      <w:r w:rsidRPr="003C6E0D">
        <w:rPr>
          <w:lang w:val="en-GB"/>
        </w:rPr>
        <w:t>. According to manufacture the average size of TiO</w:t>
      </w:r>
      <w:r w:rsidRPr="003C6E0D">
        <w:rPr>
          <w:vertAlign w:val="subscript"/>
          <w:lang w:val="en-GB"/>
        </w:rPr>
        <w:t>2</w:t>
      </w:r>
      <w:r w:rsidRPr="003C6E0D">
        <w:rPr>
          <w:lang w:val="en-GB"/>
        </w:rPr>
        <w:t xml:space="preserve"> nanoparticles is between 10-20 nm. Considering this information, the equivalent diameter of the smallest agglomeration with area 0.0003 µm</w:t>
      </w:r>
      <w:r w:rsidRPr="003C6E0D">
        <w:rPr>
          <w:vertAlign w:val="superscript"/>
          <w:lang w:val="en-GB"/>
        </w:rPr>
        <w:t>2</w:t>
      </w:r>
      <w:r w:rsidRPr="003C6E0D">
        <w:rPr>
          <w:lang w:val="en-GB"/>
        </w:rPr>
        <w:t xml:space="preserve"> is around 20 nm. It means that the smallest circle in received micrographs consist of one TiO</w:t>
      </w:r>
      <w:r w:rsidRPr="003C6E0D">
        <w:rPr>
          <w:vertAlign w:val="subscript"/>
          <w:lang w:val="en-GB"/>
        </w:rPr>
        <w:t>2</w:t>
      </w:r>
      <w:r w:rsidRPr="003C6E0D">
        <w:rPr>
          <w:lang w:val="en-GB"/>
        </w:rPr>
        <w:t xml:space="preserve"> nanoparticle. The separate nanoparticles can be seen in all samples, but their density is low for all samples (&lt;7·10</w:t>
      </w:r>
      <w:r w:rsidRPr="003C6E0D">
        <w:rPr>
          <w:vertAlign w:val="superscript"/>
          <w:lang w:val="en-GB"/>
        </w:rPr>
        <w:t>6</w:t>
      </w:r>
      <w:r w:rsidRPr="003C6E0D">
        <w:rPr>
          <w:lang w:val="en-GB"/>
        </w:rPr>
        <w:t xml:space="preserve"> cm</w:t>
      </w:r>
      <w:r w:rsidRPr="003C6E0D">
        <w:rPr>
          <w:vertAlign w:val="superscript"/>
          <w:lang w:val="en-GB"/>
        </w:rPr>
        <w:t>-2</w:t>
      </w:r>
      <w:r w:rsidRPr="003C6E0D">
        <w:rPr>
          <w:lang w:val="en-GB"/>
        </w:rPr>
        <w:t>). Otherwise, the percentage of 2-nanoparticles-aggregates is higher than the one for separate particles and is 14, 14, 13 and 10 % in V97A3, V93A7, V22R75A3, and V18R75A7, respectively. The biggest agglomeration was revealed in V93A7, with an area of 0.2180 µm</w:t>
      </w:r>
      <w:r w:rsidRPr="003C6E0D">
        <w:rPr>
          <w:vertAlign w:val="superscript"/>
          <w:lang w:val="en-GB"/>
        </w:rPr>
        <w:t>2</w:t>
      </w:r>
      <w:r w:rsidRPr="003C6E0D">
        <w:rPr>
          <w:lang w:val="en-GB"/>
        </w:rPr>
        <w:t xml:space="preserve"> which corresponds to the union of 26 nanoparticles of 20 nm diameter. The results of measured equivalent diameters were statistically normalized in </w:t>
      </w:r>
      <w:proofErr w:type="spellStart"/>
      <w:r w:rsidRPr="003C6E0D">
        <w:rPr>
          <w:lang w:val="en-GB"/>
        </w:rPr>
        <w:lastRenderedPageBreak/>
        <w:t>OriginPro</w:t>
      </w:r>
      <w:proofErr w:type="spellEnd"/>
      <w:r w:rsidRPr="003C6E0D">
        <w:rPr>
          <w:lang w:val="en-GB"/>
        </w:rPr>
        <w:t xml:space="preserve"> 2018 64-bit software and presented in Figure </w:t>
      </w:r>
      <w:r>
        <w:rPr>
          <w:lang w:val="en-GB"/>
        </w:rPr>
        <w:t>5</w:t>
      </w:r>
      <w:r w:rsidRPr="003C6E0D">
        <w:rPr>
          <w:lang w:val="en-GB"/>
        </w:rPr>
        <w:t>.3. The highest content of agglomerations is 0.003 µm</w:t>
      </w:r>
      <w:r w:rsidRPr="003C6E0D">
        <w:rPr>
          <w:vertAlign w:val="superscript"/>
          <w:lang w:val="en-GB"/>
        </w:rPr>
        <w:t>2</w:t>
      </w:r>
      <w:r w:rsidRPr="003C6E0D">
        <w:rPr>
          <w:lang w:val="en-GB"/>
        </w:rPr>
        <w:t xml:space="preserve"> and 0.005 µm</w:t>
      </w:r>
      <w:r w:rsidRPr="003C6E0D">
        <w:rPr>
          <w:vertAlign w:val="superscript"/>
          <w:lang w:val="en-GB"/>
        </w:rPr>
        <w:t>2</w:t>
      </w:r>
      <w:r w:rsidRPr="003C6E0D">
        <w:rPr>
          <w:lang w:val="en-GB"/>
        </w:rPr>
        <w:t xml:space="preserve"> (about 3-4 nanoparticles with size 20 nm) for V97A3, 0.01 µm</w:t>
      </w:r>
      <w:r w:rsidRPr="003C6E0D">
        <w:rPr>
          <w:vertAlign w:val="superscript"/>
          <w:lang w:val="en-GB"/>
        </w:rPr>
        <w:t>2</w:t>
      </w:r>
      <w:r w:rsidRPr="003C6E0D">
        <w:rPr>
          <w:lang w:val="en-GB"/>
        </w:rPr>
        <w:t xml:space="preserve"> (about 5-6 nanoparticles with size 20 nm) for V93A7 and V22R75A3, 0.005 µm</w:t>
      </w:r>
      <w:r w:rsidRPr="003C6E0D">
        <w:rPr>
          <w:vertAlign w:val="superscript"/>
          <w:lang w:val="en-GB"/>
        </w:rPr>
        <w:t>2</w:t>
      </w:r>
      <w:r w:rsidRPr="003C6E0D">
        <w:rPr>
          <w:lang w:val="en-GB"/>
        </w:rPr>
        <w:t xml:space="preserve"> (4 nanoparticles with size 20 nm) for V18R75A7. From this data it can be supposed that the highest content of agglomerations consists of 3-6 nanoparticles in all samples. Figure </w:t>
      </w:r>
      <w:r w:rsidR="00343C33">
        <w:rPr>
          <w:lang w:val="en-GB"/>
        </w:rPr>
        <w:t>5</w:t>
      </w:r>
      <w:r w:rsidRPr="003C6E0D">
        <w:rPr>
          <w:lang w:val="en-GB"/>
        </w:rPr>
        <w:t>.3 illustrates that V18R75A7 has lower agglomerations size than V93A7 and V22R75A3.</w:t>
      </w:r>
    </w:p>
    <w:p w14:paraId="2D53AFCB" w14:textId="77777777" w:rsidR="00BF47A7" w:rsidRPr="004B6EC2" w:rsidRDefault="00BF47A7" w:rsidP="006B653D">
      <w:pPr>
        <w:spacing w:after="0" w:line="240" w:lineRule="auto"/>
        <w:ind w:firstLine="709"/>
      </w:pPr>
    </w:p>
    <w:p w14:paraId="58121466" w14:textId="7A8A3984" w:rsidR="00894A4F" w:rsidRPr="004B6EC2" w:rsidRDefault="00107864" w:rsidP="004C441E">
      <w:pPr>
        <w:spacing w:after="0" w:line="240" w:lineRule="auto"/>
        <w:ind w:firstLine="0"/>
        <w:jc w:val="center"/>
      </w:pPr>
      <w:r w:rsidRPr="00D60A37">
        <w:rPr>
          <w:rFonts w:cs="Times New Roman"/>
          <w:b/>
          <w:noProof/>
          <w:szCs w:val="28"/>
          <w:lang w:val="ru-RU" w:eastAsia="ru-RU"/>
        </w:rPr>
        <w:drawing>
          <wp:inline distT="0" distB="0" distL="0" distR="0" wp14:anchorId="6CB4ED86" wp14:editId="5D64DE33">
            <wp:extent cx="5457600" cy="6485492"/>
            <wp:effectExtent l="0" t="0" r="0" b="0"/>
            <wp:docPr id="48" name="Imagen 48" descr="C:\докторантура_2023\PLA+TiO2\Natalia\From_Natalia\Image L\image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докторантура_2023\PLA+TiO2\Natalia\From_Natalia\Image L\imagen 2.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484370" cy="6517304"/>
                    </a:xfrm>
                    <a:prstGeom prst="rect">
                      <a:avLst/>
                    </a:prstGeom>
                    <a:noFill/>
                    <a:ln>
                      <a:noFill/>
                    </a:ln>
                  </pic:spPr>
                </pic:pic>
              </a:graphicData>
            </a:graphic>
          </wp:inline>
        </w:drawing>
      </w:r>
    </w:p>
    <w:p w14:paraId="7E8BDAD4" w14:textId="77777777" w:rsidR="00BF47A7" w:rsidRPr="004B6EC2" w:rsidRDefault="00BF47A7" w:rsidP="00894A4F">
      <w:pPr>
        <w:spacing w:after="0" w:line="240" w:lineRule="auto"/>
        <w:ind w:firstLine="0"/>
      </w:pPr>
    </w:p>
    <w:p w14:paraId="4BBDCA75" w14:textId="0FF3D6B0" w:rsidR="00A21AF5" w:rsidRDefault="00107864" w:rsidP="00894A4F">
      <w:pPr>
        <w:pStyle w:val="af0"/>
        <w:spacing w:after="0"/>
        <w:rPr>
          <w:lang w:val="en-GB"/>
        </w:rPr>
      </w:pPr>
      <w:r w:rsidRPr="003C6E0D">
        <w:rPr>
          <w:lang w:val="en-GB"/>
        </w:rPr>
        <w:t xml:space="preserve">Figure </w:t>
      </w:r>
      <w:r w:rsidR="00756587">
        <w:rPr>
          <w:lang w:val="en-GB"/>
        </w:rPr>
        <w:t>5</w:t>
      </w:r>
      <w:r w:rsidR="00A21AF5" w:rsidRPr="003C6E0D">
        <w:rPr>
          <w:lang w:val="en-GB"/>
        </w:rPr>
        <w:t>.2 -</w:t>
      </w:r>
      <w:r w:rsidRPr="003C6E0D">
        <w:rPr>
          <w:lang w:val="en-GB"/>
        </w:rPr>
        <w:t xml:space="preserve"> a) SEM image of V100 sample and its respective EDX spectra; b) SEM images of V97A3 sample; c) SEM image of V93A7 sample; d) EDX spectra of one of the V93A7 zones with TiO</w:t>
      </w:r>
      <w:r w:rsidRPr="003C6E0D">
        <w:rPr>
          <w:vertAlign w:val="subscript"/>
          <w:lang w:val="en-GB"/>
        </w:rPr>
        <w:t>2</w:t>
      </w:r>
      <w:r w:rsidRPr="003C6E0D">
        <w:rPr>
          <w:lang w:val="en-GB"/>
        </w:rPr>
        <w:t xml:space="preserve"> particles (the inset is an image of the region of the </w:t>
      </w:r>
      <w:r w:rsidRPr="003C6E0D">
        <w:rPr>
          <w:lang w:val="en-GB"/>
        </w:rPr>
        <w:lastRenderedPageBreak/>
        <w:t>sample where EDX was taken); e) SEM image of V22R75A3 sample; f) SEM image of V18R75A7 sample</w:t>
      </w:r>
    </w:p>
    <w:p w14:paraId="473F0E53" w14:textId="0FFC73A8" w:rsidR="00342C42" w:rsidRDefault="00107864" w:rsidP="006B653D">
      <w:pPr>
        <w:spacing w:after="0" w:line="240" w:lineRule="auto"/>
        <w:ind w:firstLine="709"/>
        <w:rPr>
          <w:lang w:val="en-GB"/>
        </w:rPr>
      </w:pPr>
      <w:r w:rsidRPr="003C6E0D">
        <w:rPr>
          <w:lang w:val="en-GB"/>
        </w:rPr>
        <w:t xml:space="preserve">The tendency to aggregation can be explained by the fact that no surface treatment was performed on the oxide particles as in study </w:t>
      </w:r>
      <w:r w:rsidR="00EC1BC0" w:rsidRPr="003C6E0D">
        <w:rPr>
          <w:lang w:val="en-GB"/>
        </w:rPr>
        <w:fldChar w:fldCharType="begin" w:fldLock="1"/>
      </w:r>
      <w:r w:rsidR="00762A33">
        <w:rPr>
          <w:lang w:val="en-GB"/>
        </w:rPr>
        <w:instrText>ADDIN CSL_CITATION {"citationItems":[{"id":"ITEM-1","itemData":{"DOI":"10.1002/app.34729","author":[{"dropping-particle":"","family":"Buzarovska","given":"Aleksandra","non-dropping-particle":"","parse-names":false,"suffix":""},{"dropping-particle":"","family":"Grozdanov","given":"Anita","non-dropping-particle":"","parse-names":false,"suffix":""}],"container-title":"Journal of Applied Polymer Science","id":"ITEM-1","issued":{"date-parts":[["2011"]]},"page":"2187-2193","title":"Biodegradable Poly ( L -lactic acid )/ TiO 2 Nanocomposites : Thermal Properties and Degradation","type":"article-journal","volume":"123"},"uris":["http://www.mendeley.com/documents/?uuid=22345bf0-4093-4cf8-9ee2-dca5ccb166d0"]}],"mendeley":{"formattedCitation":"[152]","plainTextFormattedCitation":"[152]","previouslyFormattedCitation":"[152]"},"properties":{"noteIndex":0},"schema":"https://github.com/citation-style-language/schema/raw/master/csl-citation.json"}</w:instrText>
      </w:r>
      <w:r w:rsidR="00EC1BC0" w:rsidRPr="003C6E0D">
        <w:rPr>
          <w:lang w:val="en-GB"/>
        </w:rPr>
        <w:fldChar w:fldCharType="separate"/>
      </w:r>
      <w:r w:rsidR="00762A33" w:rsidRPr="00762A33">
        <w:rPr>
          <w:noProof/>
          <w:lang w:val="en-GB"/>
        </w:rPr>
        <w:t>[152]</w:t>
      </w:r>
      <w:r w:rsidR="00EC1BC0" w:rsidRPr="003C6E0D">
        <w:rPr>
          <w:lang w:val="en-GB"/>
        </w:rPr>
        <w:fldChar w:fldCharType="end"/>
      </w:r>
      <w:r w:rsidRPr="003C6E0D">
        <w:rPr>
          <w:lang w:val="en-GB"/>
        </w:rPr>
        <w:t>. Severe aggregation of TiO</w:t>
      </w:r>
      <w:r w:rsidRPr="003C6E0D">
        <w:rPr>
          <w:vertAlign w:val="subscript"/>
          <w:lang w:val="en-GB"/>
        </w:rPr>
        <w:t>2</w:t>
      </w:r>
      <w:r w:rsidRPr="003C6E0D">
        <w:rPr>
          <w:lang w:val="en-GB"/>
        </w:rPr>
        <w:t xml:space="preserve"> nanoparticles could be reduced by surface modification </w:t>
      </w:r>
      <w:r w:rsidR="00EC1BC0" w:rsidRPr="003C6E0D">
        <w:rPr>
          <w:lang w:val="en-GB"/>
        </w:rPr>
        <w:fldChar w:fldCharType="begin" w:fldLock="1"/>
      </w:r>
      <w:r w:rsidR="00762A33">
        <w:rPr>
          <w:lang w:val="en-GB"/>
        </w:rPr>
        <w:instrText>ADDIN CSL_CITATION {"citationItems":[{"id":"ITEM-1","itemData":{"DOI":"10.1016/j.polymdegradstab.2007.03.026","ISSN":"01413910","abstract":"Poly(l-lactic acid)-TiO2 nanoparticle nanocomposite films were prepared by incorporating surface modified TiO2 nanoparticles into polymer matrices. In the process of preparing the nanocomposite films, severe aggregation of TiO2 nanoparticles could be reduced by surface modification by using carboxylic acid and long-chain alkyl amine. As a result, the nanocomposite films with high transparency, similar to pure PLA films, were obtained without depending on the amount of added TiO2 nanoparticles. A TEM micrograph of the nanocomposite films suggests that the TiO2 nanoparticles of 3-6 nm in diameter were uniformly dispersed in polymer matrices. Photodegradation of PLA-TiO2 nanoparticle nanocomposite films was also investigated. The results showed that nanocomposite films could be efficiently photodegraded by UV irradiation in comparison with pure PLA. © 2007 Elsevier Ltd. All rights reserved.","author":[{"dropping-particle":"","family":"Nakayama","given":"Norio","non-dropping-particle":"","parse-names":false,"suffix":""},{"dropping-particle":"","family":"Hayashi","given":"Toyoharu","non-dropping-particle":"","parse-names":false,"suffix":""}],"container-title":"Polymer Degradation and Stability","id":"ITEM-1","issue":"7","issued":{"date-parts":[["2007"]]},"page":"1255-1264","title":"Preparation and characterization of poly(l-lactic acid)/TiO2 nanoparticle nanocomposite films with high transparency and efficient photodegradability","type":"article-journal","volume":"92"},"uris":["http://www.mendeley.com/documents/?uuid=72667361-1d8a-49e6-b343-1c19ba8907d6"]}],"mendeley":{"formattedCitation":"[153]","plainTextFormattedCitation":"[153]","previouslyFormattedCitation":"[153]"},"properties":{"noteIndex":0},"schema":"https://github.com/citation-style-language/schema/raw/master/csl-citation.json"}</w:instrText>
      </w:r>
      <w:r w:rsidR="00EC1BC0" w:rsidRPr="003C6E0D">
        <w:rPr>
          <w:lang w:val="en-GB"/>
        </w:rPr>
        <w:fldChar w:fldCharType="separate"/>
      </w:r>
      <w:r w:rsidR="00762A33" w:rsidRPr="00762A33">
        <w:rPr>
          <w:noProof/>
          <w:lang w:val="en-GB"/>
        </w:rPr>
        <w:t>[153]</w:t>
      </w:r>
      <w:r w:rsidR="00EC1BC0" w:rsidRPr="003C6E0D">
        <w:rPr>
          <w:lang w:val="en-GB"/>
        </w:rPr>
        <w:fldChar w:fldCharType="end"/>
      </w:r>
      <w:r w:rsidRPr="003C6E0D">
        <w:rPr>
          <w:lang w:val="en-GB"/>
        </w:rPr>
        <w:t>. The gathering of nanoparticles in agglomerations may be due to the hydrogen bonds on the surface of the TiO</w:t>
      </w:r>
      <w:r w:rsidRPr="003C6E0D">
        <w:rPr>
          <w:vertAlign w:val="subscript"/>
          <w:lang w:val="en-GB"/>
        </w:rPr>
        <w:t>2</w:t>
      </w:r>
      <w:r w:rsidRPr="003C6E0D">
        <w:rPr>
          <w:lang w:val="en-GB"/>
        </w:rPr>
        <w:t xml:space="preserve"> particles. P. Dubois et al. </w:t>
      </w:r>
      <w:r w:rsidR="00EC1BC0" w:rsidRPr="003C6E0D">
        <w:rPr>
          <w:lang w:val="en-GB"/>
        </w:rPr>
        <w:fldChar w:fldCharType="begin" w:fldLock="1"/>
      </w:r>
      <w:r w:rsidR="00762A33">
        <w:rPr>
          <w:lang w:val="en-GB"/>
        </w:rPr>
        <w:instrText>ADDIN CSL_CITATION {"citationItems":[{"id":"ITEM-1","itemData":{"DOI":"10.1016/0032-3861(94)90655-6","ISSN":"00323861","abstract":"Aromatic diisocyanates, such as phenylene-1,4-diisocyanate have proved to be very effective coupling agents of α-X functional ω-hydroxy poly-ε-caprolactone (PCL). Very high yields (&gt; 98%) have been observed in the presence of triethylamine, in tetrahydrofuran. Accordingly α,ω-X functional PCL of a two-fold molecular weight have been obtained and characterized by size exclusion chromatography and nuclear magnetic resonance spectroscopy. More interestingly, the same coupling reactions have been successfully carried out when applied to the precursor living polyester (XCH2OPCLOAlEt2) rather than to the chains recovered after hydrolysis of the living propagating sites. Terephthalic acid chloride has been the most efficient coupling agent and, in the presence of pyridine, has yielded quantitatively the expected α,ω-functional polyesters. © 1994.","author":[{"dropping-particle":"","family":"Dubois","given":"Ph","non-dropping-particle":"","parse-names":false,"suffix":""},{"dropping-particle":"","family":"Zhang","given":"J. X.","non-dropping-particle":"","parse-names":false,"suffix":""},{"dropping-particle":"","family":"Jérôme","given":"R.","non-dropping-particle":"","parse-names":false,"suffix":""},{"dropping-particle":"","family":"Teyssié","given":"Ph","non-dropping-particle":"","parse-names":false,"suffix":""}],"container-title":"Polymer","id":"ITEM-1","issue":"23","issued":{"date-parts":[["1994"]]},"page":"4998-5004","title":"Macromolecular engineering of polylactones and polylactides: 13. Synthesis of telechelic polyesters by coupling reactions","type":"article-journal","volume":"35"},"uris":["http://www.mendeley.com/documents/?uuid=1ab634f4-eaac-46b2-bef2-35a91e1c1288"]}],"mendeley":{"formattedCitation":"[154]","plainTextFormattedCitation":"[154]","previouslyFormattedCitation":"[154]"},"properties":{"noteIndex":0},"schema":"https://github.com/citation-style-language/schema/raw/master/csl-citation.json"}</w:instrText>
      </w:r>
      <w:r w:rsidR="00EC1BC0" w:rsidRPr="003C6E0D">
        <w:rPr>
          <w:lang w:val="en-GB"/>
        </w:rPr>
        <w:fldChar w:fldCharType="separate"/>
      </w:r>
      <w:r w:rsidR="00762A33" w:rsidRPr="00762A33">
        <w:rPr>
          <w:noProof/>
          <w:lang w:val="en-GB"/>
        </w:rPr>
        <w:t>[154]</w:t>
      </w:r>
      <w:r w:rsidR="00EC1BC0" w:rsidRPr="003C6E0D">
        <w:rPr>
          <w:lang w:val="en-GB"/>
        </w:rPr>
        <w:fldChar w:fldCharType="end"/>
      </w:r>
      <w:r w:rsidRPr="003C6E0D">
        <w:rPr>
          <w:lang w:val="en-GB"/>
        </w:rPr>
        <w:t xml:space="preserve"> and W. Zhuang et al. </w:t>
      </w:r>
      <w:r w:rsidR="00EC1BC0" w:rsidRPr="003C6E0D">
        <w:rPr>
          <w:lang w:val="en-GB"/>
        </w:rPr>
        <w:fldChar w:fldCharType="begin" w:fldLock="1"/>
      </w:r>
      <w:r w:rsidR="00F20544">
        <w:rPr>
          <w:lang w:val="en-GB"/>
        </w:rPr>
        <w:instrText>ADDIN CSL_CITATION {"citationItems":[{"id":"ITEM-1","itemData":{"DOI":"10.1002/pc.20658","author":[{"dropping-particle":"","family":"Zhuang","given":"Wei","non-dropping-particle":"","parse-names":false,"suffix":""},{"dropping-particle":"","family":"Liu","given":"Jing","non-dropping-particle":"","parse-names":false,"suffix":""},{"dropping-particle":"","family":"Zhang","given":"Jian Hua","non-dropping-particle":"","parse-names":false,"suffix":""},{"dropping-particle":"","family":"Hu","given":"Bai Xing","non-dropping-particle":"","parse-names":false,"suffix":""},{"dropping-particle":"","family":"Shen","given":"Jian","non-dropping-particle":"","parse-names":false,"suffix":""}],"container-title":"Polymer Composites","id":"ITEM-1","issued":{"date-parts":[["2009"]]},"title":"Preparation, Characterization, and Properties of TiO2/ PLA Nanocomposites by In Situ Polymerization","type":"article-journal"},"uris":["http://www.mendeley.com/documents/?uuid=bc00e601-4f09-4b24-be40-0707ac6b0726"]}],"mendeley":{"formattedCitation":"[48]","plainTextFormattedCitation":"[48]","previouslyFormattedCitation":"[48]"},"properties":{"noteIndex":0},"schema":"https://github.com/citation-style-language/schema/raw/master/csl-citation.json"}</w:instrText>
      </w:r>
      <w:r w:rsidR="00EC1BC0" w:rsidRPr="003C6E0D">
        <w:rPr>
          <w:lang w:val="en-GB"/>
        </w:rPr>
        <w:fldChar w:fldCharType="separate"/>
      </w:r>
      <w:r w:rsidR="003E441A" w:rsidRPr="003E441A">
        <w:rPr>
          <w:noProof/>
          <w:lang w:val="en-GB"/>
        </w:rPr>
        <w:t>[48]</w:t>
      </w:r>
      <w:r w:rsidR="00EC1BC0" w:rsidRPr="003C6E0D">
        <w:rPr>
          <w:lang w:val="en-GB"/>
        </w:rPr>
        <w:fldChar w:fldCharType="end"/>
      </w:r>
      <w:r w:rsidRPr="003C6E0D">
        <w:rPr>
          <w:lang w:val="en-GB"/>
        </w:rPr>
        <w:t xml:space="preserve"> state that because of the special surface properties of the nanoparticles, they easily formed agglomeration, which can be divided into soft and hard agglomeration. Soft agglomeration is mainly caused by electrostatic force and van de Waals force. These forces are weak, and this kind of agglomeration can be eliminated through chemical or mechanical process. By contrast, hard agglomeration is caused by many kinds of forces including van der Waals force, Coulomb force, and chemical bonding. As a result, the particles are closely combined, and it is not easy to eliminate this kind of agglomeration. </w:t>
      </w:r>
    </w:p>
    <w:p w14:paraId="6BC2D48F" w14:textId="77777777" w:rsidR="00756587" w:rsidRDefault="00756587" w:rsidP="006B653D">
      <w:pPr>
        <w:spacing w:after="0" w:line="240" w:lineRule="auto"/>
        <w:ind w:firstLine="709"/>
        <w:rPr>
          <w:lang w:val="en-GB"/>
        </w:rPr>
      </w:pPr>
    </w:p>
    <w:tbl>
      <w:tblPr>
        <w:tblStyle w:val="3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6"/>
        <w:gridCol w:w="4889"/>
      </w:tblGrid>
      <w:tr w:rsidR="00894A4F" w:rsidRPr="00756587" w14:paraId="6CFB48C3" w14:textId="77777777" w:rsidTr="00894A4F">
        <w:tc>
          <w:tcPr>
            <w:tcW w:w="5058" w:type="dxa"/>
          </w:tcPr>
          <w:p w14:paraId="2B9070E2" w14:textId="77777777" w:rsidR="00894A4F" w:rsidRPr="00756587" w:rsidRDefault="00894A4F" w:rsidP="00756587">
            <w:pPr>
              <w:ind w:firstLine="0"/>
              <w:jc w:val="center"/>
              <w:rPr>
                <w:rFonts w:eastAsia="Calibri" w:cs="Times New Roman"/>
                <w:szCs w:val="28"/>
              </w:rPr>
            </w:pPr>
            <w:r w:rsidRPr="00756587">
              <w:rPr>
                <w:rFonts w:eastAsia="Calibri" w:cs="Times New Roman"/>
                <w:noProof/>
                <w:szCs w:val="28"/>
                <w:lang w:val="ru-RU" w:eastAsia="ru-RU"/>
              </w:rPr>
              <w:drawing>
                <wp:inline distT="0" distB="0" distL="0" distR="0" wp14:anchorId="6D9ABA98" wp14:editId="63F55346">
                  <wp:extent cx="3539672" cy="2162175"/>
                  <wp:effectExtent l="0" t="0" r="0" b="0"/>
                  <wp:docPr id="1274376321" name="Imagen 21" descr="C:\докторантура_2023\PLA+TiO2\David\histogram\V97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докторантура_2023\PLA+TiO2\David\histogram\V97A3.jp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t="8632" b="3795"/>
                          <a:stretch/>
                        </pic:blipFill>
                        <pic:spPr bwMode="auto">
                          <a:xfrm>
                            <a:off x="0" y="0"/>
                            <a:ext cx="3549681" cy="216828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97" w:type="dxa"/>
          </w:tcPr>
          <w:p w14:paraId="26823A17" w14:textId="4D5660A8" w:rsidR="00894A4F" w:rsidRPr="00756587" w:rsidRDefault="00894A4F" w:rsidP="00756587">
            <w:pPr>
              <w:ind w:firstLine="0"/>
              <w:jc w:val="center"/>
              <w:rPr>
                <w:rFonts w:eastAsia="Calibri" w:cs="Times New Roman"/>
                <w:szCs w:val="28"/>
              </w:rPr>
            </w:pPr>
            <w:r w:rsidRPr="00756587">
              <w:rPr>
                <w:rFonts w:ascii="Calibri" w:eastAsia="Calibri" w:hAnsi="Calibri" w:cs="Times New Roman"/>
                <w:noProof/>
                <w:szCs w:val="28"/>
                <w:lang w:val="ru-RU" w:eastAsia="ru-RU"/>
              </w:rPr>
              <w:drawing>
                <wp:inline distT="0" distB="0" distL="0" distR="0" wp14:anchorId="05C6F988" wp14:editId="3D5F8A7B">
                  <wp:extent cx="2800350" cy="2132038"/>
                  <wp:effectExtent l="0" t="0" r="0" b="0"/>
                  <wp:docPr id="1274376322" name="Imagen 19" descr="C:\докторантура_2023\PLA+TiO2\David\histogram\V93A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докторантура_2023\PLA+TiO2\David\histogram\V93A7-1.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810819" cy="2140008"/>
                          </a:xfrm>
                          <a:prstGeom prst="rect">
                            <a:avLst/>
                          </a:prstGeom>
                          <a:noFill/>
                          <a:ln>
                            <a:noFill/>
                          </a:ln>
                        </pic:spPr>
                      </pic:pic>
                    </a:graphicData>
                  </a:graphic>
                </wp:inline>
              </w:drawing>
            </w:r>
          </w:p>
        </w:tc>
      </w:tr>
      <w:tr w:rsidR="00894A4F" w:rsidRPr="00756587" w14:paraId="0104059B" w14:textId="77777777" w:rsidTr="00894A4F">
        <w:tc>
          <w:tcPr>
            <w:tcW w:w="5058" w:type="dxa"/>
          </w:tcPr>
          <w:p w14:paraId="20D75B43" w14:textId="515FF88A" w:rsidR="00894A4F" w:rsidRPr="00756587" w:rsidRDefault="00894A4F" w:rsidP="00BF47A7">
            <w:pPr>
              <w:ind w:firstLine="0"/>
              <w:jc w:val="center"/>
              <w:rPr>
                <w:rFonts w:eastAsia="Calibri" w:cs="Times New Roman"/>
                <w:noProof/>
                <w:szCs w:val="28"/>
                <w:lang w:val="ru-RU" w:eastAsia="ru-RU"/>
              </w:rPr>
            </w:pPr>
            <w:r w:rsidRPr="00756587">
              <w:rPr>
                <w:rFonts w:ascii="Calibri" w:eastAsia="Calibri" w:hAnsi="Calibri" w:cs="Times New Roman"/>
                <w:noProof/>
                <w:szCs w:val="28"/>
                <w:lang w:val="ru-RU" w:eastAsia="ru-RU"/>
              </w:rPr>
              <w:drawing>
                <wp:inline distT="0" distB="0" distL="0" distR="0" wp14:anchorId="69CE9F25" wp14:editId="36BC468D">
                  <wp:extent cx="3543300" cy="2157778"/>
                  <wp:effectExtent l="0" t="0" r="0" b="0"/>
                  <wp:docPr id="1274376323" name="Imagen 18" descr="C:\Users\Usuario\Documents\OriginLab\User Files\V22R75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Documents\OriginLab\User Files\V22R75A3.jp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t="9191" b="3505"/>
                          <a:stretch/>
                        </pic:blipFill>
                        <pic:spPr bwMode="auto">
                          <a:xfrm>
                            <a:off x="0" y="0"/>
                            <a:ext cx="3552215" cy="216320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97" w:type="dxa"/>
          </w:tcPr>
          <w:p w14:paraId="00D4DBE1" w14:textId="2644ECEA" w:rsidR="00894A4F" w:rsidRPr="00756587" w:rsidRDefault="00894A4F" w:rsidP="00BF47A7">
            <w:pPr>
              <w:ind w:firstLine="0"/>
              <w:jc w:val="center"/>
              <w:rPr>
                <w:rFonts w:ascii="Calibri" w:eastAsia="Calibri" w:hAnsi="Calibri" w:cs="Times New Roman"/>
                <w:noProof/>
                <w:szCs w:val="28"/>
                <w:lang w:val="ru-RU" w:eastAsia="ru-RU"/>
              </w:rPr>
            </w:pPr>
            <w:r w:rsidRPr="00756587">
              <w:rPr>
                <w:rFonts w:ascii="Calibri" w:eastAsia="Calibri" w:hAnsi="Calibri" w:cs="Times New Roman"/>
                <w:noProof/>
                <w:szCs w:val="28"/>
                <w:lang w:val="ru-RU" w:eastAsia="ru-RU"/>
              </w:rPr>
              <w:drawing>
                <wp:inline distT="0" distB="0" distL="0" distR="0" wp14:anchorId="3D41971D" wp14:editId="5BA37D86">
                  <wp:extent cx="3485718" cy="2114550"/>
                  <wp:effectExtent l="0" t="0" r="0" b="0"/>
                  <wp:docPr id="1274376324" name="Imagen 52" descr="C:\докторантура_2023\PLA+TiO2\David\histogram\V18R75A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докторантура_2023\PLA+TiO2\David\histogram\V18R75A7.jpg"/>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6768" t="10403" r="-7874" b="1667"/>
                          <a:stretch/>
                        </pic:blipFill>
                        <pic:spPr bwMode="auto">
                          <a:xfrm>
                            <a:off x="0" y="0"/>
                            <a:ext cx="3525024" cy="2138394"/>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4F2873F8" w14:textId="77777777" w:rsidR="00BF47A7" w:rsidRDefault="00BF47A7" w:rsidP="00BF47A7">
      <w:pPr>
        <w:spacing w:after="0" w:line="240" w:lineRule="auto"/>
        <w:ind w:firstLine="0"/>
        <w:jc w:val="center"/>
        <w:rPr>
          <w:lang w:val="ru-RU"/>
        </w:rPr>
      </w:pPr>
    </w:p>
    <w:p w14:paraId="22BDFCDF" w14:textId="5C7EB1DB" w:rsidR="00756587" w:rsidRPr="006B653D" w:rsidRDefault="00756587" w:rsidP="00BF47A7">
      <w:pPr>
        <w:spacing w:after="0" w:line="240" w:lineRule="auto"/>
        <w:ind w:firstLine="0"/>
        <w:jc w:val="center"/>
        <w:rPr>
          <w:rFonts w:eastAsia="Calibri" w:cs="Times New Roman"/>
          <w:szCs w:val="28"/>
          <w:vertAlign w:val="subscript"/>
        </w:rPr>
      </w:pPr>
      <w:r w:rsidRPr="006F53DF">
        <w:rPr>
          <w:lang w:val="en-GB"/>
        </w:rPr>
        <w:t>Figure</w:t>
      </w:r>
      <w:r w:rsidRPr="006B653D">
        <w:rPr>
          <w:rFonts w:eastAsia="Calibri" w:cs="Times New Roman"/>
          <w:szCs w:val="28"/>
        </w:rPr>
        <w:t xml:space="preserve"> 5.3 - </w:t>
      </w:r>
      <w:r w:rsidRPr="006F53DF">
        <w:rPr>
          <w:lang w:val="en-GB"/>
        </w:rPr>
        <w:t>Normalized frequencies of TiO</w:t>
      </w:r>
      <w:r w:rsidRPr="006F53DF">
        <w:rPr>
          <w:vertAlign w:val="subscript"/>
          <w:lang w:val="en-GB"/>
        </w:rPr>
        <w:t>2</w:t>
      </w:r>
      <w:r w:rsidRPr="006F53DF">
        <w:rPr>
          <w:lang w:val="en-GB"/>
        </w:rPr>
        <w:t xml:space="preserve"> aggregates</w:t>
      </w:r>
      <w:r w:rsidRPr="006B653D">
        <w:rPr>
          <w:rFonts w:eastAsia="Calibri" w:cs="Times New Roman"/>
          <w:szCs w:val="28"/>
        </w:rPr>
        <w:t xml:space="preserve"> </w:t>
      </w:r>
    </w:p>
    <w:p w14:paraId="2E96743F" w14:textId="77777777" w:rsidR="00756587" w:rsidRPr="003C6E0D" w:rsidRDefault="00756587" w:rsidP="006B653D">
      <w:pPr>
        <w:spacing w:after="0" w:line="240" w:lineRule="auto"/>
        <w:ind w:firstLine="709"/>
        <w:rPr>
          <w:lang w:val="en-GB"/>
        </w:rPr>
      </w:pPr>
    </w:p>
    <w:p w14:paraId="34FFAE10" w14:textId="5E698F00" w:rsidR="00107864" w:rsidRPr="003C6E0D" w:rsidRDefault="00107864" w:rsidP="006B653D">
      <w:pPr>
        <w:spacing w:after="0" w:line="240" w:lineRule="auto"/>
        <w:ind w:firstLine="709"/>
        <w:rPr>
          <w:lang w:val="en-GB"/>
        </w:rPr>
      </w:pPr>
      <w:r w:rsidRPr="003C6E0D">
        <w:rPr>
          <w:lang w:val="en-GB"/>
        </w:rPr>
        <w:t>So, SEM micrographs clearly revealed good dispersion of nano-TiO</w:t>
      </w:r>
      <w:r w:rsidRPr="003C6E0D">
        <w:rPr>
          <w:vertAlign w:val="subscript"/>
          <w:lang w:val="en-GB"/>
        </w:rPr>
        <w:t>2</w:t>
      </w:r>
      <w:r w:rsidRPr="003C6E0D">
        <w:rPr>
          <w:lang w:val="en-GB"/>
        </w:rPr>
        <w:t xml:space="preserve"> aggregates in the matrix at the low nano-TiO</w:t>
      </w:r>
      <w:r w:rsidRPr="006B653D">
        <w:rPr>
          <w:vertAlign w:val="subscript"/>
          <w:lang w:val="en-GB"/>
        </w:rPr>
        <w:t>2</w:t>
      </w:r>
      <w:r w:rsidRPr="003C6E0D">
        <w:rPr>
          <w:lang w:val="en-GB"/>
        </w:rPr>
        <w:t xml:space="preserve"> content, while higher content contributed to easy aggregation within the matrix, which was consistent with the </w:t>
      </w:r>
      <w:r w:rsidRPr="003C6E0D">
        <w:rPr>
          <w:lang w:val="en-GB"/>
        </w:rPr>
        <w:lastRenderedPageBreak/>
        <w:t xml:space="preserve">results of mechanical properties and thermal properties. The same results were received by Q. Zhang et al. </w:t>
      </w:r>
      <w:r w:rsidR="00EC1BC0" w:rsidRPr="003C6E0D">
        <w:rPr>
          <w:lang w:val="en-GB"/>
        </w:rPr>
        <w:fldChar w:fldCharType="begin" w:fldLock="1"/>
      </w:r>
      <w:r w:rsidR="00F20544">
        <w:rPr>
          <w:lang w:val="en-GB"/>
        </w:rPr>
        <w:instrText>ADDIN CSL_CITATION {"citationItems":[{"id":"ITEM-1","itemData":{"DOI":"10.1007/s00289-017-2059-2","ISSN":"01700839","abstract":"Poly(lactic acid)/sesbania gum/nano-TiO2 composites were prepared by melt blending in the mixing chamber of a torque rheometer in this work. The processing rheological properties, mechanical properties, morphologies, thermal properties, and optical properties of the resulting composites were evaluated. Effects of nano-TiO2 content and plasticizer content on the processing rheological properties and mechanical properties of composites were discussed. Scanning electron microscopy micrographs clearly revealed good dispersion of nano-TiO2 aggregates in the matrix at the low nano-TiO2 content, while higher content contributed to easy aggregation within the matrix, which was consistent with the results of mechanical properties, thermal properties, and optical properties. As for the processing rheological properties, a reasonable choice of nano-TiO2 and plasticizer content should be made depending on the used processing equipment and process.","author":[{"dropping-particle":"","family":"Zhang","given":"Qing","non-dropping-particle":"","parse-names":false,"suffix":""},{"dropping-particle":"","family":"Li","given":"Deling","non-dropping-particle":"","parse-names":false,"suffix":""},{"dropping-particle":"","family":"Zhang","given":"Hongxia","non-dropping-particle":"","parse-names":false,"suffix":""},{"dropping-particle":"","family":"Su","given":"Guixian","non-dropping-particle":"","parse-names":false,"suffix":""},{"dropping-particle":"","family":"Li","given":"Guanghui","non-dropping-particle":"","parse-names":false,"suffix":""}],"container-title":"Polymer Bulletin","id":"ITEM-1","issue":"2","issued":{"date-parts":[["2018"]]},"page":"623-635","publisher":"Springer Berlin Heidelberg","title":"Preparation and properties of poly(lactic acid)/sesbania gum/nano-TiO2 composites","type":"article-journal","volume":"75"},"uris":["http://www.mendeley.com/documents/?uuid=caf85365-06c3-497d-a106-a926f00f21ff"]}],"mendeley":{"formattedCitation":"[59]","plainTextFormattedCitation":"[59]","previouslyFormattedCitation":"[59]"},"properties":{"noteIndex":0},"schema":"https://github.com/citation-style-language/schema/raw/master/csl-citation.json"}</w:instrText>
      </w:r>
      <w:r w:rsidR="00EC1BC0" w:rsidRPr="003C6E0D">
        <w:rPr>
          <w:lang w:val="en-GB"/>
        </w:rPr>
        <w:fldChar w:fldCharType="separate"/>
      </w:r>
      <w:r w:rsidR="003E441A" w:rsidRPr="003E441A">
        <w:rPr>
          <w:noProof/>
          <w:lang w:val="en-GB"/>
        </w:rPr>
        <w:t>[59]</w:t>
      </w:r>
      <w:r w:rsidR="00EC1BC0" w:rsidRPr="003C6E0D">
        <w:rPr>
          <w:lang w:val="en-GB"/>
        </w:rPr>
        <w:fldChar w:fldCharType="end"/>
      </w:r>
      <w:r w:rsidRPr="003C6E0D">
        <w:rPr>
          <w:lang w:val="en-GB"/>
        </w:rPr>
        <w:t xml:space="preserve">. </w:t>
      </w:r>
    </w:p>
    <w:p w14:paraId="4FC55D00" w14:textId="70AE4910" w:rsidR="00107864" w:rsidRPr="006B653D" w:rsidRDefault="00756587" w:rsidP="006B653D">
      <w:pPr>
        <w:pStyle w:val="3"/>
        <w:spacing w:before="0" w:after="0" w:line="240" w:lineRule="auto"/>
        <w:ind w:firstLine="709"/>
        <w:rPr>
          <w:rFonts w:eastAsia="Times New Roman"/>
          <w:i w:val="0"/>
          <w:lang w:val="en-GB"/>
        </w:rPr>
      </w:pPr>
      <w:bookmarkStart w:id="168" w:name="_Toc151038138"/>
      <w:r>
        <w:rPr>
          <w:rFonts w:eastAsia="Times New Roman"/>
          <w:i w:val="0"/>
          <w:lang w:val="en-GB"/>
        </w:rPr>
        <w:t>5.2.2</w:t>
      </w:r>
      <w:r w:rsidR="00107864" w:rsidRPr="006B653D">
        <w:rPr>
          <w:rFonts w:eastAsia="Times New Roman"/>
          <w:i w:val="0"/>
          <w:lang w:val="en-GB"/>
        </w:rPr>
        <w:t xml:space="preserve"> Thermogravimetric </w:t>
      </w:r>
      <w:r w:rsidR="00CF7AE3">
        <w:rPr>
          <w:rFonts w:eastAsia="Times New Roman"/>
          <w:i w:val="0"/>
          <w:lang w:val="en-GB"/>
        </w:rPr>
        <w:t>a</w:t>
      </w:r>
      <w:r w:rsidR="00107864" w:rsidRPr="006B653D">
        <w:rPr>
          <w:rFonts w:eastAsia="Times New Roman"/>
          <w:i w:val="0"/>
          <w:lang w:val="en-GB"/>
        </w:rPr>
        <w:t>nalysis</w:t>
      </w:r>
      <w:bookmarkEnd w:id="168"/>
      <w:r w:rsidR="00107864" w:rsidRPr="006B653D">
        <w:rPr>
          <w:rFonts w:eastAsia="Times New Roman"/>
          <w:i w:val="0"/>
          <w:lang w:val="en-GB"/>
        </w:rPr>
        <w:t xml:space="preserve"> </w:t>
      </w:r>
    </w:p>
    <w:p w14:paraId="618DA3E3" w14:textId="428BF88B" w:rsidR="00107864" w:rsidRPr="003C6E0D" w:rsidRDefault="00107864" w:rsidP="006B653D">
      <w:pPr>
        <w:spacing w:after="0" w:line="240" w:lineRule="auto"/>
        <w:ind w:firstLine="709"/>
        <w:rPr>
          <w:lang w:val="en-GB"/>
        </w:rPr>
      </w:pPr>
      <w:r w:rsidRPr="003C6E0D">
        <w:rPr>
          <w:lang w:val="en-GB"/>
        </w:rPr>
        <w:t>The effect of nano-TiO</w:t>
      </w:r>
      <w:r w:rsidRPr="003C6E0D">
        <w:rPr>
          <w:vertAlign w:val="subscript"/>
          <w:lang w:val="en-GB"/>
        </w:rPr>
        <w:t>2</w:t>
      </w:r>
      <w:r w:rsidRPr="003C6E0D">
        <w:rPr>
          <w:lang w:val="en-GB"/>
        </w:rPr>
        <w:t xml:space="preserve"> addition on thermal stability of PLA nanocomposites was evaluated by </w:t>
      </w:r>
      <w:proofErr w:type="spellStart"/>
      <w:r w:rsidRPr="003C6E0D">
        <w:rPr>
          <w:lang w:val="en-GB"/>
        </w:rPr>
        <w:t>thermogravimetry</w:t>
      </w:r>
      <w:proofErr w:type="spellEnd"/>
      <w:r w:rsidRPr="003C6E0D">
        <w:rPr>
          <w:lang w:val="en-GB"/>
        </w:rPr>
        <w:t xml:space="preserve"> (TG). Figure </w:t>
      </w:r>
      <w:r w:rsidR="00756587">
        <w:rPr>
          <w:lang w:val="en-GB"/>
        </w:rPr>
        <w:t>5</w:t>
      </w:r>
      <w:r w:rsidR="00342C42" w:rsidRPr="003C6E0D">
        <w:rPr>
          <w:lang w:val="en-GB"/>
        </w:rPr>
        <w:t>.4</w:t>
      </w:r>
      <w:r w:rsidR="00FA3614">
        <w:rPr>
          <w:lang w:val="en-GB"/>
        </w:rPr>
        <w:t>a</w:t>
      </w:r>
      <w:r w:rsidR="00342C42" w:rsidRPr="003C6E0D">
        <w:rPr>
          <w:lang w:val="en-GB"/>
        </w:rPr>
        <w:t xml:space="preserve"> </w:t>
      </w:r>
      <w:r w:rsidRPr="003C6E0D">
        <w:rPr>
          <w:lang w:val="en-GB"/>
        </w:rPr>
        <w:t xml:space="preserve">illustrates the TG curves and </w:t>
      </w:r>
      <w:r w:rsidR="00FA3614" w:rsidRPr="00FA3614">
        <w:rPr>
          <w:lang w:val="en-GB"/>
        </w:rPr>
        <w:t>Figure 5.4</w:t>
      </w:r>
      <w:r w:rsidR="00FA3614">
        <w:rPr>
          <w:lang w:val="en-GB"/>
        </w:rPr>
        <w:t>b</w:t>
      </w:r>
      <w:r w:rsidR="00FA3614" w:rsidRPr="00FA3614">
        <w:rPr>
          <w:lang w:val="en-GB"/>
        </w:rPr>
        <w:t xml:space="preserve"> </w:t>
      </w:r>
      <w:r w:rsidR="00FA3614">
        <w:rPr>
          <w:lang w:val="en-GB"/>
        </w:rPr>
        <w:t>presents</w:t>
      </w:r>
      <w:r w:rsidR="00FA3614" w:rsidRPr="00FA3614">
        <w:rPr>
          <w:lang w:val="en-GB"/>
        </w:rPr>
        <w:t xml:space="preserve"> </w:t>
      </w:r>
      <w:r w:rsidRPr="003C6E0D">
        <w:rPr>
          <w:lang w:val="en-GB"/>
        </w:rPr>
        <w:t xml:space="preserve">their respective derivative </w:t>
      </w:r>
      <w:proofErr w:type="spellStart"/>
      <w:r w:rsidRPr="003C6E0D">
        <w:rPr>
          <w:lang w:val="en-GB"/>
        </w:rPr>
        <w:t>thermograms</w:t>
      </w:r>
      <w:proofErr w:type="spellEnd"/>
      <w:r w:rsidRPr="003C6E0D">
        <w:rPr>
          <w:lang w:val="en-GB"/>
        </w:rPr>
        <w:t xml:space="preserve"> (DTG) of pure PLA, mixture of pure and </w:t>
      </w:r>
      <w:proofErr w:type="spellStart"/>
      <w:r w:rsidRPr="003C6E0D">
        <w:rPr>
          <w:lang w:val="en-GB"/>
        </w:rPr>
        <w:t>rPLA</w:t>
      </w:r>
      <w:proofErr w:type="spellEnd"/>
      <w:r w:rsidRPr="003C6E0D">
        <w:rPr>
          <w:lang w:val="en-GB"/>
        </w:rPr>
        <w:t xml:space="preserve"> and their nanocomposites. TGA curves of PLA nanocomposites have single-stage sample weight reduction with a maximum decomposition temperature (</w:t>
      </w:r>
      <w:proofErr w:type="spellStart"/>
      <w:r w:rsidRPr="003C6E0D">
        <w:rPr>
          <w:lang w:val="en-GB"/>
        </w:rPr>
        <w:t>T</w:t>
      </w:r>
      <w:r w:rsidRPr="003C6E0D">
        <w:rPr>
          <w:vertAlign w:val="subscript"/>
          <w:lang w:val="en-GB"/>
        </w:rPr>
        <w:t>max</w:t>
      </w:r>
      <w:proofErr w:type="spellEnd"/>
      <w:r w:rsidRPr="003C6E0D">
        <w:rPr>
          <w:lang w:val="en-GB"/>
        </w:rPr>
        <w:t>) around 350</w:t>
      </w:r>
      <w:r w:rsidR="00756587">
        <w:rPr>
          <w:lang w:val="en-GB"/>
        </w:rPr>
        <w:t xml:space="preserve"> </w:t>
      </w:r>
      <w:r w:rsidRPr="003C6E0D">
        <w:rPr>
          <w:lang w:val="en-GB"/>
        </w:rPr>
        <w:t xml:space="preserve">°C. </w:t>
      </w:r>
      <w:proofErr w:type="spellStart"/>
      <w:r w:rsidRPr="003C6E0D">
        <w:rPr>
          <w:lang w:val="en-GB"/>
        </w:rPr>
        <w:t>T</w:t>
      </w:r>
      <w:r w:rsidRPr="003C6E0D">
        <w:rPr>
          <w:vertAlign w:val="subscript"/>
          <w:lang w:val="en-GB"/>
        </w:rPr>
        <w:t>max</w:t>
      </w:r>
      <w:proofErr w:type="spellEnd"/>
      <w:r w:rsidRPr="003C6E0D">
        <w:rPr>
          <w:lang w:val="en-GB"/>
        </w:rPr>
        <w:t xml:space="preserve"> is listed in last row of Table </w:t>
      </w:r>
      <w:r w:rsidR="00756587">
        <w:rPr>
          <w:lang w:val="en-GB"/>
        </w:rPr>
        <w:t>5</w:t>
      </w:r>
      <w:r w:rsidR="00342C42" w:rsidRPr="003C6E0D">
        <w:rPr>
          <w:lang w:val="en-GB"/>
        </w:rPr>
        <w:t xml:space="preserve">.4 </w:t>
      </w:r>
      <w:r w:rsidRPr="003C6E0D">
        <w:rPr>
          <w:lang w:val="en-GB"/>
        </w:rPr>
        <w:t xml:space="preserve">(extracted from DTG in Figure </w:t>
      </w:r>
      <w:r w:rsidR="00756587">
        <w:rPr>
          <w:lang w:val="en-GB"/>
        </w:rPr>
        <w:t>5</w:t>
      </w:r>
      <w:r w:rsidR="00342C42" w:rsidRPr="003C6E0D">
        <w:rPr>
          <w:lang w:val="en-GB"/>
        </w:rPr>
        <w:t>.4b</w:t>
      </w:r>
      <w:r w:rsidRPr="003C6E0D">
        <w:rPr>
          <w:lang w:val="en-GB"/>
        </w:rPr>
        <w:t xml:space="preserve">), evidencing that the composites degrade similarly to PLA.  </w:t>
      </w:r>
    </w:p>
    <w:p w14:paraId="11D521F8" w14:textId="77777777" w:rsidR="00342C42" w:rsidRPr="003C6E0D" w:rsidRDefault="00342C42" w:rsidP="006B653D">
      <w:pPr>
        <w:spacing w:after="0" w:line="240" w:lineRule="auto"/>
        <w:ind w:firstLine="709"/>
        <w:rPr>
          <w:lang w:val="en-GB"/>
        </w:rPr>
      </w:pPr>
    </w:p>
    <w:tbl>
      <w:tblPr>
        <w:tblStyle w:val="Tablaconcuadrcula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28"/>
      </w:tblGrid>
      <w:tr w:rsidR="00756587" w:rsidRPr="003C6E0D" w14:paraId="0CA68865" w14:textId="77777777" w:rsidTr="00C167D4">
        <w:tc>
          <w:tcPr>
            <w:tcW w:w="8828" w:type="dxa"/>
          </w:tcPr>
          <w:p w14:paraId="5E8AC4A3" w14:textId="4CDA6CF2" w:rsidR="00756587" w:rsidRPr="003C6E0D" w:rsidRDefault="00756587" w:rsidP="00BF47A7">
            <w:pPr>
              <w:pStyle w:val="Normal-Tables0"/>
              <w:contextualSpacing w:val="0"/>
              <w:jc w:val="center"/>
              <w:rPr>
                <w:lang w:val="en-GB"/>
              </w:rPr>
            </w:pPr>
            <w:r w:rsidRPr="00D60A37">
              <w:rPr>
                <w:noProof/>
                <w:lang w:val="ru-RU" w:eastAsia="ru-RU"/>
              </w:rPr>
              <w:drawing>
                <wp:inline distT="0" distB="0" distL="0" distR="0" wp14:anchorId="3A5DEB27" wp14:editId="2575432C">
                  <wp:extent cx="3395506" cy="2790825"/>
                  <wp:effectExtent l="0" t="0" r="0" b="0"/>
                  <wp:docPr id="53" name="Imagen 53" descr="C:\докторантура_2023\PLA+TiO2\TGA\TG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докторантура_2023\PLA+TiO2\TGA\TGnew.jpg"/>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8468" t="8174" r="10899" b="5283"/>
                          <a:stretch/>
                        </pic:blipFill>
                        <pic:spPr bwMode="auto">
                          <a:xfrm>
                            <a:off x="0" y="0"/>
                            <a:ext cx="3420473" cy="281134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56587" w:rsidRPr="003C6E0D" w14:paraId="052A570B" w14:textId="77777777" w:rsidTr="00C167D4">
        <w:tc>
          <w:tcPr>
            <w:tcW w:w="8828" w:type="dxa"/>
          </w:tcPr>
          <w:p w14:paraId="11242AFB" w14:textId="77777777" w:rsidR="00756587" w:rsidRPr="003C6E0D" w:rsidRDefault="00756587" w:rsidP="00BF47A7">
            <w:pPr>
              <w:pStyle w:val="Normal-Tables0"/>
              <w:contextualSpacing w:val="0"/>
              <w:jc w:val="center"/>
              <w:rPr>
                <w:lang w:val="en-GB"/>
              </w:rPr>
            </w:pPr>
            <w:r w:rsidRPr="003C6E0D">
              <w:rPr>
                <w:lang w:val="en-GB"/>
              </w:rPr>
              <w:t>a)</w:t>
            </w:r>
          </w:p>
          <w:p w14:paraId="6FCC2167" w14:textId="7F055F01" w:rsidR="00756587" w:rsidRPr="003C6E0D" w:rsidRDefault="00756587" w:rsidP="00BF47A7">
            <w:pPr>
              <w:pStyle w:val="Normal-Tables0"/>
              <w:contextualSpacing w:val="0"/>
              <w:jc w:val="center"/>
              <w:rPr>
                <w:lang w:val="en-GB"/>
              </w:rPr>
            </w:pPr>
          </w:p>
        </w:tc>
      </w:tr>
      <w:tr w:rsidR="00756587" w:rsidRPr="003C6E0D" w14:paraId="7B031B63" w14:textId="77777777" w:rsidTr="00C167D4">
        <w:tc>
          <w:tcPr>
            <w:tcW w:w="8828" w:type="dxa"/>
          </w:tcPr>
          <w:p w14:paraId="76858318" w14:textId="6B5C3ABC" w:rsidR="00756587" w:rsidRPr="003C6E0D" w:rsidRDefault="00756587" w:rsidP="00BF47A7">
            <w:pPr>
              <w:pStyle w:val="Normal-Tables0"/>
              <w:contextualSpacing w:val="0"/>
              <w:jc w:val="center"/>
              <w:rPr>
                <w:lang w:val="en-GB"/>
              </w:rPr>
            </w:pPr>
            <w:r w:rsidRPr="00D60A37">
              <w:rPr>
                <w:noProof/>
                <w:lang w:val="ru-RU" w:eastAsia="ru-RU"/>
              </w:rPr>
              <w:drawing>
                <wp:inline distT="0" distB="0" distL="0" distR="0" wp14:anchorId="4C462FBD" wp14:editId="0E541CF2">
                  <wp:extent cx="3483359" cy="2819400"/>
                  <wp:effectExtent l="0" t="0" r="3175" b="0"/>
                  <wp:docPr id="1274376326" name="Imagen 54" descr="C:\докторантура_2023\PLA+TiO2\TGA\DTG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докторантура_2023\PLA+TiO2\TGA\DTGnew.jpg"/>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7717" t="9371" r="11258" b="4989"/>
                          <a:stretch/>
                        </pic:blipFill>
                        <pic:spPr bwMode="auto">
                          <a:xfrm>
                            <a:off x="0" y="0"/>
                            <a:ext cx="3511916" cy="284251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56587" w:rsidRPr="003C6E0D" w14:paraId="1B6FF314" w14:textId="77777777" w:rsidTr="00C167D4">
        <w:tc>
          <w:tcPr>
            <w:tcW w:w="8828" w:type="dxa"/>
          </w:tcPr>
          <w:p w14:paraId="413EA5EB" w14:textId="21CEA519" w:rsidR="00756587" w:rsidRPr="003C6E0D" w:rsidRDefault="00756587" w:rsidP="00BF47A7">
            <w:pPr>
              <w:pStyle w:val="Normal-Tables0"/>
              <w:contextualSpacing w:val="0"/>
              <w:jc w:val="center"/>
              <w:rPr>
                <w:lang w:val="en-GB"/>
              </w:rPr>
            </w:pPr>
            <w:r w:rsidRPr="003C6E0D">
              <w:rPr>
                <w:lang w:val="en-GB"/>
              </w:rPr>
              <w:t>b)</w:t>
            </w:r>
          </w:p>
        </w:tc>
      </w:tr>
    </w:tbl>
    <w:p w14:paraId="73C0671C" w14:textId="77777777" w:rsidR="00BF47A7" w:rsidRDefault="00BF47A7" w:rsidP="00BF47A7">
      <w:pPr>
        <w:pStyle w:val="af0"/>
        <w:spacing w:after="0"/>
        <w:rPr>
          <w:lang w:val="ru-RU"/>
        </w:rPr>
      </w:pPr>
    </w:p>
    <w:p w14:paraId="445A06C1" w14:textId="0C1A9F87" w:rsidR="00342C42" w:rsidRDefault="00107864" w:rsidP="00BF47A7">
      <w:pPr>
        <w:pStyle w:val="af0"/>
        <w:spacing w:after="0"/>
        <w:rPr>
          <w:lang w:val="en-GB"/>
        </w:rPr>
      </w:pPr>
      <w:r w:rsidRPr="003C6E0D">
        <w:rPr>
          <w:lang w:val="en-GB"/>
        </w:rPr>
        <w:lastRenderedPageBreak/>
        <w:t>Figure</w:t>
      </w:r>
      <w:r w:rsidR="00342C42" w:rsidRPr="003C6E0D">
        <w:rPr>
          <w:lang w:val="en-GB"/>
        </w:rPr>
        <w:t xml:space="preserve"> </w:t>
      </w:r>
      <w:r w:rsidR="00756587">
        <w:rPr>
          <w:lang w:val="en-GB"/>
        </w:rPr>
        <w:t>5</w:t>
      </w:r>
      <w:r w:rsidR="00342C42" w:rsidRPr="003C6E0D">
        <w:rPr>
          <w:lang w:val="en-GB"/>
        </w:rPr>
        <w:t>.4 -</w:t>
      </w:r>
      <w:r w:rsidRPr="003C6E0D">
        <w:rPr>
          <w:lang w:val="en-GB"/>
        </w:rPr>
        <w:t xml:space="preserve"> a) thermogravimetric curve of PLA and its nanocomposites; b) respective derivative </w:t>
      </w:r>
      <w:proofErr w:type="spellStart"/>
      <w:r w:rsidRPr="003C6E0D">
        <w:rPr>
          <w:lang w:val="en-GB"/>
        </w:rPr>
        <w:t>thermograms</w:t>
      </w:r>
      <w:proofErr w:type="spellEnd"/>
      <w:r w:rsidRPr="003C6E0D">
        <w:rPr>
          <w:lang w:val="en-GB"/>
        </w:rPr>
        <w:t xml:space="preserve"> curves</w:t>
      </w:r>
      <w:r w:rsidR="0044289D" w:rsidRPr="003C6E0D">
        <w:rPr>
          <w:lang w:val="en-GB"/>
        </w:rPr>
        <w:t>.</w:t>
      </w:r>
      <w:r w:rsidR="00756587">
        <w:rPr>
          <w:lang w:val="en-GB"/>
        </w:rPr>
        <w:t xml:space="preserve"> </w:t>
      </w:r>
      <w:r w:rsidR="00756587" w:rsidRPr="00756587">
        <w:rPr>
          <w:lang w:val="en-GB"/>
        </w:rPr>
        <w:t>Measurement error 0.0010 °C. Measurement uncertainty 0.0003 °C</w:t>
      </w:r>
    </w:p>
    <w:p w14:paraId="4CC1F813" w14:textId="09C94A75" w:rsidR="00107864" w:rsidRDefault="00107864" w:rsidP="006B653D">
      <w:pPr>
        <w:spacing w:after="0" w:line="240" w:lineRule="auto"/>
        <w:ind w:firstLine="709"/>
        <w:rPr>
          <w:lang w:val="en-GB"/>
        </w:rPr>
      </w:pPr>
      <w:r w:rsidRPr="003C6E0D">
        <w:rPr>
          <w:lang w:val="en-GB"/>
        </w:rPr>
        <w:t>V100 has the smallest decomposition temperature at 5</w:t>
      </w:r>
      <w:r w:rsidR="00E06A82">
        <w:rPr>
          <w:lang w:val="en-GB"/>
        </w:rPr>
        <w:t xml:space="preserve"> </w:t>
      </w:r>
      <w:r w:rsidRPr="003C6E0D">
        <w:rPr>
          <w:lang w:val="en-GB"/>
        </w:rPr>
        <w:t>% weight loss (T</w:t>
      </w:r>
      <w:r w:rsidRPr="003C6E0D">
        <w:rPr>
          <w:vertAlign w:val="subscript"/>
          <w:lang w:val="en-GB"/>
        </w:rPr>
        <w:t>5%loss</w:t>
      </w:r>
      <w:r w:rsidRPr="003C6E0D">
        <w:rPr>
          <w:lang w:val="en-GB"/>
        </w:rPr>
        <w:t xml:space="preserve">) among all samples. This temperature rises with the addition of </w:t>
      </w:r>
      <w:proofErr w:type="spellStart"/>
      <w:r w:rsidRPr="003C6E0D">
        <w:rPr>
          <w:lang w:val="en-GB"/>
        </w:rPr>
        <w:t>rPLA</w:t>
      </w:r>
      <w:proofErr w:type="spellEnd"/>
      <w:r w:rsidRPr="003C6E0D">
        <w:rPr>
          <w:lang w:val="en-GB"/>
        </w:rPr>
        <w:t>, V25R75 experiencing an increase on almost 3</w:t>
      </w:r>
      <w:r w:rsidR="00BF47A7" w:rsidRPr="00BF47A7">
        <w:t xml:space="preserve"> </w:t>
      </w:r>
      <w:r w:rsidRPr="003C6E0D">
        <w:rPr>
          <w:lang w:val="en-GB"/>
        </w:rPr>
        <w:t>°C. This effect is also observed after the addition of nano-TiO</w:t>
      </w:r>
      <w:r w:rsidRPr="003C6E0D">
        <w:rPr>
          <w:vertAlign w:val="subscript"/>
          <w:lang w:val="en-GB"/>
        </w:rPr>
        <w:t>2</w:t>
      </w:r>
      <w:r w:rsidRPr="003C6E0D">
        <w:rPr>
          <w:lang w:val="en-GB"/>
        </w:rPr>
        <w:t>, so T</w:t>
      </w:r>
      <w:r w:rsidRPr="003C6E0D">
        <w:rPr>
          <w:vertAlign w:val="subscript"/>
          <w:lang w:val="en-GB"/>
        </w:rPr>
        <w:t>5%loss</w:t>
      </w:r>
      <w:r w:rsidRPr="003C6E0D">
        <w:rPr>
          <w:lang w:val="en-GB"/>
        </w:rPr>
        <w:t xml:space="preserve"> of PLA/TiO</w:t>
      </w:r>
      <w:r w:rsidRPr="003C6E0D">
        <w:rPr>
          <w:vertAlign w:val="subscript"/>
          <w:lang w:val="en-GB"/>
        </w:rPr>
        <w:t>2</w:t>
      </w:r>
      <w:r w:rsidRPr="003C6E0D">
        <w:rPr>
          <w:lang w:val="en-GB"/>
        </w:rPr>
        <w:t xml:space="preserve"> and PLA/</w:t>
      </w:r>
      <w:proofErr w:type="spellStart"/>
      <w:r w:rsidRPr="003C6E0D">
        <w:rPr>
          <w:lang w:val="en-GB"/>
        </w:rPr>
        <w:t>rPLA</w:t>
      </w:r>
      <w:proofErr w:type="spellEnd"/>
      <w:r w:rsidRPr="003C6E0D">
        <w:rPr>
          <w:lang w:val="en-GB"/>
        </w:rPr>
        <w:t>/TiO</w:t>
      </w:r>
      <w:r w:rsidRPr="003C6E0D">
        <w:rPr>
          <w:vertAlign w:val="subscript"/>
          <w:lang w:val="en-GB"/>
        </w:rPr>
        <w:t>2</w:t>
      </w:r>
      <w:r w:rsidRPr="003C6E0D">
        <w:rPr>
          <w:lang w:val="en-GB"/>
        </w:rPr>
        <w:t xml:space="preserve"> nanocomposites shifted to a higher value compared with that of the reference samples without TiO</w:t>
      </w:r>
      <w:r w:rsidRPr="003C6E0D">
        <w:rPr>
          <w:vertAlign w:val="subscript"/>
          <w:lang w:val="en-GB"/>
        </w:rPr>
        <w:t>2</w:t>
      </w:r>
      <w:r w:rsidRPr="003C6E0D">
        <w:rPr>
          <w:lang w:val="en-GB"/>
        </w:rPr>
        <w:t>. This fact indicated that the addition of nano-TiO</w:t>
      </w:r>
      <w:r w:rsidRPr="003C6E0D">
        <w:rPr>
          <w:vertAlign w:val="subscript"/>
          <w:lang w:val="en-GB"/>
        </w:rPr>
        <w:t>2</w:t>
      </w:r>
      <w:r w:rsidRPr="003C6E0D">
        <w:rPr>
          <w:lang w:val="en-GB"/>
        </w:rPr>
        <w:t xml:space="preserve"> improved the thermal stability of nanocomposites. Generally, the particles can enhance the thermal stability of a polymer because the presence of nano-TiO</w:t>
      </w:r>
      <w:r w:rsidRPr="003C6E0D">
        <w:rPr>
          <w:vertAlign w:val="subscript"/>
          <w:lang w:val="en-GB"/>
        </w:rPr>
        <w:t>2</w:t>
      </w:r>
      <w:r w:rsidRPr="003C6E0D">
        <w:rPr>
          <w:lang w:val="en-GB"/>
        </w:rPr>
        <w:t xml:space="preserve"> particles constrains the mobility of PLA molecular chains </w:t>
      </w:r>
      <w:r w:rsidR="00EC1BC0" w:rsidRPr="003C6E0D">
        <w:rPr>
          <w:lang w:val="en-GB"/>
        </w:rPr>
        <w:fldChar w:fldCharType="begin" w:fldLock="1"/>
      </w:r>
      <w:r w:rsidR="00F20544">
        <w:rPr>
          <w:lang w:val="en-GB"/>
        </w:rPr>
        <w:instrText>ADDIN CSL_CITATION {"citationItems":[{"id":"ITEM-1","itemData":{"DOI":"10.1002/pc.20658","author":[{"dropping-particle":"","family":"Zhuang","given":"Wei","non-dropping-particle":"","parse-names":false,"suffix":""},{"dropping-particle":"","family":"Liu","given":"Jing","non-dropping-particle":"","parse-names":false,"suffix":""},{"dropping-particle":"","family":"Zhang","given":"Jian Hua","non-dropping-particle":"","parse-names":false,"suffix":""},{"dropping-particle":"","family":"Hu","given":"Bai Xing","non-dropping-particle":"","parse-names":false,"suffix":""},{"dropping-particle":"","family":"Shen","given":"Jian","non-dropping-particle":"","parse-names":false,"suffix":""}],"container-title":"Polymer Composites","id":"ITEM-1","issued":{"date-parts":[["2009"]]},"title":"Preparation, Characterization, and Properties of TiO2/ PLA Nanocomposites by In Situ Polymerization","type":"article-journal"},"uris":["http://www.mendeley.com/documents/?uuid=bc00e601-4f09-4b24-be40-0707ac6b0726"]}],"mendeley":{"formattedCitation":"[48]","plainTextFormattedCitation":"[48]","previouslyFormattedCitation":"[48]"},"properties":{"noteIndex":0},"schema":"https://github.com/citation-style-language/schema/raw/master/csl-citation.json"}</w:instrText>
      </w:r>
      <w:r w:rsidR="00EC1BC0" w:rsidRPr="003C6E0D">
        <w:rPr>
          <w:lang w:val="en-GB"/>
        </w:rPr>
        <w:fldChar w:fldCharType="separate"/>
      </w:r>
      <w:r w:rsidR="003E441A" w:rsidRPr="003E441A">
        <w:rPr>
          <w:noProof/>
          <w:lang w:val="en-GB"/>
        </w:rPr>
        <w:t>[48]</w:t>
      </w:r>
      <w:r w:rsidR="00EC1BC0" w:rsidRPr="003C6E0D">
        <w:rPr>
          <w:lang w:val="en-GB"/>
        </w:rPr>
        <w:fldChar w:fldCharType="end"/>
      </w:r>
      <w:r w:rsidRPr="003C6E0D">
        <w:rPr>
          <w:lang w:val="en-GB"/>
        </w:rPr>
        <w:t xml:space="preserve">. </w:t>
      </w:r>
    </w:p>
    <w:p w14:paraId="0605C5FC" w14:textId="77777777" w:rsidR="00C167D4" w:rsidRPr="003C6E0D" w:rsidRDefault="00C167D4" w:rsidP="006B653D">
      <w:pPr>
        <w:spacing w:after="0" w:line="240" w:lineRule="auto"/>
        <w:ind w:firstLine="709"/>
        <w:rPr>
          <w:lang w:val="en-GB"/>
        </w:rPr>
      </w:pPr>
    </w:p>
    <w:p w14:paraId="4856C233" w14:textId="7466C2C0" w:rsidR="00107864" w:rsidRPr="004B6EC2" w:rsidRDefault="00107864" w:rsidP="00BF47A7">
      <w:pPr>
        <w:pStyle w:val="af0"/>
        <w:spacing w:after="0"/>
        <w:jc w:val="both"/>
      </w:pPr>
      <w:r w:rsidRPr="003C6E0D">
        <w:rPr>
          <w:lang w:val="en-GB"/>
        </w:rPr>
        <w:t>Table</w:t>
      </w:r>
      <w:r w:rsidR="00342C42" w:rsidRPr="003C6E0D">
        <w:rPr>
          <w:lang w:val="en-GB"/>
        </w:rPr>
        <w:t xml:space="preserve"> </w:t>
      </w:r>
      <w:r w:rsidR="00756587">
        <w:rPr>
          <w:lang w:val="en-GB"/>
        </w:rPr>
        <w:t>5</w:t>
      </w:r>
      <w:r w:rsidR="00342C42" w:rsidRPr="003C6E0D">
        <w:rPr>
          <w:lang w:val="en-GB"/>
        </w:rPr>
        <w:t>.4 -</w:t>
      </w:r>
      <w:r w:rsidRPr="003C6E0D">
        <w:rPr>
          <w:lang w:val="en-GB"/>
        </w:rPr>
        <w:t xml:space="preserve"> The results of thermogravimetric analysis: decomposition temperature at 5</w:t>
      </w:r>
      <w:r w:rsidR="00E06A82">
        <w:rPr>
          <w:lang w:val="en-GB"/>
        </w:rPr>
        <w:t xml:space="preserve"> </w:t>
      </w:r>
      <w:r w:rsidRPr="003C6E0D">
        <w:rPr>
          <w:lang w:val="en-GB"/>
        </w:rPr>
        <w:t>% weight sample loss and maximum decomposition temperature (T</w:t>
      </w:r>
      <w:r w:rsidRPr="003C6E0D">
        <w:rPr>
          <w:vertAlign w:val="subscript"/>
          <w:lang w:val="en-GB"/>
        </w:rPr>
        <w:t>5%loss</w:t>
      </w:r>
      <w:r w:rsidRPr="003C6E0D">
        <w:rPr>
          <w:lang w:val="en-GB"/>
        </w:rPr>
        <w:t xml:space="preserve"> and </w:t>
      </w:r>
      <w:proofErr w:type="spellStart"/>
      <w:r w:rsidRPr="003C6E0D">
        <w:rPr>
          <w:lang w:val="en-GB"/>
        </w:rPr>
        <w:t>T</w:t>
      </w:r>
      <w:r w:rsidRPr="003C6E0D">
        <w:rPr>
          <w:vertAlign w:val="subscript"/>
          <w:lang w:val="en-GB"/>
        </w:rPr>
        <w:t>max</w:t>
      </w:r>
      <w:proofErr w:type="spellEnd"/>
      <w:r w:rsidRPr="003C6E0D">
        <w:rPr>
          <w:lang w:val="en-GB"/>
        </w:rPr>
        <w:t xml:space="preserve">, respectively). All values are given in </w:t>
      </w:r>
      <w:r w:rsidRPr="003C6E0D">
        <w:rPr>
          <w:vertAlign w:val="superscript"/>
          <w:lang w:val="en-GB"/>
        </w:rPr>
        <w:t>°</w:t>
      </w:r>
      <w:r w:rsidRPr="003C6E0D">
        <w:rPr>
          <w:lang w:val="en-GB"/>
        </w:rPr>
        <w:t>C</w:t>
      </w:r>
      <w:r w:rsidR="00756587">
        <w:rPr>
          <w:lang w:val="en-GB"/>
        </w:rPr>
        <w:t xml:space="preserve">. </w:t>
      </w:r>
      <w:r w:rsidR="00756587" w:rsidRPr="00756587">
        <w:rPr>
          <w:lang w:val="en-GB"/>
        </w:rPr>
        <w:t>Measurement error 0.0010 °C. Measurement uncertainty 0.0003 °C</w:t>
      </w:r>
    </w:p>
    <w:p w14:paraId="3718C173" w14:textId="77777777" w:rsidR="00BF47A7" w:rsidRPr="004B6EC2" w:rsidRDefault="00BF47A7" w:rsidP="00BF47A7">
      <w:pPr>
        <w:spacing w:after="0" w:line="240" w:lineRule="auto"/>
        <w:rPr>
          <w:szCs w:val="28"/>
        </w:rPr>
      </w:pPr>
    </w:p>
    <w:tbl>
      <w:tblPr>
        <w:tblStyle w:val="Tablaconcuadrcula11"/>
        <w:tblW w:w="0" w:type="auto"/>
        <w:jc w:val="center"/>
        <w:tblLook w:val="04A0" w:firstRow="1" w:lastRow="0" w:firstColumn="1" w:lastColumn="0" w:noHBand="0" w:noVBand="1"/>
      </w:tblPr>
      <w:tblGrid>
        <w:gridCol w:w="1569"/>
        <w:gridCol w:w="996"/>
        <w:gridCol w:w="1041"/>
        <w:gridCol w:w="1041"/>
        <w:gridCol w:w="1165"/>
        <w:gridCol w:w="1508"/>
        <w:gridCol w:w="1508"/>
      </w:tblGrid>
      <w:tr w:rsidR="00107864" w:rsidRPr="003C6E0D" w14:paraId="4C6040F7" w14:textId="77777777" w:rsidTr="00AF3DC8">
        <w:trPr>
          <w:jc w:val="center"/>
        </w:trPr>
        <w:tc>
          <w:tcPr>
            <w:tcW w:w="1569" w:type="dxa"/>
          </w:tcPr>
          <w:p w14:paraId="4364FB70" w14:textId="77777777" w:rsidR="00107864" w:rsidRPr="003C6E0D" w:rsidRDefault="00107864" w:rsidP="006B653D">
            <w:pPr>
              <w:pStyle w:val="Normal-Tables0"/>
              <w:contextualSpacing w:val="0"/>
              <w:rPr>
                <w:sz w:val="24"/>
                <w:szCs w:val="28"/>
                <w:lang w:val="en-GB"/>
              </w:rPr>
            </w:pPr>
            <w:r w:rsidRPr="003C6E0D">
              <w:rPr>
                <w:sz w:val="24"/>
                <w:szCs w:val="28"/>
                <w:lang w:val="en-GB"/>
              </w:rPr>
              <w:t>Sample code</w:t>
            </w:r>
          </w:p>
        </w:tc>
        <w:tc>
          <w:tcPr>
            <w:tcW w:w="996" w:type="dxa"/>
          </w:tcPr>
          <w:p w14:paraId="140EDA85" w14:textId="77777777" w:rsidR="00107864" w:rsidRPr="003C6E0D" w:rsidRDefault="00107864" w:rsidP="006B653D">
            <w:pPr>
              <w:pStyle w:val="Normal-Tables0"/>
              <w:contextualSpacing w:val="0"/>
              <w:jc w:val="center"/>
              <w:rPr>
                <w:sz w:val="24"/>
                <w:szCs w:val="28"/>
                <w:lang w:val="en-GB"/>
              </w:rPr>
            </w:pPr>
            <w:r w:rsidRPr="003C6E0D">
              <w:rPr>
                <w:sz w:val="24"/>
                <w:szCs w:val="28"/>
                <w:lang w:val="en-GB"/>
              </w:rPr>
              <w:t>V100</w:t>
            </w:r>
          </w:p>
        </w:tc>
        <w:tc>
          <w:tcPr>
            <w:tcW w:w="1041" w:type="dxa"/>
          </w:tcPr>
          <w:p w14:paraId="18E1EA33" w14:textId="77777777" w:rsidR="00107864" w:rsidRPr="003C6E0D" w:rsidRDefault="00107864" w:rsidP="006B653D">
            <w:pPr>
              <w:pStyle w:val="Normal-Tables0"/>
              <w:contextualSpacing w:val="0"/>
              <w:jc w:val="center"/>
              <w:rPr>
                <w:sz w:val="24"/>
                <w:szCs w:val="28"/>
                <w:lang w:val="en-GB"/>
              </w:rPr>
            </w:pPr>
            <w:r w:rsidRPr="003C6E0D">
              <w:rPr>
                <w:sz w:val="24"/>
                <w:szCs w:val="28"/>
                <w:lang w:val="en-GB"/>
              </w:rPr>
              <w:t>V97A3</w:t>
            </w:r>
          </w:p>
        </w:tc>
        <w:tc>
          <w:tcPr>
            <w:tcW w:w="1041" w:type="dxa"/>
          </w:tcPr>
          <w:p w14:paraId="2DE25DC0" w14:textId="77777777" w:rsidR="00107864" w:rsidRPr="003C6E0D" w:rsidRDefault="00107864" w:rsidP="006B653D">
            <w:pPr>
              <w:pStyle w:val="Normal-Tables0"/>
              <w:contextualSpacing w:val="0"/>
              <w:jc w:val="center"/>
              <w:rPr>
                <w:sz w:val="24"/>
                <w:szCs w:val="28"/>
                <w:lang w:val="en-GB"/>
              </w:rPr>
            </w:pPr>
            <w:r w:rsidRPr="003C6E0D">
              <w:rPr>
                <w:sz w:val="24"/>
                <w:szCs w:val="28"/>
                <w:lang w:val="en-GB"/>
              </w:rPr>
              <w:t>V93A7</w:t>
            </w:r>
          </w:p>
        </w:tc>
        <w:tc>
          <w:tcPr>
            <w:tcW w:w="1165" w:type="dxa"/>
          </w:tcPr>
          <w:p w14:paraId="60336391" w14:textId="77777777" w:rsidR="00107864" w:rsidRPr="003C6E0D" w:rsidRDefault="00107864" w:rsidP="006B653D">
            <w:pPr>
              <w:pStyle w:val="Normal-Tables0"/>
              <w:contextualSpacing w:val="0"/>
              <w:jc w:val="center"/>
              <w:rPr>
                <w:sz w:val="24"/>
                <w:szCs w:val="28"/>
                <w:lang w:val="en-GB"/>
              </w:rPr>
            </w:pPr>
            <w:r w:rsidRPr="003C6E0D">
              <w:rPr>
                <w:sz w:val="24"/>
                <w:szCs w:val="28"/>
                <w:lang w:val="en-GB"/>
              </w:rPr>
              <w:t>V25R75</w:t>
            </w:r>
          </w:p>
        </w:tc>
        <w:tc>
          <w:tcPr>
            <w:tcW w:w="1508" w:type="dxa"/>
          </w:tcPr>
          <w:p w14:paraId="2E7FA332" w14:textId="77777777" w:rsidR="00107864" w:rsidRPr="003C6E0D" w:rsidRDefault="00107864" w:rsidP="006B653D">
            <w:pPr>
              <w:pStyle w:val="Normal-Tables0"/>
              <w:contextualSpacing w:val="0"/>
              <w:jc w:val="center"/>
              <w:rPr>
                <w:sz w:val="24"/>
                <w:szCs w:val="28"/>
                <w:lang w:val="en-GB"/>
              </w:rPr>
            </w:pPr>
            <w:r w:rsidRPr="003C6E0D">
              <w:rPr>
                <w:sz w:val="24"/>
                <w:szCs w:val="28"/>
                <w:lang w:val="en-GB"/>
              </w:rPr>
              <w:t>V22R75A3</w:t>
            </w:r>
          </w:p>
        </w:tc>
        <w:tc>
          <w:tcPr>
            <w:tcW w:w="1508" w:type="dxa"/>
          </w:tcPr>
          <w:p w14:paraId="71A46FC1" w14:textId="77777777" w:rsidR="00107864" w:rsidRPr="003C6E0D" w:rsidRDefault="00107864" w:rsidP="006B653D">
            <w:pPr>
              <w:pStyle w:val="Normal-Tables0"/>
              <w:contextualSpacing w:val="0"/>
              <w:jc w:val="center"/>
              <w:rPr>
                <w:sz w:val="24"/>
                <w:szCs w:val="28"/>
                <w:lang w:val="en-GB"/>
              </w:rPr>
            </w:pPr>
            <w:r w:rsidRPr="003C6E0D">
              <w:rPr>
                <w:sz w:val="24"/>
                <w:szCs w:val="28"/>
                <w:lang w:val="en-GB"/>
              </w:rPr>
              <w:t>V18R75A7</w:t>
            </w:r>
          </w:p>
        </w:tc>
      </w:tr>
      <w:tr w:rsidR="00107864" w:rsidRPr="003C6E0D" w14:paraId="4F79C4BB" w14:textId="77777777" w:rsidTr="00AF3DC8">
        <w:trPr>
          <w:jc w:val="center"/>
        </w:trPr>
        <w:tc>
          <w:tcPr>
            <w:tcW w:w="1569" w:type="dxa"/>
          </w:tcPr>
          <w:p w14:paraId="23A91554" w14:textId="77777777" w:rsidR="00107864" w:rsidRPr="003C6E0D" w:rsidRDefault="00107864" w:rsidP="006B653D">
            <w:pPr>
              <w:pStyle w:val="Normal-Tables0"/>
              <w:contextualSpacing w:val="0"/>
              <w:rPr>
                <w:sz w:val="24"/>
                <w:szCs w:val="28"/>
                <w:lang w:val="en-GB"/>
              </w:rPr>
            </w:pPr>
            <w:r w:rsidRPr="003C6E0D">
              <w:rPr>
                <w:sz w:val="24"/>
                <w:szCs w:val="28"/>
                <w:lang w:val="en-GB"/>
              </w:rPr>
              <w:t>T</w:t>
            </w:r>
            <w:r w:rsidRPr="003C6E0D">
              <w:rPr>
                <w:sz w:val="24"/>
                <w:szCs w:val="28"/>
                <w:vertAlign w:val="subscript"/>
                <w:lang w:val="en-GB"/>
              </w:rPr>
              <w:t>5%loss</w:t>
            </w:r>
          </w:p>
        </w:tc>
        <w:tc>
          <w:tcPr>
            <w:tcW w:w="996" w:type="dxa"/>
          </w:tcPr>
          <w:p w14:paraId="28A409F0" w14:textId="77777777" w:rsidR="00107864" w:rsidRPr="003C6E0D" w:rsidRDefault="00107864" w:rsidP="006B653D">
            <w:pPr>
              <w:pStyle w:val="Normal-Tables0"/>
              <w:contextualSpacing w:val="0"/>
              <w:jc w:val="center"/>
              <w:rPr>
                <w:sz w:val="24"/>
                <w:szCs w:val="28"/>
                <w:lang w:val="en-GB"/>
              </w:rPr>
            </w:pPr>
            <w:r w:rsidRPr="003C6E0D">
              <w:rPr>
                <w:sz w:val="24"/>
                <w:szCs w:val="28"/>
                <w:lang w:val="en-GB"/>
              </w:rPr>
              <w:t>312.000</w:t>
            </w:r>
          </w:p>
        </w:tc>
        <w:tc>
          <w:tcPr>
            <w:tcW w:w="1041" w:type="dxa"/>
          </w:tcPr>
          <w:p w14:paraId="381E0E89" w14:textId="77777777" w:rsidR="00107864" w:rsidRPr="003C6E0D" w:rsidRDefault="00107864" w:rsidP="006B653D">
            <w:pPr>
              <w:pStyle w:val="Normal-Tables0"/>
              <w:contextualSpacing w:val="0"/>
              <w:jc w:val="center"/>
              <w:rPr>
                <w:sz w:val="24"/>
                <w:szCs w:val="28"/>
                <w:lang w:val="en-GB"/>
              </w:rPr>
            </w:pPr>
            <w:r w:rsidRPr="003C6E0D">
              <w:rPr>
                <w:sz w:val="24"/>
                <w:szCs w:val="28"/>
                <w:lang w:val="en-GB"/>
              </w:rPr>
              <w:t>317.803</w:t>
            </w:r>
          </w:p>
        </w:tc>
        <w:tc>
          <w:tcPr>
            <w:tcW w:w="1041" w:type="dxa"/>
          </w:tcPr>
          <w:p w14:paraId="74206925" w14:textId="77777777" w:rsidR="00107864" w:rsidRPr="003C6E0D" w:rsidRDefault="00107864" w:rsidP="006B653D">
            <w:pPr>
              <w:pStyle w:val="Normal-Tables0"/>
              <w:contextualSpacing w:val="0"/>
              <w:jc w:val="center"/>
              <w:rPr>
                <w:sz w:val="24"/>
                <w:szCs w:val="28"/>
                <w:lang w:val="en-GB"/>
              </w:rPr>
            </w:pPr>
            <w:r w:rsidRPr="003C6E0D">
              <w:rPr>
                <w:sz w:val="24"/>
                <w:szCs w:val="28"/>
                <w:lang w:val="en-GB"/>
              </w:rPr>
              <w:t>322.191</w:t>
            </w:r>
          </w:p>
        </w:tc>
        <w:tc>
          <w:tcPr>
            <w:tcW w:w="1165" w:type="dxa"/>
          </w:tcPr>
          <w:p w14:paraId="1A6EA64E" w14:textId="77777777" w:rsidR="00107864" w:rsidRPr="003C6E0D" w:rsidRDefault="00107864" w:rsidP="006B653D">
            <w:pPr>
              <w:pStyle w:val="Normal-Tables0"/>
              <w:contextualSpacing w:val="0"/>
              <w:jc w:val="center"/>
              <w:rPr>
                <w:sz w:val="24"/>
                <w:szCs w:val="28"/>
                <w:lang w:val="en-GB"/>
              </w:rPr>
            </w:pPr>
            <w:r w:rsidRPr="003C6E0D">
              <w:rPr>
                <w:sz w:val="24"/>
                <w:szCs w:val="28"/>
                <w:lang w:val="en-GB"/>
              </w:rPr>
              <w:t>315.117</w:t>
            </w:r>
          </w:p>
        </w:tc>
        <w:tc>
          <w:tcPr>
            <w:tcW w:w="1508" w:type="dxa"/>
          </w:tcPr>
          <w:p w14:paraId="21EECD8A" w14:textId="77777777" w:rsidR="00107864" w:rsidRPr="003C6E0D" w:rsidRDefault="00107864" w:rsidP="006B653D">
            <w:pPr>
              <w:pStyle w:val="Normal-Tables0"/>
              <w:contextualSpacing w:val="0"/>
              <w:jc w:val="center"/>
              <w:rPr>
                <w:sz w:val="24"/>
                <w:szCs w:val="28"/>
                <w:lang w:val="en-GB"/>
              </w:rPr>
            </w:pPr>
            <w:r w:rsidRPr="003C6E0D">
              <w:rPr>
                <w:sz w:val="24"/>
                <w:szCs w:val="28"/>
                <w:lang w:val="en-GB"/>
              </w:rPr>
              <w:t>319.000</w:t>
            </w:r>
          </w:p>
        </w:tc>
        <w:tc>
          <w:tcPr>
            <w:tcW w:w="1508" w:type="dxa"/>
          </w:tcPr>
          <w:p w14:paraId="614FDA62" w14:textId="77777777" w:rsidR="00107864" w:rsidRPr="003C6E0D" w:rsidRDefault="00107864" w:rsidP="006B653D">
            <w:pPr>
              <w:pStyle w:val="Normal-Tables0"/>
              <w:contextualSpacing w:val="0"/>
              <w:jc w:val="center"/>
              <w:rPr>
                <w:sz w:val="24"/>
                <w:szCs w:val="28"/>
                <w:lang w:val="en-GB"/>
              </w:rPr>
            </w:pPr>
            <w:r w:rsidRPr="003C6E0D">
              <w:rPr>
                <w:sz w:val="24"/>
                <w:szCs w:val="28"/>
                <w:lang w:val="en-GB"/>
              </w:rPr>
              <w:t>322.000</w:t>
            </w:r>
          </w:p>
        </w:tc>
      </w:tr>
      <w:tr w:rsidR="00107864" w:rsidRPr="003C6E0D" w14:paraId="22962ED8" w14:textId="77777777" w:rsidTr="00AF3DC8">
        <w:trPr>
          <w:jc w:val="center"/>
        </w:trPr>
        <w:tc>
          <w:tcPr>
            <w:tcW w:w="1569" w:type="dxa"/>
          </w:tcPr>
          <w:p w14:paraId="0D7D1FB1" w14:textId="77777777" w:rsidR="00107864" w:rsidRPr="003C6E0D" w:rsidRDefault="00107864" w:rsidP="006B653D">
            <w:pPr>
              <w:pStyle w:val="Normal-Tables0"/>
              <w:contextualSpacing w:val="0"/>
              <w:rPr>
                <w:sz w:val="24"/>
                <w:szCs w:val="28"/>
                <w:lang w:val="en-GB"/>
              </w:rPr>
            </w:pPr>
            <w:proofErr w:type="spellStart"/>
            <w:r w:rsidRPr="003C6E0D">
              <w:rPr>
                <w:sz w:val="24"/>
                <w:szCs w:val="28"/>
                <w:lang w:val="en-GB"/>
              </w:rPr>
              <w:t>T</w:t>
            </w:r>
            <w:r w:rsidRPr="003C6E0D">
              <w:rPr>
                <w:sz w:val="24"/>
                <w:szCs w:val="28"/>
                <w:vertAlign w:val="subscript"/>
                <w:lang w:val="en-GB"/>
              </w:rPr>
              <w:t>max</w:t>
            </w:r>
            <w:proofErr w:type="spellEnd"/>
          </w:p>
        </w:tc>
        <w:tc>
          <w:tcPr>
            <w:tcW w:w="996" w:type="dxa"/>
          </w:tcPr>
          <w:p w14:paraId="1435700B" w14:textId="77777777" w:rsidR="00107864" w:rsidRPr="003C6E0D" w:rsidRDefault="00107864" w:rsidP="006B653D">
            <w:pPr>
              <w:pStyle w:val="Normal-Tables0"/>
              <w:contextualSpacing w:val="0"/>
              <w:jc w:val="center"/>
              <w:rPr>
                <w:sz w:val="24"/>
                <w:szCs w:val="28"/>
                <w:lang w:val="en-GB"/>
              </w:rPr>
            </w:pPr>
            <w:r w:rsidRPr="003C6E0D">
              <w:rPr>
                <w:sz w:val="24"/>
                <w:szCs w:val="28"/>
                <w:lang w:val="en-GB"/>
              </w:rPr>
              <w:t>355.114</w:t>
            </w:r>
          </w:p>
        </w:tc>
        <w:tc>
          <w:tcPr>
            <w:tcW w:w="1041" w:type="dxa"/>
          </w:tcPr>
          <w:p w14:paraId="611805F3" w14:textId="77777777" w:rsidR="00107864" w:rsidRPr="003C6E0D" w:rsidRDefault="00107864" w:rsidP="006B653D">
            <w:pPr>
              <w:pStyle w:val="Normal-Tables0"/>
              <w:contextualSpacing w:val="0"/>
              <w:jc w:val="center"/>
              <w:rPr>
                <w:sz w:val="24"/>
                <w:szCs w:val="28"/>
                <w:lang w:val="en-GB"/>
              </w:rPr>
            </w:pPr>
            <w:r w:rsidRPr="003C6E0D">
              <w:rPr>
                <w:sz w:val="24"/>
                <w:szCs w:val="28"/>
                <w:lang w:val="en-GB"/>
              </w:rPr>
              <w:t>352.859</w:t>
            </w:r>
          </w:p>
        </w:tc>
        <w:tc>
          <w:tcPr>
            <w:tcW w:w="1041" w:type="dxa"/>
          </w:tcPr>
          <w:p w14:paraId="71A91EB4" w14:textId="77777777" w:rsidR="00107864" w:rsidRPr="003C6E0D" w:rsidRDefault="00107864" w:rsidP="006B653D">
            <w:pPr>
              <w:pStyle w:val="Normal-Tables0"/>
              <w:contextualSpacing w:val="0"/>
              <w:jc w:val="center"/>
              <w:rPr>
                <w:sz w:val="24"/>
                <w:szCs w:val="28"/>
                <w:lang w:val="en-GB"/>
              </w:rPr>
            </w:pPr>
            <w:r w:rsidRPr="003C6E0D">
              <w:rPr>
                <w:sz w:val="24"/>
                <w:szCs w:val="28"/>
                <w:lang w:val="en-GB"/>
              </w:rPr>
              <w:t>361.042</w:t>
            </w:r>
          </w:p>
        </w:tc>
        <w:tc>
          <w:tcPr>
            <w:tcW w:w="1165" w:type="dxa"/>
          </w:tcPr>
          <w:p w14:paraId="000BE105" w14:textId="77777777" w:rsidR="00107864" w:rsidRPr="003C6E0D" w:rsidRDefault="00107864" w:rsidP="006B653D">
            <w:pPr>
              <w:pStyle w:val="Normal-Tables0"/>
              <w:contextualSpacing w:val="0"/>
              <w:jc w:val="center"/>
              <w:rPr>
                <w:sz w:val="24"/>
                <w:szCs w:val="28"/>
                <w:lang w:val="en-GB"/>
              </w:rPr>
            </w:pPr>
            <w:r w:rsidRPr="003C6E0D">
              <w:rPr>
                <w:sz w:val="24"/>
                <w:szCs w:val="28"/>
                <w:lang w:val="en-GB"/>
              </w:rPr>
              <w:t>354.037</w:t>
            </w:r>
          </w:p>
        </w:tc>
        <w:tc>
          <w:tcPr>
            <w:tcW w:w="1508" w:type="dxa"/>
          </w:tcPr>
          <w:p w14:paraId="62C43995" w14:textId="77777777" w:rsidR="00107864" w:rsidRPr="003C6E0D" w:rsidRDefault="00107864" w:rsidP="006B653D">
            <w:pPr>
              <w:pStyle w:val="Normal-Tables0"/>
              <w:contextualSpacing w:val="0"/>
              <w:jc w:val="center"/>
              <w:rPr>
                <w:sz w:val="24"/>
                <w:szCs w:val="28"/>
                <w:lang w:val="en-GB"/>
              </w:rPr>
            </w:pPr>
            <w:r w:rsidRPr="003C6E0D">
              <w:rPr>
                <w:sz w:val="24"/>
                <w:szCs w:val="28"/>
                <w:lang w:val="en-GB"/>
              </w:rPr>
              <w:t>353.930</w:t>
            </w:r>
          </w:p>
        </w:tc>
        <w:tc>
          <w:tcPr>
            <w:tcW w:w="1508" w:type="dxa"/>
          </w:tcPr>
          <w:p w14:paraId="1CE1EEE3" w14:textId="77777777" w:rsidR="00107864" w:rsidRPr="003C6E0D" w:rsidRDefault="00107864" w:rsidP="006B653D">
            <w:pPr>
              <w:pStyle w:val="Normal-Tables0"/>
              <w:contextualSpacing w:val="0"/>
              <w:jc w:val="center"/>
              <w:rPr>
                <w:sz w:val="24"/>
                <w:szCs w:val="28"/>
                <w:lang w:val="en-GB"/>
              </w:rPr>
            </w:pPr>
            <w:r w:rsidRPr="003C6E0D">
              <w:rPr>
                <w:sz w:val="24"/>
                <w:szCs w:val="28"/>
                <w:lang w:val="en-GB"/>
              </w:rPr>
              <w:t>354.227</w:t>
            </w:r>
          </w:p>
        </w:tc>
      </w:tr>
    </w:tbl>
    <w:p w14:paraId="768FC6AB" w14:textId="77777777" w:rsidR="00107864" w:rsidRPr="00BF47A7" w:rsidRDefault="00107864" w:rsidP="00BF47A7">
      <w:pPr>
        <w:spacing w:after="0" w:line="240" w:lineRule="auto"/>
        <w:ind w:firstLine="709"/>
        <w:rPr>
          <w:rFonts w:cs="Times New Roman"/>
          <w:szCs w:val="28"/>
          <w:lang w:val="en-GB"/>
        </w:rPr>
      </w:pPr>
    </w:p>
    <w:p w14:paraId="04C582CA" w14:textId="6149A903" w:rsidR="00107864" w:rsidRPr="007F2E26" w:rsidRDefault="00107864" w:rsidP="006B653D">
      <w:pPr>
        <w:spacing w:after="0" w:line="240" w:lineRule="auto"/>
        <w:ind w:firstLine="709"/>
        <w:rPr>
          <w:rFonts w:cs="Times New Roman"/>
          <w:szCs w:val="28"/>
        </w:rPr>
      </w:pPr>
      <w:r w:rsidRPr="003C6E0D">
        <w:rPr>
          <w:rFonts w:cs="Times New Roman"/>
          <w:szCs w:val="28"/>
          <w:lang w:val="en-GB"/>
        </w:rPr>
        <w:t xml:space="preserve">The temperature </w:t>
      </w:r>
      <w:proofErr w:type="spellStart"/>
      <w:r w:rsidRPr="003C6E0D">
        <w:rPr>
          <w:rFonts w:cs="Times New Roman"/>
          <w:szCs w:val="28"/>
          <w:lang w:val="en-GB"/>
        </w:rPr>
        <w:t>T</w:t>
      </w:r>
      <w:r w:rsidRPr="003C6E0D">
        <w:rPr>
          <w:rFonts w:cs="Times New Roman"/>
          <w:szCs w:val="28"/>
          <w:vertAlign w:val="subscript"/>
          <w:lang w:val="en-GB"/>
        </w:rPr>
        <w:t>max</w:t>
      </w:r>
      <w:proofErr w:type="spellEnd"/>
      <w:r w:rsidRPr="003C6E0D">
        <w:rPr>
          <w:rFonts w:cs="Times New Roman"/>
          <w:szCs w:val="28"/>
          <w:lang w:val="en-GB"/>
        </w:rPr>
        <w:t xml:space="preserve"> shows the maximum degradation temperature. According to the results presented in </w:t>
      </w:r>
      <w:r w:rsidR="00C167D4">
        <w:rPr>
          <w:rFonts w:cs="Times New Roman"/>
          <w:szCs w:val="28"/>
          <w:lang w:val="en-GB"/>
        </w:rPr>
        <w:t>Figure 5.4</w:t>
      </w:r>
      <w:r w:rsidR="007A51FA">
        <w:rPr>
          <w:rFonts w:cs="Times New Roman"/>
          <w:szCs w:val="28"/>
          <w:lang w:val="en-GB"/>
        </w:rPr>
        <w:t xml:space="preserve"> </w:t>
      </w:r>
      <w:r w:rsidRPr="003C6E0D">
        <w:rPr>
          <w:rFonts w:cs="Times New Roman"/>
          <w:szCs w:val="28"/>
          <w:lang w:val="en-GB"/>
        </w:rPr>
        <w:t>and Table 5</w:t>
      </w:r>
      <w:r w:rsidR="00C167D4">
        <w:rPr>
          <w:rFonts w:cs="Times New Roman"/>
          <w:szCs w:val="28"/>
          <w:lang w:val="en-GB"/>
        </w:rPr>
        <w:t>.4</w:t>
      </w:r>
      <w:r w:rsidRPr="003C6E0D">
        <w:rPr>
          <w:rFonts w:cs="Times New Roman"/>
          <w:szCs w:val="28"/>
          <w:lang w:val="en-GB"/>
        </w:rPr>
        <w:t xml:space="preserve"> most of the samples, except V93A7, reached maximum degradation condition at the same temperature range about 353-355 °C. For polymers without nanoparticles, complete degradation occurs at about 400 °C. With nanoparticles, zero residue weight was not reached when the samples were heated up to 600 °C. Hence, the particles are stable in the considered temperature range. TGA results show that the introduction of TiO</w:t>
      </w:r>
      <w:r w:rsidRPr="003C6E0D">
        <w:rPr>
          <w:rFonts w:cs="Times New Roman"/>
          <w:szCs w:val="28"/>
          <w:vertAlign w:val="subscript"/>
          <w:lang w:val="en-GB"/>
        </w:rPr>
        <w:t>2</w:t>
      </w:r>
      <w:r w:rsidRPr="003C6E0D">
        <w:rPr>
          <w:rFonts w:cs="Times New Roman"/>
          <w:szCs w:val="28"/>
          <w:lang w:val="en-GB"/>
        </w:rPr>
        <w:t xml:space="preserve"> has rising tendency of the thermal stability for both nanocomposites PLA/TiO</w:t>
      </w:r>
      <w:r w:rsidRPr="003C6E0D">
        <w:rPr>
          <w:rFonts w:cs="Times New Roman"/>
          <w:szCs w:val="28"/>
          <w:vertAlign w:val="subscript"/>
          <w:lang w:val="en-GB"/>
        </w:rPr>
        <w:t>2</w:t>
      </w:r>
      <w:r w:rsidRPr="003C6E0D">
        <w:rPr>
          <w:rFonts w:cs="Times New Roman"/>
          <w:szCs w:val="28"/>
          <w:lang w:val="en-GB"/>
        </w:rPr>
        <w:t xml:space="preserve"> and PLA/</w:t>
      </w:r>
      <w:proofErr w:type="spellStart"/>
      <w:r w:rsidRPr="003C6E0D">
        <w:rPr>
          <w:rFonts w:cs="Times New Roman"/>
          <w:szCs w:val="28"/>
          <w:lang w:val="en-GB"/>
        </w:rPr>
        <w:t>rPLA</w:t>
      </w:r>
      <w:proofErr w:type="spellEnd"/>
      <w:r w:rsidRPr="003C6E0D">
        <w:rPr>
          <w:rFonts w:cs="Times New Roman"/>
          <w:szCs w:val="28"/>
          <w:lang w:val="en-GB"/>
        </w:rPr>
        <w:t>/TiO</w:t>
      </w:r>
      <w:r w:rsidRPr="003C6E0D">
        <w:rPr>
          <w:rFonts w:cs="Times New Roman"/>
          <w:szCs w:val="28"/>
          <w:vertAlign w:val="subscript"/>
          <w:lang w:val="en-GB"/>
        </w:rPr>
        <w:t>2</w:t>
      </w:r>
      <w:r w:rsidRPr="003C6E0D">
        <w:rPr>
          <w:rFonts w:cs="Times New Roman"/>
          <w:szCs w:val="28"/>
          <w:lang w:val="en-GB"/>
        </w:rPr>
        <w:t xml:space="preserve"> with increasing of nanoparticle concentration. The same results were obtained by H. Zhang et al</w:t>
      </w:r>
      <w:r w:rsidR="006665E8">
        <w:rPr>
          <w:rFonts w:cs="Times New Roman"/>
          <w:szCs w:val="28"/>
          <w:lang w:val="en-GB"/>
        </w:rPr>
        <w:t xml:space="preserve">. </w:t>
      </w:r>
      <w:r w:rsidR="00EC1BC0" w:rsidRPr="003C6E0D">
        <w:rPr>
          <w:rFonts w:cs="Times New Roman"/>
          <w:szCs w:val="28"/>
          <w:lang w:val="en-GB"/>
        </w:rPr>
        <w:fldChar w:fldCharType="begin" w:fldLock="1"/>
      </w:r>
      <w:r w:rsidR="00762A33">
        <w:rPr>
          <w:rFonts w:cs="Times New Roman"/>
          <w:szCs w:val="28"/>
          <w:lang w:val="en-GB"/>
        </w:rPr>
        <w:instrText>ADDIN CSL_CITATION {"citationItems":[{"id":"ITEM-1","itemData":{"DOI":"10.1039/c4ra14538k","ISSN":"20462069","abstract":"Polylactide/TiO2 nanocomposites with different contents of nanoscale TiO2 were prepared by melt blending with a vane extruder in this work. SEM and TEM microphotographs indicate that the nanoparticles were well dispersed in the polymer matrix under the elongational flow field of the vane extruder. Crystallization and melting behavior were examined with DSC. The results show that TiO2 nanoparticles have an inhibition for the cold crystallization process of PLA to some extent and the cold crystallization temperature of nanocomposites shifted to a maximum value at about 106 °C with low TiO2 loadings (0.5 wt% or 1 wt%). Dynamic rheological measurements and TGA results show that the introduction of TiO2 has significantly improved the thermal stability. The toughness, surface wettability and UV resistance of the composites were also investigated in detail.","author":[{"dropping-particle":"","family":"Zhang","given":"Haichen","non-dropping-particle":"","parse-names":false,"suffix":""},{"dropping-particle":"","family":"Huang","given":"Jintao","non-dropping-particle":"","parse-names":false,"suffix":""},{"dropping-particle":"","family":"Yang","given":"Li","non-dropping-particle":"","parse-names":false,"suffix":""},{"dropping-particle":"","family":"Chen","given":"Rongyuan","non-dropping-particle":"","parse-names":false,"suffix":""},{"dropping-particle":"","family":"Zou","given":"Wei","non-dropping-particle":"","parse-names":false,"suffix":""},{"dropping-particle":"","family":"Lin","given":"Xiangkun","non-dropping-particle":"","parse-names":false,"suffix":""},{"dropping-particle":"","family":"Qu","given":"Jinping","non-dropping-particle":"","parse-names":false,"suffix":""}],"container-title":"RSC Advances","id":"ITEM-1","issue":"6","issued":{"date-parts":[["2015"]]},"page":"4639-4647","publisher":"Royal Society of Chemistry","title":"Preparation, characterization and properties of PLA/TiO2 nanocomposites based on a novel vane extruder","type":"article-journal","volume":"5"},"uris":["http://www.mendeley.com/documents/?uuid=3c21b6f9-3f9f-4077-8098-dd5b206555f5"]}],"mendeley":{"formattedCitation":"[155]","plainTextFormattedCitation":"[155]","previouslyFormattedCitation":"[155]"},"properties":{"noteIndex":0},"schema":"https://github.com/citation-style-language/schema/raw/master/csl-citation.json"}</w:instrText>
      </w:r>
      <w:r w:rsidR="00EC1BC0" w:rsidRPr="003C6E0D">
        <w:rPr>
          <w:rFonts w:cs="Times New Roman"/>
          <w:szCs w:val="28"/>
          <w:lang w:val="en-GB"/>
        </w:rPr>
        <w:fldChar w:fldCharType="separate"/>
      </w:r>
      <w:r w:rsidR="00762A33" w:rsidRPr="00762A33">
        <w:rPr>
          <w:rFonts w:cs="Times New Roman"/>
          <w:noProof/>
          <w:szCs w:val="28"/>
          <w:lang w:val="en-GB"/>
        </w:rPr>
        <w:t>[155]</w:t>
      </w:r>
      <w:r w:rsidR="00EC1BC0" w:rsidRPr="003C6E0D">
        <w:rPr>
          <w:rFonts w:cs="Times New Roman"/>
          <w:szCs w:val="28"/>
          <w:lang w:val="en-GB"/>
        </w:rPr>
        <w:fldChar w:fldCharType="end"/>
      </w:r>
      <w:r w:rsidRPr="003C6E0D">
        <w:rPr>
          <w:rFonts w:cs="Times New Roman"/>
          <w:szCs w:val="28"/>
          <w:lang w:val="en-GB"/>
        </w:rPr>
        <w:t>.</w:t>
      </w:r>
    </w:p>
    <w:p w14:paraId="0DBFF57E" w14:textId="77777777" w:rsidR="008F4D19" w:rsidRPr="007F2E26" w:rsidRDefault="008F4D19" w:rsidP="006B653D">
      <w:pPr>
        <w:spacing w:after="0" w:line="240" w:lineRule="auto"/>
        <w:ind w:firstLine="709"/>
        <w:rPr>
          <w:rFonts w:cs="Times New Roman"/>
          <w:szCs w:val="28"/>
        </w:rPr>
      </w:pPr>
    </w:p>
    <w:p w14:paraId="28372BD1" w14:textId="3AEC6840" w:rsidR="00107864" w:rsidRPr="0082361F" w:rsidRDefault="00C167D4" w:rsidP="0082361F">
      <w:pPr>
        <w:pStyle w:val="3"/>
        <w:spacing w:before="0" w:after="0" w:line="240" w:lineRule="auto"/>
        <w:ind w:firstLine="720"/>
        <w:rPr>
          <w:rFonts w:eastAsia="Times New Roman"/>
          <w:b/>
          <w:i w:val="0"/>
          <w:lang w:val="en-GB"/>
        </w:rPr>
      </w:pPr>
      <w:bookmarkStart w:id="169" w:name="_Toc151038139"/>
      <w:r w:rsidRPr="0082361F">
        <w:rPr>
          <w:rFonts w:eastAsia="Times New Roman"/>
          <w:i w:val="0"/>
          <w:lang w:val="en-GB"/>
        </w:rPr>
        <w:t>5.2.3</w:t>
      </w:r>
      <w:r w:rsidR="00107864" w:rsidRPr="0082361F">
        <w:rPr>
          <w:rFonts w:eastAsia="Times New Roman"/>
          <w:i w:val="0"/>
          <w:lang w:val="en-GB"/>
        </w:rPr>
        <w:t xml:space="preserve"> Differential </w:t>
      </w:r>
      <w:r w:rsidR="00CF7AE3">
        <w:rPr>
          <w:rFonts w:eastAsia="Times New Roman"/>
          <w:i w:val="0"/>
          <w:lang w:val="en-GB"/>
        </w:rPr>
        <w:t>s</w:t>
      </w:r>
      <w:r w:rsidR="00107864" w:rsidRPr="0082361F">
        <w:rPr>
          <w:rFonts w:eastAsia="Times New Roman"/>
          <w:i w:val="0"/>
          <w:lang w:val="en-GB"/>
        </w:rPr>
        <w:t xml:space="preserve">canning </w:t>
      </w:r>
      <w:r w:rsidR="00CF7AE3">
        <w:rPr>
          <w:rFonts w:eastAsia="Times New Roman"/>
          <w:i w:val="0"/>
          <w:lang w:val="en-GB"/>
        </w:rPr>
        <w:t>c</w:t>
      </w:r>
      <w:r w:rsidR="00107864" w:rsidRPr="0082361F">
        <w:rPr>
          <w:rFonts w:eastAsia="Times New Roman"/>
          <w:i w:val="0"/>
          <w:lang w:val="en-GB"/>
        </w:rPr>
        <w:t>alorimetry</w:t>
      </w:r>
      <w:bookmarkEnd w:id="169"/>
    </w:p>
    <w:p w14:paraId="6798BFC0" w14:textId="3BA0658A" w:rsidR="00107864" w:rsidRPr="003C6E0D" w:rsidRDefault="00107864" w:rsidP="006B653D">
      <w:pPr>
        <w:spacing w:after="0" w:line="240" w:lineRule="auto"/>
        <w:ind w:firstLine="709"/>
        <w:rPr>
          <w:rFonts w:cs="Times New Roman"/>
          <w:szCs w:val="28"/>
          <w:lang w:val="en-GB"/>
        </w:rPr>
      </w:pPr>
      <w:r w:rsidRPr="003C6E0D">
        <w:rPr>
          <w:rFonts w:cs="Times New Roman"/>
          <w:szCs w:val="28"/>
          <w:lang w:val="en-GB"/>
        </w:rPr>
        <w:t xml:space="preserve">Table </w:t>
      </w:r>
      <w:r w:rsidR="00C167D4">
        <w:rPr>
          <w:rFonts w:cs="Times New Roman"/>
          <w:szCs w:val="28"/>
          <w:lang w:val="en-GB"/>
        </w:rPr>
        <w:t>5</w:t>
      </w:r>
      <w:r w:rsidR="0053241C" w:rsidRPr="003C6E0D">
        <w:rPr>
          <w:rFonts w:cs="Times New Roman"/>
          <w:szCs w:val="28"/>
          <w:lang w:val="en-GB"/>
        </w:rPr>
        <w:t>.5</w:t>
      </w:r>
      <w:r w:rsidRPr="003C6E0D">
        <w:rPr>
          <w:rFonts w:cs="Times New Roman"/>
          <w:szCs w:val="28"/>
          <w:lang w:val="en-GB"/>
        </w:rPr>
        <w:t xml:space="preserve"> and Figure </w:t>
      </w:r>
      <w:r w:rsidR="00C167D4">
        <w:rPr>
          <w:rFonts w:cs="Times New Roman"/>
          <w:szCs w:val="28"/>
          <w:lang w:val="en-GB"/>
        </w:rPr>
        <w:t>5</w:t>
      </w:r>
      <w:r w:rsidR="0053241C" w:rsidRPr="003C6E0D">
        <w:rPr>
          <w:rFonts w:cs="Times New Roman"/>
          <w:szCs w:val="28"/>
          <w:lang w:val="en-GB"/>
        </w:rPr>
        <w:t>.5</w:t>
      </w:r>
      <w:r w:rsidRPr="003C6E0D">
        <w:rPr>
          <w:rFonts w:cs="Times New Roman"/>
          <w:szCs w:val="28"/>
          <w:lang w:val="en-GB"/>
        </w:rPr>
        <w:t xml:space="preserve"> illustrate the results of DSC test. They show that </w:t>
      </w:r>
      <w:proofErr w:type="spellStart"/>
      <w:r w:rsidRPr="003C6E0D">
        <w:rPr>
          <w:rFonts w:cs="Times New Roman"/>
          <w:szCs w:val="28"/>
          <w:lang w:val="en-GB"/>
        </w:rPr>
        <w:t>T</w:t>
      </w:r>
      <w:r w:rsidRPr="003C6E0D">
        <w:rPr>
          <w:rFonts w:cs="Times New Roman"/>
          <w:szCs w:val="28"/>
          <w:vertAlign w:val="subscript"/>
          <w:lang w:val="en-GB"/>
        </w:rPr>
        <w:t>g</w:t>
      </w:r>
      <w:proofErr w:type="spellEnd"/>
      <w:r w:rsidRPr="003C6E0D">
        <w:rPr>
          <w:rFonts w:cs="Times New Roman"/>
          <w:szCs w:val="28"/>
          <w:lang w:val="en-GB"/>
        </w:rPr>
        <w:t xml:space="preserve"> appears between 60-62 °C and doesn’t changes much from sample to sample, as T</w:t>
      </w:r>
      <w:r w:rsidRPr="003C6E0D">
        <w:rPr>
          <w:rFonts w:cs="Times New Roman"/>
          <w:szCs w:val="28"/>
          <w:vertAlign w:val="subscript"/>
          <w:lang w:val="en-GB"/>
        </w:rPr>
        <w:t>m</w:t>
      </w:r>
      <w:r w:rsidRPr="003C6E0D">
        <w:rPr>
          <w:rFonts w:cs="Times New Roman"/>
          <w:szCs w:val="28"/>
          <w:lang w:val="en-GB"/>
        </w:rPr>
        <w:t xml:space="preserve"> does. Otherwise, T</w:t>
      </w:r>
      <w:r w:rsidRPr="003C6E0D">
        <w:rPr>
          <w:rFonts w:cs="Times New Roman"/>
          <w:szCs w:val="28"/>
          <w:vertAlign w:val="subscript"/>
          <w:lang w:val="en-GB"/>
        </w:rPr>
        <w:t>c</w:t>
      </w:r>
      <w:r w:rsidRPr="003C6E0D">
        <w:rPr>
          <w:rFonts w:cs="Times New Roman"/>
          <w:szCs w:val="28"/>
          <w:lang w:val="en-GB"/>
        </w:rPr>
        <w:t xml:space="preserve"> is higher for samples with virgin PLA than for samples with </w:t>
      </w:r>
      <w:proofErr w:type="spellStart"/>
      <w:r w:rsidRPr="003C6E0D">
        <w:rPr>
          <w:rFonts w:cs="Times New Roman"/>
          <w:szCs w:val="28"/>
          <w:lang w:val="en-GB"/>
        </w:rPr>
        <w:t>rPLA</w:t>
      </w:r>
      <w:proofErr w:type="spellEnd"/>
      <w:r w:rsidRPr="003C6E0D">
        <w:rPr>
          <w:rFonts w:cs="Times New Roman"/>
          <w:szCs w:val="28"/>
          <w:lang w:val="en-GB"/>
        </w:rPr>
        <w:t>. The reduction of T</w:t>
      </w:r>
      <w:r w:rsidRPr="003C6E0D">
        <w:rPr>
          <w:rFonts w:cs="Times New Roman"/>
          <w:szCs w:val="28"/>
          <w:vertAlign w:val="subscript"/>
          <w:lang w:val="en-GB"/>
        </w:rPr>
        <w:t>c</w:t>
      </w:r>
      <w:r w:rsidRPr="003C6E0D">
        <w:rPr>
          <w:rFonts w:cs="Times New Roman"/>
          <w:szCs w:val="28"/>
          <w:lang w:val="en-GB"/>
        </w:rPr>
        <w:t xml:space="preserve"> can be explained by the higher mobility of polymer chain, as consequence of reduced molecular weight in V25R75 and their nanocomposites because of the addition of recycled polymer </w:t>
      </w:r>
      <w:r w:rsidR="00EC1BC0" w:rsidRPr="003C6E0D">
        <w:rPr>
          <w:rFonts w:cs="Times New Roman"/>
          <w:szCs w:val="28"/>
          <w:lang w:val="en-GB"/>
        </w:rPr>
        <w:fldChar w:fldCharType="begin" w:fldLock="1"/>
      </w:r>
      <w:r w:rsidR="00762A33">
        <w:rPr>
          <w:rFonts w:cs="Times New Roman"/>
          <w:szCs w:val="28"/>
          <w:lang w:val="en-GB"/>
        </w:rPr>
        <w:instrText>ADDIN CSL_CITATION {"citationItems":[{"id":"ITEM-1","itemData":{"DOI":"10.1016/j.jenvman.2017.05.020","ISSN":"10958630","abstract":"The aim of this work is to study the effects of different simulated mechanical recycling processes on the structure and properties of PLA. A commercial grade of PLA was melt compounded and compression molded, then subjected to two different recycling processes. The first recycling process consisted of an accelerated ageing and a second melt processing step, while the other recycling process included an accelerated ageing, a demanding washing process and a second melt processing step. The intrinsic viscosity measurements indicate that both recycling processes produce a degradation in PLA, which is more pronounced in the sample subjected to the washing process. DSC results suggest an increase in the mobility of the polymer chains in the recycled materials; however the degree of crystallinity of PLA seems unchanged. The optical, mechanical and gas barrier properties of PLA do not seem to be largely affected by the degradation suffered during the different recycling processes. These results suggest that, despite the degradation of PLA, the impact of the different simulated mechanical recycling processes on the final properties is limited. Thus, the potential use of recycled PLA in packaging applications is not jeopardized.","author":[{"dropping-particle":"","family":"Beltrán","given":"F. R.","non-dropping-particle":"","parse-names":false,"suffix":""},{"dropping-particle":"","family":"Lorenzo","given":"V.","non-dropping-particle":"","parse-names":false,"suffix":""},{"dropping-particle":"","family":"Acosta","given":"J.","non-dropping-particle":"","parse-names":false,"suffix":""},{"dropping-particle":"","family":"la Orden","given":"M. U.","non-dropping-particle":"de","parse-names":false,"suffix":""},{"dropping-particle":"","family":"Martínez Urreaga","given":"J.","non-dropping-particle":"","parse-names":false,"suffix":""}],"container-title":"Journal of Environmental Management","id":"ITEM-1","issued":{"date-parts":[["2018"]]},"page":"25-31","title":"Effect of simulated mechanical recycling processes on the structure and properties of poly(lactic acid)","type":"article-journal","volume":"216"},"uris":["http://www.mendeley.com/documents/?uuid=ec13ae9f-8c48-4d1d-9a8e-bb70b4077582"]}],"mendeley":{"formattedCitation":"[131]","plainTextFormattedCitation":"[131]","previouslyFormattedCitation":"[131]"},"properties":{"noteIndex":0},"schema":"https://github.com/citation-style-language/schema/raw/master/csl-citation.json"}</w:instrText>
      </w:r>
      <w:r w:rsidR="00EC1BC0" w:rsidRPr="003C6E0D">
        <w:rPr>
          <w:rFonts w:cs="Times New Roman"/>
          <w:szCs w:val="28"/>
          <w:lang w:val="en-GB"/>
        </w:rPr>
        <w:fldChar w:fldCharType="separate"/>
      </w:r>
      <w:r w:rsidR="00762A33" w:rsidRPr="00762A33">
        <w:rPr>
          <w:rFonts w:cs="Times New Roman"/>
          <w:noProof/>
          <w:szCs w:val="28"/>
          <w:lang w:val="en-GB"/>
        </w:rPr>
        <w:t>[131]</w:t>
      </w:r>
      <w:r w:rsidR="00EC1BC0" w:rsidRPr="003C6E0D">
        <w:rPr>
          <w:rFonts w:cs="Times New Roman"/>
          <w:szCs w:val="28"/>
          <w:lang w:val="en-GB"/>
        </w:rPr>
        <w:fldChar w:fldCharType="end"/>
      </w:r>
      <w:r w:rsidRPr="003C6E0D">
        <w:rPr>
          <w:rFonts w:cs="Times New Roman"/>
          <w:szCs w:val="28"/>
          <w:lang w:val="en-GB"/>
        </w:rPr>
        <w:t xml:space="preserve">. </w:t>
      </w:r>
    </w:p>
    <w:p w14:paraId="19430074" w14:textId="77777777" w:rsidR="00894A4F" w:rsidRPr="003C6E0D" w:rsidRDefault="00894A4F" w:rsidP="00894A4F">
      <w:pPr>
        <w:spacing w:after="0" w:line="240" w:lineRule="auto"/>
        <w:ind w:firstLine="709"/>
        <w:rPr>
          <w:lang w:val="en-GB"/>
        </w:rPr>
      </w:pPr>
      <w:r w:rsidRPr="003C6E0D">
        <w:rPr>
          <w:lang w:val="en-GB"/>
        </w:rPr>
        <w:t xml:space="preserve">The degree of crystallinity </w:t>
      </w:r>
      <w:proofErr w:type="spellStart"/>
      <w:r w:rsidRPr="003C6E0D">
        <w:rPr>
          <w:lang w:val="en-GB"/>
        </w:rPr>
        <w:t>X</w:t>
      </w:r>
      <w:r w:rsidRPr="003C6E0D">
        <w:rPr>
          <w:vertAlign w:val="subscript"/>
          <w:lang w:val="en-GB"/>
        </w:rPr>
        <w:t>c</w:t>
      </w:r>
      <w:proofErr w:type="spellEnd"/>
      <w:r w:rsidRPr="003C6E0D">
        <w:rPr>
          <w:lang w:val="en-GB"/>
        </w:rPr>
        <w:t xml:space="preserve"> was quantified according to</w:t>
      </w:r>
      <w:r>
        <w:rPr>
          <w:lang w:val="en-GB"/>
        </w:rPr>
        <w:t xml:space="preserve"> formula</w:t>
      </w:r>
      <w:r w:rsidRPr="003C6E0D">
        <w:rPr>
          <w:lang w:val="en-GB"/>
        </w:rPr>
        <w:t xml:space="preserve"> (</w:t>
      </w:r>
      <w:r>
        <w:rPr>
          <w:lang w:val="en-GB"/>
        </w:rPr>
        <w:t>2</w:t>
      </w:r>
      <w:r w:rsidRPr="003C6E0D">
        <w:rPr>
          <w:lang w:val="en-GB"/>
        </w:rPr>
        <w:t>)</w:t>
      </w:r>
      <w:r>
        <w:rPr>
          <w:lang w:val="en-GB"/>
        </w:rPr>
        <w:t>.</w:t>
      </w:r>
    </w:p>
    <w:p w14:paraId="3A751804" w14:textId="50C26FCA" w:rsidR="00894A4F" w:rsidRPr="003C6E0D" w:rsidRDefault="00894A4F" w:rsidP="00894A4F">
      <w:pPr>
        <w:spacing w:after="0" w:line="240" w:lineRule="auto"/>
        <w:ind w:firstLine="0"/>
        <w:rPr>
          <w:lang w:val="en-GB"/>
        </w:rPr>
      </w:pPr>
      <w:r w:rsidRPr="003C6E0D">
        <w:rPr>
          <w:lang w:val="en-GB"/>
        </w:rPr>
        <w:t xml:space="preserve">Comparing the crystallinity degree </w:t>
      </w:r>
      <w:proofErr w:type="spellStart"/>
      <w:r w:rsidRPr="003C6E0D">
        <w:rPr>
          <w:lang w:val="en-GB"/>
        </w:rPr>
        <w:t>X</w:t>
      </w:r>
      <w:r w:rsidRPr="003C6E0D">
        <w:rPr>
          <w:vertAlign w:val="subscript"/>
          <w:lang w:val="en-GB"/>
        </w:rPr>
        <w:t>c</w:t>
      </w:r>
      <w:proofErr w:type="spellEnd"/>
      <w:r w:rsidRPr="003C6E0D">
        <w:rPr>
          <w:lang w:val="en-GB"/>
        </w:rPr>
        <w:t xml:space="preserve"> of V100 and V25R75 it can be noticed that crystallinity of PLA mixture is higher. It can be because recycled part of V25R75 has molecules with shortened molecular chains, as was mentioned earlier, that can </w:t>
      </w:r>
      <w:r w:rsidRPr="003C6E0D">
        <w:rPr>
          <w:lang w:val="en-GB"/>
        </w:rPr>
        <w:lastRenderedPageBreak/>
        <w:t xml:space="preserve">organize crystals easier. For both groups of nanocomposites, PLA and </w:t>
      </w:r>
      <w:proofErr w:type="spellStart"/>
      <w:r w:rsidRPr="003C6E0D">
        <w:rPr>
          <w:lang w:val="en-GB"/>
        </w:rPr>
        <w:t>rPLA</w:t>
      </w:r>
      <w:proofErr w:type="spellEnd"/>
      <w:r w:rsidRPr="003C6E0D">
        <w:rPr>
          <w:lang w:val="en-GB"/>
        </w:rPr>
        <w:t>, there is a clear trend: the reduction in crystallinity when increasing the nanoparticles concentration. As previously mentioned in section SEM, nanoparticles form agglomerations, and they can restrict the mobility of PLA macromolecules and the formation of crystals. In this study the TiO</w:t>
      </w:r>
      <w:r w:rsidRPr="003C6E0D">
        <w:rPr>
          <w:vertAlign w:val="subscript"/>
          <w:lang w:val="en-GB"/>
        </w:rPr>
        <w:t>2</w:t>
      </w:r>
      <w:r w:rsidRPr="003C6E0D">
        <w:rPr>
          <w:lang w:val="en-GB"/>
        </w:rPr>
        <w:t xml:space="preserve"> </w:t>
      </w:r>
      <w:proofErr w:type="spellStart"/>
      <w:r w:rsidRPr="003C6E0D">
        <w:rPr>
          <w:lang w:val="en-GB"/>
        </w:rPr>
        <w:t>nano</w:t>
      </w:r>
      <w:proofErr w:type="spellEnd"/>
      <w:r w:rsidRPr="003C6E0D">
        <w:rPr>
          <w:lang w:val="en-GB"/>
        </w:rPr>
        <w:t xml:space="preserve"> filler has no significant influence on the </w:t>
      </w:r>
      <w:proofErr w:type="spellStart"/>
      <w:r w:rsidRPr="003C6E0D">
        <w:rPr>
          <w:lang w:val="en-GB"/>
        </w:rPr>
        <w:t>T</w:t>
      </w:r>
      <w:r w:rsidRPr="003C6E0D">
        <w:rPr>
          <w:vertAlign w:val="subscript"/>
          <w:lang w:val="en-GB"/>
        </w:rPr>
        <w:t>g</w:t>
      </w:r>
      <w:proofErr w:type="spellEnd"/>
      <w:r w:rsidRPr="003C6E0D">
        <w:rPr>
          <w:lang w:val="en-GB"/>
        </w:rPr>
        <w:t xml:space="preserve"> and T</w:t>
      </w:r>
      <w:r w:rsidRPr="003C6E0D">
        <w:rPr>
          <w:vertAlign w:val="subscript"/>
          <w:lang w:val="en-GB"/>
        </w:rPr>
        <w:t>m</w:t>
      </w:r>
      <w:r w:rsidRPr="003C6E0D">
        <w:rPr>
          <w:lang w:val="en-GB"/>
        </w:rPr>
        <w:t xml:space="preserve"> temperature, but have an effect on the mobility of macromolecular chains in all investigated samples. Similar results were observed by Refs. </w:t>
      </w:r>
      <w:r w:rsidRPr="003C6E0D">
        <w:rPr>
          <w:lang w:val="en-GB"/>
        </w:rPr>
        <w:fldChar w:fldCharType="begin" w:fldLock="1"/>
      </w:r>
      <w:r w:rsidR="00762A33">
        <w:rPr>
          <w:lang w:val="en-GB"/>
        </w:rPr>
        <w:instrText>ADDIN CSL_CITATION {"citationItems":[{"id":"ITEM-1","itemData":{"DOI":"10.1039/c4ra14538k","ISSN":"20462069","abstract":"Polylactide/TiO2 nanocomposites with different contents of nanoscale TiO2 were prepared by melt blending with a vane extruder in this work. SEM and TEM microphotographs indicate that the nanoparticles were well dispersed in the polymer matrix under the elongational flow field of the vane extruder. Crystallization and melting behavior were examined with DSC. The results show that TiO2 nanoparticles have an inhibition for the cold crystallization process of PLA to some extent and the cold crystallization temperature of nanocomposites shifted to a maximum value at about 106 °C with low TiO2 loadings (0.5 wt% or 1 wt%). Dynamic rheological measurements and TGA results show that the introduction of TiO2 has significantly improved the thermal stability. The toughness, surface wettability and UV resistance of the composites were also investigated in detail.","author":[{"dropping-particle":"","family":"Zhang","given":"Haichen","non-dropping-particle":"","parse-names":false,"suffix":""},{"dropping-particle":"","family":"Huang","given":"Jintao","non-dropping-particle":"","parse-names":false,"suffix":""},{"dropping-particle":"","family":"Yang","given":"Li","non-dropping-particle":"","parse-names":false,"suffix":""},{"dropping-particle":"","family":"Chen","given":"Rongyuan","non-dropping-particle":"","parse-names":false,"suffix":""},{"dropping-particle":"","family":"Zou","given":"Wei","non-dropping-particle":"","parse-names":false,"suffix":""},{"dropping-particle":"","family":"Lin","given":"Xiangkun","non-dropping-particle":"","parse-names":false,"suffix":""},{"dropping-particle":"","family":"Qu","given":"Jinping","non-dropping-particle":"","parse-names":false,"suffix":""}],"container-title":"RSC Advances","id":"ITEM-1","issue":"6","issued":{"date-parts":[["2015"]]},"page":"4639-4647","publisher":"Royal Society of Chemistry","title":"Preparation, characterization and properties of PLA/TiO2 nanocomposites based on a novel vane extruder","type":"article-journal","volume":"5"},"uris":["http://www.mendeley.com/documents/?uuid=3c21b6f9-3f9f-4077-8098-dd5b206555f5"]},{"id":"ITEM-2","itemData":{"DOI":"10.1002/app.34729","author":[{"dropping-particle":"","family":"Buzarovska","given":"Aleksandra","non-dropping-particle":"","parse-names":false,"suffix":""},{"dropping-particle":"","family":"Grozdanov","given":"Anita","non-dropping-particle":"","parse-names":false,"suffix":""}],"container-title":"Journal of Applied Polymer Science","id":"ITEM-2","issued":{"date-parts":[["2011"]]},"page":"2187-2193","title":"Biodegradable Poly ( L -lactic acid )/ TiO 2 Nanocomposites : Thermal Properties and Degradation","type":"article-journal","volume":"123"},"uris":["http://www.mendeley.com/documents/?uuid=22345bf0-4093-4cf8-9ee2-dca5ccb166d0"]}],"mendeley":{"formattedCitation":"[152,155]","plainTextFormattedCitation":"[152,155]","previouslyFormattedCitation":"[152,155]"},"properties":{"noteIndex":0},"schema":"https://github.com/citation-style-language/schema/raw/master/csl-citation.json"}</w:instrText>
      </w:r>
      <w:r w:rsidRPr="003C6E0D">
        <w:rPr>
          <w:lang w:val="en-GB"/>
        </w:rPr>
        <w:fldChar w:fldCharType="separate"/>
      </w:r>
      <w:r w:rsidR="00762A33" w:rsidRPr="00762A33">
        <w:rPr>
          <w:noProof/>
          <w:lang w:val="en-GB"/>
        </w:rPr>
        <w:t>[152,155]</w:t>
      </w:r>
      <w:r w:rsidRPr="003C6E0D">
        <w:rPr>
          <w:lang w:val="en-GB"/>
        </w:rPr>
        <w:fldChar w:fldCharType="end"/>
      </w:r>
      <w:r w:rsidRPr="003C6E0D">
        <w:rPr>
          <w:lang w:val="en-GB"/>
        </w:rPr>
        <w:t xml:space="preserve"> </w:t>
      </w:r>
      <w:r w:rsidRPr="003C6E0D">
        <w:rPr>
          <w:lang w:val="en-GB"/>
        </w:rPr>
        <w:fldChar w:fldCharType="begin" w:fldLock="1"/>
      </w:r>
      <w:r w:rsidR="00762A33">
        <w:rPr>
          <w:lang w:val="en-GB"/>
        </w:rPr>
        <w:instrText>ADDIN CSL_CITATION {"citationItems":[{"id":"ITEM-1","itemData":{"DOI":"10.1016/j.actamat.2009.03.022","ISSN":"13596454","abstract":"Inorganic/polymer nanocomposites are significant materials due to their unique combination of properties. Lactic acid (LA) was used to modify the TiO2 surface by the Ti-carboxylic coordination bonds, and LA can chemically bond TiO2 nanoparticles to form functionalized oligomeric-poly(lactic acid)-grafted TiO2 nanoparticles (g-TiO2). The resulting g-TiO2 was added to the poly(lactic acid) (PLA) matrix to prepare PLA/TiO2 nanocomposites via melting processing. The structure and properties of the nanocomposites were subsequently investigated via Fourier transform infrared spectroscopy, gel permeation chromatography, scanning electron microscopy, transmission electron microscopy, polar optical microscopy, differential scanning calorimetry, dynamic rheometer and universal testing machine. The results showed that g-TiO2 nanocomposites had a much lower degree of agglomeration than bare TiO2. The introduction of g-TiO2 into PLA matrix improved the crystallinity of the composites. The functionalized nanoparticles played an important role in improving mechanical properties and reducing the complex viscosity of the nanocomposites due to its unique structure and the reasonable interfacial interaction between the nanoparticles and PLA matrix. © 2009 Acta Materialia Inc.","author":[{"dropping-particle":"","family":"Luo","given":"Yan Bing","non-dropping-particle":"","parse-names":false,"suffix":""},{"dropping-particle":"Da","family":"Li","given":"Wen","non-dropping-particle":"","parse-names":false,"suffix":""},{"dropping-particle":"","family":"Wang","given":"Xiu Li","non-dropping-particle":"","parse-names":false,"suffix":""},{"dropping-particle":"","family":"Xu","given":"Da Yun","non-dropping-particle":"","parse-names":false,"suffix":""},{"dropping-particle":"","family":"Wang","given":"Yu Zhong","non-dropping-particle":"","parse-names":false,"suffix":""}],"container-title":"Acta Materialia","id":"ITEM-1","issue":"11","issued":{"date-parts":[["2009"]]},"page":"3182-3191","publisher":"Acta Materialia Inc.","title":"Preparation and properties of nanocomposites based on poly(lactic acid) and functionalized TiO2","type":"article-journal","volume":"57"},"uris":["http://www.mendeley.com/documents/?uuid=f5abc410-d41b-4e95-80d1-74e2f5067d0f"]}],"mendeley":{"formattedCitation":"[156]","plainTextFormattedCitation":"[156]","previouslyFormattedCitation":"[156]"},"properties":{"noteIndex":0},"schema":"https://github.com/citation-style-language/schema/raw/master/csl-citation.json"}</w:instrText>
      </w:r>
      <w:r w:rsidRPr="003C6E0D">
        <w:rPr>
          <w:lang w:val="en-GB"/>
        </w:rPr>
        <w:fldChar w:fldCharType="separate"/>
      </w:r>
      <w:r w:rsidR="00762A33" w:rsidRPr="00762A33">
        <w:rPr>
          <w:noProof/>
          <w:lang w:val="en-GB"/>
        </w:rPr>
        <w:t>[156]</w:t>
      </w:r>
      <w:r w:rsidRPr="003C6E0D">
        <w:rPr>
          <w:lang w:val="en-GB"/>
        </w:rPr>
        <w:fldChar w:fldCharType="end"/>
      </w:r>
      <w:r w:rsidRPr="003C6E0D">
        <w:rPr>
          <w:lang w:val="en-GB"/>
        </w:rPr>
        <w:t>.</w:t>
      </w:r>
    </w:p>
    <w:p w14:paraId="6A0105E2" w14:textId="77777777" w:rsidR="00342C42" w:rsidRPr="003C6E0D" w:rsidRDefault="00342C42" w:rsidP="006B653D">
      <w:pPr>
        <w:spacing w:after="0" w:line="240" w:lineRule="auto"/>
        <w:ind w:firstLine="709"/>
        <w:rPr>
          <w:rFonts w:cs="Times New Roman"/>
          <w:szCs w:val="28"/>
          <w:lang w:val="en-GB"/>
        </w:rPr>
      </w:pPr>
    </w:p>
    <w:p w14:paraId="444BA6D6" w14:textId="77777777" w:rsidR="00107864" w:rsidRPr="003C6E0D" w:rsidRDefault="00107864" w:rsidP="00BF47A7">
      <w:pPr>
        <w:spacing w:after="0" w:line="240" w:lineRule="auto"/>
        <w:ind w:firstLine="0"/>
        <w:jc w:val="center"/>
        <w:rPr>
          <w:rFonts w:cs="Times New Roman"/>
          <w:szCs w:val="28"/>
          <w:lang w:val="en-GB"/>
        </w:rPr>
      </w:pPr>
      <w:r w:rsidRPr="00D60A37">
        <w:rPr>
          <w:rFonts w:cs="Times New Roman"/>
          <w:noProof/>
          <w:szCs w:val="28"/>
          <w:lang w:val="ru-RU" w:eastAsia="ru-RU"/>
        </w:rPr>
        <w:drawing>
          <wp:inline distT="0" distB="0" distL="0" distR="0" wp14:anchorId="4D6C5C8C" wp14:editId="594C413B">
            <wp:extent cx="5788358" cy="4070165"/>
            <wp:effectExtent l="0" t="0" r="3175" b="6985"/>
            <wp:docPr id="55" name="Imagen 55" descr="C:\докторантура_2023\PLA+TiO2\DSC\DSC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докторантура_2023\PLA+TiO2\DSC\DSCnew.jpg"/>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9244" t="6025" r="-598" b="2485"/>
                    <a:stretch/>
                  </pic:blipFill>
                  <pic:spPr bwMode="auto">
                    <a:xfrm>
                      <a:off x="0" y="0"/>
                      <a:ext cx="5801164" cy="4079169"/>
                    </a:xfrm>
                    <a:prstGeom prst="rect">
                      <a:avLst/>
                    </a:prstGeom>
                    <a:noFill/>
                    <a:ln>
                      <a:noFill/>
                    </a:ln>
                    <a:extLst>
                      <a:ext uri="{53640926-AAD7-44D8-BBD7-CCE9431645EC}">
                        <a14:shadowObscured xmlns:a14="http://schemas.microsoft.com/office/drawing/2010/main"/>
                      </a:ext>
                    </a:extLst>
                  </pic:spPr>
                </pic:pic>
              </a:graphicData>
            </a:graphic>
          </wp:inline>
        </w:drawing>
      </w:r>
    </w:p>
    <w:p w14:paraId="693C33C9" w14:textId="77777777" w:rsidR="00BF47A7" w:rsidRDefault="00BF47A7" w:rsidP="00BF47A7">
      <w:pPr>
        <w:spacing w:after="0" w:line="240" w:lineRule="auto"/>
        <w:ind w:firstLine="0"/>
        <w:jc w:val="center"/>
        <w:rPr>
          <w:rFonts w:cs="Times New Roman"/>
          <w:szCs w:val="28"/>
          <w:lang w:val="ru-RU"/>
        </w:rPr>
      </w:pPr>
    </w:p>
    <w:p w14:paraId="254C43A0" w14:textId="44D411C2" w:rsidR="00342C42" w:rsidRPr="003C6E0D" w:rsidRDefault="00107864" w:rsidP="00BF47A7">
      <w:pPr>
        <w:spacing w:after="0" w:line="240" w:lineRule="auto"/>
        <w:ind w:firstLine="0"/>
        <w:jc w:val="center"/>
        <w:rPr>
          <w:rFonts w:cs="Times New Roman"/>
          <w:szCs w:val="28"/>
          <w:lang w:val="en-GB"/>
        </w:rPr>
      </w:pPr>
      <w:r w:rsidRPr="003C6E0D">
        <w:rPr>
          <w:rFonts w:cs="Times New Roman"/>
          <w:szCs w:val="28"/>
          <w:lang w:val="en-GB"/>
        </w:rPr>
        <w:t xml:space="preserve">Figure </w:t>
      </w:r>
      <w:r w:rsidR="00C167D4">
        <w:rPr>
          <w:rFonts w:cs="Times New Roman"/>
          <w:szCs w:val="28"/>
          <w:lang w:val="en-GB"/>
        </w:rPr>
        <w:t>5</w:t>
      </w:r>
      <w:r w:rsidRPr="003C6E0D">
        <w:rPr>
          <w:rFonts w:cs="Times New Roman"/>
          <w:szCs w:val="28"/>
          <w:lang w:val="en-GB"/>
        </w:rPr>
        <w:t>.</w:t>
      </w:r>
      <w:r w:rsidR="00342C42" w:rsidRPr="003C6E0D">
        <w:rPr>
          <w:rFonts w:cs="Times New Roman"/>
          <w:szCs w:val="28"/>
          <w:lang w:val="en-GB"/>
        </w:rPr>
        <w:t>5</w:t>
      </w:r>
      <w:r w:rsidRPr="003C6E0D">
        <w:rPr>
          <w:rFonts w:cs="Times New Roman"/>
          <w:szCs w:val="28"/>
          <w:lang w:val="en-GB"/>
        </w:rPr>
        <w:t xml:space="preserve"> Differential </w:t>
      </w:r>
      <w:r w:rsidR="00342C42" w:rsidRPr="003C6E0D">
        <w:rPr>
          <w:rFonts w:cs="Times New Roman"/>
          <w:szCs w:val="28"/>
          <w:lang w:val="en-GB"/>
        </w:rPr>
        <w:t xml:space="preserve">scanning calorimetry </w:t>
      </w:r>
      <w:r w:rsidRPr="003C6E0D">
        <w:rPr>
          <w:rFonts w:cs="Times New Roman"/>
          <w:szCs w:val="28"/>
          <w:lang w:val="en-GB"/>
        </w:rPr>
        <w:t>curves</w:t>
      </w:r>
      <w:r w:rsidR="00756587">
        <w:rPr>
          <w:rFonts w:cs="Times New Roman"/>
          <w:szCs w:val="28"/>
          <w:lang w:val="en-GB"/>
        </w:rPr>
        <w:t xml:space="preserve">. </w:t>
      </w:r>
      <w:r w:rsidR="00756587" w:rsidRPr="00756587">
        <w:rPr>
          <w:rFonts w:cs="Times New Roman"/>
          <w:szCs w:val="28"/>
          <w:lang w:val="en-GB"/>
        </w:rPr>
        <w:t>Measurement error 0.0010 °C. Measurement uncertainty 0.0003 °C</w:t>
      </w:r>
    </w:p>
    <w:p w14:paraId="79CB0978" w14:textId="77777777" w:rsidR="00107864" w:rsidRPr="003C6E0D" w:rsidRDefault="00107864" w:rsidP="006B653D">
      <w:pPr>
        <w:spacing w:after="0" w:line="240" w:lineRule="auto"/>
        <w:ind w:firstLine="709"/>
        <w:rPr>
          <w:rFonts w:cs="Times New Roman"/>
          <w:szCs w:val="28"/>
          <w:lang w:val="en-GB"/>
        </w:rPr>
      </w:pPr>
    </w:p>
    <w:p w14:paraId="7D373135" w14:textId="16BA24A2" w:rsidR="00107864" w:rsidRPr="000A0F88" w:rsidRDefault="00107864" w:rsidP="000A0F88">
      <w:pPr>
        <w:pStyle w:val="af0"/>
        <w:spacing w:after="0"/>
        <w:jc w:val="both"/>
      </w:pPr>
      <w:r w:rsidRPr="006F53DF">
        <w:rPr>
          <w:lang w:val="en-GB"/>
        </w:rPr>
        <w:t xml:space="preserve">Table </w:t>
      </w:r>
      <w:r w:rsidR="00C167D4">
        <w:rPr>
          <w:lang w:val="en-GB"/>
        </w:rPr>
        <w:t>5</w:t>
      </w:r>
      <w:r w:rsidRPr="006F53DF">
        <w:rPr>
          <w:lang w:val="en-GB"/>
        </w:rPr>
        <w:t>.</w:t>
      </w:r>
      <w:r w:rsidR="00342C42" w:rsidRPr="006F53DF">
        <w:rPr>
          <w:lang w:val="en-GB"/>
        </w:rPr>
        <w:t>5 -</w:t>
      </w:r>
      <w:r w:rsidRPr="006F53DF">
        <w:rPr>
          <w:lang w:val="en-GB"/>
        </w:rPr>
        <w:t xml:space="preserve"> Results of DSC tests: glass transition, crystallisation, and melting temperatures (</w:t>
      </w:r>
      <w:proofErr w:type="spellStart"/>
      <w:r w:rsidRPr="006F53DF">
        <w:rPr>
          <w:lang w:val="en-GB"/>
        </w:rPr>
        <w:t>Tg</w:t>
      </w:r>
      <w:proofErr w:type="spellEnd"/>
      <w:r w:rsidRPr="006F53DF">
        <w:rPr>
          <w:lang w:val="en-GB"/>
        </w:rPr>
        <w:t>, Tc, and Tm, respectively) are shown, as well as the enthalpy of crystallisation and fusion (∆</w:t>
      </w:r>
      <w:proofErr w:type="spellStart"/>
      <w:r w:rsidRPr="006F53DF">
        <w:rPr>
          <w:lang w:val="en-GB"/>
        </w:rPr>
        <w:t>Hc</w:t>
      </w:r>
      <w:proofErr w:type="spellEnd"/>
      <w:r w:rsidRPr="006F53DF">
        <w:rPr>
          <w:lang w:val="en-GB"/>
        </w:rPr>
        <w:t xml:space="preserve"> and ∆</w:t>
      </w:r>
      <w:proofErr w:type="spellStart"/>
      <w:r w:rsidRPr="006F53DF">
        <w:rPr>
          <w:lang w:val="en-GB"/>
        </w:rPr>
        <w:t>Hm</w:t>
      </w:r>
      <w:proofErr w:type="spellEnd"/>
      <w:r w:rsidRPr="006F53DF">
        <w:rPr>
          <w:lang w:val="en-GB"/>
        </w:rPr>
        <w:t>) and the calculated degree of crystallinity (</w:t>
      </w:r>
      <w:proofErr w:type="spellStart"/>
      <w:r w:rsidRPr="006F53DF">
        <w:rPr>
          <w:lang w:val="en-GB"/>
        </w:rPr>
        <w:t>Xc</w:t>
      </w:r>
      <w:proofErr w:type="spellEnd"/>
      <w:r w:rsidRPr="006F53DF">
        <w:rPr>
          <w:lang w:val="en-GB"/>
        </w:rPr>
        <w:t>)</w:t>
      </w:r>
      <w:r w:rsidR="00AF3DC8" w:rsidRPr="006F53DF">
        <w:rPr>
          <w:lang w:val="en-GB"/>
        </w:rPr>
        <w:t>.</w:t>
      </w:r>
      <w:r w:rsidR="00756587">
        <w:rPr>
          <w:lang w:val="en-GB"/>
        </w:rPr>
        <w:t xml:space="preserve"> </w:t>
      </w:r>
      <w:r w:rsidR="00756587" w:rsidRPr="00756587">
        <w:rPr>
          <w:lang w:val="en-GB"/>
        </w:rPr>
        <w:t>Measurement error 0.0010 °C. Measurement uncertainty 0.0003 °C</w:t>
      </w:r>
    </w:p>
    <w:p w14:paraId="459BA2B3" w14:textId="77777777" w:rsidR="00BF47A7" w:rsidRPr="000A0F88" w:rsidRDefault="00BF47A7" w:rsidP="00BF47A7">
      <w:pPr>
        <w:spacing w:after="0" w:line="240" w:lineRule="auto"/>
      </w:pPr>
    </w:p>
    <w:tbl>
      <w:tblPr>
        <w:tblStyle w:val="Tablaconcuadrcula11"/>
        <w:tblW w:w="0" w:type="auto"/>
        <w:jc w:val="center"/>
        <w:tblLook w:val="04A0" w:firstRow="1" w:lastRow="0" w:firstColumn="1" w:lastColumn="0" w:noHBand="0" w:noVBand="1"/>
      </w:tblPr>
      <w:tblGrid>
        <w:gridCol w:w="2127"/>
        <w:gridCol w:w="756"/>
        <w:gridCol w:w="986"/>
        <w:gridCol w:w="939"/>
        <w:gridCol w:w="931"/>
        <w:gridCol w:w="846"/>
        <w:gridCol w:w="1199"/>
      </w:tblGrid>
      <w:tr w:rsidR="00107864" w:rsidRPr="003C6E0D" w14:paraId="020C5BDB" w14:textId="77777777" w:rsidTr="00AF3DC8">
        <w:trPr>
          <w:trHeight w:val="300"/>
          <w:jc w:val="center"/>
        </w:trPr>
        <w:tc>
          <w:tcPr>
            <w:tcW w:w="2127" w:type="dxa"/>
            <w:noWrap/>
            <w:hideMark/>
          </w:tcPr>
          <w:p w14:paraId="4967BEC1" w14:textId="77777777" w:rsidR="00107864" w:rsidRPr="003C6E0D" w:rsidRDefault="00107864" w:rsidP="006B653D">
            <w:pPr>
              <w:pStyle w:val="Normal-Tables0"/>
              <w:contextualSpacing w:val="0"/>
              <w:rPr>
                <w:sz w:val="24"/>
                <w:szCs w:val="28"/>
                <w:lang w:val="en-GB"/>
              </w:rPr>
            </w:pPr>
            <w:r w:rsidRPr="003C6E0D">
              <w:rPr>
                <w:sz w:val="24"/>
                <w:szCs w:val="28"/>
                <w:lang w:val="en-GB"/>
              </w:rPr>
              <w:t>Sample code</w:t>
            </w:r>
          </w:p>
        </w:tc>
        <w:tc>
          <w:tcPr>
            <w:tcW w:w="711" w:type="dxa"/>
            <w:noWrap/>
            <w:hideMark/>
          </w:tcPr>
          <w:p w14:paraId="2C0DDFBC" w14:textId="77777777" w:rsidR="00107864" w:rsidRPr="003C6E0D" w:rsidRDefault="00107864" w:rsidP="006B653D">
            <w:pPr>
              <w:pStyle w:val="Normal-Tables0"/>
              <w:contextualSpacing w:val="0"/>
              <w:jc w:val="center"/>
              <w:rPr>
                <w:sz w:val="24"/>
                <w:szCs w:val="28"/>
                <w:lang w:val="en-GB"/>
              </w:rPr>
            </w:pPr>
            <w:proofErr w:type="spellStart"/>
            <w:r w:rsidRPr="003C6E0D">
              <w:rPr>
                <w:sz w:val="24"/>
                <w:szCs w:val="28"/>
                <w:lang w:val="en-GB"/>
              </w:rPr>
              <w:t>T</w:t>
            </w:r>
            <w:r w:rsidRPr="003C6E0D">
              <w:rPr>
                <w:sz w:val="24"/>
                <w:szCs w:val="28"/>
                <w:vertAlign w:val="subscript"/>
                <w:lang w:val="en-GB"/>
              </w:rPr>
              <w:t>g</w:t>
            </w:r>
            <w:proofErr w:type="spellEnd"/>
          </w:p>
        </w:tc>
        <w:tc>
          <w:tcPr>
            <w:tcW w:w="986" w:type="dxa"/>
            <w:noWrap/>
            <w:hideMark/>
          </w:tcPr>
          <w:p w14:paraId="2B4CFF2C" w14:textId="77777777" w:rsidR="00107864" w:rsidRPr="003C6E0D" w:rsidRDefault="00107864" w:rsidP="006B653D">
            <w:pPr>
              <w:pStyle w:val="Normal-Tables0"/>
              <w:contextualSpacing w:val="0"/>
              <w:jc w:val="center"/>
              <w:rPr>
                <w:sz w:val="24"/>
                <w:szCs w:val="28"/>
                <w:lang w:val="en-GB"/>
              </w:rPr>
            </w:pPr>
            <w:r w:rsidRPr="003C6E0D">
              <w:rPr>
                <w:sz w:val="24"/>
                <w:szCs w:val="28"/>
                <w:lang w:val="en-GB"/>
              </w:rPr>
              <w:t>T</w:t>
            </w:r>
            <w:r w:rsidRPr="003C6E0D">
              <w:rPr>
                <w:sz w:val="24"/>
                <w:szCs w:val="28"/>
                <w:vertAlign w:val="subscript"/>
                <w:lang w:val="en-GB"/>
              </w:rPr>
              <w:t>c</w:t>
            </w:r>
          </w:p>
        </w:tc>
        <w:tc>
          <w:tcPr>
            <w:tcW w:w="939" w:type="dxa"/>
            <w:noWrap/>
            <w:hideMark/>
          </w:tcPr>
          <w:p w14:paraId="43E60696" w14:textId="77777777" w:rsidR="00107864" w:rsidRPr="003C6E0D" w:rsidRDefault="00107864" w:rsidP="006B653D">
            <w:pPr>
              <w:pStyle w:val="Normal-Tables0"/>
              <w:contextualSpacing w:val="0"/>
              <w:jc w:val="center"/>
              <w:rPr>
                <w:sz w:val="24"/>
                <w:szCs w:val="28"/>
                <w:lang w:val="en-GB"/>
              </w:rPr>
            </w:pPr>
            <w:r w:rsidRPr="003C6E0D">
              <w:rPr>
                <w:sz w:val="24"/>
                <w:szCs w:val="28"/>
                <w:lang w:val="en-GB"/>
              </w:rPr>
              <w:t>∆</w:t>
            </w:r>
            <w:proofErr w:type="spellStart"/>
            <w:r w:rsidRPr="003C6E0D">
              <w:rPr>
                <w:sz w:val="24"/>
                <w:szCs w:val="28"/>
                <w:lang w:val="en-GB"/>
              </w:rPr>
              <w:t>H</w:t>
            </w:r>
            <w:r w:rsidRPr="003C6E0D">
              <w:rPr>
                <w:sz w:val="24"/>
                <w:szCs w:val="28"/>
                <w:vertAlign w:val="subscript"/>
                <w:lang w:val="en-GB"/>
              </w:rPr>
              <w:t>c</w:t>
            </w:r>
            <w:proofErr w:type="spellEnd"/>
          </w:p>
        </w:tc>
        <w:tc>
          <w:tcPr>
            <w:tcW w:w="931" w:type="dxa"/>
            <w:noWrap/>
            <w:hideMark/>
          </w:tcPr>
          <w:p w14:paraId="6A978CE5" w14:textId="77777777" w:rsidR="00107864" w:rsidRPr="003C6E0D" w:rsidRDefault="00107864" w:rsidP="006B653D">
            <w:pPr>
              <w:pStyle w:val="Normal-Tables0"/>
              <w:contextualSpacing w:val="0"/>
              <w:jc w:val="center"/>
              <w:rPr>
                <w:sz w:val="24"/>
                <w:szCs w:val="28"/>
                <w:lang w:val="en-GB"/>
              </w:rPr>
            </w:pPr>
            <w:r w:rsidRPr="003C6E0D">
              <w:rPr>
                <w:sz w:val="24"/>
                <w:szCs w:val="28"/>
                <w:lang w:val="en-GB"/>
              </w:rPr>
              <w:t>T</w:t>
            </w:r>
            <w:r w:rsidRPr="003C6E0D">
              <w:rPr>
                <w:sz w:val="24"/>
                <w:szCs w:val="28"/>
                <w:vertAlign w:val="subscript"/>
                <w:lang w:val="en-GB"/>
              </w:rPr>
              <w:t>m</w:t>
            </w:r>
          </w:p>
        </w:tc>
        <w:tc>
          <w:tcPr>
            <w:tcW w:w="846" w:type="dxa"/>
            <w:noWrap/>
            <w:hideMark/>
          </w:tcPr>
          <w:p w14:paraId="53051651" w14:textId="77777777" w:rsidR="00107864" w:rsidRPr="003C6E0D" w:rsidRDefault="00107864" w:rsidP="006B653D">
            <w:pPr>
              <w:pStyle w:val="Normal-Tables0"/>
              <w:contextualSpacing w:val="0"/>
              <w:jc w:val="center"/>
              <w:rPr>
                <w:sz w:val="24"/>
                <w:szCs w:val="28"/>
                <w:lang w:val="en-GB"/>
              </w:rPr>
            </w:pPr>
            <w:r w:rsidRPr="003C6E0D">
              <w:rPr>
                <w:sz w:val="24"/>
                <w:szCs w:val="28"/>
                <w:lang w:val="en-GB"/>
              </w:rPr>
              <w:t>∆</w:t>
            </w:r>
            <w:proofErr w:type="spellStart"/>
            <w:r w:rsidRPr="003C6E0D">
              <w:rPr>
                <w:sz w:val="24"/>
                <w:szCs w:val="28"/>
                <w:lang w:val="en-GB"/>
              </w:rPr>
              <w:t>H</w:t>
            </w:r>
            <w:r w:rsidRPr="003C6E0D">
              <w:rPr>
                <w:sz w:val="24"/>
                <w:szCs w:val="28"/>
                <w:vertAlign w:val="subscript"/>
                <w:lang w:val="en-GB"/>
              </w:rPr>
              <w:t>m</w:t>
            </w:r>
            <w:proofErr w:type="spellEnd"/>
          </w:p>
        </w:tc>
        <w:tc>
          <w:tcPr>
            <w:tcW w:w="1199" w:type="dxa"/>
            <w:noWrap/>
            <w:hideMark/>
          </w:tcPr>
          <w:p w14:paraId="0535F533" w14:textId="77777777" w:rsidR="00107864" w:rsidRPr="003C6E0D" w:rsidRDefault="00107864" w:rsidP="006B653D">
            <w:pPr>
              <w:pStyle w:val="Normal-Tables0"/>
              <w:contextualSpacing w:val="0"/>
              <w:jc w:val="center"/>
              <w:rPr>
                <w:sz w:val="24"/>
                <w:szCs w:val="28"/>
                <w:lang w:val="en-GB"/>
              </w:rPr>
            </w:pPr>
            <w:proofErr w:type="spellStart"/>
            <w:r w:rsidRPr="003C6E0D">
              <w:rPr>
                <w:sz w:val="24"/>
                <w:szCs w:val="28"/>
                <w:lang w:val="en-GB"/>
              </w:rPr>
              <w:t>X</w:t>
            </w:r>
            <w:r w:rsidRPr="003C6E0D">
              <w:rPr>
                <w:sz w:val="24"/>
                <w:szCs w:val="28"/>
                <w:vertAlign w:val="subscript"/>
                <w:lang w:val="en-GB"/>
              </w:rPr>
              <w:t>c</w:t>
            </w:r>
            <w:proofErr w:type="spellEnd"/>
          </w:p>
        </w:tc>
      </w:tr>
      <w:tr w:rsidR="00107864" w:rsidRPr="003C6E0D" w14:paraId="11F3588B" w14:textId="77777777" w:rsidTr="00AF3DC8">
        <w:trPr>
          <w:trHeight w:val="300"/>
          <w:jc w:val="center"/>
        </w:trPr>
        <w:tc>
          <w:tcPr>
            <w:tcW w:w="2127" w:type="dxa"/>
            <w:noWrap/>
            <w:hideMark/>
          </w:tcPr>
          <w:p w14:paraId="2F2C881F" w14:textId="77777777" w:rsidR="00107864" w:rsidRPr="003C6E0D" w:rsidRDefault="00107864" w:rsidP="006B653D">
            <w:pPr>
              <w:pStyle w:val="Normal-Tables0"/>
              <w:contextualSpacing w:val="0"/>
              <w:rPr>
                <w:sz w:val="24"/>
                <w:szCs w:val="28"/>
                <w:lang w:val="en-GB"/>
              </w:rPr>
            </w:pPr>
            <w:r w:rsidRPr="003C6E0D">
              <w:rPr>
                <w:sz w:val="24"/>
                <w:szCs w:val="28"/>
                <w:lang w:val="en-GB"/>
              </w:rPr>
              <w:t> </w:t>
            </w:r>
          </w:p>
        </w:tc>
        <w:tc>
          <w:tcPr>
            <w:tcW w:w="711" w:type="dxa"/>
            <w:noWrap/>
            <w:hideMark/>
          </w:tcPr>
          <w:p w14:paraId="5A6EE381" w14:textId="77777777" w:rsidR="00107864" w:rsidRPr="003C6E0D" w:rsidRDefault="00107864" w:rsidP="006B653D">
            <w:pPr>
              <w:pStyle w:val="Normal-Tables0"/>
              <w:contextualSpacing w:val="0"/>
              <w:jc w:val="center"/>
              <w:rPr>
                <w:sz w:val="24"/>
                <w:szCs w:val="28"/>
                <w:lang w:val="en-GB"/>
              </w:rPr>
            </w:pPr>
            <w:r w:rsidRPr="003C6E0D">
              <w:rPr>
                <w:sz w:val="24"/>
                <w:szCs w:val="28"/>
                <w:lang w:val="en-GB"/>
              </w:rPr>
              <w:t>°C</w:t>
            </w:r>
          </w:p>
        </w:tc>
        <w:tc>
          <w:tcPr>
            <w:tcW w:w="986" w:type="dxa"/>
            <w:noWrap/>
            <w:hideMark/>
          </w:tcPr>
          <w:p w14:paraId="6B1ABF53" w14:textId="77777777" w:rsidR="00107864" w:rsidRPr="003C6E0D" w:rsidRDefault="00107864" w:rsidP="006B653D">
            <w:pPr>
              <w:pStyle w:val="Normal-Tables0"/>
              <w:contextualSpacing w:val="0"/>
              <w:jc w:val="center"/>
              <w:rPr>
                <w:sz w:val="24"/>
                <w:szCs w:val="28"/>
                <w:lang w:val="en-GB"/>
              </w:rPr>
            </w:pPr>
            <w:r w:rsidRPr="003C6E0D">
              <w:rPr>
                <w:sz w:val="24"/>
                <w:szCs w:val="28"/>
                <w:lang w:val="en-GB"/>
              </w:rPr>
              <w:t>°C</w:t>
            </w:r>
          </w:p>
        </w:tc>
        <w:tc>
          <w:tcPr>
            <w:tcW w:w="939" w:type="dxa"/>
            <w:noWrap/>
            <w:hideMark/>
          </w:tcPr>
          <w:p w14:paraId="7C2ACFD4" w14:textId="77777777" w:rsidR="00107864" w:rsidRPr="003C6E0D" w:rsidRDefault="00107864" w:rsidP="006B653D">
            <w:pPr>
              <w:pStyle w:val="Normal-Tables0"/>
              <w:contextualSpacing w:val="0"/>
              <w:jc w:val="center"/>
              <w:rPr>
                <w:sz w:val="24"/>
                <w:szCs w:val="28"/>
                <w:lang w:val="en-GB"/>
              </w:rPr>
            </w:pPr>
            <w:r w:rsidRPr="003C6E0D">
              <w:rPr>
                <w:sz w:val="24"/>
                <w:szCs w:val="28"/>
                <w:lang w:val="en-GB"/>
              </w:rPr>
              <w:t>J/g</w:t>
            </w:r>
          </w:p>
        </w:tc>
        <w:tc>
          <w:tcPr>
            <w:tcW w:w="931" w:type="dxa"/>
            <w:noWrap/>
            <w:hideMark/>
          </w:tcPr>
          <w:p w14:paraId="117401D0" w14:textId="77777777" w:rsidR="00107864" w:rsidRPr="003C6E0D" w:rsidRDefault="00107864" w:rsidP="006B653D">
            <w:pPr>
              <w:pStyle w:val="Normal-Tables0"/>
              <w:contextualSpacing w:val="0"/>
              <w:jc w:val="center"/>
              <w:rPr>
                <w:sz w:val="24"/>
                <w:szCs w:val="28"/>
                <w:lang w:val="en-GB"/>
              </w:rPr>
            </w:pPr>
            <w:r w:rsidRPr="003C6E0D">
              <w:rPr>
                <w:sz w:val="24"/>
                <w:szCs w:val="28"/>
                <w:lang w:val="en-GB"/>
              </w:rPr>
              <w:t>°C</w:t>
            </w:r>
          </w:p>
        </w:tc>
        <w:tc>
          <w:tcPr>
            <w:tcW w:w="846" w:type="dxa"/>
            <w:noWrap/>
            <w:hideMark/>
          </w:tcPr>
          <w:p w14:paraId="2A763D8A" w14:textId="77777777" w:rsidR="00107864" w:rsidRPr="003C6E0D" w:rsidRDefault="00107864" w:rsidP="006B653D">
            <w:pPr>
              <w:pStyle w:val="Normal-Tables0"/>
              <w:contextualSpacing w:val="0"/>
              <w:jc w:val="center"/>
              <w:rPr>
                <w:sz w:val="24"/>
                <w:szCs w:val="28"/>
                <w:lang w:val="en-GB"/>
              </w:rPr>
            </w:pPr>
            <w:r w:rsidRPr="003C6E0D">
              <w:rPr>
                <w:sz w:val="24"/>
                <w:szCs w:val="28"/>
                <w:lang w:val="en-GB"/>
              </w:rPr>
              <w:t>J/g</w:t>
            </w:r>
          </w:p>
        </w:tc>
        <w:tc>
          <w:tcPr>
            <w:tcW w:w="1199" w:type="dxa"/>
            <w:noWrap/>
            <w:hideMark/>
          </w:tcPr>
          <w:p w14:paraId="15239AB9" w14:textId="77777777" w:rsidR="00107864" w:rsidRPr="003C6E0D" w:rsidRDefault="00107864" w:rsidP="006B653D">
            <w:pPr>
              <w:pStyle w:val="Normal-Tables0"/>
              <w:contextualSpacing w:val="0"/>
              <w:jc w:val="center"/>
              <w:rPr>
                <w:sz w:val="24"/>
                <w:szCs w:val="28"/>
                <w:lang w:val="en-GB"/>
              </w:rPr>
            </w:pPr>
            <w:r w:rsidRPr="003C6E0D">
              <w:rPr>
                <w:sz w:val="24"/>
                <w:szCs w:val="28"/>
                <w:lang w:val="en-GB"/>
              </w:rPr>
              <w:t>%</w:t>
            </w:r>
          </w:p>
        </w:tc>
      </w:tr>
      <w:tr w:rsidR="00107864" w:rsidRPr="003C6E0D" w14:paraId="1C83597F" w14:textId="77777777" w:rsidTr="00AF3DC8">
        <w:trPr>
          <w:trHeight w:val="300"/>
          <w:jc w:val="center"/>
        </w:trPr>
        <w:tc>
          <w:tcPr>
            <w:tcW w:w="2127" w:type="dxa"/>
            <w:noWrap/>
            <w:hideMark/>
          </w:tcPr>
          <w:p w14:paraId="3F987BDA" w14:textId="77777777" w:rsidR="00107864" w:rsidRPr="003C6E0D" w:rsidRDefault="00107864" w:rsidP="006B653D">
            <w:pPr>
              <w:pStyle w:val="Normal-Tables0"/>
              <w:contextualSpacing w:val="0"/>
              <w:rPr>
                <w:sz w:val="24"/>
                <w:szCs w:val="28"/>
                <w:lang w:val="en-GB"/>
              </w:rPr>
            </w:pPr>
            <w:r w:rsidRPr="003C6E0D">
              <w:rPr>
                <w:sz w:val="24"/>
                <w:szCs w:val="28"/>
                <w:lang w:val="en-GB"/>
              </w:rPr>
              <w:t>V100</w:t>
            </w:r>
          </w:p>
        </w:tc>
        <w:tc>
          <w:tcPr>
            <w:tcW w:w="711" w:type="dxa"/>
            <w:noWrap/>
            <w:hideMark/>
          </w:tcPr>
          <w:p w14:paraId="57D42C3E" w14:textId="77777777" w:rsidR="00107864" w:rsidRPr="003C6E0D" w:rsidRDefault="00107864" w:rsidP="006B653D">
            <w:pPr>
              <w:pStyle w:val="Normal-Tables0"/>
              <w:contextualSpacing w:val="0"/>
              <w:jc w:val="center"/>
              <w:rPr>
                <w:sz w:val="24"/>
                <w:szCs w:val="28"/>
                <w:lang w:val="en-GB"/>
              </w:rPr>
            </w:pPr>
            <w:r w:rsidRPr="003C6E0D">
              <w:rPr>
                <w:sz w:val="24"/>
                <w:szCs w:val="28"/>
                <w:lang w:val="en-GB"/>
              </w:rPr>
              <w:t>61.91</w:t>
            </w:r>
          </w:p>
        </w:tc>
        <w:tc>
          <w:tcPr>
            <w:tcW w:w="986" w:type="dxa"/>
            <w:noWrap/>
            <w:hideMark/>
          </w:tcPr>
          <w:p w14:paraId="01B21C65" w14:textId="77777777" w:rsidR="00107864" w:rsidRPr="003C6E0D" w:rsidRDefault="00107864" w:rsidP="006B653D">
            <w:pPr>
              <w:pStyle w:val="Normal-Tables0"/>
              <w:contextualSpacing w:val="0"/>
              <w:jc w:val="center"/>
              <w:rPr>
                <w:sz w:val="24"/>
                <w:szCs w:val="28"/>
                <w:lang w:val="en-GB"/>
              </w:rPr>
            </w:pPr>
            <w:r w:rsidRPr="003C6E0D">
              <w:rPr>
                <w:sz w:val="24"/>
                <w:szCs w:val="28"/>
                <w:lang w:val="en-GB"/>
              </w:rPr>
              <w:t>102.75</w:t>
            </w:r>
          </w:p>
        </w:tc>
        <w:tc>
          <w:tcPr>
            <w:tcW w:w="939" w:type="dxa"/>
            <w:noWrap/>
            <w:hideMark/>
          </w:tcPr>
          <w:p w14:paraId="28F80850" w14:textId="77777777" w:rsidR="00107864" w:rsidRPr="003C6E0D" w:rsidRDefault="00107864" w:rsidP="006B653D">
            <w:pPr>
              <w:pStyle w:val="Normal-Tables0"/>
              <w:contextualSpacing w:val="0"/>
              <w:jc w:val="center"/>
              <w:rPr>
                <w:sz w:val="24"/>
                <w:szCs w:val="28"/>
                <w:lang w:val="en-GB"/>
              </w:rPr>
            </w:pPr>
            <w:r w:rsidRPr="003C6E0D">
              <w:rPr>
                <w:sz w:val="24"/>
                <w:szCs w:val="28"/>
                <w:lang w:val="en-GB"/>
              </w:rPr>
              <w:t>31.83</w:t>
            </w:r>
          </w:p>
        </w:tc>
        <w:tc>
          <w:tcPr>
            <w:tcW w:w="931" w:type="dxa"/>
            <w:noWrap/>
            <w:hideMark/>
          </w:tcPr>
          <w:p w14:paraId="4E63B2B1" w14:textId="77777777" w:rsidR="00107864" w:rsidRPr="003C6E0D" w:rsidRDefault="00107864" w:rsidP="006B653D">
            <w:pPr>
              <w:pStyle w:val="Normal-Tables0"/>
              <w:contextualSpacing w:val="0"/>
              <w:jc w:val="center"/>
              <w:rPr>
                <w:sz w:val="24"/>
                <w:szCs w:val="28"/>
                <w:lang w:val="en-GB"/>
              </w:rPr>
            </w:pPr>
            <w:r w:rsidRPr="003C6E0D">
              <w:rPr>
                <w:sz w:val="24"/>
                <w:szCs w:val="28"/>
                <w:lang w:val="en-GB"/>
              </w:rPr>
              <w:t>178.34</w:t>
            </w:r>
          </w:p>
        </w:tc>
        <w:tc>
          <w:tcPr>
            <w:tcW w:w="846" w:type="dxa"/>
            <w:noWrap/>
            <w:hideMark/>
          </w:tcPr>
          <w:p w14:paraId="61CB01AC" w14:textId="77777777" w:rsidR="00107864" w:rsidRPr="003C6E0D" w:rsidRDefault="00107864" w:rsidP="006B653D">
            <w:pPr>
              <w:pStyle w:val="Normal-Tables0"/>
              <w:contextualSpacing w:val="0"/>
              <w:jc w:val="center"/>
              <w:rPr>
                <w:sz w:val="24"/>
                <w:szCs w:val="28"/>
                <w:lang w:val="en-GB"/>
              </w:rPr>
            </w:pPr>
            <w:r w:rsidRPr="003C6E0D">
              <w:rPr>
                <w:sz w:val="24"/>
                <w:szCs w:val="28"/>
                <w:lang w:val="en-GB"/>
              </w:rPr>
              <w:t>46.08</w:t>
            </w:r>
          </w:p>
        </w:tc>
        <w:tc>
          <w:tcPr>
            <w:tcW w:w="1199" w:type="dxa"/>
            <w:noWrap/>
            <w:hideMark/>
          </w:tcPr>
          <w:p w14:paraId="440C075D" w14:textId="77777777" w:rsidR="00107864" w:rsidRPr="003C6E0D" w:rsidRDefault="00107864" w:rsidP="006B653D">
            <w:pPr>
              <w:pStyle w:val="Normal-Tables0"/>
              <w:contextualSpacing w:val="0"/>
              <w:jc w:val="center"/>
              <w:rPr>
                <w:sz w:val="24"/>
                <w:szCs w:val="28"/>
                <w:lang w:val="en-GB"/>
              </w:rPr>
            </w:pPr>
            <w:r w:rsidRPr="003C6E0D">
              <w:rPr>
                <w:sz w:val="24"/>
                <w:szCs w:val="28"/>
                <w:lang w:val="en-GB"/>
              </w:rPr>
              <w:t>15.323</w:t>
            </w:r>
          </w:p>
        </w:tc>
      </w:tr>
      <w:tr w:rsidR="00107864" w:rsidRPr="003C6E0D" w14:paraId="3EADB317" w14:textId="77777777" w:rsidTr="00AF3DC8">
        <w:trPr>
          <w:trHeight w:val="300"/>
          <w:jc w:val="center"/>
        </w:trPr>
        <w:tc>
          <w:tcPr>
            <w:tcW w:w="2127" w:type="dxa"/>
            <w:noWrap/>
            <w:hideMark/>
          </w:tcPr>
          <w:p w14:paraId="760D2763" w14:textId="77777777" w:rsidR="00107864" w:rsidRPr="003C6E0D" w:rsidRDefault="00107864" w:rsidP="006B653D">
            <w:pPr>
              <w:pStyle w:val="Normal-Tables0"/>
              <w:contextualSpacing w:val="0"/>
              <w:rPr>
                <w:sz w:val="24"/>
                <w:szCs w:val="28"/>
                <w:lang w:val="en-GB"/>
              </w:rPr>
            </w:pPr>
            <w:r w:rsidRPr="003C6E0D">
              <w:rPr>
                <w:sz w:val="24"/>
                <w:szCs w:val="28"/>
                <w:lang w:val="en-GB"/>
              </w:rPr>
              <w:t>V97A3</w:t>
            </w:r>
          </w:p>
        </w:tc>
        <w:tc>
          <w:tcPr>
            <w:tcW w:w="711" w:type="dxa"/>
            <w:noWrap/>
            <w:hideMark/>
          </w:tcPr>
          <w:p w14:paraId="71AD0164" w14:textId="77777777" w:rsidR="00107864" w:rsidRPr="003C6E0D" w:rsidRDefault="00107864" w:rsidP="006B653D">
            <w:pPr>
              <w:pStyle w:val="Normal-Tables0"/>
              <w:contextualSpacing w:val="0"/>
              <w:jc w:val="center"/>
              <w:rPr>
                <w:sz w:val="24"/>
                <w:szCs w:val="28"/>
                <w:lang w:val="en-GB"/>
              </w:rPr>
            </w:pPr>
            <w:r w:rsidRPr="003C6E0D">
              <w:rPr>
                <w:sz w:val="24"/>
                <w:szCs w:val="28"/>
                <w:lang w:val="en-GB"/>
              </w:rPr>
              <w:t>62.16</w:t>
            </w:r>
          </w:p>
        </w:tc>
        <w:tc>
          <w:tcPr>
            <w:tcW w:w="986" w:type="dxa"/>
            <w:noWrap/>
            <w:hideMark/>
          </w:tcPr>
          <w:p w14:paraId="151B400F" w14:textId="77777777" w:rsidR="00107864" w:rsidRPr="003C6E0D" w:rsidRDefault="00107864" w:rsidP="006B653D">
            <w:pPr>
              <w:pStyle w:val="Normal-Tables0"/>
              <w:contextualSpacing w:val="0"/>
              <w:jc w:val="center"/>
              <w:rPr>
                <w:sz w:val="24"/>
                <w:szCs w:val="28"/>
                <w:lang w:val="en-GB"/>
              </w:rPr>
            </w:pPr>
            <w:r w:rsidRPr="003C6E0D">
              <w:rPr>
                <w:sz w:val="24"/>
                <w:szCs w:val="28"/>
                <w:lang w:val="en-GB"/>
              </w:rPr>
              <w:t>95.57</w:t>
            </w:r>
          </w:p>
        </w:tc>
        <w:tc>
          <w:tcPr>
            <w:tcW w:w="939" w:type="dxa"/>
            <w:noWrap/>
            <w:hideMark/>
          </w:tcPr>
          <w:p w14:paraId="51753420" w14:textId="77777777" w:rsidR="00107864" w:rsidRPr="003C6E0D" w:rsidRDefault="00107864" w:rsidP="006B653D">
            <w:pPr>
              <w:pStyle w:val="Normal-Tables0"/>
              <w:contextualSpacing w:val="0"/>
              <w:jc w:val="center"/>
              <w:rPr>
                <w:sz w:val="24"/>
                <w:szCs w:val="28"/>
                <w:lang w:val="en-GB"/>
              </w:rPr>
            </w:pPr>
            <w:r w:rsidRPr="003C6E0D">
              <w:rPr>
                <w:sz w:val="24"/>
                <w:szCs w:val="28"/>
                <w:lang w:val="en-GB"/>
              </w:rPr>
              <w:t>31.25</w:t>
            </w:r>
          </w:p>
        </w:tc>
        <w:tc>
          <w:tcPr>
            <w:tcW w:w="931" w:type="dxa"/>
            <w:noWrap/>
            <w:hideMark/>
          </w:tcPr>
          <w:p w14:paraId="185D7DB4" w14:textId="77777777" w:rsidR="00107864" w:rsidRPr="003C6E0D" w:rsidRDefault="00107864" w:rsidP="006B653D">
            <w:pPr>
              <w:pStyle w:val="Normal-Tables0"/>
              <w:contextualSpacing w:val="0"/>
              <w:jc w:val="center"/>
              <w:rPr>
                <w:sz w:val="24"/>
                <w:szCs w:val="28"/>
                <w:lang w:val="en-GB"/>
              </w:rPr>
            </w:pPr>
            <w:r w:rsidRPr="003C6E0D">
              <w:rPr>
                <w:sz w:val="24"/>
                <w:szCs w:val="28"/>
                <w:lang w:val="en-GB"/>
              </w:rPr>
              <w:t>177.18</w:t>
            </w:r>
          </w:p>
        </w:tc>
        <w:tc>
          <w:tcPr>
            <w:tcW w:w="846" w:type="dxa"/>
            <w:noWrap/>
            <w:hideMark/>
          </w:tcPr>
          <w:p w14:paraId="55AC2035" w14:textId="77777777" w:rsidR="00107864" w:rsidRPr="003C6E0D" w:rsidRDefault="00107864" w:rsidP="006B653D">
            <w:pPr>
              <w:pStyle w:val="Normal-Tables0"/>
              <w:contextualSpacing w:val="0"/>
              <w:jc w:val="center"/>
              <w:rPr>
                <w:sz w:val="24"/>
                <w:szCs w:val="28"/>
                <w:lang w:val="en-GB"/>
              </w:rPr>
            </w:pPr>
            <w:r w:rsidRPr="003C6E0D">
              <w:rPr>
                <w:sz w:val="24"/>
                <w:szCs w:val="28"/>
                <w:lang w:val="en-GB"/>
              </w:rPr>
              <w:t>41.62</w:t>
            </w:r>
          </w:p>
        </w:tc>
        <w:tc>
          <w:tcPr>
            <w:tcW w:w="1199" w:type="dxa"/>
            <w:noWrap/>
            <w:hideMark/>
          </w:tcPr>
          <w:p w14:paraId="475C6579" w14:textId="77777777" w:rsidR="00107864" w:rsidRPr="003C6E0D" w:rsidRDefault="00107864" w:rsidP="006B653D">
            <w:pPr>
              <w:pStyle w:val="Normal-Tables0"/>
              <w:contextualSpacing w:val="0"/>
              <w:jc w:val="center"/>
              <w:rPr>
                <w:sz w:val="24"/>
                <w:szCs w:val="28"/>
                <w:lang w:val="en-GB"/>
              </w:rPr>
            </w:pPr>
            <w:r w:rsidRPr="003C6E0D">
              <w:rPr>
                <w:sz w:val="24"/>
                <w:szCs w:val="28"/>
                <w:lang w:val="en-GB"/>
              </w:rPr>
              <w:t>11.151</w:t>
            </w:r>
          </w:p>
        </w:tc>
      </w:tr>
      <w:tr w:rsidR="00107864" w:rsidRPr="003C6E0D" w14:paraId="0507AB65" w14:textId="77777777" w:rsidTr="00AF3DC8">
        <w:trPr>
          <w:trHeight w:val="300"/>
          <w:jc w:val="center"/>
        </w:trPr>
        <w:tc>
          <w:tcPr>
            <w:tcW w:w="2127" w:type="dxa"/>
            <w:noWrap/>
            <w:hideMark/>
          </w:tcPr>
          <w:p w14:paraId="28BC54EB" w14:textId="77777777" w:rsidR="00107864" w:rsidRPr="003C6E0D" w:rsidRDefault="00107864" w:rsidP="006B653D">
            <w:pPr>
              <w:pStyle w:val="Normal-Tables0"/>
              <w:contextualSpacing w:val="0"/>
              <w:rPr>
                <w:sz w:val="24"/>
                <w:szCs w:val="28"/>
                <w:lang w:val="en-GB"/>
              </w:rPr>
            </w:pPr>
            <w:r w:rsidRPr="003C6E0D">
              <w:rPr>
                <w:sz w:val="24"/>
                <w:szCs w:val="28"/>
                <w:lang w:val="en-GB"/>
              </w:rPr>
              <w:t>V93A7</w:t>
            </w:r>
          </w:p>
        </w:tc>
        <w:tc>
          <w:tcPr>
            <w:tcW w:w="711" w:type="dxa"/>
            <w:noWrap/>
            <w:hideMark/>
          </w:tcPr>
          <w:p w14:paraId="5C1293DC" w14:textId="77777777" w:rsidR="00107864" w:rsidRPr="003C6E0D" w:rsidRDefault="00107864" w:rsidP="006B653D">
            <w:pPr>
              <w:pStyle w:val="Normal-Tables0"/>
              <w:contextualSpacing w:val="0"/>
              <w:jc w:val="center"/>
              <w:rPr>
                <w:sz w:val="24"/>
                <w:szCs w:val="28"/>
                <w:lang w:val="en-GB"/>
              </w:rPr>
            </w:pPr>
            <w:r w:rsidRPr="003C6E0D">
              <w:rPr>
                <w:sz w:val="24"/>
                <w:szCs w:val="28"/>
                <w:lang w:val="en-GB"/>
              </w:rPr>
              <w:t>60.19</w:t>
            </w:r>
          </w:p>
        </w:tc>
        <w:tc>
          <w:tcPr>
            <w:tcW w:w="986" w:type="dxa"/>
            <w:noWrap/>
            <w:hideMark/>
          </w:tcPr>
          <w:p w14:paraId="4FBF4C9E" w14:textId="77777777" w:rsidR="00107864" w:rsidRPr="003C6E0D" w:rsidRDefault="00107864" w:rsidP="006B653D">
            <w:pPr>
              <w:pStyle w:val="Normal-Tables0"/>
              <w:contextualSpacing w:val="0"/>
              <w:jc w:val="center"/>
              <w:rPr>
                <w:sz w:val="24"/>
                <w:szCs w:val="28"/>
                <w:lang w:val="en-GB"/>
              </w:rPr>
            </w:pPr>
            <w:r w:rsidRPr="003C6E0D">
              <w:rPr>
                <w:sz w:val="24"/>
                <w:szCs w:val="28"/>
                <w:lang w:val="en-GB"/>
              </w:rPr>
              <w:t>99.97</w:t>
            </w:r>
          </w:p>
        </w:tc>
        <w:tc>
          <w:tcPr>
            <w:tcW w:w="939" w:type="dxa"/>
            <w:noWrap/>
            <w:hideMark/>
          </w:tcPr>
          <w:p w14:paraId="78EB203D" w14:textId="77777777" w:rsidR="00107864" w:rsidRPr="003C6E0D" w:rsidRDefault="00107864" w:rsidP="006B653D">
            <w:pPr>
              <w:pStyle w:val="Normal-Tables0"/>
              <w:contextualSpacing w:val="0"/>
              <w:jc w:val="center"/>
              <w:rPr>
                <w:sz w:val="24"/>
                <w:szCs w:val="28"/>
                <w:lang w:val="en-GB"/>
              </w:rPr>
            </w:pPr>
            <w:r w:rsidRPr="003C6E0D">
              <w:rPr>
                <w:sz w:val="24"/>
                <w:szCs w:val="28"/>
                <w:lang w:val="en-GB"/>
              </w:rPr>
              <w:t>37.34</w:t>
            </w:r>
          </w:p>
        </w:tc>
        <w:tc>
          <w:tcPr>
            <w:tcW w:w="931" w:type="dxa"/>
            <w:noWrap/>
            <w:hideMark/>
          </w:tcPr>
          <w:p w14:paraId="6F40B201" w14:textId="77777777" w:rsidR="00107864" w:rsidRPr="003C6E0D" w:rsidRDefault="00107864" w:rsidP="006B653D">
            <w:pPr>
              <w:pStyle w:val="Normal-Tables0"/>
              <w:contextualSpacing w:val="0"/>
              <w:jc w:val="center"/>
              <w:rPr>
                <w:sz w:val="24"/>
                <w:szCs w:val="28"/>
                <w:lang w:val="en-GB"/>
              </w:rPr>
            </w:pPr>
            <w:r w:rsidRPr="003C6E0D">
              <w:rPr>
                <w:sz w:val="24"/>
                <w:szCs w:val="28"/>
                <w:lang w:val="en-GB"/>
              </w:rPr>
              <w:t>175.66</w:t>
            </w:r>
          </w:p>
        </w:tc>
        <w:tc>
          <w:tcPr>
            <w:tcW w:w="846" w:type="dxa"/>
            <w:noWrap/>
            <w:hideMark/>
          </w:tcPr>
          <w:p w14:paraId="1FF9B54B" w14:textId="77777777" w:rsidR="00107864" w:rsidRPr="003C6E0D" w:rsidRDefault="00107864" w:rsidP="006B653D">
            <w:pPr>
              <w:pStyle w:val="Normal-Tables0"/>
              <w:contextualSpacing w:val="0"/>
              <w:jc w:val="center"/>
              <w:rPr>
                <w:sz w:val="24"/>
                <w:szCs w:val="28"/>
                <w:lang w:val="en-GB"/>
              </w:rPr>
            </w:pPr>
            <w:r w:rsidRPr="003C6E0D">
              <w:rPr>
                <w:sz w:val="24"/>
                <w:szCs w:val="28"/>
                <w:lang w:val="en-GB"/>
              </w:rPr>
              <w:t>46.03</w:t>
            </w:r>
          </w:p>
        </w:tc>
        <w:tc>
          <w:tcPr>
            <w:tcW w:w="1199" w:type="dxa"/>
            <w:noWrap/>
            <w:hideMark/>
          </w:tcPr>
          <w:p w14:paraId="49ACCB7F" w14:textId="77777777" w:rsidR="00107864" w:rsidRPr="003C6E0D" w:rsidRDefault="00107864" w:rsidP="006B653D">
            <w:pPr>
              <w:pStyle w:val="Normal-Tables0"/>
              <w:contextualSpacing w:val="0"/>
              <w:jc w:val="center"/>
              <w:rPr>
                <w:sz w:val="24"/>
                <w:szCs w:val="28"/>
                <w:lang w:val="en-GB"/>
              </w:rPr>
            </w:pPr>
            <w:r w:rsidRPr="003C6E0D">
              <w:rPr>
                <w:sz w:val="24"/>
                <w:szCs w:val="28"/>
                <w:lang w:val="en-GB"/>
              </w:rPr>
              <w:t>9.344</w:t>
            </w:r>
          </w:p>
        </w:tc>
      </w:tr>
      <w:tr w:rsidR="00107864" w:rsidRPr="003C6E0D" w:rsidDel="008107CE" w14:paraId="6D4B2170" w14:textId="77777777" w:rsidTr="00AF3DC8">
        <w:trPr>
          <w:trHeight w:val="300"/>
          <w:jc w:val="center"/>
        </w:trPr>
        <w:tc>
          <w:tcPr>
            <w:tcW w:w="2127" w:type="dxa"/>
            <w:noWrap/>
          </w:tcPr>
          <w:p w14:paraId="1246F685" w14:textId="77777777" w:rsidR="00107864" w:rsidRPr="003C6E0D" w:rsidDel="008107CE" w:rsidRDefault="00107864" w:rsidP="006B653D">
            <w:pPr>
              <w:pStyle w:val="Normal-Tables0"/>
              <w:contextualSpacing w:val="0"/>
              <w:rPr>
                <w:sz w:val="24"/>
                <w:szCs w:val="28"/>
                <w:lang w:val="en-GB"/>
              </w:rPr>
            </w:pPr>
            <w:r w:rsidRPr="003C6E0D">
              <w:rPr>
                <w:sz w:val="24"/>
                <w:szCs w:val="28"/>
                <w:lang w:val="en-GB"/>
              </w:rPr>
              <w:t>V25R75</w:t>
            </w:r>
          </w:p>
        </w:tc>
        <w:tc>
          <w:tcPr>
            <w:tcW w:w="711" w:type="dxa"/>
            <w:noWrap/>
          </w:tcPr>
          <w:p w14:paraId="476C01F7" w14:textId="77777777" w:rsidR="00107864" w:rsidRPr="003C6E0D" w:rsidDel="008107CE" w:rsidRDefault="00107864" w:rsidP="006B653D">
            <w:pPr>
              <w:pStyle w:val="Normal-Tables0"/>
              <w:contextualSpacing w:val="0"/>
              <w:jc w:val="center"/>
              <w:rPr>
                <w:sz w:val="24"/>
                <w:szCs w:val="28"/>
                <w:lang w:val="en-GB"/>
              </w:rPr>
            </w:pPr>
            <w:r w:rsidRPr="003C6E0D">
              <w:rPr>
                <w:sz w:val="24"/>
                <w:szCs w:val="28"/>
                <w:lang w:val="en-GB"/>
              </w:rPr>
              <w:t>62.57</w:t>
            </w:r>
          </w:p>
        </w:tc>
        <w:tc>
          <w:tcPr>
            <w:tcW w:w="986" w:type="dxa"/>
            <w:noWrap/>
          </w:tcPr>
          <w:p w14:paraId="15943CAC" w14:textId="77777777" w:rsidR="00107864" w:rsidRPr="003C6E0D" w:rsidDel="008107CE" w:rsidRDefault="00107864" w:rsidP="006B653D">
            <w:pPr>
              <w:pStyle w:val="Normal-Tables0"/>
              <w:contextualSpacing w:val="0"/>
              <w:jc w:val="center"/>
              <w:rPr>
                <w:sz w:val="24"/>
                <w:szCs w:val="28"/>
                <w:lang w:val="en-GB"/>
              </w:rPr>
            </w:pPr>
            <w:r w:rsidRPr="003C6E0D">
              <w:rPr>
                <w:sz w:val="24"/>
                <w:szCs w:val="28"/>
                <w:lang w:val="en-GB"/>
              </w:rPr>
              <w:t>94.69</w:t>
            </w:r>
          </w:p>
        </w:tc>
        <w:tc>
          <w:tcPr>
            <w:tcW w:w="939" w:type="dxa"/>
            <w:noWrap/>
          </w:tcPr>
          <w:p w14:paraId="72E84116" w14:textId="77777777" w:rsidR="00107864" w:rsidRPr="003C6E0D" w:rsidDel="008107CE" w:rsidRDefault="00107864" w:rsidP="006B653D">
            <w:pPr>
              <w:pStyle w:val="Normal-Tables0"/>
              <w:contextualSpacing w:val="0"/>
              <w:jc w:val="center"/>
              <w:rPr>
                <w:sz w:val="24"/>
                <w:szCs w:val="28"/>
                <w:lang w:val="en-GB"/>
              </w:rPr>
            </w:pPr>
            <w:r w:rsidRPr="003C6E0D">
              <w:rPr>
                <w:sz w:val="24"/>
                <w:szCs w:val="28"/>
                <w:lang w:val="en-GB"/>
              </w:rPr>
              <w:t>26.61</w:t>
            </w:r>
          </w:p>
        </w:tc>
        <w:tc>
          <w:tcPr>
            <w:tcW w:w="931" w:type="dxa"/>
            <w:noWrap/>
          </w:tcPr>
          <w:p w14:paraId="5315E872" w14:textId="77777777" w:rsidR="00107864" w:rsidRPr="003C6E0D" w:rsidDel="008107CE" w:rsidRDefault="00107864" w:rsidP="006B653D">
            <w:pPr>
              <w:pStyle w:val="Normal-Tables0"/>
              <w:contextualSpacing w:val="0"/>
              <w:jc w:val="center"/>
              <w:rPr>
                <w:sz w:val="24"/>
                <w:szCs w:val="28"/>
                <w:lang w:val="en-GB"/>
              </w:rPr>
            </w:pPr>
            <w:r w:rsidRPr="003C6E0D">
              <w:rPr>
                <w:sz w:val="24"/>
                <w:szCs w:val="28"/>
                <w:lang w:val="en-GB"/>
              </w:rPr>
              <w:t>177.29</w:t>
            </w:r>
          </w:p>
        </w:tc>
        <w:tc>
          <w:tcPr>
            <w:tcW w:w="846" w:type="dxa"/>
            <w:noWrap/>
          </w:tcPr>
          <w:p w14:paraId="0A833635" w14:textId="77777777" w:rsidR="00107864" w:rsidRPr="003C6E0D" w:rsidDel="008107CE" w:rsidRDefault="00107864" w:rsidP="006B653D">
            <w:pPr>
              <w:pStyle w:val="Normal-Tables0"/>
              <w:contextualSpacing w:val="0"/>
              <w:jc w:val="center"/>
              <w:rPr>
                <w:sz w:val="24"/>
                <w:szCs w:val="28"/>
                <w:lang w:val="en-GB"/>
              </w:rPr>
            </w:pPr>
            <w:r w:rsidRPr="003C6E0D">
              <w:rPr>
                <w:sz w:val="24"/>
                <w:szCs w:val="28"/>
                <w:lang w:val="en-GB"/>
              </w:rPr>
              <w:t>45.02</w:t>
            </w:r>
          </w:p>
        </w:tc>
        <w:tc>
          <w:tcPr>
            <w:tcW w:w="1199" w:type="dxa"/>
            <w:noWrap/>
          </w:tcPr>
          <w:p w14:paraId="66C34C18" w14:textId="77777777" w:rsidR="00107864" w:rsidRPr="003C6E0D" w:rsidDel="008107CE" w:rsidRDefault="00107864" w:rsidP="006B653D">
            <w:pPr>
              <w:pStyle w:val="Normal-Tables0"/>
              <w:contextualSpacing w:val="0"/>
              <w:jc w:val="center"/>
              <w:rPr>
                <w:sz w:val="24"/>
                <w:szCs w:val="28"/>
                <w:lang w:val="en-GB"/>
              </w:rPr>
            </w:pPr>
            <w:r w:rsidRPr="003C6E0D">
              <w:rPr>
                <w:sz w:val="24"/>
                <w:szCs w:val="28"/>
                <w:lang w:val="en-GB"/>
              </w:rPr>
              <w:t>19.796</w:t>
            </w:r>
          </w:p>
        </w:tc>
      </w:tr>
      <w:tr w:rsidR="00107864" w:rsidRPr="003C6E0D" w14:paraId="0786F685" w14:textId="77777777" w:rsidTr="00AF3DC8">
        <w:trPr>
          <w:trHeight w:val="300"/>
          <w:jc w:val="center"/>
        </w:trPr>
        <w:tc>
          <w:tcPr>
            <w:tcW w:w="2127" w:type="dxa"/>
            <w:noWrap/>
            <w:hideMark/>
          </w:tcPr>
          <w:p w14:paraId="764EB507" w14:textId="77777777" w:rsidR="00107864" w:rsidRPr="003C6E0D" w:rsidRDefault="00107864" w:rsidP="006B653D">
            <w:pPr>
              <w:pStyle w:val="Normal-Tables0"/>
              <w:contextualSpacing w:val="0"/>
              <w:rPr>
                <w:sz w:val="24"/>
                <w:szCs w:val="28"/>
                <w:lang w:val="en-GB"/>
              </w:rPr>
            </w:pPr>
            <w:r w:rsidRPr="003C6E0D">
              <w:rPr>
                <w:sz w:val="24"/>
                <w:szCs w:val="28"/>
                <w:lang w:val="en-GB"/>
              </w:rPr>
              <w:lastRenderedPageBreak/>
              <w:t>V22R75A3</w:t>
            </w:r>
          </w:p>
        </w:tc>
        <w:tc>
          <w:tcPr>
            <w:tcW w:w="711" w:type="dxa"/>
            <w:noWrap/>
            <w:hideMark/>
          </w:tcPr>
          <w:p w14:paraId="4483CAC0" w14:textId="77777777" w:rsidR="00107864" w:rsidRPr="003C6E0D" w:rsidRDefault="00107864" w:rsidP="006B653D">
            <w:pPr>
              <w:pStyle w:val="Normal-Tables0"/>
              <w:contextualSpacing w:val="0"/>
              <w:jc w:val="center"/>
              <w:rPr>
                <w:sz w:val="24"/>
                <w:szCs w:val="28"/>
                <w:lang w:val="en-GB"/>
              </w:rPr>
            </w:pPr>
            <w:r w:rsidRPr="003C6E0D">
              <w:rPr>
                <w:sz w:val="24"/>
                <w:szCs w:val="28"/>
                <w:lang w:val="en-GB"/>
              </w:rPr>
              <w:t>60.86</w:t>
            </w:r>
          </w:p>
        </w:tc>
        <w:tc>
          <w:tcPr>
            <w:tcW w:w="986" w:type="dxa"/>
            <w:noWrap/>
            <w:hideMark/>
          </w:tcPr>
          <w:p w14:paraId="0F05EF4F" w14:textId="77777777" w:rsidR="00107864" w:rsidRPr="003C6E0D" w:rsidRDefault="00107864" w:rsidP="006B653D">
            <w:pPr>
              <w:pStyle w:val="Normal-Tables0"/>
              <w:contextualSpacing w:val="0"/>
              <w:jc w:val="center"/>
              <w:rPr>
                <w:sz w:val="24"/>
                <w:szCs w:val="28"/>
                <w:lang w:val="en-GB"/>
              </w:rPr>
            </w:pPr>
            <w:r w:rsidRPr="003C6E0D">
              <w:rPr>
                <w:sz w:val="24"/>
                <w:szCs w:val="28"/>
                <w:lang w:val="en-GB"/>
              </w:rPr>
              <w:t>93.96</w:t>
            </w:r>
          </w:p>
        </w:tc>
        <w:tc>
          <w:tcPr>
            <w:tcW w:w="939" w:type="dxa"/>
            <w:noWrap/>
            <w:hideMark/>
          </w:tcPr>
          <w:p w14:paraId="71BA6F15" w14:textId="77777777" w:rsidR="00107864" w:rsidRPr="003C6E0D" w:rsidRDefault="00107864" w:rsidP="006B653D">
            <w:pPr>
              <w:pStyle w:val="Normal-Tables0"/>
              <w:contextualSpacing w:val="0"/>
              <w:jc w:val="center"/>
              <w:rPr>
                <w:sz w:val="24"/>
                <w:szCs w:val="28"/>
                <w:lang w:val="en-GB"/>
              </w:rPr>
            </w:pPr>
            <w:r w:rsidRPr="003C6E0D">
              <w:rPr>
                <w:sz w:val="24"/>
                <w:szCs w:val="28"/>
                <w:lang w:val="en-GB"/>
              </w:rPr>
              <w:t>29.15</w:t>
            </w:r>
          </w:p>
        </w:tc>
        <w:tc>
          <w:tcPr>
            <w:tcW w:w="931" w:type="dxa"/>
            <w:noWrap/>
            <w:hideMark/>
          </w:tcPr>
          <w:p w14:paraId="18445A1D" w14:textId="77777777" w:rsidR="00107864" w:rsidRPr="003C6E0D" w:rsidRDefault="00107864" w:rsidP="006B653D">
            <w:pPr>
              <w:pStyle w:val="Normal-Tables0"/>
              <w:contextualSpacing w:val="0"/>
              <w:jc w:val="center"/>
              <w:rPr>
                <w:sz w:val="24"/>
                <w:szCs w:val="28"/>
                <w:lang w:val="en-GB"/>
              </w:rPr>
            </w:pPr>
            <w:r w:rsidRPr="003C6E0D">
              <w:rPr>
                <w:sz w:val="24"/>
                <w:szCs w:val="28"/>
                <w:lang w:val="en-GB"/>
              </w:rPr>
              <w:t>176.54</w:t>
            </w:r>
          </w:p>
        </w:tc>
        <w:tc>
          <w:tcPr>
            <w:tcW w:w="846" w:type="dxa"/>
            <w:noWrap/>
            <w:hideMark/>
          </w:tcPr>
          <w:p w14:paraId="1141CA27" w14:textId="77777777" w:rsidR="00107864" w:rsidRPr="003C6E0D" w:rsidRDefault="00107864" w:rsidP="006B653D">
            <w:pPr>
              <w:pStyle w:val="Normal-Tables0"/>
              <w:contextualSpacing w:val="0"/>
              <w:jc w:val="center"/>
              <w:rPr>
                <w:sz w:val="24"/>
                <w:szCs w:val="28"/>
                <w:lang w:val="en-GB"/>
              </w:rPr>
            </w:pPr>
            <w:r w:rsidRPr="003C6E0D">
              <w:rPr>
                <w:sz w:val="24"/>
                <w:szCs w:val="28"/>
                <w:lang w:val="en-GB"/>
              </w:rPr>
              <w:t>43.22</w:t>
            </w:r>
          </w:p>
        </w:tc>
        <w:tc>
          <w:tcPr>
            <w:tcW w:w="1199" w:type="dxa"/>
            <w:noWrap/>
            <w:hideMark/>
          </w:tcPr>
          <w:p w14:paraId="23F4F5D0" w14:textId="77777777" w:rsidR="00107864" w:rsidRPr="003C6E0D" w:rsidRDefault="00107864" w:rsidP="006B653D">
            <w:pPr>
              <w:pStyle w:val="Normal-Tables0"/>
              <w:contextualSpacing w:val="0"/>
              <w:jc w:val="center"/>
              <w:rPr>
                <w:sz w:val="24"/>
                <w:szCs w:val="28"/>
                <w:lang w:val="en-GB"/>
              </w:rPr>
            </w:pPr>
            <w:r w:rsidRPr="003C6E0D">
              <w:rPr>
                <w:sz w:val="24"/>
                <w:szCs w:val="28"/>
                <w:lang w:val="en-GB"/>
              </w:rPr>
              <w:t>15.129</w:t>
            </w:r>
          </w:p>
        </w:tc>
      </w:tr>
      <w:tr w:rsidR="00107864" w:rsidRPr="003C6E0D" w14:paraId="1D3D6610" w14:textId="77777777" w:rsidTr="00AF3DC8">
        <w:trPr>
          <w:trHeight w:val="300"/>
          <w:jc w:val="center"/>
        </w:trPr>
        <w:tc>
          <w:tcPr>
            <w:tcW w:w="2127" w:type="dxa"/>
            <w:noWrap/>
            <w:hideMark/>
          </w:tcPr>
          <w:p w14:paraId="5FAC0A81" w14:textId="77777777" w:rsidR="00107864" w:rsidRPr="003C6E0D" w:rsidRDefault="00107864" w:rsidP="006B653D">
            <w:pPr>
              <w:pStyle w:val="Normal-Tables0"/>
              <w:contextualSpacing w:val="0"/>
              <w:rPr>
                <w:sz w:val="24"/>
                <w:szCs w:val="28"/>
                <w:lang w:val="en-GB"/>
              </w:rPr>
            </w:pPr>
            <w:r w:rsidRPr="003C6E0D">
              <w:rPr>
                <w:sz w:val="24"/>
                <w:szCs w:val="28"/>
                <w:lang w:val="en-GB"/>
              </w:rPr>
              <w:t>V18R75A7</w:t>
            </w:r>
          </w:p>
        </w:tc>
        <w:tc>
          <w:tcPr>
            <w:tcW w:w="711" w:type="dxa"/>
            <w:noWrap/>
            <w:hideMark/>
          </w:tcPr>
          <w:p w14:paraId="661BEDEC" w14:textId="77777777" w:rsidR="00107864" w:rsidRPr="003C6E0D" w:rsidRDefault="00107864" w:rsidP="006B653D">
            <w:pPr>
              <w:pStyle w:val="Normal-Tables0"/>
              <w:contextualSpacing w:val="0"/>
              <w:jc w:val="center"/>
              <w:rPr>
                <w:sz w:val="24"/>
                <w:szCs w:val="28"/>
                <w:lang w:val="en-GB"/>
              </w:rPr>
            </w:pPr>
            <w:r w:rsidRPr="003C6E0D">
              <w:rPr>
                <w:sz w:val="24"/>
                <w:szCs w:val="28"/>
                <w:lang w:val="en-GB"/>
              </w:rPr>
              <w:t>60.25</w:t>
            </w:r>
          </w:p>
        </w:tc>
        <w:tc>
          <w:tcPr>
            <w:tcW w:w="986" w:type="dxa"/>
            <w:noWrap/>
            <w:hideMark/>
          </w:tcPr>
          <w:p w14:paraId="588368A0" w14:textId="77777777" w:rsidR="00107864" w:rsidRPr="003C6E0D" w:rsidRDefault="00107864" w:rsidP="006B653D">
            <w:pPr>
              <w:pStyle w:val="Normal-Tables0"/>
              <w:contextualSpacing w:val="0"/>
              <w:jc w:val="center"/>
              <w:rPr>
                <w:sz w:val="24"/>
                <w:szCs w:val="28"/>
                <w:lang w:val="en-GB"/>
              </w:rPr>
            </w:pPr>
            <w:r w:rsidRPr="003C6E0D">
              <w:rPr>
                <w:sz w:val="24"/>
                <w:szCs w:val="28"/>
                <w:lang w:val="en-GB"/>
              </w:rPr>
              <w:t>93.09</w:t>
            </w:r>
          </w:p>
        </w:tc>
        <w:tc>
          <w:tcPr>
            <w:tcW w:w="939" w:type="dxa"/>
            <w:noWrap/>
            <w:hideMark/>
          </w:tcPr>
          <w:p w14:paraId="44519F90" w14:textId="77777777" w:rsidR="00107864" w:rsidRPr="003C6E0D" w:rsidRDefault="00107864" w:rsidP="006B653D">
            <w:pPr>
              <w:pStyle w:val="Normal-Tables0"/>
              <w:contextualSpacing w:val="0"/>
              <w:jc w:val="center"/>
              <w:rPr>
                <w:sz w:val="24"/>
                <w:szCs w:val="28"/>
                <w:lang w:val="en-GB"/>
              </w:rPr>
            </w:pPr>
            <w:r w:rsidRPr="003C6E0D">
              <w:rPr>
                <w:sz w:val="24"/>
                <w:szCs w:val="28"/>
                <w:lang w:val="en-GB"/>
              </w:rPr>
              <w:t>36.43</w:t>
            </w:r>
          </w:p>
        </w:tc>
        <w:tc>
          <w:tcPr>
            <w:tcW w:w="931" w:type="dxa"/>
            <w:noWrap/>
            <w:hideMark/>
          </w:tcPr>
          <w:p w14:paraId="0A631E33" w14:textId="77777777" w:rsidR="00107864" w:rsidRPr="003C6E0D" w:rsidRDefault="00107864" w:rsidP="006B653D">
            <w:pPr>
              <w:pStyle w:val="Normal-Tables0"/>
              <w:contextualSpacing w:val="0"/>
              <w:jc w:val="center"/>
              <w:rPr>
                <w:sz w:val="24"/>
                <w:szCs w:val="28"/>
                <w:lang w:val="en-GB"/>
              </w:rPr>
            </w:pPr>
            <w:r w:rsidRPr="003C6E0D">
              <w:rPr>
                <w:sz w:val="24"/>
                <w:szCs w:val="28"/>
                <w:lang w:val="en-GB"/>
              </w:rPr>
              <w:t>177.67</w:t>
            </w:r>
          </w:p>
        </w:tc>
        <w:tc>
          <w:tcPr>
            <w:tcW w:w="846" w:type="dxa"/>
            <w:noWrap/>
            <w:hideMark/>
          </w:tcPr>
          <w:p w14:paraId="178A3790" w14:textId="77777777" w:rsidR="00107864" w:rsidRPr="003C6E0D" w:rsidRDefault="00107864" w:rsidP="006B653D">
            <w:pPr>
              <w:pStyle w:val="Normal-Tables0"/>
              <w:contextualSpacing w:val="0"/>
              <w:jc w:val="center"/>
              <w:rPr>
                <w:sz w:val="24"/>
                <w:szCs w:val="28"/>
                <w:lang w:val="en-GB"/>
              </w:rPr>
            </w:pPr>
            <w:r w:rsidRPr="003C6E0D">
              <w:rPr>
                <w:sz w:val="24"/>
                <w:szCs w:val="28"/>
                <w:lang w:val="en-GB"/>
              </w:rPr>
              <w:t>44.66</w:t>
            </w:r>
          </w:p>
        </w:tc>
        <w:tc>
          <w:tcPr>
            <w:tcW w:w="1199" w:type="dxa"/>
            <w:noWrap/>
            <w:hideMark/>
          </w:tcPr>
          <w:p w14:paraId="2C824929" w14:textId="77777777" w:rsidR="00107864" w:rsidRPr="003C6E0D" w:rsidRDefault="00107864" w:rsidP="006B653D">
            <w:pPr>
              <w:pStyle w:val="Normal-Tables0"/>
              <w:contextualSpacing w:val="0"/>
              <w:jc w:val="center"/>
              <w:rPr>
                <w:sz w:val="24"/>
                <w:szCs w:val="28"/>
                <w:lang w:val="en-GB"/>
              </w:rPr>
            </w:pPr>
            <w:r w:rsidRPr="003C6E0D">
              <w:rPr>
                <w:sz w:val="24"/>
                <w:szCs w:val="28"/>
                <w:lang w:val="en-GB"/>
              </w:rPr>
              <w:t>9.581</w:t>
            </w:r>
          </w:p>
        </w:tc>
      </w:tr>
    </w:tbl>
    <w:p w14:paraId="283E42B7" w14:textId="77777777" w:rsidR="001537F7" w:rsidRDefault="001537F7" w:rsidP="006B653D">
      <w:pPr>
        <w:pStyle w:val="3"/>
        <w:spacing w:before="0" w:after="0" w:line="240" w:lineRule="auto"/>
        <w:ind w:firstLine="709"/>
        <w:rPr>
          <w:rFonts w:eastAsia="Times New Roman"/>
          <w:i w:val="0"/>
          <w:lang w:val="en-GB"/>
        </w:rPr>
      </w:pPr>
      <w:bookmarkStart w:id="170" w:name="_Toc151038140"/>
    </w:p>
    <w:p w14:paraId="5E706897" w14:textId="28964769" w:rsidR="00107864" w:rsidRPr="006B653D" w:rsidRDefault="00756587" w:rsidP="006B653D">
      <w:pPr>
        <w:pStyle w:val="3"/>
        <w:spacing w:before="0" w:after="0" w:line="240" w:lineRule="auto"/>
        <w:ind w:firstLine="709"/>
        <w:rPr>
          <w:rFonts w:eastAsia="Times New Roman"/>
          <w:i w:val="0"/>
          <w:lang w:val="en-GB"/>
        </w:rPr>
      </w:pPr>
      <w:r>
        <w:rPr>
          <w:rFonts w:eastAsia="Times New Roman"/>
          <w:i w:val="0"/>
          <w:lang w:val="en-GB"/>
        </w:rPr>
        <w:t>5.2.4</w:t>
      </w:r>
      <w:r w:rsidR="00107864" w:rsidRPr="006B653D">
        <w:rPr>
          <w:rFonts w:eastAsia="Times New Roman"/>
          <w:i w:val="0"/>
          <w:lang w:val="en-GB"/>
        </w:rPr>
        <w:t xml:space="preserve"> Tensile </w:t>
      </w:r>
      <w:r w:rsidR="00CF7AE3">
        <w:rPr>
          <w:rFonts w:eastAsia="Times New Roman"/>
          <w:i w:val="0"/>
          <w:lang w:val="en-GB"/>
        </w:rPr>
        <w:t>t</w:t>
      </w:r>
      <w:r w:rsidR="00107864" w:rsidRPr="006B653D">
        <w:rPr>
          <w:rFonts w:eastAsia="Times New Roman"/>
          <w:i w:val="0"/>
          <w:lang w:val="en-GB"/>
        </w:rPr>
        <w:t>esting</w:t>
      </w:r>
      <w:bookmarkEnd w:id="170"/>
    </w:p>
    <w:p w14:paraId="19694206" w14:textId="51992979" w:rsidR="00107864" w:rsidRPr="003C6E0D" w:rsidRDefault="00107864" w:rsidP="006B653D">
      <w:pPr>
        <w:spacing w:after="0" w:line="240" w:lineRule="auto"/>
        <w:ind w:firstLine="709"/>
        <w:rPr>
          <w:lang w:val="en-GB"/>
        </w:rPr>
      </w:pPr>
      <w:r w:rsidRPr="003C6E0D">
        <w:rPr>
          <w:lang w:val="en-GB"/>
        </w:rPr>
        <w:t xml:space="preserve">In this study all samples were printed in horizontal and vertical printing orientation. Tensile strength of V100 is 55.100±2.243 MPa and is higher than tensile strengths of V25R75 which is 48.535±2.590 MPa in horizontal printed samples. It can be explained by the tendency of PLA to undergo degradation during thermal processing from the molten state, giving rapid reduction of molecular weight </w:t>
      </w:r>
      <w:r w:rsidR="00EC1BC0" w:rsidRPr="003C6E0D">
        <w:rPr>
          <w:lang w:val="en-GB"/>
        </w:rPr>
        <w:fldChar w:fldCharType="begin" w:fldLock="1"/>
      </w:r>
      <w:r w:rsidR="00762A33">
        <w:rPr>
          <w:lang w:val="en-GB"/>
        </w:rPr>
        <w:instrText>ADDIN CSL_CITATION {"citationItems":[{"id":"ITEM-1","itemData":{"DOI":"10.1007/12","author":[{"dropping-particle":"","family":"Gorrasi","given":"Giuliana","non-dropping-particle":"","parse-names":false,"suffix":""},{"dropping-particle":"","family":"Pantani","given":"Roberto","non-dropping-particle":"","parse-names":false,"suffix":""}],"container-title":"ADVANCES IN POLYMER SCIENCE","id":"ITEM-1","issued":{"date-parts":[["2018"]]},"page":"119-152","title":"Hydrolysis and Biodegradation of Poly ( lactic acid )","type":"article-journal","volume":"279"},"uris":["http://www.mendeley.com/documents/?uuid=ed37e48b-db5a-42e2-b3c7-bf1cd88611c6"]}],"mendeley":{"formattedCitation":"[157]","plainTextFormattedCitation":"[157]","previouslyFormattedCitation":"[157]"},"properties":{"noteIndex":0},"schema":"https://github.com/citation-style-language/schema/raw/master/csl-citation.json"}</w:instrText>
      </w:r>
      <w:r w:rsidR="00EC1BC0" w:rsidRPr="003C6E0D">
        <w:rPr>
          <w:lang w:val="en-GB"/>
        </w:rPr>
        <w:fldChar w:fldCharType="separate"/>
      </w:r>
      <w:r w:rsidR="00762A33" w:rsidRPr="00762A33">
        <w:rPr>
          <w:noProof/>
          <w:lang w:val="en-GB"/>
        </w:rPr>
        <w:t>[157]</w:t>
      </w:r>
      <w:r w:rsidR="00EC1BC0" w:rsidRPr="003C6E0D">
        <w:rPr>
          <w:lang w:val="en-GB"/>
        </w:rPr>
        <w:fldChar w:fldCharType="end"/>
      </w:r>
      <w:r w:rsidRPr="003C6E0D">
        <w:rPr>
          <w:lang w:val="en-GB"/>
        </w:rPr>
        <w:t xml:space="preserve">, that was seen in DSC section results. Reduction in tensile strength after 3D printing reprocessing were also observed by Anderson </w:t>
      </w:r>
      <w:r w:rsidR="00EC1BC0" w:rsidRPr="003C6E0D">
        <w:rPr>
          <w:lang w:val="en-GB"/>
        </w:rPr>
        <w:fldChar w:fldCharType="begin" w:fldLock="1"/>
      </w:r>
      <w:r w:rsidR="00F20544">
        <w:rPr>
          <w:lang w:val="en-GB"/>
        </w:rPr>
        <w:instrText>ADDIN CSL_CITATION {"citationItems":[{"id":"ITEM-1","itemData":{"DOI":"10.1089/3dp.2016.0054","ISSN":"23297670","abstract":"With the 26% annual growth rate of additive manufacturing, especially in the area of 3D polymer printing, the amount of waste is increasing at a rapid rate. Limited research in the area of recycling has been produced, yet there are several recycling machines being developed for home use. Despite this work there is no published mechanical data on components produced with filament recycled from 3D printed parts. There is very limited data on mechanical properties of any 3D printed materials. This article compares the properties of parts 3D printed with virgin polylactic acid (PLA) to those printed with recycled PLA. Using commercially available PLA and an entry level 3D printer, tensile and shear specimens were produced and then tested for tensile yield strength, modulus of elasticity, shear yield strength, and hardness. The specimens were then ground up and re-extruded into filament, and a second set of specimens were produced and tested using this recycled PLA filament. Mechanical testing showed that 3D printing with recycled PLA is a viable option. With the recycled filament, tensile strength decreased 10.9%, shear strength increased 6.8%, and hardness decreased 2.4%. The tensile modulus of elasticity was statistically unchanged. Although the average mechanical properties before and after recycling were similar, there was more variability in the results of the recycled filament. Additionally, when printing with the recycled filament there was some nozzle clogging, while none occurred with the virgin filament. Overall, the mechanical properties of specimens 3D printed from recycled PLA filament were similar to virgin properties, encouraging further development in the area of recycling 3D printed filament.","author":[{"dropping-particle":"","family":"Anderson","given":"Isabelle","non-dropping-particle":"","parse-names":false,"suffix":""}],"container-title":"3D Printing and Additive Manufacturing","id":"ITEM-1","issue":"2","issued":{"date-parts":[["2017"]]},"page":"110-115","title":"Mechanical Properties of Specimens 3D Printed with Virgin and Recycled Polylactic Acid","type":"article-journal","volume":"4"},"uris":["http://www.mendeley.com/documents/?uuid=44c72e04-caf4-4d5e-a67c-62c011b818a8"]}],"mendeley":{"formattedCitation":"[38]","plainTextFormattedCitation":"[38]","previouslyFormattedCitation":"[38]"},"properties":{"noteIndex":0},"schema":"https://github.com/citation-style-language/schema/raw/master/csl-citation.json"}</w:instrText>
      </w:r>
      <w:r w:rsidR="00EC1BC0" w:rsidRPr="003C6E0D">
        <w:rPr>
          <w:lang w:val="en-GB"/>
        </w:rPr>
        <w:fldChar w:fldCharType="separate"/>
      </w:r>
      <w:r w:rsidR="003E441A" w:rsidRPr="003E441A">
        <w:rPr>
          <w:noProof/>
          <w:lang w:val="en-GB"/>
        </w:rPr>
        <w:t>[38]</w:t>
      </w:r>
      <w:r w:rsidR="00EC1BC0" w:rsidRPr="003C6E0D">
        <w:rPr>
          <w:lang w:val="en-GB"/>
        </w:rPr>
        <w:fldChar w:fldCharType="end"/>
      </w:r>
      <w:r w:rsidRPr="003C6E0D">
        <w:rPr>
          <w:lang w:val="en-GB"/>
        </w:rPr>
        <w:t xml:space="preserve"> and Cruz Sanchez </w:t>
      </w:r>
      <w:r w:rsidRPr="003C6E0D">
        <w:rPr>
          <w:i/>
          <w:lang w:val="en-GB"/>
        </w:rPr>
        <w:t>et al.</w:t>
      </w:r>
      <w:r w:rsidRPr="003C6E0D">
        <w:rPr>
          <w:lang w:val="en-GB"/>
        </w:rPr>
        <w:t xml:space="preserve"> </w:t>
      </w:r>
      <w:r w:rsidR="00EC1BC0" w:rsidRPr="003C6E0D">
        <w:rPr>
          <w:lang w:val="en-GB"/>
        </w:rPr>
        <w:fldChar w:fldCharType="begin" w:fldLock="1"/>
      </w:r>
      <w:r w:rsidR="00042A85">
        <w:rPr>
          <w:lang w:val="en-GB"/>
        </w:rPr>
        <w:instrText>ADDIN CSL_CITATION {"citationItems":[{"id":"ITEM-1","itemData":{"DOI":"10.1016/j.addma.2017.05.013","ISSN":"22148604","abstract":"Nowadays, the low recycling rate of polymers is still a challenge to humankind due to energy, economic and logistical issues. In the context of additive manufacturing, there is an exponential use of thermoplastic materials in the industrial and public open-source additive manufacturing sector, leading to an increase in global polymer consumption and waste generation. However, the coupling of the open-source 3D printers with polymer processing could potentially offer the basis for a new paradigm of distributed recycling process. It could be a complementary alternative to the traditional paradigm of centralized recycling of polymers, which is often uneconomical and energy intensive due to transportation embodied energy. In order to achieve this goal, a first step is to prove the technical feasibility to recycle thermoplastic material intended for open-source 3D printing feedstock. The contribution of the present study is twofold: first, a general methodology to evaluate the recyclability of thermoplastics used as feedstock in open-source 3D printing machines is proposed. Then, the proposed methodology is applied to the recycling study of polylactic acid (PLA) material addressed to the fused filament fabrication (FFF) technique, which is currently the most widely used. The main results of this application contribute to the understanding of the influence of the material's physico-chemical degradation on its mechanical properties as well as its potential distributed recyclability.","author":[{"dropping-particle":"","family":"Cruz Sanchez","given":"Fabio A.","non-dropping-particle":"","parse-names":false,"suffix":""},{"dropping-particle":"","family":"Boudaoud","given":"Hakim","non-dropping-particle":"","parse-names":false,"suffix":""},{"dropping-particle":"","family":"Hoppe","given":"Sandrine","non-dropping-particle":"","parse-names":false,"suffix":""},{"dropping-particle":"","family":"Camargo","given":"Mauricio","non-dropping-particle":"","parse-names":false,"suffix":""}],"container-title":"Additive Manufacturing","id":"ITEM-1","issued":{"date-parts":[["2017"]]},"page":"87-105","publisher":"Elsevier B.V.","title":"Polymer recycling in an open-source additive manufacturing context: Mechanical issues","type":"article-journal","volume":"17"},"uris":["http://www.mendeley.com/documents/?uuid=9ee86cdc-59af-4393-b471-bd860dacf3e0"]}],"mendeley":{"formattedCitation":"[74]","plainTextFormattedCitation":"[74]","previouslyFormattedCitation":"[74]"},"properties":{"noteIndex":0},"schema":"https://github.com/citation-style-language/schema/raw/master/csl-citation.json"}</w:instrText>
      </w:r>
      <w:r w:rsidR="00EC1BC0" w:rsidRPr="003C6E0D">
        <w:rPr>
          <w:lang w:val="en-GB"/>
        </w:rPr>
        <w:fldChar w:fldCharType="separate"/>
      </w:r>
      <w:r w:rsidR="00042A85" w:rsidRPr="00042A85">
        <w:rPr>
          <w:noProof/>
          <w:lang w:val="en-GB"/>
        </w:rPr>
        <w:t>[74]</w:t>
      </w:r>
      <w:r w:rsidR="00EC1BC0" w:rsidRPr="003C6E0D">
        <w:rPr>
          <w:lang w:val="en-GB"/>
        </w:rPr>
        <w:fldChar w:fldCharType="end"/>
      </w:r>
      <w:r w:rsidRPr="003C6E0D">
        <w:rPr>
          <w:lang w:val="en-GB"/>
        </w:rPr>
        <w:t xml:space="preserve">. </w:t>
      </w:r>
    </w:p>
    <w:p w14:paraId="7616997F" w14:textId="23C0B7E8" w:rsidR="00107864" w:rsidRDefault="00107864" w:rsidP="006B653D">
      <w:pPr>
        <w:spacing w:after="0" w:line="240" w:lineRule="auto"/>
        <w:ind w:firstLine="709"/>
        <w:rPr>
          <w:lang w:val="en-GB"/>
        </w:rPr>
      </w:pPr>
      <w:r w:rsidRPr="003C6E0D">
        <w:rPr>
          <w:lang w:val="en-GB"/>
        </w:rPr>
        <w:t>Nanocomposites from 100</w:t>
      </w:r>
      <w:r w:rsidR="00E06A82">
        <w:rPr>
          <w:lang w:val="en-GB"/>
        </w:rPr>
        <w:t xml:space="preserve"> </w:t>
      </w:r>
      <w:r w:rsidRPr="003C6E0D">
        <w:rPr>
          <w:lang w:val="en-GB"/>
        </w:rPr>
        <w:t xml:space="preserve">% </w:t>
      </w:r>
      <w:proofErr w:type="spellStart"/>
      <w:r w:rsidRPr="003C6E0D">
        <w:rPr>
          <w:lang w:val="en-GB"/>
        </w:rPr>
        <w:t>rPLA</w:t>
      </w:r>
      <w:proofErr w:type="spellEnd"/>
      <w:r w:rsidRPr="003C6E0D">
        <w:rPr>
          <w:lang w:val="en-GB"/>
        </w:rPr>
        <w:t xml:space="preserve"> weren</w:t>
      </w:r>
      <w:r w:rsidR="0053241C" w:rsidRPr="003C6E0D">
        <w:rPr>
          <w:lang w:val="en-GB"/>
        </w:rPr>
        <w:t>’</w:t>
      </w:r>
      <w:r w:rsidRPr="003C6E0D">
        <w:rPr>
          <w:lang w:val="en-GB"/>
        </w:rPr>
        <w:t>t produced because previous experiments conducted with 100</w:t>
      </w:r>
      <w:r w:rsidR="00E06A82">
        <w:rPr>
          <w:lang w:val="en-GB"/>
        </w:rPr>
        <w:t xml:space="preserve"> </w:t>
      </w:r>
      <w:r w:rsidRPr="003C6E0D">
        <w:rPr>
          <w:lang w:val="en-GB"/>
        </w:rPr>
        <w:t xml:space="preserve">% </w:t>
      </w:r>
      <w:proofErr w:type="spellStart"/>
      <w:r w:rsidRPr="003C6E0D">
        <w:rPr>
          <w:lang w:val="en-GB"/>
        </w:rPr>
        <w:t>rPLA</w:t>
      </w:r>
      <w:proofErr w:type="spellEnd"/>
      <w:r w:rsidRPr="003C6E0D">
        <w:rPr>
          <w:lang w:val="en-GB"/>
        </w:rPr>
        <w:t xml:space="preserve"> samples (not considered in this study) resulted in a drastic drop in the vertical tensile strength of almost the half of that for V100, from 36.242±2.512 MPa to 18.675±0.711 MPa, while tensile strength in vertical direction of V25R75 stayed almost the same as V100. This was the reason of considering the TiO</w:t>
      </w:r>
      <w:r w:rsidRPr="003C6E0D">
        <w:rPr>
          <w:vertAlign w:val="subscript"/>
          <w:lang w:val="en-GB"/>
        </w:rPr>
        <w:t>2</w:t>
      </w:r>
      <w:r w:rsidRPr="003C6E0D">
        <w:rPr>
          <w:lang w:val="en-GB"/>
        </w:rPr>
        <w:t xml:space="preserve"> nanocomposites with a maximum content of 75</w:t>
      </w:r>
      <w:r w:rsidR="00E06A82">
        <w:rPr>
          <w:lang w:val="en-GB"/>
        </w:rPr>
        <w:t xml:space="preserve"> </w:t>
      </w:r>
      <w:r w:rsidRPr="003C6E0D">
        <w:rPr>
          <w:lang w:val="en-GB"/>
        </w:rPr>
        <w:t xml:space="preserve">% </w:t>
      </w:r>
      <w:proofErr w:type="spellStart"/>
      <w:r w:rsidRPr="003C6E0D">
        <w:rPr>
          <w:lang w:val="en-GB"/>
        </w:rPr>
        <w:t>rPLA</w:t>
      </w:r>
      <w:proofErr w:type="spellEnd"/>
      <w:r w:rsidRPr="003C6E0D">
        <w:rPr>
          <w:lang w:val="en-GB"/>
        </w:rPr>
        <w:t xml:space="preserve"> in this work. This difference in the tensile strength of </w:t>
      </w:r>
      <w:proofErr w:type="spellStart"/>
      <w:r w:rsidRPr="003C6E0D">
        <w:rPr>
          <w:lang w:val="en-GB"/>
        </w:rPr>
        <w:t>rPLA</w:t>
      </w:r>
      <w:proofErr w:type="spellEnd"/>
      <w:r w:rsidRPr="003C6E0D">
        <w:rPr>
          <w:lang w:val="en-GB"/>
        </w:rPr>
        <w:t xml:space="preserve"> and V25R75 can be explained by the fact that the strength acquired by the vertical specimen can be considered to be due to the adhesion strength between layers </w:t>
      </w:r>
      <w:r w:rsidR="00EC1BC0" w:rsidRPr="003C6E0D">
        <w:rPr>
          <w:lang w:val="en-GB"/>
        </w:rPr>
        <w:fldChar w:fldCharType="begin" w:fldLock="1"/>
      </w:r>
      <w:r w:rsidR="00762A33">
        <w:rPr>
          <w:lang w:val="en-GB"/>
        </w:rPr>
        <w:instrText>ADDIN CSL_CITATION {"citationItems":[{"id":"ITEM-1","itemData":{"DOI":"10.3390/polym13050740","ISSN":"20734360","abstract":"Poly(lactic acid) (PLA) filaments have been the most used in fused deposition modeling (FDM) 3D printing. The filaments, based on PLA, are continuing to be developed to overcome brit-tleness, low heat resistance, and obtain superior mechanical performance in 3D printing. From our previous study, the binary blend composites from PLA and poly(butylene adipate-co-terephthalate) (PBAT) with nano talc (PLA/PBAT/nano talc) at 70/30/10 showed an improvement in toughness and printability in FDM 3D printing. Nevertheless, interlayer adhesion, anisotropic characteristics, and heat resistance have been promoted for further application in FDM 3D printing. In this study, binary and ternary blend composites from PLA/PBAT and poly(butylene succinate) (PBS) with nano talc were prepared at a ratio of PLA 70 wt. % and blending with PBAT or PBS at 30 wt. % and nano talc at 10 wt. %. The materials were compounded via a twin-screw extruder and applied to the filament using a capillary rheometer. PLA/PBAT/PBS/nano talc blend composites were printed using FDM 3D printing. Thermal analysis, viscosity, interlayer adhesion, mechanical properties, and dimensional accuracy of binary and ternary blend composite 3D prints were investigated. The incorpora-tion of of PBS-enhanced crystallinity of the blend composite 3D prints resulted in an improvement to mechanical properties, heat resistance, and anisotropic characteristics. Flexibility of the blend composites was obtained by presentation of PBAT. It should be noted that the core–shell morphology of the ternary blend influenced the reduction of volume shrinkage, which obtained good surface roughness and dimensional accuracy in the ternary blend composite 3D printing.","author":[{"dropping-particle":"","family":"Prasong","given":"Wattanachai","non-dropping-particle":"","parse-names":false,"suffix":""},{"dropping-particle":"","family":"Ishigami","given":"Akira","non-dropping-particle":"","parse-names":false,"suffix":""},{"dropping-particle":"","family":"Thumsorn","given":"Supaphorn","non-dropping-particle":"","parse-names":false,"suffix":""},{"dropping-particle":"","family":"Kurose","given":"Takashi","non-dropping-particle":"","parse-names":false,"suffix":""},{"dropping-particle":"","family":"Ito","given":"Hiroshi","non-dropping-particle":"","parse-names":false,"suffix":""}],"container-title":"Polymers","id":"ITEM-1","issue":"5","issued":{"date-parts":[["2021"]]},"page":"1-20","title":"Improvement of interlayer adhesion and heat resistance of biodegradable ternary blend composite 3D printing","type":"article-journal","volume":"13"},"uris":["http://www.mendeley.com/documents/?uuid=beedfa05-375a-4c75-9a1b-9a216725a1a6"]}],"mendeley":{"formattedCitation":"[158]","plainTextFormattedCitation":"[158]","previouslyFormattedCitation":"[158]"},"properties":{"noteIndex":0},"schema":"https://github.com/citation-style-language/schema/raw/master/csl-citation.json"}</w:instrText>
      </w:r>
      <w:r w:rsidR="00EC1BC0" w:rsidRPr="003C6E0D">
        <w:rPr>
          <w:lang w:val="en-GB"/>
        </w:rPr>
        <w:fldChar w:fldCharType="separate"/>
      </w:r>
      <w:r w:rsidR="00762A33" w:rsidRPr="00762A33">
        <w:rPr>
          <w:noProof/>
          <w:lang w:val="en-GB"/>
        </w:rPr>
        <w:t>[158]</w:t>
      </w:r>
      <w:r w:rsidR="00EC1BC0" w:rsidRPr="003C6E0D">
        <w:rPr>
          <w:lang w:val="en-GB"/>
        </w:rPr>
        <w:fldChar w:fldCharType="end"/>
      </w:r>
      <w:r w:rsidR="007A51FA">
        <w:rPr>
          <w:lang w:val="en-GB"/>
        </w:rPr>
        <w:t xml:space="preserve">. </w:t>
      </w:r>
      <w:r w:rsidRPr="003C6E0D">
        <w:rPr>
          <w:lang w:val="en-GB"/>
        </w:rPr>
        <w:t xml:space="preserve">As the strength of printed parts depends on the strength of the used thermoplastic filament and the bond strength between layers </w:t>
      </w:r>
      <w:r w:rsidR="00EC1BC0" w:rsidRPr="003C6E0D">
        <w:rPr>
          <w:lang w:val="en-GB"/>
        </w:rPr>
        <w:fldChar w:fldCharType="begin" w:fldLock="1"/>
      </w:r>
      <w:r w:rsidR="00762A33">
        <w:rPr>
          <w:lang w:val="en-GB"/>
        </w:rPr>
        <w:instrText>ADDIN CSL_CITATION {"citationItems":[{"id":"ITEM-1","itemData":{"DOI":"10.3390/polym12071529","ISSN":"20734360","abstract":"Fused deposition modelling (FDM) is one of the fastest-growing additive manufacturing methods used in printing fibre-reinforced composites (FRC). The performances of the resulting printed parts are limited compared to those by other manufacturing methods due to their inherent defects. Hence, the effort to develop treatment methods to overcome these drawbacks has accelerated during the past few years. The main focus of this study is to review the impact of those defects on the mechanical performance of FRC and therefore to discuss the available treatment methods to eliminate or minimize them in order to enhance the functional properties of the printed parts. As FRC is a combination of polymer matrix material and continuous or short reinforcing fibres, this review will thoroughly discuss both thermoplastic polymers and FRCs printed via FDM technology, including the effect of printing parameters such as layer thickness, infill pattern, raster angle and fibre orientation. The most common defects on printed parts, in particular, the void formation, surface roughness and poor bonding between fibre and matrix, are explored. An inclusive discussion on the effectiveness of chemical, laser, heat and ultrasound treatments to minimize these drawbacks is provided by this review.","author":[{"dropping-particle":"","family":"Wickramasinghe","given":"Sachini","non-dropping-particle":"","parse-names":false,"suffix":""},{"dropping-particle":"","family":"Do","given":"Truong","non-dropping-particle":"","parse-names":false,"suffix":""},{"dropping-particle":"","family":"Tran","given":"Phuong","non-dropping-particle":"","parse-names":false,"suffix":""}],"container-title":"Polymers","id":"ITEM-1","issue":"7","issued":{"date-parts":[["2020"]]},"page":"1-42","title":"FDM-Based 3D printing of polymer and associated composite: A review on mechanical properties, defects and treatments","type":"article-journal","volume":"12"},"uris":["http://www.mendeley.com/documents/?uuid=db675f4c-9aae-434b-af81-b381ac435711"]}],"mendeley":{"formattedCitation":"[159]","plainTextFormattedCitation":"[159]","previouslyFormattedCitation":"[159]"},"properties":{"noteIndex":0},"schema":"https://github.com/citation-style-language/schema/raw/master/csl-citation.json"}</w:instrText>
      </w:r>
      <w:r w:rsidR="00EC1BC0" w:rsidRPr="003C6E0D">
        <w:rPr>
          <w:lang w:val="en-GB"/>
        </w:rPr>
        <w:fldChar w:fldCharType="separate"/>
      </w:r>
      <w:r w:rsidR="00762A33" w:rsidRPr="00762A33">
        <w:rPr>
          <w:noProof/>
          <w:lang w:val="en-GB"/>
        </w:rPr>
        <w:t>[159]</w:t>
      </w:r>
      <w:r w:rsidR="00EC1BC0" w:rsidRPr="003C6E0D">
        <w:rPr>
          <w:lang w:val="en-GB"/>
        </w:rPr>
        <w:fldChar w:fldCharType="end"/>
      </w:r>
      <w:r w:rsidRPr="003C6E0D">
        <w:rPr>
          <w:lang w:val="en-GB"/>
        </w:rPr>
        <w:t xml:space="preserve">. Thus, it can be concluded that short molecular chains in </w:t>
      </w:r>
      <w:proofErr w:type="spellStart"/>
      <w:r w:rsidRPr="003C6E0D">
        <w:rPr>
          <w:lang w:val="en-GB"/>
        </w:rPr>
        <w:t>rPLA</w:t>
      </w:r>
      <w:proofErr w:type="spellEnd"/>
      <w:r w:rsidRPr="003C6E0D">
        <w:rPr>
          <w:lang w:val="en-GB"/>
        </w:rPr>
        <w:t xml:space="preserve"> cannot form strong interlayer adhesion during printing compared to V25R75 with long and short flexible molecular chains which have stronger molecular entanglement.</w:t>
      </w:r>
      <w:r w:rsidR="004C441E" w:rsidRPr="004C441E">
        <w:rPr>
          <w:lang w:val="en-GB"/>
        </w:rPr>
        <w:t xml:space="preserve"> </w:t>
      </w:r>
      <w:r w:rsidR="004C441E" w:rsidRPr="003C6E0D">
        <w:rPr>
          <w:lang w:val="en-GB"/>
        </w:rPr>
        <w:t xml:space="preserve">The results presented in </w:t>
      </w:r>
      <w:r w:rsidR="0033695B">
        <w:rPr>
          <w:lang w:val="en-GB"/>
        </w:rPr>
        <w:t>Figure</w:t>
      </w:r>
      <w:r w:rsidR="007A51FA">
        <w:rPr>
          <w:lang w:val="en-GB"/>
        </w:rPr>
        <w:t xml:space="preserve"> 5.6</w:t>
      </w:r>
      <w:r w:rsidR="004C441E" w:rsidRPr="003C6E0D">
        <w:rPr>
          <w:lang w:val="en-GB"/>
        </w:rPr>
        <w:t xml:space="preserve"> show that the addition of nanoparticles to pure PLA reduces the tensile strength in both printing directions.</w:t>
      </w:r>
    </w:p>
    <w:p w14:paraId="6E5A3834" w14:textId="77777777" w:rsidR="004C441E" w:rsidRPr="003C6E0D" w:rsidRDefault="004C441E" w:rsidP="006B653D">
      <w:pPr>
        <w:spacing w:after="0" w:line="240" w:lineRule="auto"/>
        <w:ind w:firstLine="709"/>
        <w:rPr>
          <w:lang w:val="en-GB"/>
        </w:rPr>
      </w:pPr>
    </w:p>
    <w:tbl>
      <w:tblPr>
        <w:tblW w:w="0" w:type="auto"/>
        <w:tblLook w:val="0000" w:firstRow="0" w:lastRow="0" w:firstColumn="0" w:lastColumn="0" w:noHBand="0" w:noVBand="0"/>
      </w:tblPr>
      <w:tblGrid>
        <w:gridCol w:w="4786"/>
        <w:gridCol w:w="5069"/>
      </w:tblGrid>
      <w:tr w:rsidR="004C441E" w:rsidRPr="004C441E" w14:paraId="64691024" w14:textId="77777777" w:rsidTr="004C441E">
        <w:tc>
          <w:tcPr>
            <w:tcW w:w="4786" w:type="dxa"/>
            <w:shd w:val="clear" w:color="auto" w:fill="auto"/>
            <w:vAlign w:val="center"/>
          </w:tcPr>
          <w:p w14:paraId="3771233E" w14:textId="77777777" w:rsidR="004C441E" w:rsidRPr="004C441E" w:rsidRDefault="004C441E" w:rsidP="004C441E">
            <w:pPr>
              <w:spacing w:after="0" w:line="240" w:lineRule="auto"/>
              <w:ind w:firstLine="0"/>
              <w:jc w:val="center"/>
              <w:rPr>
                <w:lang w:val="en-GB"/>
              </w:rPr>
            </w:pPr>
            <w:r w:rsidRPr="004C441E">
              <w:rPr>
                <w:noProof/>
                <w:lang w:val="ru-RU" w:eastAsia="ru-RU"/>
              </w:rPr>
              <w:drawing>
                <wp:inline distT="0" distB="0" distL="0" distR="0" wp14:anchorId="0B128F07" wp14:editId="7634304C">
                  <wp:extent cx="1665449" cy="1353600"/>
                  <wp:effectExtent l="0" t="0" r="0" b="0"/>
                  <wp:docPr id="331215617" name="Imagen 18" descr="C:\докторантура_2023\PLA+TiO2\submission\Figure\Figure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докторантура_2023\PLA+TiO2\submission\Figure\Figure9a.jpg"/>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9390" t="9617" r="12003" b="6955"/>
                          <a:stretch/>
                        </pic:blipFill>
                        <pic:spPr bwMode="auto">
                          <a:xfrm>
                            <a:off x="0" y="0"/>
                            <a:ext cx="1680090" cy="13655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069" w:type="dxa"/>
          </w:tcPr>
          <w:p w14:paraId="0A61C902" w14:textId="77777777" w:rsidR="004C441E" w:rsidRPr="004C441E" w:rsidRDefault="004C441E" w:rsidP="004C441E">
            <w:pPr>
              <w:spacing w:after="0" w:line="240" w:lineRule="auto"/>
              <w:ind w:firstLine="0"/>
              <w:jc w:val="center"/>
              <w:rPr>
                <w:lang w:val="en-GB"/>
              </w:rPr>
            </w:pPr>
            <w:r w:rsidRPr="004C441E">
              <w:rPr>
                <w:noProof/>
                <w:lang w:val="ru-RU" w:eastAsia="ru-RU"/>
              </w:rPr>
              <w:drawing>
                <wp:inline distT="0" distB="0" distL="0" distR="0" wp14:anchorId="0F63FBFC" wp14:editId="38D62779">
                  <wp:extent cx="1692122" cy="1332000"/>
                  <wp:effectExtent l="0" t="0" r="3810" b="1905"/>
                  <wp:docPr id="127437632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6276" t="8608" r="11211" b="6532"/>
                          <a:stretch/>
                        </pic:blipFill>
                        <pic:spPr bwMode="auto">
                          <a:xfrm>
                            <a:off x="0" y="0"/>
                            <a:ext cx="1710303" cy="1346311"/>
                          </a:xfrm>
                          <a:prstGeom prst="rect">
                            <a:avLst/>
                          </a:prstGeom>
                          <a:ln>
                            <a:noFill/>
                          </a:ln>
                          <a:extLst>
                            <a:ext uri="{53640926-AAD7-44D8-BBD7-CCE9431645EC}">
                              <a14:shadowObscured xmlns:a14="http://schemas.microsoft.com/office/drawing/2010/main"/>
                            </a:ext>
                          </a:extLst>
                        </pic:spPr>
                      </pic:pic>
                    </a:graphicData>
                  </a:graphic>
                </wp:inline>
              </w:drawing>
            </w:r>
          </w:p>
        </w:tc>
      </w:tr>
      <w:tr w:rsidR="004C441E" w:rsidRPr="004C441E" w14:paraId="73ACB338" w14:textId="77777777" w:rsidTr="004C441E">
        <w:tc>
          <w:tcPr>
            <w:tcW w:w="4786" w:type="dxa"/>
            <w:shd w:val="clear" w:color="auto" w:fill="auto"/>
            <w:vAlign w:val="center"/>
          </w:tcPr>
          <w:p w14:paraId="2D9D1AAF" w14:textId="77777777" w:rsidR="004C441E" w:rsidRPr="004C441E" w:rsidRDefault="004C441E" w:rsidP="004C441E">
            <w:pPr>
              <w:spacing w:after="0" w:line="240" w:lineRule="auto"/>
              <w:ind w:firstLine="0"/>
              <w:jc w:val="center"/>
              <w:rPr>
                <w:sz w:val="20"/>
                <w:szCs w:val="20"/>
                <w:lang w:val="en-GB"/>
              </w:rPr>
            </w:pPr>
            <w:r w:rsidRPr="004C441E">
              <w:rPr>
                <w:sz w:val="20"/>
                <w:szCs w:val="20"/>
                <w:lang w:val="en-GB"/>
              </w:rPr>
              <w:t>a)</w:t>
            </w:r>
          </w:p>
        </w:tc>
        <w:tc>
          <w:tcPr>
            <w:tcW w:w="5069" w:type="dxa"/>
          </w:tcPr>
          <w:p w14:paraId="7F156ABC" w14:textId="77777777" w:rsidR="004C441E" w:rsidRPr="004C441E" w:rsidRDefault="004C441E" w:rsidP="004C441E">
            <w:pPr>
              <w:spacing w:after="0" w:line="240" w:lineRule="auto"/>
              <w:ind w:firstLine="0"/>
              <w:jc w:val="center"/>
              <w:rPr>
                <w:sz w:val="20"/>
                <w:szCs w:val="20"/>
                <w:lang w:val="en-GB"/>
              </w:rPr>
            </w:pPr>
            <w:r w:rsidRPr="004C441E">
              <w:rPr>
                <w:sz w:val="20"/>
                <w:szCs w:val="20"/>
                <w:lang w:val="en-GB"/>
              </w:rPr>
              <w:t>b)</w:t>
            </w:r>
          </w:p>
        </w:tc>
      </w:tr>
      <w:tr w:rsidR="004C441E" w:rsidRPr="004C441E" w14:paraId="7A17DE4C" w14:textId="77777777" w:rsidTr="004C441E">
        <w:tc>
          <w:tcPr>
            <w:tcW w:w="9855" w:type="dxa"/>
            <w:gridSpan w:val="2"/>
            <w:shd w:val="clear" w:color="auto" w:fill="auto"/>
            <w:vAlign w:val="center"/>
          </w:tcPr>
          <w:p w14:paraId="43644E2D" w14:textId="77777777" w:rsidR="004C441E" w:rsidRPr="004C441E" w:rsidRDefault="004C441E" w:rsidP="004C441E">
            <w:pPr>
              <w:spacing w:after="0" w:line="240" w:lineRule="auto"/>
              <w:ind w:firstLine="0"/>
              <w:jc w:val="center"/>
              <w:rPr>
                <w:lang w:val="en-GB"/>
              </w:rPr>
            </w:pPr>
            <w:r w:rsidRPr="004C441E">
              <w:rPr>
                <w:noProof/>
                <w:lang w:val="ru-RU" w:eastAsia="ru-RU"/>
              </w:rPr>
              <w:drawing>
                <wp:inline distT="0" distB="0" distL="0" distR="0" wp14:anchorId="24382D3A" wp14:editId="222811F2">
                  <wp:extent cx="1599810" cy="1310400"/>
                  <wp:effectExtent l="0" t="0" r="635" b="4445"/>
                  <wp:docPr id="331215619" name="Imagen 20" descr="C:\докторантура_2023\PLA+TiO2\submission\Figure\Figure9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докторантура_2023\PLA+TiO2\submission\Figure\Figure9c.jpg"/>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8655" t="9083" r="11892" b="5934"/>
                          <a:stretch/>
                        </pic:blipFill>
                        <pic:spPr bwMode="auto">
                          <a:xfrm>
                            <a:off x="0" y="0"/>
                            <a:ext cx="1618633" cy="132581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C441E" w:rsidRPr="004C441E" w14:paraId="30F84FE4" w14:textId="77777777" w:rsidTr="004C441E">
        <w:tc>
          <w:tcPr>
            <w:tcW w:w="9855" w:type="dxa"/>
            <w:gridSpan w:val="2"/>
            <w:shd w:val="clear" w:color="auto" w:fill="auto"/>
            <w:vAlign w:val="center"/>
          </w:tcPr>
          <w:p w14:paraId="00B81488" w14:textId="77777777" w:rsidR="004C441E" w:rsidRPr="004C441E" w:rsidRDefault="004C441E" w:rsidP="004C441E">
            <w:pPr>
              <w:spacing w:after="0" w:line="240" w:lineRule="auto"/>
              <w:ind w:firstLine="0"/>
              <w:jc w:val="center"/>
              <w:rPr>
                <w:sz w:val="20"/>
                <w:szCs w:val="20"/>
                <w:lang w:val="en-GB"/>
              </w:rPr>
            </w:pPr>
            <w:r w:rsidRPr="004C441E">
              <w:rPr>
                <w:sz w:val="20"/>
                <w:szCs w:val="20"/>
                <w:lang w:val="en-GB"/>
              </w:rPr>
              <w:t>c)</w:t>
            </w:r>
          </w:p>
        </w:tc>
      </w:tr>
    </w:tbl>
    <w:p w14:paraId="411DB74B" w14:textId="77777777" w:rsidR="004C441E" w:rsidRPr="004C441E" w:rsidRDefault="004C441E" w:rsidP="004C441E">
      <w:pPr>
        <w:spacing w:after="0" w:line="240" w:lineRule="auto"/>
        <w:ind w:firstLine="709"/>
        <w:rPr>
          <w:iCs/>
          <w:lang w:val="en-GB"/>
        </w:rPr>
      </w:pPr>
      <w:bookmarkStart w:id="171" w:name="_Ref136349739"/>
    </w:p>
    <w:p w14:paraId="2C0D98F1" w14:textId="77777777" w:rsidR="004C441E" w:rsidRPr="006665E8" w:rsidRDefault="004C441E" w:rsidP="004C441E">
      <w:pPr>
        <w:spacing w:after="0" w:line="240" w:lineRule="auto"/>
        <w:ind w:firstLine="0"/>
        <w:rPr>
          <w:iCs/>
          <w:sz w:val="20"/>
          <w:szCs w:val="20"/>
          <w:lang w:val="en-GB"/>
        </w:rPr>
      </w:pPr>
      <w:r w:rsidRPr="006665E8">
        <w:rPr>
          <w:iCs/>
          <w:sz w:val="20"/>
          <w:szCs w:val="20"/>
          <w:lang w:val="en-GB"/>
        </w:rPr>
        <w:t>a) tensile strength; b) Young’s modulus; c) elongation</w:t>
      </w:r>
    </w:p>
    <w:p w14:paraId="20B12BDF" w14:textId="77777777" w:rsidR="004C441E" w:rsidRPr="004C441E" w:rsidRDefault="004C441E" w:rsidP="004C441E">
      <w:pPr>
        <w:spacing w:after="0" w:line="240" w:lineRule="auto"/>
        <w:ind w:firstLine="709"/>
        <w:rPr>
          <w:lang w:val="en-GB"/>
        </w:rPr>
      </w:pPr>
    </w:p>
    <w:p w14:paraId="47ECC714" w14:textId="77777777" w:rsidR="004C441E" w:rsidRPr="004C441E" w:rsidRDefault="004C441E" w:rsidP="004C441E">
      <w:pPr>
        <w:spacing w:after="0" w:line="240" w:lineRule="auto"/>
        <w:ind w:firstLine="709"/>
        <w:rPr>
          <w:iCs/>
          <w:lang w:val="en-GB"/>
        </w:rPr>
      </w:pPr>
      <w:r w:rsidRPr="004C441E">
        <w:rPr>
          <w:iCs/>
          <w:lang w:val="en-GB"/>
        </w:rPr>
        <w:t xml:space="preserve">Figure </w:t>
      </w:r>
      <w:bookmarkEnd w:id="171"/>
      <w:r w:rsidRPr="004C441E">
        <w:rPr>
          <w:iCs/>
          <w:lang w:val="en-GB"/>
        </w:rPr>
        <w:t xml:space="preserve">5.6 - Results of tensile strength test </w:t>
      </w:r>
    </w:p>
    <w:p w14:paraId="5C0B9B9D" w14:textId="5757F645" w:rsidR="0053241C" w:rsidRPr="004B6EC2" w:rsidRDefault="00107864" w:rsidP="006B653D">
      <w:pPr>
        <w:spacing w:after="0" w:line="240" w:lineRule="auto"/>
        <w:ind w:firstLine="709"/>
      </w:pPr>
      <w:r w:rsidRPr="003C6E0D">
        <w:rPr>
          <w:lang w:val="en-GB"/>
        </w:rPr>
        <w:t xml:space="preserve">Zhang </w:t>
      </w:r>
      <w:r w:rsidRPr="003C6E0D">
        <w:rPr>
          <w:i/>
          <w:lang w:val="en-GB"/>
        </w:rPr>
        <w:t>et al.</w:t>
      </w:r>
      <w:r w:rsidRPr="003C6E0D">
        <w:rPr>
          <w:lang w:val="en-GB"/>
        </w:rPr>
        <w:t xml:space="preserve"> </w:t>
      </w:r>
      <w:r w:rsidR="00EC1BC0" w:rsidRPr="003C6E0D">
        <w:rPr>
          <w:b/>
          <w:lang w:val="en-GB"/>
        </w:rPr>
        <w:fldChar w:fldCharType="begin" w:fldLock="1"/>
      </w:r>
      <w:r w:rsidR="00762A33">
        <w:rPr>
          <w:b/>
          <w:lang w:val="en-GB"/>
        </w:rPr>
        <w:instrText>ADDIN CSL_CITATION {"citationItems":[{"id":"ITEM-1","itemData":{"DOI":"10.1039/c4ra14538k","ISSN":"20462069","abstract":"Polylactide/TiO2 nanocomposites with different contents of nanoscale TiO2 were prepared by melt blending with a vane extruder in this work. SEM and TEM microphotographs indicate that the nanoparticles were well dispersed in the polymer matrix under the elongational flow field of the vane extruder. Crystallization and melting behavior were examined with DSC. The results show that TiO2 nanoparticles have an inhibition for the cold crystallization process of PLA to some extent and the cold crystallization temperature of nanocomposites shifted to a maximum value at about 106 °C with low TiO2 loadings (0.5 wt% or 1 wt%). Dynamic rheological measurements and TGA results show that the introduction of TiO2 has significantly improved the thermal stability. The toughness, surface wettability and UV resistance of the composites were also investigated in detail.","author":[{"dropping-particle":"","family":"Zhang","given":"Haichen","non-dropping-particle":"","parse-names":false,"suffix":""},{"dropping-particle":"","family":"Huang","given":"Jintao","non-dropping-particle":"","parse-names":false,"suffix":""},{"dropping-particle":"","family":"Yang","given":"Li","non-dropping-particle":"","parse-names":false,"suffix":""},{"dropping-particle":"","family":"Chen","given":"Rongyuan","non-dropping-particle":"","parse-names":false,"suffix":""},{"dropping-particle":"","family":"Zou","given":"Wei","non-dropping-particle":"","parse-names":false,"suffix":""},{"dropping-particle":"","family":"Lin","given":"Xiangkun","non-dropping-particle":"","parse-names":false,"suffix":""},{"dropping-particle":"","family":"Qu","given":"Jinping","non-dropping-particle":"","parse-names":false,"suffix":""}],"container-title":"RSC Advances","id":"ITEM-1","issue":"6","issued":{"date-parts":[["2015"]]},"page":"4639-4647","publisher":"Royal Society of Chemistry","title":"Preparation, characterization and properties of PLA/TiO2 nanocomposites based on a novel vane extruder","type":"article-journal","volume":"5"},"uris":["http://www.mendeley.com/documents/?uuid=3c21b6f9-3f9f-4077-8098-dd5b206555f5"]}],"mendeley":{"formattedCitation":"[155]","plainTextFormattedCitation":"[155]","previouslyFormattedCitation":"[155]"},"properties":{"noteIndex":0},"schema":"https://github.com/citation-style-language/schema/raw/master/csl-citation.json"}</w:instrText>
      </w:r>
      <w:r w:rsidR="00EC1BC0" w:rsidRPr="003C6E0D">
        <w:rPr>
          <w:b/>
          <w:lang w:val="en-GB"/>
        </w:rPr>
        <w:fldChar w:fldCharType="separate"/>
      </w:r>
      <w:r w:rsidR="00762A33" w:rsidRPr="00762A33">
        <w:rPr>
          <w:noProof/>
          <w:lang w:val="en-GB"/>
        </w:rPr>
        <w:t>[155]</w:t>
      </w:r>
      <w:r w:rsidR="00EC1BC0" w:rsidRPr="003C6E0D">
        <w:rPr>
          <w:lang w:val="en-GB"/>
        </w:rPr>
        <w:fldChar w:fldCharType="end"/>
      </w:r>
      <w:r w:rsidRPr="003C6E0D">
        <w:rPr>
          <w:b/>
          <w:lang w:val="en-GB"/>
        </w:rPr>
        <w:t xml:space="preserve"> </w:t>
      </w:r>
      <w:r w:rsidRPr="003C6E0D">
        <w:rPr>
          <w:lang w:val="en-GB"/>
        </w:rPr>
        <w:t xml:space="preserve">revealed that adding </w:t>
      </w:r>
      <w:proofErr w:type="spellStart"/>
      <w:r w:rsidRPr="003C6E0D">
        <w:rPr>
          <w:lang w:val="en-GB"/>
        </w:rPr>
        <w:t>nano</w:t>
      </w:r>
      <w:proofErr w:type="spellEnd"/>
      <w:r w:rsidRPr="003C6E0D">
        <w:rPr>
          <w:lang w:val="en-GB"/>
        </w:rPr>
        <w:t xml:space="preserve"> TiO</w:t>
      </w:r>
      <w:r w:rsidRPr="003C6E0D">
        <w:rPr>
          <w:vertAlign w:val="subscript"/>
          <w:lang w:val="en-GB"/>
        </w:rPr>
        <w:t>2</w:t>
      </w:r>
      <w:r w:rsidRPr="003C6E0D">
        <w:rPr>
          <w:lang w:val="en-GB"/>
        </w:rPr>
        <w:t xml:space="preserve"> to injection </w:t>
      </w:r>
      <w:proofErr w:type="spellStart"/>
      <w:r w:rsidRPr="003C6E0D">
        <w:rPr>
          <w:lang w:val="en-GB"/>
        </w:rPr>
        <w:t>molded</w:t>
      </w:r>
      <w:proofErr w:type="spellEnd"/>
      <w:r w:rsidRPr="003C6E0D">
        <w:rPr>
          <w:lang w:val="en-GB"/>
        </w:rPr>
        <w:t xml:space="preserve"> samples up to 2 </w:t>
      </w:r>
      <w:proofErr w:type="spellStart"/>
      <w:r w:rsidRPr="003C6E0D">
        <w:rPr>
          <w:lang w:val="en-GB"/>
        </w:rPr>
        <w:t>wt</w:t>
      </w:r>
      <w:proofErr w:type="spellEnd"/>
      <w:r w:rsidR="0053241C" w:rsidRPr="003C6E0D">
        <w:rPr>
          <w:lang w:val="en-GB"/>
        </w:rPr>
        <w:t xml:space="preserve"> </w:t>
      </w:r>
      <w:r w:rsidRPr="003C6E0D">
        <w:rPr>
          <w:lang w:val="en-GB"/>
        </w:rPr>
        <w:t>% slightly shifts tensile strength to a higher value as compared with pure PLA. But when the TiO</w:t>
      </w:r>
      <w:r w:rsidRPr="003C6E0D">
        <w:rPr>
          <w:vertAlign w:val="subscript"/>
          <w:lang w:val="en-GB"/>
        </w:rPr>
        <w:t>2</w:t>
      </w:r>
      <w:r w:rsidRPr="003C6E0D">
        <w:rPr>
          <w:lang w:val="en-GB"/>
        </w:rPr>
        <w:t xml:space="preserve"> content is more than or equal to 2 </w:t>
      </w:r>
      <w:proofErr w:type="spellStart"/>
      <w:r w:rsidRPr="003C6E0D">
        <w:rPr>
          <w:lang w:val="en-GB"/>
        </w:rPr>
        <w:t>wt</w:t>
      </w:r>
      <w:proofErr w:type="spellEnd"/>
      <w:r w:rsidR="0053241C" w:rsidRPr="003C6E0D">
        <w:rPr>
          <w:lang w:val="en-GB"/>
        </w:rPr>
        <w:t xml:space="preserve"> </w:t>
      </w:r>
      <w:r w:rsidRPr="003C6E0D">
        <w:rPr>
          <w:lang w:val="en-GB"/>
        </w:rPr>
        <w:t xml:space="preserve">%, the nanocomposites showed a lower tensile strength than neat PLA. At high loading, the lack of strong interaction between polymer and particles due to filler aggregation resulted in </w:t>
      </w:r>
      <w:proofErr w:type="spellStart"/>
      <w:r w:rsidRPr="003C6E0D">
        <w:rPr>
          <w:lang w:val="en-GB"/>
        </w:rPr>
        <w:t>debonding</w:t>
      </w:r>
      <w:proofErr w:type="spellEnd"/>
      <w:r w:rsidRPr="003C6E0D">
        <w:rPr>
          <w:lang w:val="en-GB"/>
        </w:rPr>
        <w:t xml:space="preserve"> of the particles at lower tensile stress and a subsequent premature yielding </w:t>
      </w:r>
      <w:r w:rsidR="00EC1BC0" w:rsidRPr="003C6E0D">
        <w:rPr>
          <w:lang w:val="en-GB"/>
        </w:rPr>
        <w:fldChar w:fldCharType="begin" w:fldLock="1"/>
      </w:r>
      <w:r w:rsidR="00F20544">
        <w:rPr>
          <w:lang w:val="en-GB"/>
        </w:rPr>
        <w:instrText>ADDIN CSL_CITATION {"citationItems":[{"id":"ITEM-1","itemData":{"DOI":"10.1016/j.matlet.2010.11.029","ISSN":"0167577X","abstract":"A novel approach for toughening polylactide (PLA) by nano-titania coated with poly(ε-caprolactone) (PCL) is presented. The composites were mixed by a torque rheometer and the samples were prepared by compression molding successfully. A series of composites was studied with various amounts of titania particles from 0 up to 32.4 wt.%. Tensile test results demonstrated that the strain-at-break of the PLA nanocomposites can be increased greatly with the addition of the titania coated with PCL(C-TiO2). For example, when the C-TiO2 particles were added 26.5 wt.%, the elongation at break was increased to 65%, which surpasses the value ever reported in the future literatures at the similar level of nano-inorganic fillers. SEM showed that coated TiO2, even in high loading level, could be dispersed well in PLA matrix, which is unavailable for the uncoated TiO2. © 2010 Elsevier B.V.","author":[{"dropping-particle":"","family":"Meng","given":"Bing","non-dropping-particle":"","parse-names":false,"suffix":""},{"dropping-particle":"","family":"Tao","given":"Jian","non-dropping-particle":"","parse-names":false,"suffix":""},{"dropping-particle":"","family":"Deng","given":"Jingjing","non-dropping-particle":"","parse-names":false,"suffix":""},{"dropping-particle":"","family":"Wu","given":"Zhihua","non-dropping-particle":"","parse-names":false,"suffix":""},{"dropping-particle":"","family":"Yang","given":"Mingbo","non-dropping-particle":"","parse-names":false,"suffix":""}],"container-title":"Materials Letters","id":"ITEM-1","issue":"4","issued":{"date-parts":[["2011"]]},"page":"729-732","publisher":"Elsevier B.V.","title":"Toughening of polylactide with higher loading of nano-titania particles coated by poly(ε-caprolactone)","type":"article-journal","volume":"65"},"uris":["http://www.mendeley.com/documents/?uuid=9f9b7aec-fd2a-4de9-bdcb-d839fcdd7f7e"]}],"mendeley":{"formattedCitation":"[60]","plainTextFormattedCitation":"[60]","previouslyFormattedCitation":"[60]"},"properties":{"noteIndex":0},"schema":"https://github.com/citation-style-language/schema/raw/master/csl-citation.json"}</w:instrText>
      </w:r>
      <w:r w:rsidR="00EC1BC0" w:rsidRPr="003C6E0D">
        <w:rPr>
          <w:lang w:val="en-GB"/>
        </w:rPr>
        <w:fldChar w:fldCharType="separate"/>
      </w:r>
      <w:r w:rsidR="003E441A" w:rsidRPr="003E441A">
        <w:rPr>
          <w:noProof/>
          <w:lang w:val="en-GB"/>
        </w:rPr>
        <w:t>[60]</w:t>
      </w:r>
      <w:r w:rsidR="00EC1BC0" w:rsidRPr="003C6E0D">
        <w:rPr>
          <w:lang w:val="en-GB"/>
        </w:rPr>
        <w:fldChar w:fldCharType="end"/>
      </w:r>
      <w:r w:rsidRPr="003C6E0D">
        <w:rPr>
          <w:lang w:val="en-GB"/>
        </w:rPr>
        <w:t>. So, it can be said that adding 3-7</w:t>
      </w:r>
      <w:r w:rsidR="0053241C" w:rsidRPr="003C6E0D">
        <w:rPr>
          <w:lang w:val="en-GB"/>
        </w:rPr>
        <w:t xml:space="preserve"> </w:t>
      </w:r>
      <w:r w:rsidRPr="003C6E0D">
        <w:rPr>
          <w:lang w:val="en-GB"/>
        </w:rPr>
        <w:t xml:space="preserve">% of nanoparticles to pure 3D printed PLA is too much to enhance the mechanical properties of nanocomposite because of </w:t>
      </w:r>
      <w:proofErr w:type="spellStart"/>
      <w:r w:rsidRPr="003C6E0D">
        <w:rPr>
          <w:lang w:val="en-GB"/>
        </w:rPr>
        <w:t>nano</w:t>
      </w:r>
      <w:proofErr w:type="spellEnd"/>
      <w:r w:rsidRPr="003C6E0D">
        <w:rPr>
          <w:lang w:val="en-GB"/>
        </w:rPr>
        <w:t xml:space="preserve"> TiO</w:t>
      </w:r>
      <w:r w:rsidRPr="003C6E0D">
        <w:rPr>
          <w:vertAlign w:val="subscript"/>
          <w:lang w:val="en-GB"/>
        </w:rPr>
        <w:t>2</w:t>
      </w:r>
      <w:r w:rsidRPr="003C6E0D">
        <w:rPr>
          <w:lang w:val="en-GB"/>
        </w:rPr>
        <w:t xml:space="preserve"> agglomerations, which were seen in SEM part, that restrict the movement of polymer chain in the composites.</w:t>
      </w:r>
    </w:p>
    <w:p w14:paraId="31E3B975" w14:textId="33109FA6" w:rsidR="00107864" w:rsidRPr="003C6E0D" w:rsidRDefault="00107864" w:rsidP="006B653D">
      <w:pPr>
        <w:spacing w:after="0" w:line="240" w:lineRule="auto"/>
        <w:ind w:firstLine="709"/>
        <w:rPr>
          <w:lang w:val="en-GB"/>
        </w:rPr>
      </w:pPr>
      <w:r w:rsidRPr="003C6E0D">
        <w:rPr>
          <w:lang w:val="en-GB"/>
        </w:rPr>
        <w:t xml:space="preserve">On the other hand, positive dynamics can be observed due to the addition of nanoparticles to a mixture of pure and reprocessed polymer. The tensile strength of V22R75A3 and V18R75A7 grow from 48.535±2.590 MPa to 52.470±1.916 and 53.622±1.651 MPa in horizontal printing direction, respectively. These results show that tensile strength in XY orientation of nanocomposites from the mixture of virgin and </w:t>
      </w:r>
      <w:proofErr w:type="spellStart"/>
      <w:r w:rsidRPr="003C6E0D">
        <w:rPr>
          <w:lang w:val="en-GB"/>
        </w:rPr>
        <w:t>rPLA</w:t>
      </w:r>
      <w:proofErr w:type="spellEnd"/>
      <w:r w:rsidRPr="003C6E0D">
        <w:rPr>
          <w:lang w:val="en-GB"/>
        </w:rPr>
        <w:t xml:space="preserve"> reach the same value as V100. In the vertical direction, tensile strength of V18R75A7 is almost the same as V25R75 considering the standard deviation. Hence, nanocomposite from PLA and </w:t>
      </w:r>
      <w:proofErr w:type="spellStart"/>
      <w:r w:rsidRPr="003C6E0D">
        <w:rPr>
          <w:lang w:val="en-GB"/>
        </w:rPr>
        <w:t>rPLA</w:t>
      </w:r>
      <w:proofErr w:type="spellEnd"/>
      <w:r w:rsidRPr="003C6E0D">
        <w:rPr>
          <w:lang w:val="en-GB"/>
        </w:rPr>
        <w:t xml:space="preserve"> with 7</w:t>
      </w:r>
      <w:r w:rsidR="0053241C" w:rsidRPr="003C6E0D">
        <w:rPr>
          <w:lang w:val="en-GB"/>
        </w:rPr>
        <w:t xml:space="preserve"> </w:t>
      </w:r>
      <w:r w:rsidRPr="003C6E0D">
        <w:rPr>
          <w:lang w:val="en-GB"/>
        </w:rPr>
        <w:t>% of TiO</w:t>
      </w:r>
      <w:r w:rsidRPr="003C6E0D">
        <w:rPr>
          <w:vertAlign w:val="subscript"/>
          <w:lang w:val="en-GB"/>
        </w:rPr>
        <w:t>2</w:t>
      </w:r>
      <w:r w:rsidRPr="003C6E0D">
        <w:rPr>
          <w:lang w:val="en-GB"/>
        </w:rPr>
        <w:t xml:space="preserve"> has almost the same tensile strength as specimens manufactured through FGF from 100</w:t>
      </w:r>
      <w:r w:rsidR="00E06A82">
        <w:rPr>
          <w:lang w:val="en-GB"/>
        </w:rPr>
        <w:t xml:space="preserve"> </w:t>
      </w:r>
      <w:r w:rsidRPr="003C6E0D">
        <w:rPr>
          <w:lang w:val="en-GB"/>
        </w:rPr>
        <w:t>% PLA. It can be explained by the formation of two new bonds. First, according to the published research, there are a lot of hydroxyl groups (</w:t>
      </w:r>
      <w:proofErr w:type="spellStart"/>
      <w:r w:rsidRPr="003C6E0D">
        <w:rPr>
          <w:lang w:val="en-GB"/>
        </w:rPr>
        <w:t>Ti</w:t>
      </w:r>
      <w:proofErr w:type="spellEnd"/>
      <w:r w:rsidRPr="003C6E0D">
        <w:rPr>
          <w:lang w:val="en-GB"/>
        </w:rPr>
        <w:t>–OH) covering the surface region of TiO</w:t>
      </w:r>
      <w:r w:rsidRPr="003C6E0D">
        <w:rPr>
          <w:vertAlign w:val="subscript"/>
          <w:lang w:val="en-GB"/>
        </w:rPr>
        <w:t>2</w:t>
      </w:r>
      <w:r w:rsidRPr="003C6E0D">
        <w:rPr>
          <w:lang w:val="en-GB"/>
        </w:rPr>
        <w:t xml:space="preserve"> nanoparticles which could form a strong interfacial bond </w:t>
      </w:r>
      <w:proofErr w:type="spellStart"/>
      <w:r w:rsidRPr="003C6E0D">
        <w:rPr>
          <w:lang w:val="en-GB"/>
        </w:rPr>
        <w:t>Ti</w:t>
      </w:r>
      <w:proofErr w:type="spellEnd"/>
      <w:r w:rsidRPr="003C6E0D">
        <w:rPr>
          <w:lang w:val="en-GB"/>
        </w:rPr>
        <w:t xml:space="preserve">–O–C with carbonyl groups of PLA </w:t>
      </w:r>
      <w:r w:rsidR="00EC1BC0" w:rsidRPr="003C6E0D">
        <w:rPr>
          <w:lang w:val="en-GB"/>
        </w:rPr>
        <w:fldChar w:fldCharType="begin" w:fldLock="1"/>
      </w:r>
      <w:r w:rsidR="00762A33">
        <w:rPr>
          <w:lang w:val="en-GB"/>
        </w:rPr>
        <w:instrText>ADDIN CSL_CITATION {"citationItems":[{"id":"ITEM-1","itemData":{"DOI":"10.1039/c4ra14538k","ISSN":"20462069","abstract":"Polylactide/TiO2 nanocomposites with different contents of nanoscale TiO2 were prepared by melt blending with a vane extruder in this work. SEM and TEM microphotographs indicate that the nanoparticles were well dispersed in the polymer matrix under the elongational flow field of the vane extruder. Crystallization and melting behavior were examined with DSC. The results show that TiO2 nanoparticles have an inhibition for the cold crystallization process of PLA to some extent and the cold crystallization temperature of nanocomposites shifted to a maximum value at about 106 °C with low TiO2 loadings (0.5 wt% or 1 wt%). Dynamic rheological measurements and TGA results show that the introduction of TiO2 has significantly improved the thermal stability. The toughness, surface wettability and UV resistance of the composites were also investigated in detail.","author":[{"dropping-particle":"","family":"Zhang","given":"Haichen","non-dropping-particle":"","parse-names":false,"suffix":""},{"dropping-particle":"","family":"Huang","given":"Jintao","non-dropping-particle":"","parse-names":false,"suffix":""},{"dropping-particle":"","family":"Yang","given":"Li","non-dropping-particle":"","parse-names":false,"suffix":""},{"dropping-particle":"","family":"Chen","given":"Rongyuan","non-dropping-particle":"","parse-names":false,"suffix":""},{"dropping-particle":"","family":"Zou","given":"Wei","non-dropping-particle":"","parse-names":false,"suffix":""},{"dropping-particle":"","family":"Lin","given":"Xiangkun","non-dropping-particle":"","parse-names":false,"suffix":""},{"dropping-particle":"","family":"Qu","given":"Jinping","non-dropping-particle":"","parse-names":false,"suffix":""}],"container-title":"RSC Advances","id":"ITEM-1","issue":"6","issued":{"date-parts":[["2015"]]},"page":"4639-4647","publisher":"Royal Society of Chemistry","title":"Preparation, characterization and properties of PLA/TiO2 nanocomposites based on a novel vane extruder","type":"article-journal","volume":"5"},"uris":["http://www.mendeley.com/documents/?uuid=3c21b6f9-3f9f-4077-8098-dd5b206555f5"]}],"mendeley":{"formattedCitation":"[155]","plainTextFormattedCitation":"[155]","previouslyFormattedCitation":"[155]"},"properties":{"noteIndex":0},"schema":"https://github.com/citation-style-language/schema/raw/master/csl-citation.json"}</w:instrText>
      </w:r>
      <w:r w:rsidR="00EC1BC0" w:rsidRPr="003C6E0D">
        <w:rPr>
          <w:lang w:val="en-GB"/>
        </w:rPr>
        <w:fldChar w:fldCharType="separate"/>
      </w:r>
      <w:r w:rsidR="00762A33" w:rsidRPr="00762A33">
        <w:rPr>
          <w:noProof/>
          <w:lang w:val="en-GB"/>
        </w:rPr>
        <w:t>[155]</w:t>
      </w:r>
      <w:r w:rsidR="00EC1BC0" w:rsidRPr="003C6E0D">
        <w:rPr>
          <w:lang w:val="en-GB"/>
        </w:rPr>
        <w:fldChar w:fldCharType="end"/>
      </w:r>
      <w:r w:rsidRPr="003C6E0D">
        <w:rPr>
          <w:lang w:val="en-GB"/>
        </w:rPr>
        <w:t xml:space="preserve">. In this sense, compared with V100, V25R75 would have increased the concentration of carboxylic acid end groups in the degradation medium because of chain scission in recycled PLA </w:t>
      </w:r>
      <w:r w:rsidR="00EC1BC0" w:rsidRPr="003C6E0D">
        <w:rPr>
          <w:lang w:val="en-GB"/>
        </w:rPr>
        <w:fldChar w:fldCharType="begin" w:fldLock="1"/>
      </w:r>
      <w:r w:rsidR="00762A33">
        <w:rPr>
          <w:lang w:val="en-GB"/>
        </w:rPr>
        <w:instrText>ADDIN CSL_CITATION {"citationItems":[{"id":"ITEM-1","itemData":{"DOI":"10.1007/12","author":[{"dropping-particle":"","family":"Gorrasi","given":"Giuliana","non-dropping-particle":"","parse-names":false,"suffix":""},{"dropping-particle":"","family":"Pantani","given":"Roberto","non-dropping-particle":"","parse-names":false,"suffix":""}],"container-title":"ADVANCES IN POLYMER SCIENCE","id":"ITEM-1","issued":{"date-parts":[["2018"]]},"page":"119-152","title":"Hydrolysis and Biodegradation of Poly ( lactic acid )","type":"article-journal","volume":"279"},"uris":["http://www.mendeley.com/documents/?uuid=ed37e48b-db5a-42e2-b3c7-bf1cd88611c6"]}],"mendeley":{"formattedCitation":"[157]","plainTextFormattedCitation":"[157]","previouslyFormattedCitation":"[157]"},"properties":{"noteIndex":0},"schema":"https://github.com/citation-style-language/schema/raw/master/csl-citation.json"}</w:instrText>
      </w:r>
      <w:r w:rsidR="00EC1BC0" w:rsidRPr="003C6E0D">
        <w:rPr>
          <w:lang w:val="en-GB"/>
        </w:rPr>
        <w:fldChar w:fldCharType="separate"/>
      </w:r>
      <w:r w:rsidR="00762A33" w:rsidRPr="00762A33">
        <w:rPr>
          <w:noProof/>
          <w:lang w:val="en-GB"/>
        </w:rPr>
        <w:t>[157]</w:t>
      </w:r>
      <w:r w:rsidR="00EC1BC0" w:rsidRPr="003C6E0D">
        <w:rPr>
          <w:lang w:val="en-GB"/>
        </w:rPr>
        <w:fldChar w:fldCharType="end"/>
      </w:r>
      <w:r w:rsidRPr="003C6E0D">
        <w:rPr>
          <w:lang w:val="en-GB"/>
        </w:rPr>
        <w:t xml:space="preserve">. Secondly, Zhang </w:t>
      </w:r>
      <w:r w:rsidR="00EC1BC0" w:rsidRPr="003C6E0D">
        <w:rPr>
          <w:lang w:val="en-GB"/>
        </w:rPr>
        <w:fldChar w:fldCharType="begin" w:fldLock="1"/>
      </w:r>
      <w:r w:rsidR="00F20544">
        <w:rPr>
          <w:lang w:val="en-GB"/>
        </w:rPr>
        <w:instrText>ADDIN CSL_CITATION {"citationItems":[{"id":"ITEM-1","itemData":{"DOI":"10.1007/s00289-017-2059-2","ISSN":"01700839","abstract":"Poly(lactic acid)/sesbania gum/nano-TiO2 composites were prepared by melt blending in the mixing chamber of a torque rheometer in this work. The processing rheological properties, mechanical properties, morphologies, thermal properties, and optical properties of the resulting composites were evaluated. Effects of nano-TiO2 content and plasticizer content on the processing rheological properties and mechanical properties of composites were discussed. Scanning electron microscopy micrographs clearly revealed good dispersion of nano-TiO2 aggregates in the matrix at the low nano-TiO2 content, while higher content contributed to easy aggregation within the matrix, which was consistent with the results of mechanical properties, thermal properties, and optical properties. As for the processing rheological properties, a reasonable choice of nano-TiO2 and plasticizer content should be made depending on the used processing equipment and process.","author":[{"dropping-particle":"","family":"Zhang","given":"Qing","non-dropping-particle":"","parse-names":false,"suffix":""},{"dropping-particle":"","family":"Li","given":"Deling","non-dropping-particle":"","parse-names":false,"suffix":""},{"dropping-particle":"","family":"Zhang","given":"Hongxia","non-dropping-particle":"","parse-names":false,"suffix":""},{"dropping-particle":"","family":"Su","given":"Guixian","non-dropping-particle":"","parse-names":false,"suffix":""},{"dropping-particle":"","family":"Li","given":"Guanghui","non-dropping-particle":"","parse-names":false,"suffix":""}],"container-title":"Polymer Bulletin","id":"ITEM-1","issue":"2","issued":{"date-parts":[["2018"]]},"page":"623-635","publisher":"Springer Berlin Heidelberg","title":"Preparation and properties of poly(lactic acid)/sesbania gum/nano-TiO2 composites","type":"article-journal","volume":"75"},"uris":["http://www.mendeley.com/documents/?uuid=caf85365-06c3-497d-a106-a926f00f21ff"]}],"mendeley":{"formattedCitation":"[59]","plainTextFormattedCitation":"[59]","previouslyFormattedCitation":"[59]"},"properties":{"noteIndex":0},"schema":"https://github.com/citation-style-language/schema/raw/master/csl-citation.json"}</w:instrText>
      </w:r>
      <w:r w:rsidR="00EC1BC0" w:rsidRPr="003C6E0D">
        <w:rPr>
          <w:lang w:val="en-GB"/>
        </w:rPr>
        <w:fldChar w:fldCharType="separate"/>
      </w:r>
      <w:r w:rsidR="003E441A" w:rsidRPr="003E441A">
        <w:rPr>
          <w:noProof/>
          <w:lang w:val="en-GB"/>
        </w:rPr>
        <w:t>[59]</w:t>
      </w:r>
      <w:r w:rsidR="00EC1BC0" w:rsidRPr="003C6E0D">
        <w:rPr>
          <w:lang w:val="en-GB"/>
        </w:rPr>
        <w:fldChar w:fldCharType="end"/>
      </w:r>
      <w:r w:rsidRPr="003C6E0D">
        <w:rPr>
          <w:lang w:val="en-GB"/>
        </w:rPr>
        <w:t xml:space="preserve"> reported the increasing amount of hydrogen bonds being formed between the titanium hydroxyl and hydroxyl groups of the PLA matrix. That is why, it can be concluded that the molecular chains of the mixture with </w:t>
      </w:r>
      <w:proofErr w:type="spellStart"/>
      <w:r w:rsidRPr="003C6E0D">
        <w:rPr>
          <w:lang w:val="en-GB"/>
        </w:rPr>
        <w:t>rPLA</w:t>
      </w:r>
      <w:proofErr w:type="spellEnd"/>
      <w:r w:rsidRPr="003C6E0D">
        <w:rPr>
          <w:lang w:val="en-GB"/>
        </w:rPr>
        <w:t xml:space="preserve"> have more hydroxyl and carbonyl end groups that can form strong internal friction (interaction) between nanoparticles in the matrix of V18R75A7 hence enhancing tensile strength. Also, it was mentioned in section </w:t>
      </w:r>
      <w:r w:rsidR="0033695B">
        <w:rPr>
          <w:lang w:val="en-GB"/>
        </w:rPr>
        <w:t xml:space="preserve">5.2.1 </w:t>
      </w:r>
      <w:r w:rsidRPr="003C6E0D">
        <w:rPr>
          <w:lang w:val="en-GB"/>
        </w:rPr>
        <w:t xml:space="preserve">that V18R75A7 has a lower agglomeration size than V93A7 and V22R75A3, which may be the reason for its slightly higher strength. </w:t>
      </w:r>
    </w:p>
    <w:p w14:paraId="084E8105" w14:textId="7F80F083" w:rsidR="00107864" w:rsidRPr="003C6E0D" w:rsidRDefault="00107864" w:rsidP="006B653D">
      <w:pPr>
        <w:spacing w:after="0" w:line="240" w:lineRule="auto"/>
        <w:ind w:firstLine="709"/>
        <w:rPr>
          <w:lang w:val="en-GB"/>
        </w:rPr>
      </w:pPr>
      <w:r w:rsidRPr="003C6E0D">
        <w:rPr>
          <w:lang w:val="en-GB"/>
        </w:rPr>
        <w:t>According to the</w:t>
      </w:r>
      <w:r w:rsidR="007A51FA">
        <w:rPr>
          <w:lang w:val="en-GB"/>
        </w:rPr>
        <w:t xml:space="preserve"> Figure 5</w:t>
      </w:r>
      <w:r w:rsidR="0033695B">
        <w:rPr>
          <w:lang w:val="en-GB"/>
        </w:rPr>
        <w:t>.6b</w:t>
      </w:r>
      <w:r w:rsidRPr="003C6E0D">
        <w:rPr>
          <w:lang w:val="en-GB"/>
        </w:rPr>
        <w:t xml:space="preserve"> Young’s Modulus of V97A3 and V93A7 rises when increasing the TiO</w:t>
      </w:r>
      <w:r w:rsidRPr="003C6E0D">
        <w:rPr>
          <w:vertAlign w:val="subscript"/>
          <w:lang w:val="en-GB"/>
        </w:rPr>
        <w:t>2</w:t>
      </w:r>
      <w:r w:rsidRPr="003C6E0D">
        <w:rPr>
          <w:lang w:val="en-GB"/>
        </w:rPr>
        <w:t xml:space="preserve"> content in both printing directions, while this effect is not observed in nanocomposites with </w:t>
      </w:r>
      <w:proofErr w:type="spellStart"/>
      <w:r w:rsidRPr="003C6E0D">
        <w:rPr>
          <w:lang w:val="en-GB"/>
        </w:rPr>
        <w:t>rPLA</w:t>
      </w:r>
      <w:proofErr w:type="spellEnd"/>
      <w:r w:rsidRPr="003C6E0D">
        <w:rPr>
          <w:lang w:val="en-GB"/>
        </w:rPr>
        <w:t xml:space="preserve">. Young’s Modulus of nanocomposites from neat and </w:t>
      </w:r>
      <w:proofErr w:type="spellStart"/>
      <w:r w:rsidRPr="003C6E0D">
        <w:rPr>
          <w:lang w:val="en-GB"/>
        </w:rPr>
        <w:t>rPLA</w:t>
      </w:r>
      <w:proofErr w:type="spellEnd"/>
      <w:r w:rsidRPr="003C6E0D">
        <w:rPr>
          <w:lang w:val="en-GB"/>
        </w:rPr>
        <w:t xml:space="preserve"> is approximately the same as reference sample in both XY and XZ orientations</w:t>
      </w:r>
      <w:r w:rsidRPr="003C6E0D" w:rsidDel="00505134">
        <w:rPr>
          <w:lang w:val="en-GB"/>
        </w:rPr>
        <w:t xml:space="preserve"> </w:t>
      </w:r>
      <w:r w:rsidRPr="003C6E0D">
        <w:rPr>
          <w:lang w:val="en-GB"/>
        </w:rPr>
        <w:t>considering standard deviation. It must be mentioned that V93A7 has the highest value of Young’s Modulus among all studied samples.</w:t>
      </w:r>
    </w:p>
    <w:p w14:paraId="46B8432E" w14:textId="648E5F8E" w:rsidR="0053241C" w:rsidRDefault="00107864" w:rsidP="006B653D">
      <w:pPr>
        <w:spacing w:after="0" w:line="240" w:lineRule="auto"/>
        <w:ind w:firstLine="709"/>
        <w:rPr>
          <w:lang w:val="en-GB"/>
        </w:rPr>
      </w:pPr>
      <w:r w:rsidRPr="003C6E0D">
        <w:rPr>
          <w:lang w:val="en-GB"/>
        </w:rPr>
        <w:t xml:space="preserve">The values of elongation presented in </w:t>
      </w:r>
      <w:r w:rsidR="007A51FA">
        <w:rPr>
          <w:lang w:val="en-GB"/>
        </w:rPr>
        <w:t>Figure 5</w:t>
      </w:r>
      <w:r w:rsidR="0053241C" w:rsidRPr="003C6E0D">
        <w:rPr>
          <w:lang w:val="en-GB"/>
        </w:rPr>
        <w:t>.6</w:t>
      </w:r>
      <w:r w:rsidR="007A51FA">
        <w:rPr>
          <w:lang w:val="en-GB"/>
        </w:rPr>
        <w:t>c</w:t>
      </w:r>
      <w:r w:rsidRPr="003C6E0D">
        <w:rPr>
          <w:lang w:val="en-GB"/>
        </w:rPr>
        <w:t xml:space="preserve"> follows similar tendency as tensile strength for all the samples, with the only exception of the horizontal </w:t>
      </w:r>
      <w:proofErr w:type="spellStart"/>
      <w:r w:rsidRPr="003C6E0D">
        <w:rPr>
          <w:lang w:val="en-GB"/>
        </w:rPr>
        <w:t>rPLA</w:t>
      </w:r>
      <w:proofErr w:type="spellEnd"/>
      <w:r w:rsidRPr="003C6E0D">
        <w:rPr>
          <w:lang w:val="en-GB"/>
        </w:rPr>
        <w:t xml:space="preserve"> </w:t>
      </w:r>
      <w:r w:rsidRPr="003C6E0D">
        <w:rPr>
          <w:lang w:val="en-GB"/>
        </w:rPr>
        <w:lastRenderedPageBreak/>
        <w:t>samples series, which ductility does not vary whit the addition of TiO</w:t>
      </w:r>
      <w:r w:rsidRPr="003C6E0D">
        <w:rPr>
          <w:vertAlign w:val="subscript"/>
          <w:lang w:val="en-GB"/>
        </w:rPr>
        <w:t>2</w:t>
      </w:r>
      <w:r w:rsidRPr="003C6E0D">
        <w:rPr>
          <w:lang w:val="en-GB"/>
        </w:rPr>
        <w:t xml:space="preserve">. Therefore, in general, ductility is reduced when adding nanoparticles, hence becoming more brittle. </w:t>
      </w:r>
    </w:p>
    <w:p w14:paraId="0D36C181" w14:textId="77777777" w:rsidR="00756587" w:rsidRDefault="00756587" w:rsidP="006B653D">
      <w:pPr>
        <w:spacing w:after="0" w:line="240" w:lineRule="auto"/>
        <w:ind w:firstLine="709"/>
        <w:rPr>
          <w:lang w:val="en-GB"/>
        </w:rPr>
      </w:pPr>
    </w:p>
    <w:p w14:paraId="25F6158D" w14:textId="2B8EE1A2" w:rsidR="00107864" w:rsidRPr="006B653D" w:rsidRDefault="00107864" w:rsidP="006B653D">
      <w:pPr>
        <w:pStyle w:val="2"/>
        <w:spacing w:before="0" w:after="0" w:line="240" w:lineRule="auto"/>
        <w:ind w:firstLine="709"/>
      </w:pPr>
      <w:bookmarkStart w:id="172" w:name="_Toc151038141"/>
      <w:r w:rsidRPr="003C6E0D">
        <w:rPr>
          <w:lang w:val="en-GB"/>
        </w:rPr>
        <w:t>Conclusion</w:t>
      </w:r>
      <w:r w:rsidR="00CF7AE3">
        <w:rPr>
          <w:lang w:val="en-GB"/>
        </w:rPr>
        <w:t>s</w:t>
      </w:r>
      <w:r w:rsidR="0053241C" w:rsidRPr="003C6E0D">
        <w:rPr>
          <w:lang w:val="en-GB"/>
        </w:rPr>
        <w:t xml:space="preserve"> to chapter</w:t>
      </w:r>
      <w:bookmarkEnd w:id="172"/>
      <w:r w:rsidR="0053241C" w:rsidRPr="003C6E0D">
        <w:rPr>
          <w:lang w:val="en-GB"/>
        </w:rPr>
        <w:t xml:space="preserve"> </w:t>
      </w:r>
    </w:p>
    <w:p w14:paraId="728B7060" w14:textId="664434C1" w:rsidR="00C167D4" w:rsidRPr="006B653D" w:rsidRDefault="00C167D4" w:rsidP="006B653D">
      <w:pPr>
        <w:spacing w:after="0" w:line="240" w:lineRule="auto"/>
      </w:pPr>
      <w:r w:rsidRPr="00C167D4">
        <w:rPr>
          <w:rFonts w:eastAsia="Calibri" w:cs="Times New Roman"/>
          <w:szCs w:val="28"/>
          <w:lang w:val="en-GB"/>
        </w:rPr>
        <w:t xml:space="preserve">The results of this experiment is presented in </w:t>
      </w:r>
      <w:r w:rsidRPr="00C167D4">
        <w:rPr>
          <w:rFonts w:eastAsia="Calibri" w:cs="Times New Roman"/>
          <w:szCs w:val="28"/>
          <w:lang w:val="es-ES"/>
        </w:rPr>
        <w:fldChar w:fldCharType="begin" w:fldLock="1"/>
      </w:r>
      <w:r w:rsidR="00762A33">
        <w:rPr>
          <w:rFonts w:eastAsia="Calibri" w:cs="Times New Roman"/>
          <w:szCs w:val="28"/>
        </w:rPr>
        <w:instrText>ADDIN CSL_CITATION {"citationItems":[{"id":"ITEM-1","itemData":{"DOI":"10.3390/polym15163458","ISSN":"20734360","abstract":"Polylactic acid (PLA) is a biodegradable polymer that can replace petroleum-based polymers and is widely used in material extrusion additive manufacturing (AM). The reprocessing of PLA leads to a downcycling of its properties, so strategies are being sought to counteract this effect, such as blending with virgin material or creating nanocomposites. Thus, two sets of nanocomposites based respectively on virgin PLA and a blend of PLA and reprocessed PLA (rPLA) with the addition of 0, 3, and 7 wt% of titanium dioxide nanoparticles (TiO2) were created via a double screw extruder system. All blends were used for material extrusion for 3D printing directly from pellets without difficulty. Scanning electron micrographs of fractured samples’ surfaces indicate that the nanoparticles gathered in agglomerations in some blends, which were well dispersed in the polymer matrix. The thermal stability and degree of crystallinity for every set of nanocomposites have a rising tendency with increasing nanoparticle concentration. The glass transition and melting temperatures of PLA/TiO2 and PLA/rPLA/TiO2 do not differ much. Tensile testing showed that although reprocessed material implies a detriment to the mechanical properties, in the specimens with 7% nano-TiO2, this effect is counteracted, reaching values like those of virgin PLA.","author":[{"dropping-particle":"","family":"Bergaliyeva","given":"Saltanat","non-dropping-particle":"","parse-names":false,"suffix":""},{"dropping-particle":"","family":"Sales","given":"David L.","non-dropping-particle":"","parse-names":false,"suffix":""},{"dropping-particle":"","family":"Jiménez Cabello","given":"José María","non-dropping-particle":"","parse-names":false,"suffix":""},{"dropping-particle":"","family":"Burgos Pintos","given":"Pedro","non-dropping-particle":"","parse-names":false,"suffix":""},{"dropping-particle":"","family":"Fernández Delgado","given":"Natalia","non-dropping-particle":"","parse-names":false,"suffix":""},{"dropping-particle":"","family":"Marzo Gago","given":"Patricia","non-dropping-particle":"","parse-names":false,"suffix":""},{"dropping-particle":"","family":"Zammit","given":"Ann","non-dropping-particle":"","parse-names":false,"suffix":""},{"dropping-particle":"","family":"Molina","given":"Sergio I.","non-dropping-particle":"","parse-names":false,"suffix":""}],"container-title":"Polymers","id":"ITEM-1","issue":"16","issued":{"date-parts":[["2023"]]},"title":"Thermal and Mechanical Properties of Reprocessed Polylactide/Titanium Dioxide Nanocomposites for Material Extrusion Additive Manufacturing","type":"article-journal","volume":"15"},"uris":["http://www.mendeley.com/documents/?uuid=7f85804b-1aca-4163-8b64-79bf2e13f069"]}],"mendeley":{"formattedCitation":"[160]","plainTextFormattedCitation":"[160]","previouslyFormattedCitation":"[160]"},"properties":{"noteIndex":0},"schema":"https://github.com/citation-style-language/schema/raw/master/csl-citation.json"}</w:instrText>
      </w:r>
      <w:r w:rsidRPr="00C167D4">
        <w:rPr>
          <w:rFonts w:eastAsia="Calibri" w:cs="Times New Roman"/>
          <w:szCs w:val="28"/>
          <w:lang w:val="es-ES"/>
        </w:rPr>
        <w:fldChar w:fldCharType="separate"/>
      </w:r>
      <w:r w:rsidR="00762A33" w:rsidRPr="00762A33">
        <w:rPr>
          <w:rFonts w:eastAsia="Calibri" w:cs="Times New Roman"/>
          <w:noProof/>
          <w:szCs w:val="28"/>
        </w:rPr>
        <w:t>[160]</w:t>
      </w:r>
      <w:r w:rsidRPr="00C167D4">
        <w:rPr>
          <w:rFonts w:eastAsia="Calibri" w:cs="Times New Roman"/>
          <w:szCs w:val="28"/>
          <w:lang w:val="es-ES"/>
        </w:rPr>
        <w:fldChar w:fldCharType="end"/>
      </w:r>
      <w:r w:rsidRPr="006B653D">
        <w:rPr>
          <w:rFonts w:eastAsia="Calibri" w:cs="Times New Roman"/>
          <w:szCs w:val="28"/>
        </w:rPr>
        <w:t>.</w:t>
      </w:r>
    </w:p>
    <w:p w14:paraId="6CA593E4" w14:textId="77777777" w:rsidR="0053241C" w:rsidRPr="006F53DF" w:rsidRDefault="0053241C" w:rsidP="006B653D">
      <w:pPr>
        <w:spacing w:after="0" w:line="240" w:lineRule="auto"/>
        <w:ind w:firstLine="709"/>
        <w:rPr>
          <w:lang w:val="en-GB"/>
        </w:rPr>
      </w:pPr>
      <w:r w:rsidRPr="006F53DF">
        <w:rPr>
          <w:lang w:val="en-GB"/>
        </w:rPr>
        <w:t>This study comprises the processing, thermal-mechanical and structural characterization of six polymer blends for FGF additive manufacturing: from pure PLA, from a mixture of 25 % of pure and 75 % of reprocessed PLA, and from their nanocomposites with 3 and 7 % of TiO</w:t>
      </w:r>
      <w:r w:rsidRPr="006F53DF">
        <w:rPr>
          <w:vertAlign w:val="subscript"/>
          <w:lang w:val="en-GB"/>
        </w:rPr>
        <w:t>2</w:t>
      </w:r>
      <w:r w:rsidRPr="006F53DF">
        <w:rPr>
          <w:lang w:val="en-GB"/>
        </w:rPr>
        <w:t xml:space="preserve">. To manufacture the granules, the extruder’s technical data varies for every type of granules and is established experimentally. The same was with the printing parameters. Whatever, all granules showed good </w:t>
      </w:r>
      <w:proofErr w:type="spellStart"/>
      <w:r w:rsidRPr="006F53DF">
        <w:rPr>
          <w:lang w:val="en-GB"/>
        </w:rPr>
        <w:t>flowability</w:t>
      </w:r>
      <w:proofErr w:type="spellEnd"/>
      <w:r w:rsidRPr="006F53DF">
        <w:rPr>
          <w:lang w:val="en-GB"/>
        </w:rPr>
        <w:t xml:space="preserve"> and printable quality.</w:t>
      </w:r>
    </w:p>
    <w:p w14:paraId="27279195" w14:textId="77777777" w:rsidR="0053241C" w:rsidRDefault="0053241C" w:rsidP="006B653D">
      <w:pPr>
        <w:spacing w:after="0" w:line="240" w:lineRule="auto"/>
        <w:ind w:firstLine="709"/>
        <w:rPr>
          <w:lang w:val="en-GB"/>
        </w:rPr>
      </w:pPr>
      <w:r w:rsidRPr="006F53DF">
        <w:rPr>
          <w:lang w:val="en-GB"/>
        </w:rPr>
        <w:t>Even though the nanoparticles are collected in agglomeration in some blends, they are uniformly distributed. The thermal stability has rising tendency with increasing the additive’s content. Crystallization temperature and degree of crystallinity of nanocomposites fell with TiO</w:t>
      </w:r>
      <w:r w:rsidRPr="006F53DF">
        <w:rPr>
          <w:vertAlign w:val="subscript"/>
          <w:lang w:val="en-GB"/>
        </w:rPr>
        <w:t>2</w:t>
      </w:r>
      <w:r w:rsidRPr="006F53DF">
        <w:rPr>
          <w:lang w:val="en-GB"/>
        </w:rPr>
        <w:t xml:space="preserve"> addition. Tensile testing showed that the addition of nanoparticles to pure PLA reduces the tensile strength and increases the Young’s Modulus in both printing directions. However, this effect is not observed in nanocomposites with </w:t>
      </w:r>
      <w:proofErr w:type="spellStart"/>
      <w:r w:rsidRPr="006F53DF">
        <w:rPr>
          <w:lang w:val="en-GB"/>
        </w:rPr>
        <w:t>rPLA</w:t>
      </w:r>
      <w:proofErr w:type="spellEnd"/>
      <w:r w:rsidRPr="006F53DF">
        <w:rPr>
          <w:lang w:val="en-GB"/>
        </w:rPr>
        <w:t>. Nanocomposite from primary and secondary PLA with 7 % of nano-TiO</w:t>
      </w:r>
      <w:r w:rsidRPr="006F53DF">
        <w:rPr>
          <w:vertAlign w:val="subscript"/>
          <w:lang w:val="en-GB"/>
        </w:rPr>
        <w:t>2</w:t>
      </w:r>
      <w:r w:rsidRPr="006F53DF">
        <w:rPr>
          <w:lang w:val="en-GB"/>
        </w:rPr>
        <w:t xml:space="preserve"> has almost the same mechanical characteristics as V100, taking into account the standard deviation. In summary, FGF nanocomposites samples based on virgin and recycled PLA with the addition of titanium dioxide are a good option for improving the tensile strength and thermal stability of recycled PLA.</w:t>
      </w:r>
    </w:p>
    <w:p w14:paraId="3E1C8400" w14:textId="290D521B" w:rsidR="00660A37" w:rsidRPr="006F53DF" w:rsidRDefault="00660A37" w:rsidP="006B653D">
      <w:pPr>
        <w:spacing w:after="0" w:line="240" w:lineRule="auto"/>
        <w:ind w:firstLine="709"/>
        <w:rPr>
          <w:lang w:val="en-GB"/>
        </w:rPr>
      </w:pPr>
      <w:r>
        <w:rPr>
          <w:lang w:val="en-GB"/>
        </w:rPr>
        <w:t xml:space="preserve">The third statement for </w:t>
      </w:r>
      <w:proofErr w:type="spellStart"/>
      <w:r>
        <w:rPr>
          <w:lang w:val="en-GB"/>
        </w:rPr>
        <w:t>defense</w:t>
      </w:r>
      <w:proofErr w:type="spellEnd"/>
      <w:r>
        <w:rPr>
          <w:lang w:val="en-GB"/>
        </w:rPr>
        <w:t xml:space="preserve">: </w:t>
      </w:r>
      <w:r w:rsidRPr="005A377B">
        <w:rPr>
          <w:lang w:val="en-GB"/>
        </w:rPr>
        <w:t xml:space="preserve">Adding 18 % of pure polymer and 7 % of titanium dioxide nanoparticles to secondary </w:t>
      </w:r>
      <w:proofErr w:type="spellStart"/>
      <w:r w:rsidRPr="005A377B">
        <w:rPr>
          <w:lang w:val="en-GB"/>
        </w:rPr>
        <w:t>polylactide</w:t>
      </w:r>
      <w:proofErr w:type="spellEnd"/>
      <w:r w:rsidRPr="005A377B">
        <w:rPr>
          <w:lang w:val="en-GB"/>
        </w:rPr>
        <w:t xml:space="preserve"> increases the tensile strength and fluidity of FGF samples to match those of a standard sample during 3D printing</w:t>
      </w:r>
      <w:r>
        <w:rPr>
          <w:lang w:val="en-GB"/>
        </w:rPr>
        <w:t>.</w:t>
      </w:r>
    </w:p>
    <w:p w14:paraId="3408CF6E" w14:textId="77777777" w:rsidR="0053241C" w:rsidRPr="006F53DF" w:rsidRDefault="0053241C" w:rsidP="006B653D">
      <w:pPr>
        <w:spacing w:after="0" w:line="240" w:lineRule="auto"/>
        <w:ind w:firstLine="709"/>
        <w:jc w:val="left"/>
        <w:rPr>
          <w:rFonts w:cs="Times New Roman"/>
          <w:szCs w:val="28"/>
          <w:lang w:val="en-GB"/>
        </w:rPr>
      </w:pPr>
      <w:r w:rsidRPr="006F53DF">
        <w:rPr>
          <w:rFonts w:cs="Times New Roman"/>
          <w:szCs w:val="28"/>
          <w:lang w:val="en-GB"/>
        </w:rPr>
        <w:br w:type="page"/>
      </w:r>
    </w:p>
    <w:p w14:paraId="510A81AE" w14:textId="6C965315" w:rsidR="006D21D9" w:rsidRPr="006B653D" w:rsidRDefault="00BF47A7" w:rsidP="00BF47A7">
      <w:pPr>
        <w:pStyle w:val="1"/>
        <w:spacing w:before="0" w:after="0" w:line="240" w:lineRule="auto"/>
        <w:ind w:firstLine="709"/>
        <w:jc w:val="both"/>
        <w:rPr>
          <w:sz w:val="28"/>
          <w:szCs w:val="28"/>
          <w:lang w:val="en-GB"/>
        </w:rPr>
      </w:pPr>
      <w:bookmarkStart w:id="173" w:name="_Toc151038142"/>
      <w:r w:rsidRPr="006B653D">
        <w:rPr>
          <w:sz w:val="28"/>
          <w:szCs w:val="28"/>
        </w:rPr>
        <w:lastRenderedPageBreak/>
        <w:t xml:space="preserve">6 </w:t>
      </w:r>
      <w:r w:rsidRPr="006B653D">
        <w:rPr>
          <w:sz w:val="28"/>
          <w:szCs w:val="28"/>
          <w:lang w:val="en-GB"/>
        </w:rPr>
        <w:t xml:space="preserve">STANDARDIZATION OF RECYCLED </w:t>
      </w:r>
      <w:r w:rsidR="00D238AF">
        <w:rPr>
          <w:sz w:val="28"/>
          <w:szCs w:val="28"/>
        </w:rPr>
        <w:t>POLYLACTIDE</w:t>
      </w:r>
      <w:r w:rsidRPr="006B653D">
        <w:rPr>
          <w:sz w:val="28"/>
          <w:szCs w:val="28"/>
          <w:lang w:val="en-GB"/>
        </w:rPr>
        <w:t xml:space="preserve"> FOR ADDITIVE MANUFACTURING</w:t>
      </w:r>
      <w:bookmarkEnd w:id="173"/>
    </w:p>
    <w:p w14:paraId="63EB0337" w14:textId="6365E4DC" w:rsidR="0094627E" w:rsidRPr="006F53DF" w:rsidRDefault="0094627E" w:rsidP="006B653D">
      <w:pPr>
        <w:spacing w:after="0" w:line="240" w:lineRule="auto"/>
        <w:ind w:firstLine="709"/>
        <w:rPr>
          <w:rFonts w:eastAsia="Calibri" w:cs="Times New Roman"/>
          <w:szCs w:val="43"/>
          <w:lang w:val="en-GB" w:eastAsia="ru-RU"/>
        </w:rPr>
      </w:pPr>
      <w:r w:rsidRPr="006F53DF">
        <w:rPr>
          <w:rFonts w:eastAsia="Calibri" w:cs="Times New Roman"/>
          <w:lang w:val="en-GB" w:eastAsia="ru-RU"/>
        </w:rPr>
        <w:t>Establishing a standard for improved polymer is an integral part of material development leading to improved quality and competitiveness. Compliance with the requirements of the standard makes it possible to correctly compare the properties of the same product obtained by different manufacturers. In this work, the object of standardization is a nanocomposite based on a virgin and recycled polymer with the addition of titanium dioxide nanoparticles, further nanocomposite.</w:t>
      </w:r>
    </w:p>
    <w:p w14:paraId="49E74C57" w14:textId="77777777" w:rsidR="0094627E" w:rsidRPr="006F53DF" w:rsidRDefault="0094627E" w:rsidP="006B653D">
      <w:pPr>
        <w:spacing w:after="0" w:line="240" w:lineRule="auto"/>
        <w:ind w:firstLine="709"/>
        <w:rPr>
          <w:rFonts w:eastAsia="Calibri" w:cs="Times New Roman"/>
          <w:szCs w:val="28"/>
          <w:lang w:val="en-GB"/>
        </w:rPr>
      </w:pPr>
      <w:r w:rsidRPr="006F53DF">
        <w:rPr>
          <w:rFonts w:eastAsia="Calibri" w:cs="Times New Roman"/>
          <w:szCs w:val="28"/>
          <w:lang w:val="en-GB"/>
        </w:rPr>
        <w:t>To control the quality of nanocomposite from recycled polymer the main quality characteristics will be listed in the standard of organization. The standardized quality control methods will be proposed there too.</w:t>
      </w:r>
    </w:p>
    <w:p w14:paraId="49688D02" w14:textId="77777777" w:rsidR="006D21D9" w:rsidRPr="006F53DF" w:rsidRDefault="006D21D9" w:rsidP="006B653D">
      <w:pPr>
        <w:spacing w:after="0" w:line="240" w:lineRule="auto"/>
        <w:ind w:firstLine="709"/>
        <w:rPr>
          <w:lang w:val="en-GB"/>
        </w:rPr>
      </w:pPr>
      <w:r w:rsidRPr="006F53DF">
        <w:rPr>
          <w:lang w:val="en-GB"/>
        </w:rPr>
        <w:t>It is still possible for multiple manufacturers trying to manufacture a similar product with the same design characteristics to have different products based on different mechanical properties, surface finish, and dimensions and tolerances. Therefore, establishing process-structure-property-performance relationships for polymer AM materials and parts is the central factor that must be addressed as the efforts for standards development move forward. In the early phases of technology implementation, the industry relies exclusively on internal proprietary materials and process specifications for internal qualification work and certification by regulatory agencies. According to the regulatory framework of Spain and the Republic of Kazakhstan, standards of ISO can be adopted directly. However, there is no international standard for PLA, much less for a recycled one. Therefore, this part describes the standard developing process for recycled PLA used in AM.</w:t>
      </w:r>
    </w:p>
    <w:p w14:paraId="4AF652AD" w14:textId="77777777" w:rsidR="006D21D9" w:rsidRPr="006F53DF" w:rsidRDefault="006D21D9" w:rsidP="006B653D">
      <w:pPr>
        <w:spacing w:after="0" w:line="240" w:lineRule="auto"/>
        <w:ind w:firstLine="709"/>
        <w:rPr>
          <w:lang w:val="en-GB"/>
        </w:rPr>
      </w:pPr>
      <w:r w:rsidRPr="006F53DF">
        <w:rPr>
          <w:lang w:val="en-GB"/>
        </w:rPr>
        <w:t xml:space="preserve">The regulatory document for recycled PLA used in AM and recycled with AM will be called “Nanocomposites based on virgin </w:t>
      </w:r>
      <w:proofErr w:type="spellStart"/>
      <w:r w:rsidRPr="006F53DF">
        <w:rPr>
          <w:lang w:val="en-GB"/>
        </w:rPr>
        <w:t>polylactide</w:t>
      </w:r>
      <w:proofErr w:type="spellEnd"/>
      <w:r w:rsidRPr="006F53DF">
        <w:rPr>
          <w:lang w:val="en-GB"/>
        </w:rPr>
        <w:t xml:space="preserve"> and its waste with titanium dioxide nanoparticles for additive manufacturing. Technical specifications” and will consist of the following parts:</w:t>
      </w:r>
    </w:p>
    <w:p w14:paraId="66CEA597" w14:textId="77777777" w:rsidR="006D21D9" w:rsidRPr="006F53DF" w:rsidRDefault="006D21D9" w:rsidP="00E969CA">
      <w:pPr>
        <w:pStyle w:val="a"/>
        <w:tabs>
          <w:tab w:val="left" w:pos="1134"/>
        </w:tabs>
        <w:spacing w:after="0" w:line="240" w:lineRule="auto"/>
        <w:ind w:left="0" w:firstLine="709"/>
        <w:contextualSpacing w:val="0"/>
        <w:rPr>
          <w:lang w:val="en-GB"/>
        </w:rPr>
      </w:pPr>
      <w:r w:rsidRPr="006F53DF">
        <w:rPr>
          <w:lang w:val="en-GB"/>
        </w:rPr>
        <w:t>title page;</w:t>
      </w:r>
    </w:p>
    <w:p w14:paraId="20B37D88" w14:textId="77777777" w:rsidR="006D21D9" w:rsidRPr="006F53DF" w:rsidRDefault="006D21D9" w:rsidP="00E969CA">
      <w:pPr>
        <w:pStyle w:val="a"/>
        <w:tabs>
          <w:tab w:val="left" w:pos="1134"/>
        </w:tabs>
        <w:spacing w:after="0" w:line="240" w:lineRule="auto"/>
        <w:ind w:left="0" w:firstLine="709"/>
        <w:contextualSpacing w:val="0"/>
        <w:rPr>
          <w:lang w:val="en-GB"/>
        </w:rPr>
      </w:pPr>
      <w:r w:rsidRPr="006F53DF">
        <w:rPr>
          <w:lang w:val="en-GB"/>
        </w:rPr>
        <w:t>preface;</w:t>
      </w:r>
    </w:p>
    <w:p w14:paraId="20E37E8F" w14:textId="77777777" w:rsidR="006D21D9" w:rsidRPr="006F53DF" w:rsidRDefault="006D21D9" w:rsidP="00E969CA">
      <w:pPr>
        <w:pStyle w:val="a"/>
        <w:tabs>
          <w:tab w:val="left" w:pos="1134"/>
        </w:tabs>
        <w:spacing w:after="0" w:line="240" w:lineRule="auto"/>
        <w:ind w:left="0" w:firstLine="709"/>
        <w:contextualSpacing w:val="0"/>
        <w:rPr>
          <w:lang w:val="en-GB"/>
        </w:rPr>
      </w:pPr>
      <w:r w:rsidRPr="006F53DF">
        <w:rPr>
          <w:lang w:val="en-GB"/>
        </w:rPr>
        <w:t>name of the standard;</w:t>
      </w:r>
    </w:p>
    <w:p w14:paraId="527AF79C" w14:textId="77777777" w:rsidR="006D21D9" w:rsidRPr="006F53DF" w:rsidRDefault="006D21D9" w:rsidP="00E969CA">
      <w:pPr>
        <w:pStyle w:val="a"/>
        <w:tabs>
          <w:tab w:val="left" w:pos="1134"/>
        </w:tabs>
        <w:spacing w:after="0" w:line="240" w:lineRule="auto"/>
        <w:ind w:left="0" w:firstLine="709"/>
        <w:contextualSpacing w:val="0"/>
        <w:rPr>
          <w:lang w:val="en-GB"/>
        </w:rPr>
      </w:pPr>
      <w:r w:rsidRPr="006F53DF">
        <w:rPr>
          <w:lang w:val="en-GB"/>
        </w:rPr>
        <w:t>scope;</w:t>
      </w:r>
    </w:p>
    <w:p w14:paraId="5279F656" w14:textId="77777777" w:rsidR="006D21D9" w:rsidRPr="006F53DF" w:rsidRDefault="006D21D9" w:rsidP="00E969CA">
      <w:pPr>
        <w:pStyle w:val="a"/>
        <w:tabs>
          <w:tab w:val="left" w:pos="1134"/>
        </w:tabs>
        <w:spacing w:after="0" w:line="240" w:lineRule="auto"/>
        <w:ind w:left="0" w:firstLine="709"/>
        <w:contextualSpacing w:val="0"/>
        <w:rPr>
          <w:lang w:val="en-GB"/>
        </w:rPr>
      </w:pPr>
      <w:r w:rsidRPr="006F53DF">
        <w:rPr>
          <w:lang w:val="en-GB"/>
        </w:rPr>
        <w:t>normative references;</w:t>
      </w:r>
    </w:p>
    <w:p w14:paraId="2BEC12D7" w14:textId="77777777" w:rsidR="006D21D9" w:rsidRPr="006F53DF" w:rsidRDefault="006D21D9" w:rsidP="00E969CA">
      <w:pPr>
        <w:pStyle w:val="a"/>
        <w:tabs>
          <w:tab w:val="left" w:pos="1134"/>
        </w:tabs>
        <w:spacing w:after="0" w:line="240" w:lineRule="auto"/>
        <w:ind w:left="0" w:firstLine="709"/>
        <w:contextualSpacing w:val="0"/>
        <w:rPr>
          <w:lang w:val="en-GB"/>
        </w:rPr>
      </w:pPr>
      <w:r w:rsidRPr="006F53DF">
        <w:rPr>
          <w:lang w:val="en-GB"/>
        </w:rPr>
        <w:t>terms and definitions;</w:t>
      </w:r>
    </w:p>
    <w:p w14:paraId="1A9B9487" w14:textId="77777777" w:rsidR="006D21D9" w:rsidRPr="006F53DF" w:rsidRDefault="006D21D9" w:rsidP="00E969CA">
      <w:pPr>
        <w:pStyle w:val="a"/>
        <w:tabs>
          <w:tab w:val="left" w:pos="1134"/>
        </w:tabs>
        <w:spacing w:after="0" w:line="240" w:lineRule="auto"/>
        <w:ind w:left="0" w:firstLine="709"/>
        <w:contextualSpacing w:val="0"/>
        <w:rPr>
          <w:lang w:val="en-GB"/>
        </w:rPr>
      </w:pPr>
      <w:r w:rsidRPr="006F53DF">
        <w:rPr>
          <w:lang w:val="en-GB"/>
        </w:rPr>
        <w:t>classification;</w:t>
      </w:r>
    </w:p>
    <w:p w14:paraId="5D9DD163" w14:textId="77777777" w:rsidR="006D21D9" w:rsidRPr="006F53DF" w:rsidRDefault="006D21D9" w:rsidP="00E969CA">
      <w:pPr>
        <w:pStyle w:val="a"/>
        <w:tabs>
          <w:tab w:val="left" w:pos="1134"/>
        </w:tabs>
        <w:spacing w:after="0" w:line="240" w:lineRule="auto"/>
        <w:ind w:left="0" w:firstLine="709"/>
        <w:contextualSpacing w:val="0"/>
        <w:rPr>
          <w:lang w:val="en-GB"/>
        </w:rPr>
      </w:pPr>
      <w:r w:rsidRPr="006F53DF">
        <w:rPr>
          <w:lang w:val="en-GB"/>
        </w:rPr>
        <w:t>technical requirements;</w:t>
      </w:r>
    </w:p>
    <w:p w14:paraId="0A76B4B6" w14:textId="77777777" w:rsidR="006D21D9" w:rsidRPr="006F53DF" w:rsidRDefault="006D21D9" w:rsidP="00E969CA">
      <w:pPr>
        <w:pStyle w:val="a"/>
        <w:tabs>
          <w:tab w:val="left" w:pos="1134"/>
        </w:tabs>
        <w:spacing w:after="0" w:line="240" w:lineRule="auto"/>
        <w:ind w:left="0" w:firstLine="709"/>
        <w:contextualSpacing w:val="0"/>
        <w:rPr>
          <w:lang w:val="en-GB"/>
        </w:rPr>
      </w:pPr>
      <w:r w:rsidRPr="006F53DF">
        <w:rPr>
          <w:lang w:val="en-GB"/>
        </w:rPr>
        <w:t>safety requirements</w:t>
      </w:r>
    </w:p>
    <w:p w14:paraId="06FF5342" w14:textId="77777777" w:rsidR="006D21D9" w:rsidRPr="006F53DF" w:rsidRDefault="006D21D9" w:rsidP="00E969CA">
      <w:pPr>
        <w:pStyle w:val="a"/>
        <w:tabs>
          <w:tab w:val="left" w:pos="1134"/>
        </w:tabs>
        <w:spacing w:after="0" w:line="240" w:lineRule="auto"/>
        <w:ind w:left="0" w:firstLine="709"/>
        <w:contextualSpacing w:val="0"/>
        <w:rPr>
          <w:lang w:val="en-GB"/>
        </w:rPr>
      </w:pPr>
      <w:r w:rsidRPr="006F53DF">
        <w:rPr>
          <w:lang w:val="en-GB"/>
        </w:rPr>
        <w:t>acceptance rules;</w:t>
      </w:r>
    </w:p>
    <w:p w14:paraId="0C29B3BE" w14:textId="77777777" w:rsidR="006D21D9" w:rsidRPr="006F53DF" w:rsidRDefault="006D21D9" w:rsidP="00E969CA">
      <w:pPr>
        <w:pStyle w:val="a"/>
        <w:tabs>
          <w:tab w:val="left" w:pos="1134"/>
        </w:tabs>
        <w:spacing w:after="0" w:line="240" w:lineRule="auto"/>
        <w:ind w:left="0" w:firstLine="709"/>
        <w:contextualSpacing w:val="0"/>
        <w:rPr>
          <w:lang w:val="en-GB"/>
        </w:rPr>
      </w:pPr>
      <w:r w:rsidRPr="006F53DF">
        <w:rPr>
          <w:lang w:val="en-GB"/>
        </w:rPr>
        <w:t>control methods;</w:t>
      </w:r>
    </w:p>
    <w:p w14:paraId="36E12C4F" w14:textId="77777777" w:rsidR="006D21D9" w:rsidRPr="006F53DF" w:rsidRDefault="006D21D9" w:rsidP="00E969CA">
      <w:pPr>
        <w:pStyle w:val="a"/>
        <w:tabs>
          <w:tab w:val="left" w:pos="1134"/>
        </w:tabs>
        <w:spacing w:after="0" w:line="240" w:lineRule="auto"/>
        <w:ind w:left="0" w:firstLine="709"/>
        <w:contextualSpacing w:val="0"/>
        <w:rPr>
          <w:lang w:val="en-GB"/>
        </w:rPr>
      </w:pPr>
      <w:r w:rsidRPr="006F53DF">
        <w:rPr>
          <w:lang w:val="en-GB"/>
        </w:rPr>
        <w:t>transportation and storage;</w:t>
      </w:r>
    </w:p>
    <w:p w14:paraId="776D9396" w14:textId="4176A6A6" w:rsidR="006D21D9" w:rsidRPr="006F53DF" w:rsidRDefault="00E969CA" w:rsidP="00E969CA">
      <w:pPr>
        <w:pStyle w:val="a"/>
        <w:tabs>
          <w:tab w:val="left" w:pos="1134"/>
        </w:tabs>
        <w:spacing w:after="0" w:line="240" w:lineRule="auto"/>
        <w:ind w:left="0" w:firstLine="709"/>
        <w:contextualSpacing w:val="0"/>
        <w:rPr>
          <w:lang w:val="en-GB"/>
        </w:rPr>
      </w:pPr>
      <w:r>
        <w:rPr>
          <w:lang w:val="en-GB"/>
        </w:rPr>
        <w:t>m</w:t>
      </w:r>
      <w:r w:rsidR="006D21D9" w:rsidRPr="006F53DF">
        <w:rPr>
          <w:lang w:val="en-GB"/>
        </w:rPr>
        <w:t>anufacturer's warranties.</w:t>
      </w:r>
    </w:p>
    <w:p w14:paraId="41C3C6DF" w14:textId="77777777" w:rsidR="006D21D9" w:rsidRPr="006F53DF" w:rsidRDefault="006D21D9" w:rsidP="006B653D">
      <w:pPr>
        <w:spacing w:after="0" w:line="240" w:lineRule="auto"/>
        <w:ind w:firstLine="709"/>
        <w:rPr>
          <w:lang w:val="en-GB"/>
        </w:rPr>
      </w:pPr>
      <w:r w:rsidRPr="006F53DF">
        <w:rPr>
          <w:lang w:val="en-GB"/>
        </w:rPr>
        <w:t xml:space="preserve">This standard defines </w:t>
      </w:r>
      <w:proofErr w:type="spellStart"/>
      <w:r w:rsidRPr="006F53DF">
        <w:rPr>
          <w:lang w:val="en-GB"/>
        </w:rPr>
        <w:t>specificand</w:t>
      </w:r>
      <w:proofErr w:type="spellEnd"/>
      <w:r w:rsidRPr="006F53DF">
        <w:rPr>
          <w:lang w:val="en-GB"/>
        </w:rPr>
        <w:t xml:space="preserve"> unambiguous provisions regarding the object of standardization. The object of standardization is a nanocomposite obtained from virgin PLA and PLA waste with titanium dioxide </w:t>
      </w:r>
      <w:proofErr w:type="spellStart"/>
      <w:r w:rsidRPr="006F53DF">
        <w:rPr>
          <w:lang w:val="en-GB"/>
        </w:rPr>
        <w:t>nanopowder</w:t>
      </w:r>
      <w:proofErr w:type="spellEnd"/>
      <w:r w:rsidRPr="006F53DF">
        <w:rPr>
          <w:lang w:val="en-GB"/>
        </w:rPr>
        <w:t xml:space="preserve">. Waste PLA was </w:t>
      </w:r>
      <w:r w:rsidRPr="006F53DF">
        <w:rPr>
          <w:lang w:val="en-GB"/>
        </w:rPr>
        <w:lastRenderedPageBreak/>
        <w:t xml:space="preserve">obtained after 3D printing from </w:t>
      </w:r>
      <w:proofErr w:type="spellStart"/>
      <w:r w:rsidRPr="006F53DF">
        <w:rPr>
          <w:lang w:val="en-GB"/>
        </w:rPr>
        <w:t>polylactide</w:t>
      </w:r>
      <w:proofErr w:type="spellEnd"/>
      <w:r w:rsidRPr="006F53DF">
        <w:rPr>
          <w:lang w:val="en-GB"/>
        </w:rPr>
        <w:t xml:space="preserve"> (prototypes, defects, and support structures of 3D printing). These wastes were not exposed to direct sunlight and did not come into direct contact with food or other aggressive chemical media.</w:t>
      </w:r>
    </w:p>
    <w:p w14:paraId="0EB129B6" w14:textId="77777777" w:rsidR="006D21D9" w:rsidRPr="006F53DF" w:rsidRDefault="006D21D9" w:rsidP="006B653D">
      <w:pPr>
        <w:spacing w:after="0" w:line="240" w:lineRule="auto"/>
        <w:ind w:firstLine="709"/>
        <w:rPr>
          <w:lang w:val="en-GB"/>
        </w:rPr>
      </w:pPr>
      <w:r w:rsidRPr="006F53DF">
        <w:rPr>
          <w:lang w:val="en-GB"/>
        </w:rPr>
        <w:t xml:space="preserve">The requirements established in this standard are based on the results of scientific research and the provisions of international and national standards of Spain and the Republic of Kazakhstan. While developing this standard, some requirements established in the international and national standards of Spain and the Republic of Kazakhstan are not repeated, since the corresponding references to the sections in these standards are made. The standard's presentation, design, and content comply with the Republic of Kazakhstan </w:t>
      </w:r>
      <w:proofErr w:type="spellStart"/>
      <w:r w:rsidRPr="006F53DF">
        <w:rPr>
          <w:lang w:val="en-GB"/>
        </w:rPr>
        <w:t>StRK</w:t>
      </w:r>
      <w:proofErr w:type="spellEnd"/>
      <w:r w:rsidRPr="006F53DF">
        <w:rPr>
          <w:lang w:val="en-GB"/>
        </w:rPr>
        <w:t xml:space="preserve"> 1.5 standard. The choice of quality and safety indicators is carried out considering the study’s complexity.</w:t>
      </w:r>
    </w:p>
    <w:p w14:paraId="5697F560" w14:textId="77777777" w:rsidR="006D21D9" w:rsidRPr="006F53DF" w:rsidRDefault="006D21D9" w:rsidP="006B653D">
      <w:pPr>
        <w:spacing w:after="0" w:line="240" w:lineRule="auto"/>
        <w:ind w:firstLine="709"/>
        <w:rPr>
          <w:lang w:val="en-GB"/>
        </w:rPr>
      </w:pPr>
      <w:r w:rsidRPr="006F53DF">
        <w:rPr>
          <w:lang w:val="en-GB"/>
        </w:rPr>
        <w:t>The title page of the draft standard of organization contains the following data:</w:t>
      </w:r>
    </w:p>
    <w:p w14:paraId="1EAD511F" w14:textId="3543C72E" w:rsidR="006D21D9" w:rsidRPr="006F53DF" w:rsidRDefault="006D21D9" w:rsidP="00E969CA">
      <w:pPr>
        <w:pStyle w:val="a"/>
        <w:tabs>
          <w:tab w:val="left" w:pos="1134"/>
        </w:tabs>
        <w:spacing w:after="0" w:line="240" w:lineRule="auto"/>
        <w:ind w:left="0" w:firstLine="709"/>
        <w:contextualSpacing w:val="0"/>
        <w:rPr>
          <w:lang w:val="en-GB"/>
        </w:rPr>
      </w:pPr>
      <w:r w:rsidRPr="006F53DF">
        <w:rPr>
          <w:lang w:val="en-GB"/>
        </w:rPr>
        <w:t>status of the standard;</w:t>
      </w:r>
    </w:p>
    <w:p w14:paraId="7A0DE5A7" w14:textId="043D0402" w:rsidR="006D21D9" w:rsidRPr="006F53DF" w:rsidRDefault="006D21D9" w:rsidP="00E969CA">
      <w:pPr>
        <w:pStyle w:val="a"/>
        <w:tabs>
          <w:tab w:val="left" w:pos="1134"/>
        </w:tabs>
        <w:spacing w:after="0" w:line="240" w:lineRule="auto"/>
        <w:ind w:left="0" w:firstLine="709"/>
        <w:contextualSpacing w:val="0"/>
        <w:rPr>
          <w:lang w:val="en-GB"/>
        </w:rPr>
      </w:pPr>
      <w:r w:rsidRPr="006F53DF">
        <w:rPr>
          <w:lang w:val="en-GB"/>
        </w:rPr>
        <w:t>the name of the standard;</w:t>
      </w:r>
    </w:p>
    <w:p w14:paraId="02303E3E" w14:textId="33CF8177" w:rsidR="006D21D9" w:rsidRPr="006F53DF" w:rsidRDefault="006D21D9" w:rsidP="00E969CA">
      <w:pPr>
        <w:pStyle w:val="a"/>
        <w:tabs>
          <w:tab w:val="left" w:pos="1134"/>
        </w:tabs>
        <w:spacing w:after="0" w:line="240" w:lineRule="auto"/>
        <w:ind w:left="0" w:firstLine="709"/>
        <w:contextualSpacing w:val="0"/>
        <w:rPr>
          <w:lang w:val="en-GB"/>
        </w:rPr>
      </w:pPr>
      <w:r w:rsidRPr="006F53DF">
        <w:rPr>
          <w:lang w:val="en-GB"/>
        </w:rPr>
        <w:t>designation of the standard;</w:t>
      </w:r>
    </w:p>
    <w:p w14:paraId="0FD08CB2" w14:textId="3AA689AC" w:rsidR="006D21D9" w:rsidRPr="006F53DF" w:rsidRDefault="006D21D9" w:rsidP="00E969CA">
      <w:pPr>
        <w:pStyle w:val="a"/>
        <w:tabs>
          <w:tab w:val="left" w:pos="1134"/>
        </w:tabs>
        <w:spacing w:after="0" w:line="240" w:lineRule="auto"/>
        <w:ind w:left="0" w:firstLine="709"/>
        <w:contextualSpacing w:val="0"/>
        <w:rPr>
          <w:lang w:val="en-GB"/>
        </w:rPr>
      </w:pPr>
      <w:r w:rsidRPr="006F53DF">
        <w:rPr>
          <w:lang w:val="en-GB"/>
        </w:rPr>
        <w:t>output data.</w:t>
      </w:r>
    </w:p>
    <w:p w14:paraId="25E84332" w14:textId="77777777" w:rsidR="006D21D9" w:rsidRPr="006F53DF" w:rsidRDefault="006D21D9" w:rsidP="006B653D">
      <w:pPr>
        <w:spacing w:after="0" w:line="240" w:lineRule="auto"/>
        <w:ind w:firstLine="709"/>
        <w:rPr>
          <w:lang w:val="en-GB"/>
        </w:rPr>
      </w:pPr>
      <w:r w:rsidRPr="006F53DF">
        <w:rPr>
          <w:lang w:val="en-GB"/>
        </w:rPr>
        <w:t>The preface is placed on the second page of the title page of the standard. The word "Foreword" shall be written with a capital letter in the middle of the page and highlighted in bold. The general information given in the preface shall be written in bold, numbered in Arabic numerals without a dot at the end, and arranged in the following sequence:</w:t>
      </w:r>
    </w:p>
    <w:p w14:paraId="5A669F6B" w14:textId="21FC645A" w:rsidR="006D21D9" w:rsidRPr="006F53DF" w:rsidRDefault="006D21D9" w:rsidP="00E969CA">
      <w:pPr>
        <w:pStyle w:val="a"/>
        <w:tabs>
          <w:tab w:val="left" w:pos="1134"/>
        </w:tabs>
        <w:spacing w:after="0" w:line="240" w:lineRule="auto"/>
        <w:ind w:left="0" w:firstLine="709"/>
        <w:contextualSpacing w:val="0"/>
        <w:rPr>
          <w:lang w:val="en-GB"/>
        </w:rPr>
      </w:pPr>
      <w:r w:rsidRPr="006F53DF">
        <w:rPr>
          <w:lang w:val="en-GB"/>
        </w:rPr>
        <w:t>information about the developer;</w:t>
      </w:r>
    </w:p>
    <w:p w14:paraId="2DFEA5F0" w14:textId="6AA29481" w:rsidR="006D21D9" w:rsidRPr="006F53DF" w:rsidRDefault="006D21D9" w:rsidP="00E969CA">
      <w:pPr>
        <w:pStyle w:val="a"/>
        <w:tabs>
          <w:tab w:val="left" w:pos="1134"/>
        </w:tabs>
        <w:spacing w:after="0" w:line="240" w:lineRule="auto"/>
        <w:ind w:left="0" w:firstLine="709"/>
        <w:contextualSpacing w:val="0"/>
        <w:rPr>
          <w:lang w:val="en-GB"/>
        </w:rPr>
      </w:pPr>
      <w:r w:rsidRPr="006F53DF">
        <w:rPr>
          <w:lang w:val="en-GB"/>
        </w:rPr>
        <w:t>information on the approval and enactment of the standard;</w:t>
      </w:r>
    </w:p>
    <w:p w14:paraId="1D30A867" w14:textId="72AA3101" w:rsidR="006D21D9" w:rsidRPr="006F53DF" w:rsidRDefault="00BD1EA7" w:rsidP="00E969CA">
      <w:pPr>
        <w:pStyle w:val="a"/>
        <w:tabs>
          <w:tab w:val="left" w:pos="1134"/>
        </w:tabs>
        <w:spacing w:after="0" w:line="240" w:lineRule="auto"/>
        <w:ind w:left="0" w:firstLine="709"/>
        <w:contextualSpacing w:val="0"/>
        <w:rPr>
          <w:lang w:val="en-GB"/>
        </w:rPr>
      </w:pPr>
      <w:r>
        <w:rPr>
          <w:lang w:val="en-GB"/>
        </w:rPr>
        <w:t>i</w:t>
      </w:r>
      <w:r w:rsidR="006D21D9" w:rsidRPr="006F53DF">
        <w:rPr>
          <w:lang w:val="en-GB"/>
        </w:rPr>
        <w:t>nformation about the first and subsequent revisions of the standard;</w:t>
      </w:r>
    </w:p>
    <w:p w14:paraId="6EB94471" w14:textId="6BCCFB95" w:rsidR="006D21D9" w:rsidRPr="006F53DF" w:rsidRDefault="006D21D9" w:rsidP="00E969CA">
      <w:pPr>
        <w:pStyle w:val="a"/>
        <w:tabs>
          <w:tab w:val="left" w:pos="1134"/>
        </w:tabs>
        <w:spacing w:after="0" w:line="240" w:lineRule="auto"/>
        <w:ind w:left="0" w:firstLine="709"/>
        <w:contextualSpacing w:val="0"/>
        <w:rPr>
          <w:lang w:val="en-GB"/>
        </w:rPr>
      </w:pPr>
      <w:r w:rsidRPr="006F53DF">
        <w:rPr>
          <w:lang w:val="en-GB"/>
        </w:rPr>
        <w:t>information on the novelty of the standard.</w:t>
      </w:r>
    </w:p>
    <w:p w14:paraId="57885877" w14:textId="77777777" w:rsidR="006D21D9" w:rsidRPr="006F53DF" w:rsidRDefault="006D21D9" w:rsidP="006B653D">
      <w:pPr>
        <w:spacing w:after="0" w:line="240" w:lineRule="auto"/>
        <w:ind w:firstLine="709"/>
        <w:rPr>
          <w:lang w:val="en-GB"/>
        </w:rPr>
      </w:pPr>
      <w:r w:rsidRPr="006F53DF">
        <w:rPr>
          <w:lang w:val="en-GB"/>
        </w:rPr>
        <w:t>The name of the standard unambiguously defines the object of standardization without a detailed analysis of the content of the standard. This name helps to distinguish the standard from other similar standards. The name of the standard consists of two elements: the title (the central element of the name) and the subheading (additional element). The title of the standard is printed in capital letters.</w:t>
      </w:r>
    </w:p>
    <w:p w14:paraId="0F67C160" w14:textId="6F2964FD" w:rsidR="006D21D9" w:rsidRPr="006F53DF" w:rsidRDefault="006D21D9" w:rsidP="006B653D">
      <w:pPr>
        <w:spacing w:after="0" w:line="240" w:lineRule="auto"/>
        <w:ind w:firstLine="709"/>
        <w:rPr>
          <w:lang w:val="en-GB"/>
        </w:rPr>
      </w:pPr>
      <w:r w:rsidRPr="006F53DF">
        <w:rPr>
          <w:lang w:val="en-GB"/>
        </w:rPr>
        <w:t>Th</w:t>
      </w:r>
      <w:r w:rsidR="00BF47A7">
        <w:rPr>
          <w:lang w:val="en-GB"/>
        </w:rPr>
        <w:t>e</w:t>
      </w:r>
      <w:r w:rsidRPr="006F53DF">
        <w:rPr>
          <w:lang w:val="en-GB"/>
        </w:rPr>
        <w:t xml:space="preserve"> element </w:t>
      </w:r>
      <w:r w:rsidR="00BF47A7">
        <w:rPr>
          <w:lang w:val="en-GB"/>
        </w:rPr>
        <w:t>“</w:t>
      </w:r>
      <w:r w:rsidR="00BF47A7" w:rsidRPr="006B653D">
        <w:rPr>
          <w:lang w:val="en-GB"/>
        </w:rPr>
        <w:t>Scope</w:t>
      </w:r>
      <w:r w:rsidR="00BF47A7">
        <w:rPr>
          <w:lang w:val="en-GB"/>
        </w:rPr>
        <w:t>”</w:t>
      </w:r>
      <w:r w:rsidR="00BF47A7" w:rsidRPr="006F53DF">
        <w:rPr>
          <w:lang w:val="en-GB"/>
        </w:rPr>
        <w:t xml:space="preserve"> </w:t>
      </w:r>
      <w:r w:rsidRPr="006F53DF">
        <w:rPr>
          <w:lang w:val="en-GB"/>
        </w:rPr>
        <w:t>specifies the purpose of the standard and the scope of its distribution (the object of standardization). In one sentence, the specification of the standardization object and the standard's scope are combined. The last paragraph indicates information about the rights to publish and distribute the standard. Element "Scope of application" is placed on the first page of the standard and is drawn in the form of section 1, highlighted in bold.</w:t>
      </w:r>
    </w:p>
    <w:p w14:paraId="2D0014A6" w14:textId="397DDA12" w:rsidR="006D21D9" w:rsidRPr="006F53DF" w:rsidRDefault="006D21D9" w:rsidP="006B653D">
      <w:pPr>
        <w:spacing w:after="0" w:line="240" w:lineRule="auto"/>
        <w:ind w:firstLine="709"/>
        <w:rPr>
          <w:lang w:val="en-GB"/>
        </w:rPr>
      </w:pPr>
      <w:r w:rsidRPr="006F53DF">
        <w:rPr>
          <w:lang w:val="en-GB"/>
        </w:rPr>
        <w:t xml:space="preserve">The structural element </w:t>
      </w:r>
      <w:r w:rsidR="00BF47A7">
        <w:rPr>
          <w:lang w:val="en-GB"/>
        </w:rPr>
        <w:t>“</w:t>
      </w:r>
      <w:r w:rsidRPr="006F53DF">
        <w:rPr>
          <w:lang w:val="en-GB"/>
        </w:rPr>
        <w:t>Normative references</w:t>
      </w:r>
      <w:r w:rsidR="00BF47A7">
        <w:rPr>
          <w:lang w:val="en-GB"/>
        </w:rPr>
        <w:t>”</w:t>
      </w:r>
      <w:r w:rsidRPr="006F53DF">
        <w:rPr>
          <w:lang w:val="en-GB"/>
        </w:rPr>
        <w:t xml:space="preserve"> contains a list of normative documents to which mandatory references are given in the text of the standard and which establish normative provisions, without compliance with which the norms of the standard cannot be fulfilled. </w:t>
      </w:r>
    </w:p>
    <w:p w14:paraId="7724F6DF" w14:textId="77777777" w:rsidR="006D21D9" w:rsidRPr="006F53DF" w:rsidRDefault="006D21D9" w:rsidP="006B653D">
      <w:pPr>
        <w:spacing w:after="0" w:line="240" w:lineRule="auto"/>
        <w:ind w:firstLine="709"/>
        <w:rPr>
          <w:lang w:val="en-GB"/>
        </w:rPr>
      </w:pPr>
      <w:r w:rsidRPr="006F53DF">
        <w:rPr>
          <w:lang w:val="en-GB"/>
        </w:rPr>
        <w:t>The list of normative references includes complete designations and names of normative documents in ascending order of registration numbers of designations as follows:</w:t>
      </w:r>
    </w:p>
    <w:p w14:paraId="601FCFA8" w14:textId="0626E51C" w:rsidR="006D21D9" w:rsidRPr="006F53DF" w:rsidRDefault="006D21D9" w:rsidP="00E969CA">
      <w:pPr>
        <w:pStyle w:val="a"/>
        <w:tabs>
          <w:tab w:val="left" w:pos="1134"/>
        </w:tabs>
        <w:spacing w:after="0" w:line="240" w:lineRule="auto"/>
        <w:ind w:left="0" w:firstLine="709"/>
        <w:contextualSpacing w:val="0"/>
        <w:rPr>
          <w:lang w:val="en-GB"/>
        </w:rPr>
      </w:pPr>
      <w:r w:rsidRPr="006F53DF">
        <w:rPr>
          <w:lang w:val="en-GB"/>
        </w:rPr>
        <w:lastRenderedPageBreak/>
        <w:t>technical regulations;</w:t>
      </w:r>
    </w:p>
    <w:p w14:paraId="3F6E499B" w14:textId="1D300C76" w:rsidR="006D21D9" w:rsidRPr="006F53DF" w:rsidRDefault="006D21D9" w:rsidP="00E969CA">
      <w:pPr>
        <w:pStyle w:val="a"/>
        <w:tabs>
          <w:tab w:val="left" w:pos="1134"/>
        </w:tabs>
        <w:spacing w:after="0" w:line="240" w:lineRule="auto"/>
        <w:ind w:left="0" w:firstLine="709"/>
        <w:contextualSpacing w:val="0"/>
        <w:rPr>
          <w:lang w:val="en-GB"/>
        </w:rPr>
      </w:pPr>
      <w:r w:rsidRPr="006F53DF">
        <w:rPr>
          <w:lang w:val="en-GB"/>
        </w:rPr>
        <w:t>national standards of the RK;</w:t>
      </w:r>
    </w:p>
    <w:p w14:paraId="050A9687" w14:textId="575AC190" w:rsidR="006D21D9" w:rsidRPr="006F53DF" w:rsidRDefault="006D21D9" w:rsidP="00E969CA">
      <w:pPr>
        <w:pStyle w:val="a"/>
        <w:tabs>
          <w:tab w:val="left" w:pos="1134"/>
        </w:tabs>
        <w:spacing w:after="0" w:line="240" w:lineRule="auto"/>
        <w:ind w:left="0" w:firstLine="709"/>
        <w:contextualSpacing w:val="0"/>
        <w:rPr>
          <w:lang w:val="en-GB"/>
        </w:rPr>
      </w:pPr>
      <w:r w:rsidRPr="006F53DF">
        <w:rPr>
          <w:lang w:val="en-GB"/>
        </w:rPr>
        <w:t>interstate standards;</w:t>
      </w:r>
    </w:p>
    <w:p w14:paraId="023D7D02" w14:textId="4FC0A214" w:rsidR="006D21D9" w:rsidRPr="006F53DF" w:rsidRDefault="006D21D9" w:rsidP="00E969CA">
      <w:pPr>
        <w:pStyle w:val="a"/>
        <w:tabs>
          <w:tab w:val="left" w:pos="1134"/>
        </w:tabs>
        <w:spacing w:after="0" w:line="240" w:lineRule="auto"/>
        <w:ind w:left="0" w:firstLine="709"/>
        <w:contextualSpacing w:val="0"/>
        <w:rPr>
          <w:lang w:val="en-GB"/>
        </w:rPr>
      </w:pPr>
      <w:r w:rsidRPr="006F53DF">
        <w:rPr>
          <w:lang w:val="en-GB"/>
        </w:rPr>
        <w:t>international standards.</w:t>
      </w:r>
    </w:p>
    <w:p w14:paraId="45EAF23F" w14:textId="56FDF50B" w:rsidR="006D21D9" w:rsidRPr="006F53DF" w:rsidRDefault="006D21D9" w:rsidP="006B653D">
      <w:pPr>
        <w:spacing w:after="0" w:line="240" w:lineRule="auto"/>
        <w:ind w:firstLine="709"/>
        <w:rPr>
          <w:lang w:val="en-GB"/>
        </w:rPr>
      </w:pPr>
      <w:r w:rsidRPr="006F53DF">
        <w:rPr>
          <w:lang w:val="en-GB"/>
        </w:rPr>
        <w:t>Th</w:t>
      </w:r>
      <w:r w:rsidR="00BF47A7">
        <w:rPr>
          <w:lang w:val="en-GB"/>
        </w:rPr>
        <w:t>e</w:t>
      </w:r>
      <w:r w:rsidRPr="006F53DF">
        <w:rPr>
          <w:lang w:val="en-GB"/>
        </w:rPr>
        <w:t xml:space="preserve"> section </w:t>
      </w:r>
      <w:r w:rsidR="00BF47A7">
        <w:rPr>
          <w:lang w:val="en-GB"/>
        </w:rPr>
        <w:t>“</w:t>
      </w:r>
      <w:r w:rsidR="00BF47A7" w:rsidRPr="006B653D">
        <w:rPr>
          <w:lang w:val="en-GB"/>
        </w:rPr>
        <w:t>Terms and definitions</w:t>
      </w:r>
      <w:r w:rsidR="00BF47A7">
        <w:rPr>
          <w:lang w:val="en-GB"/>
        </w:rPr>
        <w:t>”</w:t>
      </w:r>
      <w:r w:rsidR="00BF47A7" w:rsidRPr="006F53DF">
        <w:rPr>
          <w:lang w:val="en-GB"/>
        </w:rPr>
        <w:t xml:space="preserve"> </w:t>
      </w:r>
      <w:r w:rsidRPr="006F53DF">
        <w:rPr>
          <w:lang w:val="en-GB"/>
        </w:rPr>
        <w:t>is provided to ensure terminological understanding between the various users of this standard by defining terms not standardized at the state or interstate level, as well as by clarifying standardized terms since these measures are used in this standard in a narrower sense and do not meet the requirements of international standards. A term and its definition are written with a capital letter, separated by a colon, and highlighted in bold. Terminological articles are arranged in alphabetical order.</w:t>
      </w:r>
    </w:p>
    <w:p w14:paraId="2BEE9BBF" w14:textId="77777777" w:rsidR="006D21D9" w:rsidRPr="006F53DF" w:rsidRDefault="006D21D9" w:rsidP="006B653D">
      <w:pPr>
        <w:spacing w:after="0" w:line="240" w:lineRule="auto"/>
        <w:ind w:firstLine="709"/>
        <w:rPr>
          <w:lang w:val="en-GB"/>
        </w:rPr>
      </w:pPr>
      <w:r w:rsidRPr="006F53DF">
        <w:rPr>
          <w:lang w:val="en-GB"/>
        </w:rPr>
        <w:t>The product can be produced in two forms: filament and pellets.</w:t>
      </w:r>
    </w:p>
    <w:p w14:paraId="7BD9B2CB" w14:textId="77777777" w:rsidR="006D21D9" w:rsidRPr="006F53DF" w:rsidRDefault="006D21D9" w:rsidP="006B653D">
      <w:pPr>
        <w:spacing w:after="0" w:line="240" w:lineRule="auto"/>
        <w:ind w:firstLine="709"/>
        <w:rPr>
          <w:lang w:val="en-GB"/>
        </w:rPr>
      </w:pPr>
      <w:r w:rsidRPr="006F53DF">
        <w:rPr>
          <w:lang w:val="en-GB"/>
        </w:rPr>
        <w:t>Depending on the percentage of reagents (raw materials) is classified into the following three types:</w:t>
      </w:r>
    </w:p>
    <w:p w14:paraId="69AD0FBA" w14:textId="77777777" w:rsidR="006D21D9" w:rsidRPr="006F53DF" w:rsidRDefault="006D21D9" w:rsidP="006B653D">
      <w:pPr>
        <w:spacing w:after="0" w:line="240" w:lineRule="auto"/>
        <w:ind w:firstLine="709"/>
        <w:rPr>
          <w:lang w:val="en-GB"/>
        </w:rPr>
      </w:pPr>
      <w:r w:rsidRPr="006F53DF">
        <w:rPr>
          <w:lang w:val="en-GB"/>
        </w:rPr>
        <w:t>Type one (I) 25 percent virgin substance, 75 percent waste substance (V75R25A0);</w:t>
      </w:r>
    </w:p>
    <w:p w14:paraId="2F4147AF" w14:textId="77777777" w:rsidR="006D21D9" w:rsidRPr="006F53DF" w:rsidRDefault="006D21D9" w:rsidP="006B653D">
      <w:pPr>
        <w:spacing w:after="0" w:line="240" w:lineRule="auto"/>
        <w:ind w:firstLine="709"/>
        <w:rPr>
          <w:lang w:val="en-GB"/>
        </w:rPr>
      </w:pPr>
      <w:r w:rsidRPr="006F53DF">
        <w:rPr>
          <w:lang w:val="en-GB"/>
        </w:rPr>
        <w:t>Type Two (II) 22 percent virgin substance, 75 percent waste substance, 3 percent titanium dioxide nanoparticles (V22R75A3);</w:t>
      </w:r>
    </w:p>
    <w:p w14:paraId="093F8085" w14:textId="27174563" w:rsidR="006D21D9" w:rsidRPr="00BF47A7" w:rsidRDefault="006D21D9" w:rsidP="00BF47A7">
      <w:pPr>
        <w:spacing w:after="0" w:line="240" w:lineRule="auto"/>
        <w:ind w:firstLine="709"/>
        <w:rPr>
          <w:lang w:val="en-GB"/>
        </w:rPr>
      </w:pPr>
      <w:r w:rsidRPr="006F53DF">
        <w:rPr>
          <w:lang w:val="en-GB"/>
        </w:rPr>
        <w:t>Type Three (III) 18 percent virgin substance, 75 percent waste substance, 7 percent titanium dioxide nanoparticles (V18R75A7).</w:t>
      </w:r>
    </w:p>
    <w:p w14:paraId="64322B88" w14:textId="185B0074" w:rsidR="006D21D9" w:rsidRPr="006F53DF" w:rsidRDefault="006D21D9" w:rsidP="006B653D">
      <w:pPr>
        <w:spacing w:after="0" w:line="240" w:lineRule="auto"/>
        <w:ind w:firstLine="709"/>
        <w:rPr>
          <w:lang w:val="en-GB"/>
        </w:rPr>
      </w:pPr>
      <w:r w:rsidRPr="006F53DF">
        <w:rPr>
          <w:lang w:val="en-GB"/>
        </w:rPr>
        <w:t>Th</w:t>
      </w:r>
      <w:r w:rsidR="00BF47A7">
        <w:rPr>
          <w:lang w:val="en-GB"/>
        </w:rPr>
        <w:t>e</w:t>
      </w:r>
      <w:r w:rsidRPr="006F53DF">
        <w:rPr>
          <w:lang w:val="en-GB"/>
        </w:rPr>
        <w:t xml:space="preserve"> chapter </w:t>
      </w:r>
      <w:r w:rsidR="00BF47A7">
        <w:rPr>
          <w:lang w:val="en-GB"/>
        </w:rPr>
        <w:t>“</w:t>
      </w:r>
      <w:r w:rsidR="00BF47A7" w:rsidRPr="006B653D">
        <w:rPr>
          <w:lang w:val="en-GB"/>
        </w:rPr>
        <w:t>Technical requirements</w:t>
      </w:r>
      <w:r w:rsidR="00BF47A7">
        <w:rPr>
          <w:lang w:val="en-GB"/>
        </w:rPr>
        <w:t xml:space="preserve">” </w:t>
      </w:r>
      <w:r w:rsidRPr="006F53DF">
        <w:rPr>
          <w:lang w:val="en-GB"/>
        </w:rPr>
        <w:t xml:space="preserve">on the organization's standard describes the product's characteristics by organoleptic and thermo-mechanical properties. Also, requirements for packaging and </w:t>
      </w:r>
      <w:proofErr w:type="spellStart"/>
      <w:r w:rsidRPr="006F53DF">
        <w:rPr>
          <w:lang w:val="en-GB"/>
        </w:rPr>
        <w:t>labeling</w:t>
      </w:r>
      <w:proofErr w:type="spellEnd"/>
      <w:r w:rsidRPr="006F53DF">
        <w:rPr>
          <w:lang w:val="en-GB"/>
        </w:rPr>
        <w:t xml:space="preserve"> are given.</w:t>
      </w:r>
    </w:p>
    <w:p w14:paraId="73BCE99A" w14:textId="0B1D3906" w:rsidR="006D21D9" w:rsidRPr="006F53DF" w:rsidRDefault="006D21D9" w:rsidP="006B653D">
      <w:pPr>
        <w:spacing w:after="0" w:line="240" w:lineRule="auto"/>
        <w:ind w:firstLine="709"/>
        <w:rPr>
          <w:lang w:val="en-GB"/>
        </w:rPr>
      </w:pPr>
      <w:r w:rsidRPr="006F53DF">
        <w:rPr>
          <w:lang w:val="en-GB"/>
        </w:rPr>
        <w:t xml:space="preserve">As for the success of any other recycling process, the correct consumer </w:t>
      </w:r>
      <w:proofErr w:type="spellStart"/>
      <w:r w:rsidRPr="006F53DF">
        <w:rPr>
          <w:lang w:val="en-GB"/>
        </w:rPr>
        <w:t>behavior</w:t>
      </w:r>
      <w:proofErr w:type="spellEnd"/>
      <w:r w:rsidRPr="006F53DF">
        <w:rPr>
          <w:lang w:val="en-GB"/>
        </w:rPr>
        <w:t xml:space="preserve"> and attitude towards waste management is not questioned, but specific policies or incentives might be proposed for material disposal in the 3D printing sector. Material traceability and the possibility of including specific markings in the design of 3D printed parts is still an open question. The best way to impose it could be by including an automatic marking function in the 3D printer software. The software should automatically add the mark to the part during the computation of the printing path, i.e., during the slicing operation. The area selection for marking should be left up to the user to maintain the aesthetics of the part relatively. Nonetheless, in open 3D printers the identification of the right material is not </w:t>
      </w:r>
      <w:r w:rsidR="00BB41A7" w:rsidRPr="006F53DF">
        <w:rPr>
          <w:lang w:val="en-GB"/>
        </w:rPr>
        <w:t>provided</w:t>
      </w:r>
      <w:r w:rsidRPr="006F53DF">
        <w:rPr>
          <w:lang w:val="en-GB"/>
        </w:rPr>
        <w:t xml:space="preserve">, because the software cannot automatically identify the filament material </w:t>
      </w:r>
      <w:r w:rsidR="00EC1BC0" w:rsidRPr="006F53DF">
        <w:rPr>
          <w:lang w:val="en-GB"/>
        </w:rPr>
        <w:fldChar w:fldCharType="begin" w:fldLock="1"/>
      </w:r>
      <w:r w:rsidR="00762A33">
        <w:rPr>
          <w:lang w:val="en-GB"/>
        </w:rPr>
        <w:instrText>ADDIN CSL_CITATION {"citationItems":[{"id":"ITEM-1","itemData":{"DOI":"10.1007/978-3-319-57078-5","ISBN":"9783319570785","abstract":"This paper presents an overview of the work under development within MAESTRI EU-funded collaborative project. The MAESTRI Total Effi- ciency Framework (MTEF) aims to advance the sustainability of manufacturing and process industries by providing a management system in the form of a flex- ible and scalable platform and methodology. The MTEF is based on four pil- lars: a) an effective management system targeted at process continuous im- provement; b) Efficiency assessment tools to support improvements, optimisa- tion strategies and decision support; c) Industrial Symbiosis paradigm to gain value from waste and energy exchange; d) an Internet-of-Things infrastructure to support easy integration and data exchange among shop-floor, business sys- tems and tools.","author":[{"dropping-particle":"","family":"Ortega","given":"Zaida","non-dropping-particle":"","parse-names":false,"suffix":""},{"dropping-particle":"","family":"Monzón","given":"Mario","non-dropping-particle":"","parse-names":false,"suffix":""},{"dropping-particle":"","family":"Paz","given":"Rubén","non-dropping-particle":"","parse-names":false,"suffix":""},{"dropping-particle":"","family":"Suárez","given":"Luis","non-dropping-particle":"","parse-names":false,"suffix":""}],"id":"ITEM-1","issue":"April","issued":{"date-parts":[["2017"]]},"page":"11","title":"Banana Fiber Processing for the Production of Technical","type":"article-journal","volume":"3"},"uris":["http://www.mendeley.com/documents/?uuid=389cdbb8-359b-4c24-a8d3-f42ddfa74261"]}],"mendeley":{"formattedCitation":"[161]","plainTextFormattedCitation":"[161]","previouslyFormattedCitation":"[161]"},"properties":{"noteIndex":0},"schema":"https://github.com/citation-style-language/schema/raw/master/csl-citation.json"}</w:instrText>
      </w:r>
      <w:r w:rsidR="00EC1BC0" w:rsidRPr="006F53DF">
        <w:rPr>
          <w:lang w:val="en-GB"/>
        </w:rPr>
        <w:fldChar w:fldCharType="separate"/>
      </w:r>
      <w:r w:rsidR="00762A33" w:rsidRPr="00762A33">
        <w:rPr>
          <w:noProof/>
          <w:lang w:val="en-GB"/>
        </w:rPr>
        <w:t>[161]</w:t>
      </w:r>
      <w:r w:rsidR="00EC1BC0" w:rsidRPr="006F53DF">
        <w:rPr>
          <w:lang w:val="en-GB"/>
        </w:rPr>
        <w:fldChar w:fldCharType="end"/>
      </w:r>
      <w:r w:rsidRPr="006F53DF">
        <w:rPr>
          <w:lang w:val="en-GB"/>
        </w:rPr>
        <w:t xml:space="preserve">. The software cannot automatically identify the filament and pellet material, so the used material must be identified. </w:t>
      </w:r>
    </w:p>
    <w:p w14:paraId="00A03701" w14:textId="79FAD3A9" w:rsidR="006D21D9" w:rsidRPr="006F53DF" w:rsidRDefault="006D21D9" w:rsidP="006B653D">
      <w:pPr>
        <w:spacing w:after="0" w:line="240" w:lineRule="auto"/>
        <w:ind w:firstLine="709"/>
        <w:rPr>
          <w:lang w:val="en-GB"/>
        </w:rPr>
      </w:pPr>
      <w:r w:rsidRPr="006F53DF">
        <w:rPr>
          <w:lang w:val="en-GB"/>
        </w:rPr>
        <w:t>All product safety requirements are spelled out in th</w:t>
      </w:r>
      <w:r w:rsidR="00BF47A7">
        <w:rPr>
          <w:lang w:val="en-GB"/>
        </w:rPr>
        <w:t>e</w:t>
      </w:r>
      <w:r w:rsidRPr="006F53DF">
        <w:rPr>
          <w:lang w:val="en-GB"/>
        </w:rPr>
        <w:t xml:space="preserve"> chapter</w:t>
      </w:r>
      <w:r w:rsidR="00BF47A7">
        <w:rPr>
          <w:lang w:val="en-GB"/>
        </w:rPr>
        <w:t xml:space="preserve"> “</w:t>
      </w:r>
      <w:r w:rsidR="00BF47A7" w:rsidRPr="006B653D">
        <w:rPr>
          <w:lang w:val="en-GB"/>
        </w:rPr>
        <w:t>Safety requirements</w:t>
      </w:r>
      <w:r w:rsidR="00BF47A7">
        <w:rPr>
          <w:lang w:val="en-GB"/>
        </w:rPr>
        <w:t>”</w:t>
      </w:r>
      <w:r w:rsidRPr="006F53DF">
        <w:rPr>
          <w:lang w:val="en-GB"/>
        </w:rPr>
        <w:t>.</w:t>
      </w:r>
    </w:p>
    <w:p w14:paraId="25C4B5AB" w14:textId="77777777" w:rsidR="006D21D9" w:rsidRPr="006F53DF" w:rsidRDefault="006D21D9" w:rsidP="006B653D">
      <w:pPr>
        <w:spacing w:after="0" w:line="240" w:lineRule="auto"/>
        <w:ind w:firstLine="709"/>
        <w:rPr>
          <w:lang w:val="en-GB"/>
        </w:rPr>
      </w:pPr>
      <w:r w:rsidRPr="006F53DF">
        <w:rPr>
          <w:lang w:val="en-GB"/>
        </w:rPr>
        <w:t>However, the rule-level certification requirements often do not define the specific acceptable testing procedures or compliance methods. This level of detail needs to be defined by an applicant.</w:t>
      </w:r>
    </w:p>
    <w:p w14:paraId="067A34DB" w14:textId="483CD16E" w:rsidR="006D21D9" w:rsidRPr="006F53DF" w:rsidRDefault="006D21D9" w:rsidP="006B653D">
      <w:pPr>
        <w:spacing w:after="0" w:line="240" w:lineRule="auto"/>
        <w:ind w:firstLine="709"/>
        <w:rPr>
          <w:lang w:val="en-GB"/>
        </w:rPr>
      </w:pPr>
      <w:r w:rsidRPr="006F53DF">
        <w:rPr>
          <w:lang w:val="en-GB"/>
        </w:rPr>
        <w:t xml:space="preserve">One of the elements toward establishing confidence in components fabricated using AM is to employ recognized standardized tests to measure the key mechanical </w:t>
      </w:r>
      <w:r w:rsidRPr="006F53DF">
        <w:rPr>
          <w:lang w:val="en-GB"/>
        </w:rPr>
        <w:lastRenderedPageBreak/>
        <w:t>properties, including tensile strength and fatigue resistance. Any change in part geometry, the number of builds per plate, and design parameters (</w:t>
      </w:r>
      <w:proofErr w:type="spellStart"/>
      <w:r w:rsidR="00BB41A7" w:rsidRPr="006F53DF">
        <w:rPr>
          <w:lang w:val="en-GB"/>
        </w:rPr>
        <w:t>printing</w:t>
      </w:r>
      <w:r w:rsidRPr="006F53DF">
        <w:rPr>
          <w:lang w:val="en-GB"/>
        </w:rPr>
        <w:t>patterns</w:t>
      </w:r>
      <w:proofErr w:type="spellEnd"/>
      <w:r w:rsidRPr="006F53DF">
        <w:rPr>
          <w:lang w:val="en-GB"/>
        </w:rPr>
        <w:t xml:space="preserve">, layer orientation, support structure) can significantly affect the thermal history, ultimately altering microstructural details and defect-type statistics. This, in turn, can significantly affect mechanical properties, especially the fatigue </w:t>
      </w:r>
      <w:proofErr w:type="spellStart"/>
      <w:r w:rsidRPr="006F53DF">
        <w:rPr>
          <w:lang w:val="en-GB"/>
        </w:rPr>
        <w:t>behavior</w:t>
      </w:r>
      <w:proofErr w:type="spellEnd"/>
      <w:r w:rsidRPr="006F53DF">
        <w:rPr>
          <w:lang w:val="en-GB"/>
        </w:rPr>
        <w:t xml:space="preserve"> of AM parts. </w:t>
      </w:r>
      <w:r w:rsidR="00EC1BC0" w:rsidRPr="006F53DF">
        <w:rPr>
          <w:lang w:val="en-GB"/>
        </w:rPr>
        <w:fldChar w:fldCharType="begin" w:fldLock="1"/>
      </w:r>
      <w:r w:rsidR="00042A85">
        <w:rPr>
          <w:lang w:val="en-GB"/>
        </w:rPr>
        <w:instrText>ADDIN CSL_CITATION {"citationItems":[{"id":"ITEM-1","itemData":{"DOI":"10.1007/s11837-017-2265-2","ISSN":"15431851","abstract":"As the metal additive manufacturing (AM) industry moves towards industrial production, the need for qualification standards covering all aspects of the technology becomes ever more prevalent. While some standards and specifications for documenting the various aspects of AM processes and materials exist and continue to evolve, many such standards still need to be matured or are under consideration/development within standards development organizations. An important subset of this evolving the standardization domain has to do with critical property measurements for AM materials. While such measurement procedures are well documented, with various legacy standards for conventional metallic material forms such as cast or wrought structural alloys, many fewer standards are currently available to enable systematic evaluation of those properties in AM-processed metallic materials. This is due in part to the current lack of AM-specific standards and specifications for AM materials and processes, which are a logical precursor to the material characterization standards for any material system. This paper summarizes some of the important standardization activities, as well as limitations associated with using currently available standards for metal AM with a focus on measuring mission-critical properties. Technical considerations in support of future standards development, as well as a pathway for qualification/certification of AM parts enabled by the appropriate standardization landscape, are discussed.","author":[{"dropping-particle":"","family":"Seifi","given":"Mohsen","non-dropping-particle":"","parse-names":false,"suffix":""},{"dropping-particle":"","family":"Gorelik","given":"Michael","non-dropping-particle":"","parse-names":false,"suffix":""},{"dropping-particle":"","family":"Waller","given":"Jess","non-dropping-particle":"","parse-names":false,"suffix":""},{"dropping-particle":"","family":"Hrabe","given":"Nik","non-dropping-particle":"","parse-names":false,"suffix":""},{"dropping-particle":"","family":"Shamsaei","given":"Nima","non-dropping-particle":"","parse-names":false,"suffix":""},{"dropping-particle":"","family":"Daniewicz","given":"Steve","non-dropping-particle":"","parse-names":false,"suffix":""},{"dropping-particle":"","family":"Lewandowski","given":"John J.","non-dropping-particle":"","parse-names":false,"suffix":""}],"container-title":"Jom","id":"ITEM-1","issue":"3","issued":{"date-parts":[["2017"]]},"page":"439-455","title":"Progress Towards Metal Additive Manufacturing Standardization to Support Qualification and Certification","type":"article-journal","volume":"69"},"uris":["http://www.mendeley.com/documents/?uuid=8f06e574-a481-4fac-a495-3f23881441f6"]}],"mendeley":{"formattedCitation":"[84]","plainTextFormattedCitation":"[84]","previouslyFormattedCitation":"[84]"},"properties":{"noteIndex":0},"schema":"https://github.com/citation-style-language/schema/raw/master/csl-citation.json"}</w:instrText>
      </w:r>
      <w:r w:rsidR="00EC1BC0" w:rsidRPr="006F53DF">
        <w:rPr>
          <w:lang w:val="en-GB"/>
        </w:rPr>
        <w:fldChar w:fldCharType="separate"/>
      </w:r>
      <w:r w:rsidR="00042A85" w:rsidRPr="00042A85">
        <w:rPr>
          <w:noProof/>
          <w:lang w:val="en-GB"/>
        </w:rPr>
        <w:t>[84]</w:t>
      </w:r>
      <w:r w:rsidR="00EC1BC0" w:rsidRPr="006F53DF">
        <w:rPr>
          <w:lang w:val="en-GB"/>
        </w:rPr>
        <w:fldChar w:fldCharType="end"/>
      </w:r>
      <w:r w:rsidRPr="006F53DF">
        <w:rPr>
          <w:lang w:val="en-GB"/>
        </w:rPr>
        <w:t>.</w:t>
      </w:r>
    </w:p>
    <w:p w14:paraId="194A7B95" w14:textId="35AFE96E" w:rsidR="006D21D9" w:rsidRPr="006F53DF" w:rsidRDefault="006D21D9" w:rsidP="006B653D">
      <w:pPr>
        <w:spacing w:after="0" w:line="240" w:lineRule="auto"/>
        <w:ind w:firstLine="709"/>
        <w:rPr>
          <w:lang w:val="en-GB"/>
        </w:rPr>
      </w:pPr>
      <w:r w:rsidRPr="006F53DF">
        <w:rPr>
          <w:lang w:val="en-GB"/>
        </w:rPr>
        <w:t xml:space="preserve">The tensile test is the most common or basic mechanical test to obtain maximum strength values for the materials considered </w:t>
      </w:r>
      <w:r w:rsidR="00EC1BC0" w:rsidRPr="006F53DF">
        <w:rPr>
          <w:lang w:val="en-GB"/>
        </w:rPr>
        <w:fldChar w:fldCharType="begin" w:fldLock="1"/>
      </w:r>
      <w:r w:rsidR="00042A85">
        <w:rPr>
          <w:lang w:val="en-GB"/>
        </w:rPr>
        <w:instrText>ADDIN CSL_CITATION {"citationItems":[{"id":"ITEM-1","itemData":{"DOI":"10.1109/ACCESS.2020.3005021","ISSN":"21693536","abstract":"Additive manufacturing processes and products are very present in the current productive landscape, and in fact these technologies have been one of the most intensively studied and improved during the last years; however, there is still no defined and homogeneous regulatory context for this field. In this work, a thorough review of the main general and specific regulatory developments in design, materials and processes standards for additive manufacturing has been carried out, with special attention to the standards for mechanical characterization of polymer-based products. In many cases standards developed for other productive contexts are identified as recommended references, and some contradictory trends can be identified when different documents and previous experiences are consulted. Thus, as it is logical considering that all these technologies are involved in an intensive and continuous evolution process, there is a certain lack of clarity regarding the standards to be considered. This work aims to contribute to clarify the current standardization context in additive manufacturing and provide some guidelines for the identification of appropriate standards. The paper also emphasizes that the key for next regulatory developments in mechanical testing is to develop standards that consider particular AM processes along with materials. Moreover, a great gap between available standard about additive technologies based on metallic materials and polymer materials during the last years has been detected. Finally, the provided overview is considered of interest as support for research and practice in additive manufacturing, and both in intensive productive scenarios and for particular users and makers.","author":[{"dropping-particle":"","family":"Garcia-Dominguez","given":"Amabel","non-dropping-particle":"","parse-names":false,"suffix":""},{"dropping-particle":"","family":"Claver","given":"Juan","non-dropping-particle":"","parse-names":false,"suffix":""},{"dropping-particle":"","family":"Camacho","given":"Ana Maria","non-dropping-particle":"","parse-names":false,"suffix":""},{"dropping-particle":"","family":"Sebastian","given":"Miguel A.","non-dropping-particle":"","parse-names":false,"suffix":""}],"container-title":"IEEE Access","id":"ITEM-1","issued":{"date-parts":[["2020"]]},"page":"125056-125075","title":"Analysis of General and Specific Standardization Developments in Additive Manufacturing from a Materials and Technological Approach","type":"article-journal","volume":"8"},"uris":["http://www.mendeley.com/documents/?uuid=15612723-20af-42f9-9c13-c18892e8de19"]}],"mendeley":{"formattedCitation":"[90]","plainTextFormattedCitation":"[90]","previouslyFormattedCitation":"[90]"},"properties":{"noteIndex":0},"schema":"https://github.com/citation-style-language/schema/raw/master/csl-citation.json"}</w:instrText>
      </w:r>
      <w:r w:rsidR="00EC1BC0" w:rsidRPr="006F53DF">
        <w:rPr>
          <w:lang w:val="en-GB"/>
        </w:rPr>
        <w:fldChar w:fldCharType="separate"/>
      </w:r>
      <w:r w:rsidR="00042A85" w:rsidRPr="00042A85">
        <w:rPr>
          <w:noProof/>
          <w:lang w:val="en-GB"/>
        </w:rPr>
        <w:t>[90]</w:t>
      </w:r>
      <w:r w:rsidR="00EC1BC0" w:rsidRPr="006F53DF">
        <w:rPr>
          <w:lang w:val="en-GB"/>
        </w:rPr>
        <w:fldChar w:fldCharType="end"/>
      </w:r>
      <w:r w:rsidRPr="006F53DF">
        <w:rPr>
          <w:lang w:val="en-GB"/>
        </w:rPr>
        <w:t>. ISO 17296-3:2014 recommended ISO 527 for tensile testing. UNE 116005:2012 is fully oriented to the performance of mechanical tests, specifically tensile testing for polymeric materials. ISO 527 is also the standard that identifies the UNE 116005:2012 as a reference for tensile testing. So, ISO 527, which is oriented to the determination of tensile properties in plastic materials, is also considered for additive manufacturing. In turn, this sta</w:t>
      </w:r>
      <w:r w:rsidR="007A51FA">
        <w:rPr>
          <w:lang w:val="en-GB"/>
        </w:rPr>
        <w:t>ndard has five different parts</w:t>
      </w:r>
      <w:r w:rsidRPr="006F53DF">
        <w:rPr>
          <w:lang w:val="en-GB"/>
        </w:rPr>
        <w:t xml:space="preserve">. The first one addresses the general principles </w:t>
      </w:r>
      <w:r w:rsidR="00EC1BC0" w:rsidRPr="006F53DF">
        <w:rPr>
          <w:lang w:val="en-GB"/>
        </w:rPr>
        <w:fldChar w:fldCharType="begin" w:fldLock="1"/>
      </w:r>
      <w:r w:rsidR="00762A33">
        <w:rPr>
          <w:lang w:val="en-GB"/>
        </w:rPr>
        <w:instrText>ADDIN CSL_CITATION {"citationItems":[{"id":"ITEM-1","itemData":{"author":[{"dropping-particle":"","family":"ISO/TC 61/SC 2 Mechanical behavior","given":"","non-dropping-particle":"","parse-names":false,"suffix":""}],"id":"ITEM-1","issued":{"date-parts":[["2019"]]},"page":"26","title":"ISO 527-1:2019 Plastics — Determination of tensile properties — Part 1: General principles","type":"article"},"uris":["http://www.mendeley.com/documents/?uuid=03528d8a-adef-4ac8-b94e-50f5e168e6b0"]}],"mendeley":{"formattedCitation":"[124]","plainTextFormattedCitation":"[124]","previouslyFormattedCitation":"[124]"},"properties":{"noteIndex":0},"schema":"https://github.com/citation-style-language/schema/raw/master/csl-citation.json"}</w:instrText>
      </w:r>
      <w:r w:rsidR="00EC1BC0" w:rsidRPr="006F53DF">
        <w:rPr>
          <w:lang w:val="en-GB"/>
        </w:rPr>
        <w:fldChar w:fldCharType="separate"/>
      </w:r>
      <w:r w:rsidR="00042A85" w:rsidRPr="00042A85">
        <w:rPr>
          <w:noProof/>
          <w:lang w:val="en-GB"/>
        </w:rPr>
        <w:t>[124]</w:t>
      </w:r>
      <w:r w:rsidR="00EC1BC0" w:rsidRPr="006F53DF">
        <w:rPr>
          <w:lang w:val="en-GB"/>
        </w:rPr>
        <w:fldChar w:fldCharType="end"/>
      </w:r>
      <w:r w:rsidRPr="006F53DF">
        <w:rPr>
          <w:lang w:val="en-GB"/>
        </w:rPr>
        <w:t xml:space="preserve">, and the following four establish the conditions to determine the tensile properties in </w:t>
      </w:r>
      <w:proofErr w:type="spellStart"/>
      <w:r w:rsidRPr="006F53DF">
        <w:rPr>
          <w:lang w:val="en-GB"/>
        </w:rPr>
        <w:t>molding</w:t>
      </w:r>
      <w:proofErr w:type="spellEnd"/>
      <w:r w:rsidRPr="006F53DF">
        <w:rPr>
          <w:lang w:val="en-GB"/>
        </w:rPr>
        <w:t xml:space="preserve"> and extrusion plastics, films and sheets, and isotropic and orthotropic </w:t>
      </w:r>
      <w:proofErr w:type="spellStart"/>
      <w:r w:rsidRPr="006F53DF">
        <w:rPr>
          <w:lang w:val="en-GB"/>
        </w:rPr>
        <w:t>fiber</w:t>
      </w:r>
      <w:proofErr w:type="spellEnd"/>
      <w:r w:rsidRPr="006F53DF">
        <w:rPr>
          <w:lang w:val="en-GB"/>
        </w:rPr>
        <w:t xml:space="preserve">-reinforced plastic composites, respectively </w:t>
      </w:r>
      <w:r w:rsidR="00EC1BC0" w:rsidRPr="006F53DF">
        <w:rPr>
          <w:lang w:val="en-GB"/>
        </w:rPr>
        <w:fldChar w:fldCharType="begin" w:fldLock="1"/>
      </w:r>
      <w:r w:rsidR="00042A85">
        <w:rPr>
          <w:lang w:val="en-GB"/>
        </w:rPr>
        <w:instrText>ADDIN CSL_CITATION {"citationItems":[{"id":"ITEM-1","itemData":{"abstract":"ISO 527-2:2012 specifies the test conditions for determining the tensile properties of moulding and extrusion plastics, based upon the general principles given in ISO 527‑1.","author":[{"dropping-particle":"","family":"ISO/TC 61/SC 2 Mechanical behavior","given":"","non-dropping-particle":"","parse-names":false,"suffix":""}],"id":"ITEM-1","issued":{"date-parts":[["2012"]]},"page":"11","title":"ISO 527-2:2012 Plastics — Determination of tensile properties — Part 2: Test conditions for moulding and extrusion plastics","type":"article"},"uris":["http://www.mendeley.com/documents/?uuid=6848033c-f7fa-4a50-94c5-a665f20950b1"]}],"mendeley":{"formattedCitation":"[102]","plainTextFormattedCitation":"[102]","previouslyFormattedCitation":"[102]"},"properties":{"noteIndex":0},"schema":"https://github.com/citation-style-language/schema/raw/master/csl-citation.json"}</w:instrText>
      </w:r>
      <w:r w:rsidR="00EC1BC0" w:rsidRPr="006F53DF">
        <w:rPr>
          <w:lang w:val="en-GB"/>
        </w:rPr>
        <w:fldChar w:fldCharType="separate"/>
      </w:r>
      <w:r w:rsidR="00042A85" w:rsidRPr="00042A85">
        <w:rPr>
          <w:noProof/>
          <w:lang w:val="en-GB"/>
        </w:rPr>
        <w:t>[102]</w:t>
      </w:r>
      <w:r w:rsidR="00EC1BC0" w:rsidRPr="006F53DF">
        <w:rPr>
          <w:lang w:val="en-GB"/>
        </w:rPr>
        <w:fldChar w:fldCharType="end"/>
      </w:r>
      <w:r w:rsidRPr="006F53DF">
        <w:rPr>
          <w:lang w:val="en-GB"/>
        </w:rPr>
        <w:t xml:space="preserve">. Thus, the second part, ISO 527-2:2012, is oriented to the testing of plastics for </w:t>
      </w:r>
      <w:proofErr w:type="spellStart"/>
      <w:r w:rsidRPr="006F53DF">
        <w:rPr>
          <w:lang w:val="en-GB"/>
        </w:rPr>
        <w:t>molding</w:t>
      </w:r>
      <w:proofErr w:type="spellEnd"/>
      <w:r w:rsidRPr="006F53DF">
        <w:rPr>
          <w:lang w:val="en-GB"/>
        </w:rPr>
        <w:t xml:space="preserve"> and extrusion, and that case is understood as the one closer to FFF and FGF manufacturing process. </w:t>
      </w:r>
    </w:p>
    <w:p w14:paraId="4B2F079A" w14:textId="7C66B95E" w:rsidR="008A29E5" w:rsidRDefault="007A51FA" w:rsidP="006B653D">
      <w:pPr>
        <w:spacing w:after="0" w:line="240" w:lineRule="auto"/>
        <w:ind w:firstLine="709"/>
        <w:rPr>
          <w:rFonts w:cs="Times New Roman"/>
          <w:szCs w:val="28"/>
          <w:lang w:val="en-GB"/>
        </w:rPr>
      </w:pPr>
      <w:r w:rsidRPr="007A51FA">
        <w:rPr>
          <w:rFonts w:cs="Times New Roman"/>
          <w:szCs w:val="28"/>
        </w:rPr>
        <w:t>Develop</w:t>
      </w:r>
      <w:r>
        <w:rPr>
          <w:rFonts w:cs="Times New Roman"/>
          <w:szCs w:val="28"/>
        </w:rPr>
        <w:t xml:space="preserve">ed </w:t>
      </w:r>
      <w:r w:rsidRPr="007A51FA">
        <w:rPr>
          <w:rFonts w:cs="Times New Roman"/>
          <w:szCs w:val="28"/>
        </w:rPr>
        <w:t xml:space="preserve">standard of </w:t>
      </w:r>
      <w:r w:rsidRPr="007A51FA">
        <w:rPr>
          <w:rFonts w:cs="Times New Roman"/>
          <w:szCs w:val="28"/>
          <w:lang w:val="en"/>
        </w:rPr>
        <w:t xml:space="preserve">organization </w:t>
      </w:r>
      <w:r w:rsidRPr="007A51FA">
        <w:rPr>
          <w:rFonts w:cs="Times New Roman"/>
          <w:szCs w:val="28"/>
          <w:lang w:val="en-GB"/>
        </w:rPr>
        <w:t xml:space="preserve">St JSC 001-2023 “Nanocomposites based on virgin </w:t>
      </w:r>
      <w:proofErr w:type="spellStart"/>
      <w:r w:rsidRPr="007A51FA">
        <w:rPr>
          <w:rFonts w:cs="Times New Roman"/>
          <w:szCs w:val="28"/>
          <w:lang w:val="en-GB"/>
        </w:rPr>
        <w:t>polylactide</w:t>
      </w:r>
      <w:proofErr w:type="spellEnd"/>
      <w:r w:rsidRPr="007A51FA">
        <w:rPr>
          <w:rFonts w:cs="Times New Roman"/>
          <w:szCs w:val="28"/>
          <w:lang w:val="en-GB"/>
        </w:rPr>
        <w:t xml:space="preserve"> and its waste with titanium dioxide nanoparticles for additive manufacturing. Technical specifications”</w:t>
      </w:r>
      <w:r>
        <w:rPr>
          <w:rFonts w:cs="Times New Roman"/>
          <w:szCs w:val="28"/>
          <w:lang w:val="en-GB"/>
        </w:rPr>
        <w:t xml:space="preserve"> is presented in appendix D. </w:t>
      </w:r>
    </w:p>
    <w:p w14:paraId="37462B20" w14:textId="5EAFE973" w:rsidR="007A51FA" w:rsidRDefault="007A51FA" w:rsidP="006B653D">
      <w:pPr>
        <w:spacing w:after="0" w:line="240" w:lineRule="auto"/>
        <w:ind w:firstLine="709"/>
        <w:rPr>
          <w:rFonts w:cs="Times New Roman"/>
          <w:szCs w:val="28"/>
          <w:lang w:val="en-GB"/>
        </w:rPr>
      </w:pPr>
    </w:p>
    <w:p w14:paraId="1D9BBB71" w14:textId="77777777" w:rsidR="007A51FA" w:rsidRDefault="007A51FA" w:rsidP="006B653D">
      <w:pPr>
        <w:spacing w:after="0" w:line="240" w:lineRule="auto"/>
        <w:ind w:firstLine="709"/>
        <w:rPr>
          <w:rFonts w:cs="Times New Roman"/>
          <w:szCs w:val="28"/>
          <w:lang w:val="en-GB"/>
        </w:rPr>
      </w:pPr>
    </w:p>
    <w:p w14:paraId="66437496" w14:textId="0739F1CA" w:rsidR="008A29E5" w:rsidRDefault="00B32EA5" w:rsidP="002A391C">
      <w:pPr>
        <w:pStyle w:val="2"/>
        <w:spacing w:before="0" w:after="0" w:line="240" w:lineRule="auto"/>
        <w:ind w:firstLine="720"/>
        <w:rPr>
          <w:lang w:val="en-GB"/>
        </w:rPr>
      </w:pPr>
      <w:bookmarkStart w:id="174" w:name="_Toc151038143"/>
      <w:r w:rsidRPr="00B32EA5">
        <w:rPr>
          <w:lang w:val="en-GB"/>
        </w:rPr>
        <w:t>Conclusions to chapter</w:t>
      </w:r>
      <w:bookmarkEnd w:id="174"/>
    </w:p>
    <w:p w14:paraId="2AB881BE" w14:textId="5EF82CB1" w:rsidR="00B32EA5" w:rsidRDefault="00660A37" w:rsidP="00B32EA5">
      <w:pPr>
        <w:rPr>
          <w:lang w:val="en-GB"/>
        </w:rPr>
      </w:pPr>
      <w:r>
        <w:rPr>
          <w:lang w:val="en-GB"/>
        </w:rPr>
        <w:t xml:space="preserve">The forth statement for </w:t>
      </w:r>
      <w:proofErr w:type="spellStart"/>
      <w:r>
        <w:rPr>
          <w:lang w:val="en-GB"/>
        </w:rPr>
        <w:t>defense</w:t>
      </w:r>
      <w:proofErr w:type="spellEnd"/>
      <w:r>
        <w:rPr>
          <w:lang w:val="en-GB"/>
        </w:rPr>
        <w:t xml:space="preserve">: </w:t>
      </w:r>
      <w:r w:rsidR="00B32EA5" w:rsidRPr="00B32EA5">
        <w:rPr>
          <w:lang w:val="en-GB"/>
        </w:rPr>
        <w:t xml:space="preserve">Advanced standardization of the percentage of pure and recycled </w:t>
      </w:r>
      <w:proofErr w:type="spellStart"/>
      <w:r w:rsidR="00B32EA5" w:rsidRPr="00B32EA5">
        <w:rPr>
          <w:lang w:val="en-GB"/>
        </w:rPr>
        <w:t>polylactide</w:t>
      </w:r>
      <w:proofErr w:type="spellEnd"/>
      <w:r w:rsidR="00B32EA5" w:rsidRPr="00B32EA5">
        <w:rPr>
          <w:lang w:val="en-GB"/>
        </w:rPr>
        <w:t xml:space="preserve"> and titanium dioxide nanoparticles in proportions 25/75/0, 22/75/3, 18/75/7 in the modernized nanocomposite can ensure the competitiveness of this nanomaterial for the 3D printing process through further certification</w:t>
      </w:r>
      <w:r w:rsidR="00B32EA5">
        <w:rPr>
          <w:lang w:val="en-GB"/>
        </w:rPr>
        <w:t>.</w:t>
      </w:r>
      <w:r w:rsidR="005E58AE">
        <w:rPr>
          <w:lang w:val="en-GB"/>
        </w:rPr>
        <w:t xml:space="preserve"> The Certificate of Implementation is presented in </w:t>
      </w:r>
      <w:r w:rsidR="007A51FA">
        <w:rPr>
          <w:lang w:val="en-GB"/>
        </w:rPr>
        <w:t>a</w:t>
      </w:r>
      <w:r w:rsidR="005E58AE">
        <w:rPr>
          <w:lang w:val="en-GB"/>
        </w:rPr>
        <w:t>ppendix E.</w:t>
      </w:r>
      <w:r w:rsidR="00B32EA5">
        <w:rPr>
          <w:lang w:val="en-GB"/>
        </w:rPr>
        <w:br w:type="page"/>
      </w:r>
    </w:p>
    <w:p w14:paraId="324AEBF9" w14:textId="3172E32F" w:rsidR="008551E0" w:rsidRPr="006F53DF" w:rsidRDefault="008551E0" w:rsidP="006B653D">
      <w:pPr>
        <w:pStyle w:val="1"/>
        <w:spacing w:before="0" w:after="0" w:line="240" w:lineRule="auto"/>
        <w:ind w:firstLine="709"/>
        <w:jc w:val="center"/>
        <w:rPr>
          <w:rFonts w:eastAsia="Calibri" w:cs="Times New Roman"/>
          <w:sz w:val="28"/>
          <w:lang w:val="en-GB"/>
        </w:rPr>
      </w:pPr>
      <w:bookmarkStart w:id="175" w:name="bau0015"/>
      <w:bookmarkStart w:id="176" w:name="_Toc140944331"/>
      <w:bookmarkStart w:id="177" w:name="_Toc151038144"/>
      <w:bookmarkEnd w:id="175"/>
      <w:r w:rsidRPr="006F53DF">
        <w:rPr>
          <w:rFonts w:eastAsia="Calibri" w:cs="Times New Roman"/>
          <w:sz w:val="28"/>
          <w:lang w:val="en-GB"/>
        </w:rPr>
        <w:lastRenderedPageBreak/>
        <w:t>CONCLUSIONS</w:t>
      </w:r>
      <w:bookmarkEnd w:id="176"/>
      <w:bookmarkEnd w:id="177"/>
    </w:p>
    <w:p w14:paraId="7F4B815A" w14:textId="77777777" w:rsidR="008551E0" w:rsidRPr="006F53DF" w:rsidRDefault="008551E0" w:rsidP="006B653D">
      <w:pPr>
        <w:spacing w:after="0" w:line="240" w:lineRule="auto"/>
        <w:ind w:firstLine="709"/>
        <w:jc w:val="center"/>
        <w:rPr>
          <w:rFonts w:eastAsia="Calibri" w:cs="Times New Roman"/>
          <w:szCs w:val="28"/>
          <w:lang w:val="en-GB"/>
        </w:rPr>
      </w:pPr>
    </w:p>
    <w:p w14:paraId="0EAE47FE" w14:textId="77777777" w:rsidR="008551E0" w:rsidRPr="006F53DF" w:rsidRDefault="008551E0" w:rsidP="006B653D">
      <w:pPr>
        <w:spacing w:after="0" w:line="240" w:lineRule="auto"/>
        <w:ind w:firstLine="709"/>
        <w:rPr>
          <w:rFonts w:eastAsia="Calibri" w:cs="Times New Roman"/>
          <w:szCs w:val="28"/>
          <w:lang w:val="en-GB"/>
        </w:rPr>
      </w:pPr>
      <w:r w:rsidRPr="006F53DF">
        <w:rPr>
          <w:rFonts w:eastAsia="Calibri" w:cs="Times New Roman"/>
          <w:szCs w:val="28"/>
          <w:lang w:val="en-GB"/>
        </w:rPr>
        <w:t>In this work, printable quality FFF filaments, FGF pellets, and samples for mechanical testing were produced and characterized from primary processed PLA (virgin), secondary processed PLA (recycled), as well as from the mixture of virgin and recycled PLA, and with the addition of titanium dioxide nanoparticles. The obtained results allowed us to come to the following conclusions.</w:t>
      </w:r>
    </w:p>
    <w:p w14:paraId="31F51498" w14:textId="5B0A3455" w:rsidR="008551E0" w:rsidRPr="006665E8" w:rsidRDefault="008551E0" w:rsidP="006665E8">
      <w:pPr>
        <w:pStyle w:val="a"/>
        <w:numPr>
          <w:ilvl w:val="0"/>
          <w:numId w:val="20"/>
        </w:numPr>
        <w:spacing w:after="0" w:line="240" w:lineRule="auto"/>
        <w:jc w:val="left"/>
        <w:rPr>
          <w:rFonts w:eastAsia="Calibri" w:cs="Times New Roman"/>
          <w:szCs w:val="28"/>
          <w:lang w:val="en-GB"/>
        </w:rPr>
      </w:pPr>
      <w:r w:rsidRPr="006665E8">
        <w:rPr>
          <w:rFonts w:eastAsia="Calibri" w:cs="Times New Roman"/>
          <w:szCs w:val="28"/>
          <w:lang w:val="en-GB"/>
        </w:rPr>
        <w:t>Regarding the ageing process of FFF-printed PLA samples:</w:t>
      </w:r>
    </w:p>
    <w:p w14:paraId="2223CCA2" w14:textId="77777777" w:rsidR="008551E0" w:rsidRPr="006F53DF" w:rsidRDefault="008551E0" w:rsidP="00E969CA">
      <w:pPr>
        <w:numPr>
          <w:ilvl w:val="1"/>
          <w:numId w:val="12"/>
        </w:numPr>
        <w:tabs>
          <w:tab w:val="left" w:pos="1134"/>
        </w:tabs>
        <w:spacing w:after="0" w:line="240" w:lineRule="auto"/>
        <w:ind w:left="0" w:firstLine="709"/>
        <w:jc w:val="left"/>
        <w:rPr>
          <w:rFonts w:eastAsia="Calibri" w:cs="Times New Roman"/>
          <w:szCs w:val="28"/>
          <w:lang w:val="en-GB"/>
        </w:rPr>
      </w:pPr>
      <w:r w:rsidRPr="006F53DF">
        <w:rPr>
          <w:rFonts w:eastAsia="Calibri" w:cs="Times New Roman"/>
          <w:szCs w:val="28"/>
          <w:lang w:val="en-GB"/>
        </w:rPr>
        <w:t>3D printed samples change their geometric dimensions during the entire period of hydrothermal ageing in the range from 1 to 8 %.</w:t>
      </w:r>
    </w:p>
    <w:p w14:paraId="526E2C48" w14:textId="22CBA9B5" w:rsidR="008551E0" w:rsidRPr="006F53DF" w:rsidRDefault="008551E0" w:rsidP="00E969CA">
      <w:pPr>
        <w:numPr>
          <w:ilvl w:val="1"/>
          <w:numId w:val="12"/>
        </w:numPr>
        <w:tabs>
          <w:tab w:val="left" w:pos="1134"/>
        </w:tabs>
        <w:spacing w:after="0" w:line="240" w:lineRule="auto"/>
        <w:ind w:left="0" w:firstLine="709"/>
        <w:jc w:val="left"/>
        <w:rPr>
          <w:rFonts w:eastAsia="Calibri" w:cs="Times New Roman"/>
          <w:szCs w:val="28"/>
          <w:lang w:val="en-GB"/>
        </w:rPr>
      </w:pPr>
      <w:r w:rsidRPr="006F53DF">
        <w:rPr>
          <w:rFonts w:eastAsia="Calibri" w:cs="Times New Roman"/>
          <w:szCs w:val="28"/>
          <w:lang w:val="en-GB"/>
        </w:rPr>
        <w:t>During 1344 h of hydrothermal ageing, the crystallization temperature decreases from 125 to 104 °C, the percentage of crystallinity increases from 3.2 to 8.6 %, and the tensile strength drops by 33</w:t>
      </w:r>
      <w:r w:rsidR="00E06A82">
        <w:rPr>
          <w:rFonts w:eastAsia="Calibri" w:cs="Times New Roman"/>
          <w:szCs w:val="28"/>
          <w:lang w:val="en-GB"/>
        </w:rPr>
        <w:t xml:space="preserve"> </w:t>
      </w:r>
      <w:r w:rsidRPr="006F53DF">
        <w:rPr>
          <w:rFonts w:eastAsia="Calibri" w:cs="Times New Roman"/>
          <w:szCs w:val="28"/>
          <w:lang w:val="en-GB"/>
        </w:rPr>
        <w:t>%.</w:t>
      </w:r>
    </w:p>
    <w:p w14:paraId="67A5A04B" w14:textId="77777777" w:rsidR="008551E0" w:rsidRPr="006F53DF" w:rsidRDefault="008551E0" w:rsidP="00E969CA">
      <w:pPr>
        <w:numPr>
          <w:ilvl w:val="1"/>
          <w:numId w:val="12"/>
        </w:numPr>
        <w:tabs>
          <w:tab w:val="left" w:pos="1134"/>
        </w:tabs>
        <w:spacing w:after="0" w:line="240" w:lineRule="auto"/>
        <w:ind w:left="0" w:firstLine="709"/>
        <w:jc w:val="left"/>
        <w:rPr>
          <w:rFonts w:eastAsia="Calibri" w:cs="Times New Roman"/>
          <w:szCs w:val="28"/>
          <w:lang w:val="en-GB"/>
        </w:rPr>
      </w:pPr>
      <w:r w:rsidRPr="006F53DF">
        <w:rPr>
          <w:rFonts w:eastAsia="Calibri" w:cs="Times New Roman"/>
          <w:szCs w:val="28"/>
          <w:lang w:val="en-GB"/>
        </w:rPr>
        <w:t xml:space="preserve">After 1.5 years of real-life operation in 3D-printed </w:t>
      </w:r>
      <w:proofErr w:type="spellStart"/>
      <w:r w:rsidRPr="006F53DF">
        <w:rPr>
          <w:rFonts w:eastAsia="Calibri" w:cs="Times New Roman"/>
          <w:szCs w:val="28"/>
          <w:lang w:val="en-GB"/>
        </w:rPr>
        <w:t>polylactide</w:t>
      </w:r>
      <w:proofErr w:type="spellEnd"/>
      <w:r w:rsidRPr="006F53DF">
        <w:rPr>
          <w:rFonts w:eastAsia="Calibri" w:cs="Times New Roman"/>
          <w:szCs w:val="28"/>
          <w:lang w:val="en-GB"/>
        </w:rPr>
        <w:t xml:space="preserve"> samples, thermal and mechanical quality indicators drop significantly.</w:t>
      </w:r>
    </w:p>
    <w:p w14:paraId="115916A8" w14:textId="4081ED16" w:rsidR="008551E0" w:rsidRPr="006665E8" w:rsidRDefault="008551E0" w:rsidP="006665E8">
      <w:pPr>
        <w:pStyle w:val="a"/>
        <w:numPr>
          <w:ilvl w:val="0"/>
          <w:numId w:val="20"/>
        </w:numPr>
        <w:spacing w:after="0" w:line="240" w:lineRule="auto"/>
        <w:jc w:val="left"/>
        <w:rPr>
          <w:rFonts w:eastAsia="Calibri" w:cs="Times New Roman"/>
          <w:szCs w:val="28"/>
          <w:lang w:val="en-GB"/>
        </w:rPr>
      </w:pPr>
      <w:r w:rsidRPr="006665E8">
        <w:rPr>
          <w:rFonts w:eastAsia="Calibri" w:cs="Times New Roman"/>
          <w:szCs w:val="28"/>
          <w:lang w:val="en-GB"/>
        </w:rPr>
        <w:t>Regarding the recyclability of FFF-processed PLA:</w:t>
      </w:r>
    </w:p>
    <w:p w14:paraId="21C6D465" w14:textId="7A3A427E" w:rsidR="008551E0" w:rsidRPr="006F53DF" w:rsidRDefault="008551E0" w:rsidP="00E969CA">
      <w:pPr>
        <w:numPr>
          <w:ilvl w:val="1"/>
          <w:numId w:val="12"/>
        </w:numPr>
        <w:tabs>
          <w:tab w:val="left" w:pos="1134"/>
        </w:tabs>
        <w:spacing w:after="0" w:line="240" w:lineRule="auto"/>
        <w:ind w:left="0" w:firstLine="709"/>
        <w:jc w:val="left"/>
        <w:rPr>
          <w:rFonts w:eastAsia="Calibri" w:cs="Times New Roman"/>
          <w:szCs w:val="28"/>
          <w:lang w:val="en-GB"/>
        </w:rPr>
      </w:pPr>
      <w:r w:rsidRPr="006F53DF">
        <w:rPr>
          <w:rFonts w:eastAsia="Calibri" w:cs="Times New Roman"/>
          <w:szCs w:val="28"/>
          <w:lang w:val="en-GB"/>
        </w:rPr>
        <w:t>The addition of 25</w:t>
      </w:r>
      <w:r w:rsidR="00E06A82">
        <w:rPr>
          <w:rFonts w:eastAsia="Calibri" w:cs="Times New Roman"/>
          <w:szCs w:val="28"/>
          <w:lang w:val="en-GB"/>
        </w:rPr>
        <w:t xml:space="preserve"> </w:t>
      </w:r>
      <w:r w:rsidRPr="006F53DF">
        <w:rPr>
          <w:rFonts w:eastAsia="Calibri" w:cs="Times New Roman"/>
          <w:szCs w:val="28"/>
          <w:lang w:val="en-GB"/>
        </w:rPr>
        <w:t xml:space="preserve">% virgin polymer to the </w:t>
      </w:r>
      <w:proofErr w:type="spellStart"/>
      <w:r w:rsidRPr="006F53DF">
        <w:rPr>
          <w:rFonts w:eastAsia="Calibri" w:cs="Times New Roman"/>
          <w:szCs w:val="28"/>
          <w:lang w:val="en-GB"/>
        </w:rPr>
        <w:t>polylactide</w:t>
      </w:r>
      <w:proofErr w:type="spellEnd"/>
      <w:r w:rsidRPr="006F53DF">
        <w:rPr>
          <w:rFonts w:eastAsia="Calibri" w:cs="Times New Roman"/>
          <w:szCs w:val="28"/>
          <w:lang w:val="en-GB"/>
        </w:rPr>
        <w:t xml:space="preserve"> debris leads to an increase in the tensile strength of 3D-printed FFF samples.</w:t>
      </w:r>
    </w:p>
    <w:p w14:paraId="63CEE45B" w14:textId="2815CF64" w:rsidR="008551E0" w:rsidRPr="006F53DF" w:rsidRDefault="008551E0" w:rsidP="00E969CA">
      <w:pPr>
        <w:numPr>
          <w:ilvl w:val="1"/>
          <w:numId w:val="12"/>
        </w:numPr>
        <w:tabs>
          <w:tab w:val="left" w:pos="1134"/>
        </w:tabs>
        <w:spacing w:after="0" w:line="240" w:lineRule="auto"/>
        <w:ind w:left="0" w:firstLine="709"/>
        <w:jc w:val="left"/>
        <w:rPr>
          <w:rFonts w:eastAsia="Calibri" w:cs="Times New Roman"/>
          <w:szCs w:val="28"/>
          <w:lang w:val="en-GB"/>
        </w:rPr>
      </w:pPr>
      <w:r w:rsidRPr="006F53DF">
        <w:rPr>
          <w:rFonts w:eastAsia="Calibri" w:cs="Times New Roman"/>
          <w:szCs w:val="28"/>
          <w:lang w:val="en-GB"/>
        </w:rPr>
        <w:t xml:space="preserve">It is possible to produce FFF printable quality wires based on a mixture of real recycled </w:t>
      </w:r>
      <w:proofErr w:type="spellStart"/>
      <w:r w:rsidRPr="006F53DF">
        <w:rPr>
          <w:rFonts w:eastAsia="Calibri" w:cs="Times New Roman"/>
          <w:szCs w:val="28"/>
          <w:lang w:val="en-GB"/>
        </w:rPr>
        <w:t>polylactide</w:t>
      </w:r>
      <w:proofErr w:type="spellEnd"/>
      <w:r w:rsidRPr="006F53DF">
        <w:rPr>
          <w:rFonts w:eastAsia="Calibri" w:cs="Times New Roman"/>
          <w:szCs w:val="28"/>
          <w:lang w:val="en-GB"/>
        </w:rPr>
        <w:t xml:space="preserve"> and virgin </w:t>
      </w:r>
      <w:proofErr w:type="spellStart"/>
      <w:r w:rsidRPr="006F53DF">
        <w:rPr>
          <w:rFonts w:eastAsia="Calibri" w:cs="Times New Roman"/>
          <w:szCs w:val="28"/>
          <w:lang w:val="en-GB"/>
        </w:rPr>
        <w:t>polylactide</w:t>
      </w:r>
      <w:proofErr w:type="spellEnd"/>
      <w:r w:rsidRPr="006F53DF">
        <w:rPr>
          <w:rFonts w:eastAsia="Calibri" w:cs="Times New Roman"/>
          <w:szCs w:val="28"/>
          <w:lang w:val="en-GB"/>
        </w:rPr>
        <w:t>, up to maximum of 75</w:t>
      </w:r>
      <w:r w:rsidR="00E06A82">
        <w:rPr>
          <w:rFonts w:eastAsia="Calibri" w:cs="Times New Roman"/>
          <w:szCs w:val="28"/>
          <w:lang w:val="en-GB"/>
        </w:rPr>
        <w:t xml:space="preserve"> </w:t>
      </w:r>
      <w:r w:rsidRPr="006F53DF">
        <w:rPr>
          <w:rFonts w:eastAsia="Calibri" w:cs="Times New Roman"/>
          <w:szCs w:val="28"/>
          <w:lang w:val="en-GB"/>
        </w:rPr>
        <w:t>% of recycled content.</w:t>
      </w:r>
    </w:p>
    <w:p w14:paraId="1CCCD8C5" w14:textId="5197F5F5" w:rsidR="008551E0" w:rsidRPr="006665E8" w:rsidRDefault="008551E0" w:rsidP="00E969CA">
      <w:pPr>
        <w:pStyle w:val="a"/>
        <w:numPr>
          <w:ilvl w:val="0"/>
          <w:numId w:val="20"/>
        </w:numPr>
        <w:tabs>
          <w:tab w:val="left" w:pos="1134"/>
        </w:tabs>
        <w:spacing w:after="0" w:line="240" w:lineRule="auto"/>
        <w:ind w:left="0" w:firstLine="720"/>
        <w:rPr>
          <w:rFonts w:eastAsia="Calibri" w:cs="Times New Roman"/>
          <w:szCs w:val="28"/>
          <w:lang w:val="en-GB"/>
        </w:rPr>
      </w:pPr>
      <w:r w:rsidRPr="006665E8">
        <w:rPr>
          <w:rFonts w:eastAsia="Calibri" w:cs="Times New Roman"/>
          <w:szCs w:val="28"/>
          <w:lang w:val="en-GB"/>
        </w:rPr>
        <w:t>Regarding the synthesis of a hybrid material made of virgin PLA, recycled PLA, and nano-TiO</w:t>
      </w:r>
      <w:r w:rsidRPr="006665E8">
        <w:rPr>
          <w:rFonts w:eastAsia="Calibri" w:cs="Times New Roman"/>
          <w:szCs w:val="28"/>
          <w:vertAlign w:val="subscript"/>
          <w:lang w:val="en-GB"/>
        </w:rPr>
        <w:t>2</w:t>
      </w:r>
      <w:r w:rsidRPr="006665E8">
        <w:rPr>
          <w:rFonts w:eastAsia="Calibri" w:cs="Times New Roman"/>
          <w:szCs w:val="28"/>
          <w:lang w:val="en-GB"/>
        </w:rPr>
        <w:t>:</w:t>
      </w:r>
    </w:p>
    <w:p w14:paraId="79A4B203" w14:textId="77777777" w:rsidR="008551E0" w:rsidRPr="006F53DF" w:rsidRDefault="008551E0" w:rsidP="00E969CA">
      <w:pPr>
        <w:numPr>
          <w:ilvl w:val="1"/>
          <w:numId w:val="12"/>
        </w:numPr>
        <w:tabs>
          <w:tab w:val="left" w:pos="1134"/>
        </w:tabs>
        <w:spacing w:after="0" w:line="240" w:lineRule="auto"/>
        <w:ind w:left="0" w:firstLine="709"/>
        <w:jc w:val="left"/>
        <w:rPr>
          <w:rFonts w:eastAsia="Calibri" w:cs="Times New Roman"/>
          <w:szCs w:val="28"/>
          <w:lang w:val="en-GB"/>
        </w:rPr>
      </w:pPr>
      <w:r w:rsidRPr="006F53DF">
        <w:rPr>
          <w:rFonts w:eastAsia="Calibri" w:cs="Times New Roman"/>
          <w:szCs w:val="28"/>
          <w:lang w:val="en-GB"/>
        </w:rPr>
        <w:t xml:space="preserve">It is possible to produce printable quality pellets for FGF based on a mixture of virgin PLA with nanoparticles of titanium dioxide in the following proportions 97/3, 93/7, respectively </w:t>
      </w:r>
    </w:p>
    <w:p w14:paraId="3E4E22FD" w14:textId="77777777" w:rsidR="008551E0" w:rsidRPr="006F53DF" w:rsidRDefault="008551E0" w:rsidP="00E969CA">
      <w:pPr>
        <w:numPr>
          <w:ilvl w:val="1"/>
          <w:numId w:val="12"/>
        </w:numPr>
        <w:tabs>
          <w:tab w:val="left" w:pos="1134"/>
        </w:tabs>
        <w:spacing w:after="0" w:line="240" w:lineRule="auto"/>
        <w:ind w:left="0" w:firstLine="709"/>
        <w:jc w:val="left"/>
        <w:rPr>
          <w:rFonts w:eastAsia="Calibri" w:cs="Times New Roman"/>
          <w:szCs w:val="28"/>
          <w:lang w:val="en-GB"/>
        </w:rPr>
      </w:pPr>
      <w:r w:rsidRPr="006F53DF">
        <w:rPr>
          <w:rFonts w:eastAsia="Calibri" w:cs="Times New Roman"/>
          <w:szCs w:val="28"/>
          <w:lang w:val="en-GB"/>
        </w:rPr>
        <w:t xml:space="preserve">Recycled </w:t>
      </w:r>
      <w:proofErr w:type="spellStart"/>
      <w:r w:rsidRPr="006F53DF">
        <w:rPr>
          <w:rFonts w:eastAsia="Calibri" w:cs="Times New Roman"/>
          <w:szCs w:val="28"/>
          <w:lang w:val="en-GB"/>
        </w:rPr>
        <w:t>polylactide</w:t>
      </w:r>
      <w:proofErr w:type="spellEnd"/>
      <w:r w:rsidRPr="006F53DF">
        <w:rPr>
          <w:rFonts w:eastAsia="Calibri" w:cs="Times New Roman"/>
          <w:szCs w:val="28"/>
          <w:lang w:val="en-GB"/>
        </w:rPr>
        <w:t xml:space="preserve"> and its mixtures with virgin </w:t>
      </w:r>
      <w:proofErr w:type="spellStart"/>
      <w:r w:rsidRPr="006F53DF">
        <w:rPr>
          <w:rFonts w:eastAsia="Calibri" w:cs="Times New Roman"/>
          <w:szCs w:val="28"/>
          <w:lang w:val="en-GB"/>
        </w:rPr>
        <w:t>polylactide</w:t>
      </w:r>
      <w:proofErr w:type="spellEnd"/>
      <w:r w:rsidRPr="006F53DF">
        <w:rPr>
          <w:rFonts w:eastAsia="Calibri" w:cs="Times New Roman"/>
          <w:szCs w:val="28"/>
          <w:lang w:val="en-GB"/>
        </w:rPr>
        <w:t xml:space="preserve"> and titanium dioxide nanoparticles are printable materials for additive manufacturing based on FGF in the following proportions 25/75/0, 22/75/3, 18/75/7, respectively.</w:t>
      </w:r>
    </w:p>
    <w:p w14:paraId="56A10E2A" w14:textId="7DB59F4E" w:rsidR="008551E0" w:rsidRPr="006F53DF" w:rsidRDefault="008551E0" w:rsidP="00E969CA">
      <w:pPr>
        <w:numPr>
          <w:ilvl w:val="1"/>
          <w:numId w:val="12"/>
        </w:numPr>
        <w:tabs>
          <w:tab w:val="left" w:pos="1134"/>
        </w:tabs>
        <w:spacing w:after="0" w:line="240" w:lineRule="auto"/>
        <w:ind w:left="0" w:firstLine="709"/>
        <w:jc w:val="left"/>
        <w:rPr>
          <w:rFonts w:eastAsia="Calibri" w:cs="Times New Roman"/>
          <w:szCs w:val="28"/>
          <w:lang w:val="en-GB"/>
        </w:rPr>
      </w:pPr>
      <w:r w:rsidRPr="006F53DF">
        <w:rPr>
          <w:rFonts w:eastAsia="Calibri" w:cs="Times New Roman"/>
          <w:szCs w:val="28"/>
          <w:lang w:val="en-GB"/>
        </w:rPr>
        <w:t>Nanocomposites based on 75</w:t>
      </w:r>
      <w:r w:rsidR="00E06A82">
        <w:rPr>
          <w:rFonts w:eastAsia="Calibri" w:cs="Times New Roman"/>
          <w:szCs w:val="28"/>
          <w:lang w:val="en-GB"/>
        </w:rPr>
        <w:t xml:space="preserve"> </w:t>
      </w:r>
      <w:r w:rsidRPr="006F53DF">
        <w:rPr>
          <w:rFonts w:eastAsia="Calibri" w:cs="Times New Roman"/>
          <w:szCs w:val="28"/>
          <w:lang w:val="en-GB"/>
        </w:rPr>
        <w:t>% recycled and 18</w:t>
      </w:r>
      <w:r w:rsidR="00E06A82">
        <w:rPr>
          <w:rFonts w:eastAsia="Calibri" w:cs="Times New Roman"/>
          <w:szCs w:val="28"/>
          <w:lang w:val="en-GB"/>
        </w:rPr>
        <w:t xml:space="preserve"> </w:t>
      </w:r>
      <w:r w:rsidRPr="006F53DF">
        <w:rPr>
          <w:rFonts w:eastAsia="Calibri" w:cs="Times New Roman"/>
          <w:szCs w:val="28"/>
          <w:lang w:val="en-GB"/>
        </w:rPr>
        <w:t xml:space="preserve">% virgin </w:t>
      </w:r>
      <w:proofErr w:type="spellStart"/>
      <w:r w:rsidRPr="006F53DF">
        <w:rPr>
          <w:rFonts w:eastAsia="Calibri" w:cs="Times New Roman"/>
          <w:szCs w:val="28"/>
          <w:lang w:val="en-GB"/>
        </w:rPr>
        <w:t>polylactide</w:t>
      </w:r>
      <w:proofErr w:type="spellEnd"/>
      <w:r w:rsidRPr="006F53DF">
        <w:rPr>
          <w:rFonts w:eastAsia="Calibri" w:cs="Times New Roman"/>
          <w:szCs w:val="28"/>
          <w:lang w:val="en-GB"/>
        </w:rPr>
        <w:t xml:space="preserve"> with the addition of 7</w:t>
      </w:r>
      <w:r w:rsidR="00E06A82">
        <w:rPr>
          <w:rFonts w:eastAsia="Calibri" w:cs="Times New Roman"/>
          <w:szCs w:val="28"/>
          <w:lang w:val="en-GB"/>
        </w:rPr>
        <w:t xml:space="preserve"> </w:t>
      </w:r>
      <w:r w:rsidRPr="006F53DF">
        <w:rPr>
          <w:rFonts w:eastAsia="Calibri" w:cs="Times New Roman"/>
          <w:szCs w:val="28"/>
          <w:lang w:val="en-GB"/>
        </w:rPr>
        <w:t>% titanium dioxide nanoparticles can have thermal and mechanical properties like those of a standard sample.</w:t>
      </w:r>
    </w:p>
    <w:p w14:paraId="3738845B" w14:textId="56559935" w:rsidR="00C167D4" w:rsidRDefault="00C167D4" w:rsidP="006B653D">
      <w:pPr>
        <w:spacing w:after="0" w:line="240" w:lineRule="auto"/>
        <w:rPr>
          <w:rFonts w:cs="Times New Roman"/>
          <w:szCs w:val="28"/>
          <w:lang w:val="en-GB"/>
        </w:rPr>
      </w:pPr>
      <w:r w:rsidRPr="00C167D4">
        <w:rPr>
          <w:rFonts w:cs="Times New Roman"/>
          <w:szCs w:val="28"/>
          <w:lang w:val="en-GB"/>
        </w:rPr>
        <w:t xml:space="preserve">4. Advanced standardization of the percentage of pure and recycled </w:t>
      </w:r>
      <w:proofErr w:type="spellStart"/>
      <w:r w:rsidRPr="00C167D4">
        <w:rPr>
          <w:rFonts w:cs="Times New Roman"/>
          <w:szCs w:val="28"/>
          <w:lang w:val="en-GB"/>
        </w:rPr>
        <w:t>polylactide</w:t>
      </w:r>
      <w:proofErr w:type="spellEnd"/>
      <w:r w:rsidRPr="00C167D4">
        <w:rPr>
          <w:rFonts w:cs="Times New Roman"/>
          <w:szCs w:val="28"/>
          <w:lang w:val="en-GB"/>
        </w:rPr>
        <w:t xml:space="preserve"> and titanium dioxide nanoparticles in proportions 25/75/0, 22/75/3, 18/75/7 in the modernized nanocomposite can ensure the competitiveness of this nanomaterial for the 3D printing proces</w:t>
      </w:r>
      <w:r w:rsidR="00B32EA5">
        <w:rPr>
          <w:rFonts w:cs="Times New Roman"/>
          <w:szCs w:val="28"/>
          <w:lang w:val="en-GB"/>
        </w:rPr>
        <w:t>s through further certification</w:t>
      </w:r>
      <w:r w:rsidRPr="00C167D4">
        <w:rPr>
          <w:rFonts w:cs="Times New Roman"/>
          <w:szCs w:val="28"/>
          <w:lang w:val="en-GB"/>
        </w:rPr>
        <w:t>.</w:t>
      </w:r>
    </w:p>
    <w:p w14:paraId="76FDA3BA" w14:textId="77777777" w:rsidR="00E969CA" w:rsidRPr="006B653D" w:rsidRDefault="00E969CA" w:rsidP="00E969CA">
      <w:pPr>
        <w:numPr>
          <w:ilvl w:val="1"/>
          <w:numId w:val="12"/>
        </w:numPr>
        <w:tabs>
          <w:tab w:val="left" w:pos="1134"/>
        </w:tabs>
        <w:spacing w:after="0" w:line="240" w:lineRule="auto"/>
        <w:ind w:left="0" w:firstLine="709"/>
        <w:rPr>
          <w:rFonts w:eastAsia="Calibri" w:cs="Times New Roman"/>
          <w:szCs w:val="28"/>
          <w:lang w:val="en-GB"/>
        </w:rPr>
      </w:pPr>
      <w:r w:rsidRPr="006F53DF">
        <w:rPr>
          <w:rFonts w:eastAsia="Calibri" w:cs="Times New Roman"/>
          <w:szCs w:val="28"/>
          <w:lang w:val="en-GB"/>
        </w:rPr>
        <w:t>Standardization of the received nanocomposite can ensure the competitiveness of the created nanomaterial through further certification.</w:t>
      </w:r>
    </w:p>
    <w:p w14:paraId="63B0F40F" w14:textId="77777777" w:rsidR="005755CA" w:rsidRDefault="00C167D4" w:rsidP="006B653D">
      <w:pPr>
        <w:spacing w:after="0" w:line="240" w:lineRule="auto"/>
        <w:rPr>
          <w:rFonts w:cs="Times New Roman"/>
          <w:szCs w:val="28"/>
          <w:lang w:val="en-GB"/>
        </w:rPr>
      </w:pPr>
      <w:r w:rsidRPr="006B653D">
        <w:rPr>
          <w:rFonts w:cs="Times New Roman"/>
          <w:b/>
          <w:szCs w:val="28"/>
          <w:lang w:val="en-GB"/>
        </w:rPr>
        <w:t>Evaluation of the complete solution of the assigned tasks.</w:t>
      </w:r>
      <w:r w:rsidRPr="00C167D4">
        <w:rPr>
          <w:rFonts w:cs="Times New Roman"/>
          <w:szCs w:val="28"/>
          <w:lang w:val="en-GB"/>
        </w:rPr>
        <w:t xml:space="preserve"> In the </w:t>
      </w:r>
      <w:r>
        <w:rPr>
          <w:rFonts w:cs="Times New Roman"/>
          <w:szCs w:val="28"/>
        </w:rPr>
        <w:t>thesis</w:t>
      </w:r>
      <w:r w:rsidRPr="00C167D4">
        <w:rPr>
          <w:rFonts w:cs="Times New Roman"/>
          <w:szCs w:val="28"/>
          <w:lang w:val="en-GB"/>
        </w:rPr>
        <w:t xml:space="preserve"> all the goals and objectives are fully resolved. During the study, the consistency of the results obtained was proven, the results were discussed and </w:t>
      </w:r>
      <w:proofErr w:type="spellStart"/>
      <w:r w:rsidRPr="00C167D4">
        <w:rPr>
          <w:rFonts w:cs="Times New Roman"/>
          <w:szCs w:val="28"/>
          <w:lang w:val="en-GB"/>
        </w:rPr>
        <w:t>analyzed</w:t>
      </w:r>
      <w:proofErr w:type="spellEnd"/>
      <w:r w:rsidRPr="00C167D4">
        <w:rPr>
          <w:rFonts w:cs="Times New Roman"/>
          <w:szCs w:val="28"/>
          <w:lang w:val="en-GB"/>
        </w:rPr>
        <w:t xml:space="preserve"> by domestic and foreign scientific consultants, as well as members of the INNANOMAT scientific research group (Spain).</w:t>
      </w:r>
    </w:p>
    <w:p w14:paraId="7BA93B51" w14:textId="5F6C253A" w:rsidR="008551E0" w:rsidRPr="006F53DF" w:rsidRDefault="005755CA" w:rsidP="006B653D">
      <w:pPr>
        <w:spacing w:after="0" w:line="240" w:lineRule="auto"/>
        <w:rPr>
          <w:rFonts w:eastAsia="Calibri" w:cs="Times New Roman"/>
          <w:szCs w:val="28"/>
          <w:lang w:val="en-GB"/>
        </w:rPr>
      </w:pPr>
      <w:r w:rsidRPr="006B653D">
        <w:rPr>
          <w:rFonts w:cs="Times New Roman"/>
          <w:b/>
          <w:szCs w:val="28"/>
          <w:lang w:val="en-GB"/>
        </w:rPr>
        <w:lastRenderedPageBreak/>
        <w:t>Assessment of the scientific level of the dissertation work</w:t>
      </w:r>
      <w:r>
        <w:rPr>
          <w:rFonts w:cs="Times New Roman"/>
          <w:b/>
          <w:szCs w:val="28"/>
          <w:lang w:val="en-GB"/>
        </w:rPr>
        <w:t xml:space="preserve">. </w:t>
      </w:r>
      <w:r w:rsidRPr="005755CA">
        <w:rPr>
          <w:rFonts w:cs="Times New Roman"/>
          <w:szCs w:val="28"/>
          <w:lang w:val="en-GB"/>
        </w:rPr>
        <w:t xml:space="preserve">The research was carried out at the Department of </w:t>
      </w:r>
      <w:proofErr w:type="spellStart"/>
      <w:r w:rsidRPr="005755CA">
        <w:rPr>
          <w:rFonts w:cs="Times New Roman"/>
          <w:szCs w:val="28"/>
          <w:lang w:val="en-GB"/>
        </w:rPr>
        <w:t>Thermophysics</w:t>
      </w:r>
      <w:proofErr w:type="spellEnd"/>
      <w:r w:rsidRPr="005755CA">
        <w:rPr>
          <w:rFonts w:cs="Times New Roman"/>
          <w:szCs w:val="28"/>
          <w:lang w:val="en-GB"/>
        </w:rPr>
        <w:t xml:space="preserve"> and Technical Physics of the Faculty of Physics and Technology of al-</w:t>
      </w:r>
      <w:proofErr w:type="spellStart"/>
      <w:r w:rsidRPr="005755CA">
        <w:rPr>
          <w:rFonts w:cs="Times New Roman"/>
          <w:szCs w:val="28"/>
          <w:lang w:val="en-GB"/>
        </w:rPr>
        <w:t>Farabi</w:t>
      </w:r>
      <w:proofErr w:type="spellEnd"/>
      <w:r w:rsidRPr="005755CA">
        <w:rPr>
          <w:rFonts w:cs="Times New Roman"/>
          <w:szCs w:val="28"/>
          <w:lang w:val="en-GB"/>
        </w:rPr>
        <w:t xml:space="preserve"> </w:t>
      </w:r>
      <w:proofErr w:type="spellStart"/>
      <w:r w:rsidRPr="005755CA">
        <w:rPr>
          <w:rFonts w:cs="Times New Roman"/>
          <w:szCs w:val="28"/>
          <w:lang w:val="en-GB"/>
        </w:rPr>
        <w:t>KazNU</w:t>
      </w:r>
      <w:proofErr w:type="spellEnd"/>
      <w:r>
        <w:rPr>
          <w:rFonts w:cs="Times New Roman"/>
          <w:szCs w:val="28"/>
          <w:lang w:val="en-GB"/>
        </w:rPr>
        <w:t xml:space="preserve"> and University of Cadiz</w:t>
      </w:r>
      <w:r w:rsidRPr="005755CA">
        <w:rPr>
          <w:rFonts w:cs="Times New Roman"/>
          <w:szCs w:val="28"/>
          <w:lang w:val="en-GB"/>
        </w:rPr>
        <w:t>, the reliability of the results obtained is confirmed on the basis of published scientific data based on the results of the research work. The results obtained during the research work were published in foreign and domestic scientific publications with a high impact factor, and discussed at international conferences.</w:t>
      </w:r>
      <w:r w:rsidR="008551E0" w:rsidRPr="006F53DF">
        <w:rPr>
          <w:rFonts w:cs="Times New Roman"/>
          <w:szCs w:val="28"/>
          <w:lang w:val="en-GB"/>
        </w:rPr>
        <w:br w:type="page"/>
      </w:r>
    </w:p>
    <w:p w14:paraId="26559F5E" w14:textId="1CEC8F62" w:rsidR="00727FFB" w:rsidRDefault="005640CF" w:rsidP="00BF47A7">
      <w:pPr>
        <w:pStyle w:val="1"/>
        <w:spacing w:before="0" w:after="0" w:line="240" w:lineRule="auto"/>
        <w:ind w:firstLine="709"/>
        <w:jc w:val="center"/>
        <w:rPr>
          <w:lang w:val="en-GB"/>
        </w:rPr>
      </w:pPr>
      <w:bookmarkStart w:id="178" w:name="_Toc151038145"/>
      <w:r w:rsidRPr="006F53DF">
        <w:rPr>
          <w:lang w:val="en-GB"/>
        </w:rPr>
        <w:lastRenderedPageBreak/>
        <w:t>R</w:t>
      </w:r>
      <w:r w:rsidR="00003E13" w:rsidRPr="006F53DF">
        <w:rPr>
          <w:lang w:val="en-GB"/>
        </w:rPr>
        <w:t>EFERENCES</w:t>
      </w:r>
      <w:bookmarkEnd w:id="178"/>
    </w:p>
    <w:p w14:paraId="3A456FEE" w14:textId="77777777" w:rsidR="00B92565" w:rsidRPr="00B92565" w:rsidRDefault="00B92565" w:rsidP="0077729C">
      <w:pPr>
        <w:spacing w:after="0" w:line="240" w:lineRule="auto"/>
        <w:rPr>
          <w:lang w:val="en-GB"/>
        </w:rPr>
      </w:pPr>
    </w:p>
    <w:p w14:paraId="0CED4EEA" w14:textId="19B4E3F6" w:rsidR="00D95240" w:rsidRPr="00D95240" w:rsidRDefault="0082361F" w:rsidP="00E969CA">
      <w:pPr>
        <w:widowControl w:val="0"/>
        <w:autoSpaceDE w:val="0"/>
        <w:autoSpaceDN w:val="0"/>
        <w:adjustRightInd w:val="0"/>
        <w:spacing w:after="0" w:line="240" w:lineRule="auto"/>
        <w:rPr>
          <w:rFonts w:cs="Times New Roman"/>
          <w:noProof/>
          <w:szCs w:val="24"/>
        </w:rPr>
      </w:pPr>
      <w:r>
        <w:rPr>
          <w:rFonts w:cs="Times New Roman"/>
          <w:szCs w:val="28"/>
          <w:lang w:val="en-GB"/>
        </w:rPr>
        <w:fldChar w:fldCharType="begin" w:fldLock="1"/>
      </w:r>
      <w:r>
        <w:rPr>
          <w:rFonts w:cs="Times New Roman"/>
          <w:szCs w:val="28"/>
          <w:lang w:val="en-GB"/>
        </w:rPr>
        <w:instrText xml:space="preserve">ADDIN Mendeley Bibliography CSL_BIBLIOGRAPHY </w:instrText>
      </w:r>
      <w:r>
        <w:rPr>
          <w:rFonts w:cs="Times New Roman"/>
          <w:szCs w:val="28"/>
          <w:lang w:val="en-GB"/>
        </w:rPr>
        <w:fldChar w:fldCharType="separate"/>
      </w:r>
      <w:r w:rsidR="00D95240" w:rsidRPr="00D95240">
        <w:rPr>
          <w:rFonts w:cs="Times New Roman"/>
          <w:noProof/>
          <w:szCs w:val="24"/>
        </w:rPr>
        <w:t>1.</w:t>
      </w:r>
      <w:r w:rsidR="00D95240" w:rsidRPr="00D95240">
        <w:rPr>
          <w:rFonts w:cs="Times New Roman"/>
          <w:noProof/>
          <w:szCs w:val="24"/>
        </w:rPr>
        <w:tab/>
        <w:t xml:space="preserve">Chua C.K., Wong C.H., Yeong W.Y. Standards, Quality Control, and Measurement Sciences in 3D printing and additive manufacturing. </w:t>
      </w:r>
      <w:r w:rsidR="001537F7">
        <w:rPr>
          <w:rFonts w:cs="Times New Roman"/>
          <w:noProof/>
          <w:szCs w:val="24"/>
        </w:rPr>
        <w:t xml:space="preserve">- </w:t>
      </w:r>
      <w:r w:rsidR="00D95240" w:rsidRPr="00D95240">
        <w:rPr>
          <w:rFonts w:cs="Times New Roman"/>
          <w:noProof/>
          <w:szCs w:val="24"/>
        </w:rPr>
        <w:t xml:space="preserve">Elsevier Ltd, 2017. </w:t>
      </w:r>
      <w:r w:rsidR="001537F7">
        <w:rPr>
          <w:rFonts w:cs="Times New Roman"/>
          <w:noProof/>
          <w:szCs w:val="24"/>
        </w:rPr>
        <w:t xml:space="preserve">- </w:t>
      </w:r>
      <w:r w:rsidR="00D95240" w:rsidRPr="00D95240">
        <w:rPr>
          <w:rFonts w:cs="Times New Roman"/>
          <w:noProof/>
          <w:szCs w:val="24"/>
        </w:rPr>
        <w:t>209 p.</w:t>
      </w:r>
    </w:p>
    <w:p w14:paraId="06F91637" w14:textId="0C8CB054"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2.</w:t>
      </w:r>
      <w:r w:rsidRPr="00D95240">
        <w:rPr>
          <w:rFonts w:cs="Times New Roman"/>
          <w:noProof/>
          <w:szCs w:val="24"/>
        </w:rPr>
        <w:tab/>
        <w:t>Gibson I., Rosen D.W., Stucker B. Additive Manufacturing Technologies.</w:t>
      </w:r>
      <w:r w:rsidR="001537F7">
        <w:rPr>
          <w:rFonts w:cs="Times New Roman"/>
          <w:noProof/>
          <w:szCs w:val="24"/>
        </w:rPr>
        <w:t xml:space="preserve"> -</w:t>
      </w:r>
      <w:r w:rsidRPr="00D95240">
        <w:rPr>
          <w:rFonts w:cs="Times New Roman"/>
          <w:noProof/>
          <w:szCs w:val="24"/>
        </w:rPr>
        <w:t xml:space="preserve"> Springer-Verlag, 2015.</w:t>
      </w:r>
      <w:r w:rsidR="001537F7">
        <w:rPr>
          <w:rFonts w:cs="Times New Roman"/>
          <w:noProof/>
          <w:szCs w:val="24"/>
        </w:rPr>
        <w:t xml:space="preserve"> - 645 p.</w:t>
      </w:r>
    </w:p>
    <w:p w14:paraId="1CD60018" w14:textId="69EEAA86" w:rsidR="00D95240" w:rsidRPr="00D95240" w:rsidRDefault="00D95240" w:rsidP="001537F7">
      <w:pPr>
        <w:widowControl w:val="0"/>
        <w:autoSpaceDE w:val="0"/>
        <w:autoSpaceDN w:val="0"/>
        <w:adjustRightInd w:val="0"/>
        <w:spacing w:after="0" w:line="240" w:lineRule="auto"/>
        <w:ind w:firstLine="709"/>
        <w:rPr>
          <w:rFonts w:cs="Times New Roman"/>
          <w:noProof/>
          <w:szCs w:val="24"/>
        </w:rPr>
      </w:pPr>
      <w:r w:rsidRPr="00D95240">
        <w:rPr>
          <w:rFonts w:cs="Times New Roman"/>
          <w:noProof/>
          <w:szCs w:val="24"/>
        </w:rPr>
        <w:t>3.</w:t>
      </w:r>
      <w:r w:rsidRPr="00D95240">
        <w:rPr>
          <w:rFonts w:cs="Times New Roman"/>
          <w:noProof/>
          <w:szCs w:val="24"/>
        </w:rPr>
        <w:tab/>
        <w:t>Singh S., Prakash C., Ramakrishna S. 3D Printing of Polyether-ether-ketone for Biomedical Applications // Eur. Polym. J.</w:t>
      </w:r>
      <w:r w:rsidR="001537F7">
        <w:rPr>
          <w:rFonts w:cs="Times New Roman"/>
          <w:noProof/>
          <w:szCs w:val="24"/>
        </w:rPr>
        <w:t xml:space="preserve"> - </w:t>
      </w:r>
      <w:r w:rsidRPr="00D95240">
        <w:rPr>
          <w:rFonts w:cs="Times New Roman"/>
          <w:noProof/>
          <w:szCs w:val="24"/>
        </w:rPr>
        <w:t xml:space="preserve">2019. </w:t>
      </w:r>
      <w:r w:rsidR="001537F7">
        <w:rPr>
          <w:rFonts w:cs="Times New Roman"/>
          <w:noProof/>
          <w:szCs w:val="24"/>
        </w:rPr>
        <w:t xml:space="preserve">- </w:t>
      </w:r>
      <w:r w:rsidRPr="00D95240">
        <w:rPr>
          <w:rFonts w:cs="Times New Roman"/>
          <w:noProof/>
          <w:szCs w:val="24"/>
        </w:rPr>
        <w:t>№ February.</w:t>
      </w:r>
    </w:p>
    <w:p w14:paraId="58CE5077" w14:textId="15DAA5DB"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4.</w:t>
      </w:r>
      <w:r w:rsidRPr="00D95240">
        <w:rPr>
          <w:rFonts w:cs="Times New Roman"/>
          <w:noProof/>
          <w:szCs w:val="24"/>
        </w:rPr>
        <w:tab/>
        <w:t xml:space="preserve">Wohlers Associates. Additive manufacturing and 3D printing: State of the industry // Wohlers Rep. </w:t>
      </w:r>
      <w:r w:rsidR="008622B4">
        <w:rPr>
          <w:rFonts w:cs="Times New Roman"/>
          <w:noProof/>
          <w:szCs w:val="24"/>
        </w:rPr>
        <w:t xml:space="preserve">- </w:t>
      </w:r>
      <w:r w:rsidRPr="00D95240">
        <w:rPr>
          <w:rFonts w:cs="Times New Roman"/>
          <w:noProof/>
          <w:szCs w:val="24"/>
        </w:rPr>
        <w:t xml:space="preserve">2013. </w:t>
      </w:r>
      <w:r w:rsidR="008622B4">
        <w:rPr>
          <w:rFonts w:cs="Times New Roman"/>
          <w:noProof/>
          <w:szCs w:val="24"/>
        </w:rPr>
        <w:t xml:space="preserve">- </w:t>
      </w:r>
      <w:r w:rsidRPr="00D95240">
        <w:rPr>
          <w:rFonts w:cs="Times New Roman"/>
          <w:noProof/>
          <w:szCs w:val="24"/>
        </w:rPr>
        <w:t>P. 14.</w:t>
      </w:r>
    </w:p>
    <w:p w14:paraId="7DF1C476" w14:textId="02B40841"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5.</w:t>
      </w:r>
      <w:r w:rsidRPr="00D95240">
        <w:rPr>
          <w:rFonts w:cs="Times New Roman"/>
          <w:noProof/>
          <w:szCs w:val="24"/>
        </w:rPr>
        <w:tab/>
        <w:t xml:space="preserve">Hague R., Mansour S., Saleh N. Material and design considerations for Rapid Manufacturing // Int. J. Prod. Res. </w:t>
      </w:r>
      <w:r w:rsidR="008622B4">
        <w:rPr>
          <w:rFonts w:cs="Times New Roman"/>
          <w:noProof/>
          <w:szCs w:val="24"/>
        </w:rPr>
        <w:t xml:space="preserve">- </w:t>
      </w:r>
      <w:r w:rsidRPr="00D95240">
        <w:rPr>
          <w:rFonts w:cs="Times New Roman"/>
          <w:noProof/>
          <w:szCs w:val="24"/>
        </w:rPr>
        <w:t xml:space="preserve">2004. </w:t>
      </w:r>
      <w:r w:rsidR="008622B4">
        <w:rPr>
          <w:rFonts w:cs="Times New Roman"/>
          <w:noProof/>
          <w:szCs w:val="24"/>
        </w:rPr>
        <w:t xml:space="preserve">- </w:t>
      </w:r>
      <w:r w:rsidRPr="00D95240">
        <w:rPr>
          <w:rFonts w:cs="Times New Roman"/>
          <w:noProof/>
          <w:szCs w:val="24"/>
        </w:rPr>
        <w:t xml:space="preserve">Vol. 42, № 22. </w:t>
      </w:r>
      <w:r w:rsidR="008622B4">
        <w:rPr>
          <w:rFonts w:cs="Times New Roman"/>
          <w:noProof/>
          <w:szCs w:val="24"/>
        </w:rPr>
        <w:t xml:space="preserve">- </w:t>
      </w:r>
      <w:r w:rsidRPr="00D95240">
        <w:rPr>
          <w:rFonts w:cs="Times New Roman"/>
          <w:noProof/>
          <w:szCs w:val="24"/>
        </w:rPr>
        <w:t>P. 4691–4708.</w:t>
      </w:r>
    </w:p>
    <w:p w14:paraId="3F0ADDE6" w14:textId="71EEAF56"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6.</w:t>
      </w:r>
      <w:r w:rsidRPr="00D95240">
        <w:rPr>
          <w:rFonts w:cs="Times New Roman"/>
          <w:noProof/>
          <w:szCs w:val="24"/>
        </w:rPr>
        <w:tab/>
        <w:t xml:space="preserve">Bogers M., Hadar R., Bilberg A. Additive manufacturing for consumer-centric business models: Implications for supply chains in consumer goods manufacturing // Technol. Forecast. Soc. Change. Elsevier Inc. </w:t>
      </w:r>
      <w:r w:rsidR="008622B4">
        <w:rPr>
          <w:rFonts w:cs="Times New Roman"/>
          <w:noProof/>
          <w:szCs w:val="24"/>
        </w:rPr>
        <w:t xml:space="preserve">- </w:t>
      </w:r>
      <w:r w:rsidRPr="00D95240">
        <w:rPr>
          <w:rFonts w:cs="Times New Roman"/>
          <w:noProof/>
          <w:szCs w:val="24"/>
        </w:rPr>
        <w:t xml:space="preserve">2016. </w:t>
      </w:r>
      <w:r w:rsidR="008622B4">
        <w:rPr>
          <w:rFonts w:cs="Times New Roman"/>
          <w:noProof/>
          <w:szCs w:val="24"/>
        </w:rPr>
        <w:t xml:space="preserve">- </w:t>
      </w:r>
      <w:r w:rsidRPr="00D95240">
        <w:rPr>
          <w:rFonts w:cs="Times New Roman"/>
          <w:noProof/>
          <w:szCs w:val="24"/>
        </w:rPr>
        <w:t xml:space="preserve">Vol. 102. </w:t>
      </w:r>
      <w:r w:rsidR="008622B4">
        <w:rPr>
          <w:rFonts w:cs="Times New Roman"/>
          <w:noProof/>
          <w:szCs w:val="24"/>
        </w:rPr>
        <w:t xml:space="preserve">- </w:t>
      </w:r>
      <w:r w:rsidRPr="00D95240">
        <w:rPr>
          <w:rFonts w:cs="Times New Roman"/>
          <w:noProof/>
          <w:szCs w:val="24"/>
        </w:rPr>
        <w:t>P. 225–239.</w:t>
      </w:r>
    </w:p>
    <w:p w14:paraId="1EEFA449" w14:textId="0CE474F4"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7.</w:t>
      </w:r>
      <w:r w:rsidRPr="00D95240">
        <w:rPr>
          <w:rFonts w:cs="Times New Roman"/>
          <w:noProof/>
          <w:szCs w:val="24"/>
        </w:rPr>
        <w:tab/>
        <w:t xml:space="preserve">Tofail S.A.M. et al. Additive manufacturing: scientific and technological challenges, market uptake and opportunities // Mater. Today. Elsevier Ltd. </w:t>
      </w:r>
      <w:r w:rsidR="008622B4">
        <w:rPr>
          <w:rFonts w:cs="Times New Roman"/>
          <w:noProof/>
          <w:szCs w:val="24"/>
        </w:rPr>
        <w:t xml:space="preserve">- </w:t>
      </w:r>
      <w:r w:rsidRPr="00D95240">
        <w:rPr>
          <w:rFonts w:cs="Times New Roman"/>
          <w:noProof/>
          <w:szCs w:val="24"/>
        </w:rPr>
        <w:t xml:space="preserve">2018. </w:t>
      </w:r>
      <w:r w:rsidR="008622B4">
        <w:rPr>
          <w:rFonts w:cs="Times New Roman"/>
          <w:noProof/>
          <w:szCs w:val="24"/>
        </w:rPr>
        <w:t xml:space="preserve">- </w:t>
      </w:r>
      <w:r w:rsidRPr="00D95240">
        <w:rPr>
          <w:rFonts w:cs="Times New Roman"/>
          <w:noProof/>
          <w:szCs w:val="24"/>
        </w:rPr>
        <w:t xml:space="preserve">Vol. 21, № 1. </w:t>
      </w:r>
      <w:r w:rsidR="008622B4">
        <w:rPr>
          <w:rFonts w:cs="Times New Roman"/>
          <w:noProof/>
          <w:szCs w:val="24"/>
        </w:rPr>
        <w:t xml:space="preserve">- </w:t>
      </w:r>
      <w:r w:rsidRPr="00D95240">
        <w:rPr>
          <w:rFonts w:cs="Times New Roman"/>
          <w:noProof/>
          <w:szCs w:val="24"/>
        </w:rPr>
        <w:t>P. 22–37.</w:t>
      </w:r>
    </w:p>
    <w:p w14:paraId="6A7E554A" w14:textId="7394BD25" w:rsidR="00D95240" w:rsidRPr="003C6358" w:rsidRDefault="00D95240" w:rsidP="00E969CA">
      <w:pPr>
        <w:widowControl w:val="0"/>
        <w:autoSpaceDE w:val="0"/>
        <w:autoSpaceDN w:val="0"/>
        <w:adjustRightInd w:val="0"/>
        <w:spacing w:after="0" w:line="240" w:lineRule="auto"/>
        <w:rPr>
          <w:rFonts w:cs="Times New Roman"/>
          <w:noProof/>
          <w:szCs w:val="24"/>
          <w:lang w:val="es-ES"/>
        </w:rPr>
      </w:pPr>
      <w:r w:rsidRPr="00D95240">
        <w:rPr>
          <w:rFonts w:cs="Times New Roman"/>
          <w:noProof/>
          <w:szCs w:val="24"/>
        </w:rPr>
        <w:t>8.</w:t>
      </w:r>
      <w:r w:rsidRPr="00D95240">
        <w:rPr>
          <w:rFonts w:cs="Times New Roman"/>
          <w:noProof/>
          <w:szCs w:val="24"/>
        </w:rPr>
        <w:tab/>
        <w:t xml:space="preserve">Wohlers Associates. Wohlers Report 2023 [Electronic resource]. </w:t>
      </w:r>
      <w:r w:rsidR="008622B4">
        <w:rPr>
          <w:rFonts w:cs="Times New Roman"/>
          <w:noProof/>
          <w:szCs w:val="24"/>
        </w:rPr>
        <w:t xml:space="preserve">- </w:t>
      </w:r>
      <w:r w:rsidRPr="003C6358">
        <w:rPr>
          <w:rFonts w:cs="Times New Roman"/>
          <w:noProof/>
          <w:szCs w:val="24"/>
          <w:lang w:val="es-ES"/>
        </w:rPr>
        <w:t>2023. URL: https://wohlersassociates.com/product/wr2023/.</w:t>
      </w:r>
    </w:p>
    <w:p w14:paraId="0B9AF0BF" w14:textId="4CFBAD93" w:rsidR="00D95240" w:rsidRPr="00D95240" w:rsidRDefault="00D95240" w:rsidP="00E969CA">
      <w:pPr>
        <w:widowControl w:val="0"/>
        <w:autoSpaceDE w:val="0"/>
        <w:autoSpaceDN w:val="0"/>
        <w:adjustRightInd w:val="0"/>
        <w:spacing w:after="0" w:line="240" w:lineRule="auto"/>
        <w:rPr>
          <w:rFonts w:cs="Times New Roman"/>
          <w:noProof/>
          <w:szCs w:val="24"/>
        </w:rPr>
      </w:pPr>
      <w:r w:rsidRPr="003C6358">
        <w:rPr>
          <w:rFonts w:cs="Times New Roman"/>
          <w:noProof/>
          <w:szCs w:val="24"/>
          <w:lang w:val="es-ES"/>
        </w:rPr>
        <w:t>9.</w:t>
      </w:r>
      <w:r w:rsidRPr="003C6358">
        <w:rPr>
          <w:rFonts w:cs="Times New Roman"/>
          <w:noProof/>
          <w:szCs w:val="24"/>
          <w:lang w:val="es-ES"/>
        </w:rPr>
        <w:tab/>
        <w:t xml:space="preserve">Ullah A.M.M.S. et al. </w:t>
      </w:r>
      <w:r w:rsidRPr="00D95240">
        <w:rPr>
          <w:rFonts w:cs="Times New Roman"/>
          <w:noProof/>
          <w:szCs w:val="24"/>
        </w:rPr>
        <w:t xml:space="preserve">Sustainability analysis of rapid prototyping : material / resource and process perspectives Hiroyuki Hashimoto Akihiko Kubo and Jun ’ ichi Tamaki // Int. J. Sustain. Manuf. </w:t>
      </w:r>
      <w:r w:rsidR="008622B4">
        <w:rPr>
          <w:rFonts w:cs="Times New Roman"/>
          <w:noProof/>
          <w:szCs w:val="24"/>
        </w:rPr>
        <w:t xml:space="preserve">- </w:t>
      </w:r>
      <w:r w:rsidRPr="00D95240">
        <w:rPr>
          <w:rFonts w:cs="Times New Roman"/>
          <w:noProof/>
          <w:szCs w:val="24"/>
        </w:rPr>
        <w:t xml:space="preserve">2013. </w:t>
      </w:r>
      <w:r w:rsidR="008622B4">
        <w:rPr>
          <w:rFonts w:cs="Times New Roman"/>
          <w:noProof/>
          <w:szCs w:val="24"/>
        </w:rPr>
        <w:t xml:space="preserve">- </w:t>
      </w:r>
      <w:r w:rsidRPr="00D95240">
        <w:rPr>
          <w:rFonts w:cs="Times New Roman"/>
          <w:noProof/>
          <w:szCs w:val="24"/>
        </w:rPr>
        <w:t xml:space="preserve">Vol. 3, № 1. </w:t>
      </w:r>
      <w:r w:rsidR="008622B4">
        <w:rPr>
          <w:rFonts w:cs="Times New Roman"/>
          <w:noProof/>
          <w:szCs w:val="24"/>
        </w:rPr>
        <w:t xml:space="preserve">- </w:t>
      </w:r>
      <w:r w:rsidRPr="00D95240">
        <w:rPr>
          <w:rFonts w:cs="Times New Roman"/>
          <w:noProof/>
          <w:szCs w:val="24"/>
        </w:rPr>
        <w:t>P. 20–36.</w:t>
      </w:r>
    </w:p>
    <w:p w14:paraId="52128256" w14:textId="13F46355" w:rsidR="00D95240" w:rsidRPr="008622B4"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10.</w:t>
      </w:r>
      <w:r w:rsidRPr="00D95240">
        <w:rPr>
          <w:rFonts w:cs="Times New Roman"/>
          <w:noProof/>
          <w:szCs w:val="24"/>
        </w:rPr>
        <w:tab/>
        <w:t xml:space="preserve">Rejeski D., Zhao F., Huang Y. Research needs and recommendations on environmental implications of additive manufacturing // Additive Manufacturing. </w:t>
      </w:r>
      <w:r w:rsidRPr="008622B4">
        <w:rPr>
          <w:rFonts w:cs="Times New Roman"/>
          <w:noProof/>
          <w:szCs w:val="24"/>
        </w:rPr>
        <w:t xml:space="preserve">Elsevier B.V. </w:t>
      </w:r>
      <w:r w:rsidR="008622B4" w:rsidRPr="008622B4">
        <w:rPr>
          <w:rFonts w:cs="Times New Roman"/>
          <w:noProof/>
          <w:szCs w:val="24"/>
        </w:rPr>
        <w:t xml:space="preserve">- </w:t>
      </w:r>
      <w:r w:rsidRPr="008622B4">
        <w:rPr>
          <w:rFonts w:cs="Times New Roman"/>
          <w:noProof/>
          <w:szCs w:val="24"/>
        </w:rPr>
        <w:t xml:space="preserve">2018. </w:t>
      </w:r>
      <w:r w:rsidR="008622B4" w:rsidRPr="008622B4">
        <w:rPr>
          <w:rFonts w:cs="Times New Roman"/>
          <w:noProof/>
          <w:szCs w:val="24"/>
        </w:rPr>
        <w:t xml:space="preserve">- </w:t>
      </w:r>
      <w:r w:rsidRPr="008622B4">
        <w:rPr>
          <w:rFonts w:cs="Times New Roman"/>
          <w:noProof/>
          <w:szCs w:val="24"/>
        </w:rPr>
        <w:t xml:space="preserve">Vol. 19. </w:t>
      </w:r>
      <w:r w:rsidR="008622B4">
        <w:rPr>
          <w:rFonts w:cs="Times New Roman"/>
          <w:noProof/>
          <w:szCs w:val="24"/>
        </w:rPr>
        <w:t xml:space="preserve">- </w:t>
      </w:r>
      <w:r w:rsidR="008622B4" w:rsidRPr="008622B4">
        <w:rPr>
          <w:rFonts w:cs="Times New Roman"/>
          <w:noProof/>
          <w:szCs w:val="24"/>
        </w:rPr>
        <w:t xml:space="preserve">P. </w:t>
      </w:r>
      <w:r w:rsidR="008622B4">
        <w:rPr>
          <w:rFonts w:cs="Times New Roman"/>
          <w:noProof/>
          <w:szCs w:val="24"/>
        </w:rPr>
        <w:t>21–28.</w:t>
      </w:r>
    </w:p>
    <w:p w14:paraId="2B1F0ADD" w14:textId="6CCBCF7D" w:rsidR="00D95240" w:rsidRPr="00D95240" w:rsidRDefault="00D95240" w:rsidP="00E969CA">
      <w:pPr>
        <w:widowControl w:val="0"/>
        <w:autoSpaceDE w:val="0"/>
        <w:autoSpaceDN w:val="0"/>
        <w:adjustRightInd w:val="0"/>
        <w:spacing w:after="0" w:line="240" w:lineRule="auto"/>
        <w:rPr>
          <w:rFonts w:cs="Times New Roman"/>
          <w:noProof/>
          <w:szCs w:val="24"/>
        </w:rPr>
      </w:pPr>
      <w:r w:rsidRPr="008622B4">
        <w:rPr>
          <w:rFonts w:cs="Times New Roman"/>
          <w:noProof/>
          <w:szCs w:val="24"/>
        </w:rPr>
        <w:t>11.</w:t>
      </w:r>
      <w:r w:rsidRPr="008622B4">
        <w:rPr>
          <w:rFonts w:cs="Times New Roman"/>
          <w:noProof/>
          <w:szCs w:val="24"/>
        </w:rPr>
        <w:tab/>
        <w:t xml:space="preserve">Cruz Sanchez F.A. et al. </w:t>
      </w:r>
      <w:r w:rsidRPr="00D95240">
        <w:rPr>
          <w:rFonts w:cs="Times New Roman"/>
          <w:noProof/>
          <w:szCs w:val="24"/>
        </w:rPr>
        <w:t>Plastic recycling in additive manufacturing: A systematic literature review and opportunities for the circular economy // J. Clean. Prod. Elsevier Ltd</w:t>
      </w:r>
      <w:r w:rsidR="008622B4">
        <w:rPr>
          <w:rFonts w:cs="Times New Roman"/>
          <w:noProof/>
          <w:szCs w:val="24"/>
        </w:rPr>
        <w:t>. -</w:t>
      </w:r>
      <w:r w:rsidRPr="00D95240">
        <w:rPr>
          <w:rFonts w:cs="Times New Roman"/>
          <w:noProof/>
          <w:szCs w:val="24"/>
        </w:rPr>
        <w:t xml:space="preserve"> 2020. </w:t>
      </w:r>
      <w:r w:rsidR="008622B4">
        <w:rPr>
          <w:rFonts w:cs="Times New Roman"/>
          <w:noProof/>
          <w:szCs w:val="24"/>
        </w:rPr>
        <w:t xml:space="preserve">- </w:t>
      </w:r>
      <w:r w:rsidRPr="00D95240">
        <w:rPr>
          <w:rFonts w:cs="Times New Roman"/>
          <w:noProof/>
          <w:szCs w:val="24"/>
        </w:rPr>
        <w:t xml:space="preserve">Vol. 264. </w:t>
      </w:r>
      <w:r w:rsidR="008622B4">
        <w:rPr>
          <w:rFonts w:cs="Times New Roman"/>
          <w:noProof/>
          <w:szCs w:val="24"/>
        </w:rPr>
        <w:t xml:space="preserve">- </w:t>
      </w:r>
      <w:r w:rsidRPr="00D95240">
        <w:rPr>
          <w:rFonts w:cs="Times New Roman"/>
          <w:noProof/>
          <w:szCs w:val="24"/>
        </w:rPr>
        <w:t>P. 121602.</w:t>
      </w:r>
    </w:p>
    <w:p w14:paraId="60F09028" w14:textId="44B3ACFF"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12.</w:t>
      </w:r>
      <w:r w:rsidRPr="00D95240">
        <w:rPr>
          <w:rFonts w:cs="Times New Roman"/>
          <w:noProof/>
          <w:szCs w:val="24"/>
        </w:rPr>
        <w:tab/>
        <w:t>Brenken B. et al. Fused filament fabrication of fiber-reinforced polymers: A review // Addit. Manuf. Elsevier</w:t>
      </w:r>
      <w:r w:rsidR="008622B4">
        <w:rPr>
          <w:rFonts w:cs="Times New Roman"/>
          <w:noProof/>
          <w:szCs w:val="24"/>
        </w:rPr>
        <w:t>.</w:t>
      </w:r>
      <w:r w:rsidRPr="00D95240">
        <w:rPr>
          <w:rFonts w:cs="Times New Roman"/>
          <w:noProof/>
          <w:szCs w:val="24"/>
        </w:rPr>
        <w:t xml:space="preserve"> </w:t>
      </w:r>
      <w:r w:rsidR="008622B4">
        <w:rPr>
          <w:rFonts w:cs="Times New Roman"/>
          <w:noProof/>
          <w:szCs w:val="24"/>
        </w:rPr>
        <w:t xml:space="preserve">- </w:t>
      </w:r>
      <w:r w:rsidRPr="00D95240">
        <w:rPr>
          <w:rFonts w:cs="Times New Roman"/>
          <w:noProof/>
          <w:szCs w:val="24"/>
        </w:rPr>
        <w:t xml:space="preserve">2018. </w:t>
      </w:r>
      <w:r w:rsidR="008622B4">
        <w:rPr>
          <w:rFonts w:cs="Times New Roman"/>
          <w:noProof/>
          <w:szCs w:val="24"/>
        </w:rPr>
        <w:t xml:space="preserve">- </w:t>
      </w:r>
      <w:r w:rsidRPr="00D95240">
        <w:rPr>
          <w:rFonts w:cs="Times New Roman"/>
          <w:noProof/>
          <w:szCs w:val="24"/>
        </w:rPr>
        <w:t xml:space="preserve">Vol. 21, № October 2017. </w:t>
      </w:r>
      <w:r w:rsidR="008622B4">
        <w:rPr>
          <w:rFonts w:cs="Times New Roman"/>
          <w:noProof/>
          <w:szCs w:val="24"/>
        </w:rPr>
        <w:t xml:space="preserve">- </w:t>
      </w:r>
      <w:r w:rsidRPr="00D95240">
        <w:rPr>
          <w:rFonts w:cs="Times New Roman"/>
          <w:noProof/>
          <w:szCs w:val="24"/>
        </w:rPr>
        <w:t>P. 1–16.</w:t>
      </w:r>
    </w:p>
    <w:p w14:paraId="07D74080" w14:textId="35187A9F"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13.</w:t>
      </w:r>
      <w:r w:rsidRPr="00D95240">
        <w:rPr>
          <w:rFonts w:cs="Times New Roman"/>
          <w:noProof/>
          <w:szCs w:val="24"/>
        </w:rPr>
        <w:tab/>
        <w:t>Gebler M., Schoot Uiterkamp A.J.M., Visser C. A global sustainability perspective on 3D printing technologies // Energy Policy. Elsevier</w:t>
      </w:r>
      <w:r w:rsidR="008622B4">
        <w:rPr>
          <w:rFonts w:cs="Times New Roman"/>
          <w:noProof/>
          <w:szCs w:val="24"/>
        </w:rPr>
        <w:t>. -</w:t>
      </w:r>
      <w:r w:rsidRPr="00D95240">
        <w:rPr>
          <w:rFonts w:cs="Times New Roman"/>
          <w:noProof/>
          <w:szCs w:val="24"/>
        </w:rPr>
        <w:t xml:space="preserve"> 2014. </w:t>
      </w:r>
      <w:r w:rsidR="008622B4">
        <w:rPr>
          <w:rFonts w:cs="Times New Roman"/>
          <w:noProof/>
          <w:szCs w:val="24"/>
        </w:rPr>
        <w:t xml:space="preserve">- </w:t>
      </w:r>
      <w:r w:rsidRPr="00D95240">
        <w:rPr>
          <w:rFonts w:cs="Times New Roman"/>
          <w:noProof/>
          <w:szCs w:val="24"/>
        </w:rPr>
        <w:t xml:space="preserve">Vol. 74, № C. </w:t>
      </w:r>
      <w:r w:rsidR="008622B4">
        <w:rPr>
          <w:rFonts w:cs="Times New Roman"/>
          <w:noProof/>
          <w:szCs w:val="24"/>
        </w:rPr>
        <w:t xml:space="preserve">- </w:t>
      </w:r>
      <w:r w:rsidRPr="00D95240">
        <w:rPr>
          <w:rFonts w:cs="Times New Roman"/>
          <w:noProof/>
          <w:szCs w:val="24"/>
        </w:rPr>
        <w:t>P. 158–167.</w:t>
      </w:r>
    </w:p>
    <w:p w14:paraId="67D22C8A" w14:textId="085F28FE"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14.</w:t>
      </w:r>
      <w:r w:rsidRPr="00D95240">
        <w:rPr>
          <w:rFonts w:cs="Times New Roman"/>
          <w:noProof/>
          <w:szCs w:val="24"/>
        </w:rPr>
        <w:tab/>
        <w:t xml:space="preserve">Sasse J. et al. Investigation of Recycled and Coextruded PLA Filament for Additive Manufacturing // Polymers (Basel). </w:t>
      </w:r>
      <w:r w:rsidR="008622B4">
        <w:rPr>
          <w:rFonts w:cs="Times New Roman"/>
          <w:noProof/>
          <w:szCs w:val="24"/>
        </w:rPr>
        <w:t xml:space="preserve">- </w:t>
      </w:r>
      <w:r w:rsidRPr="00D95240">
        <w:rPr>
          <w:rFonts w:cs="Times New Roman"/>
          <w:noProof/>
          <w:szCs w:val="24"/>
        </w:rPr>
        <w:t xml:space="preserve">2022. </w:t>
      </w:r>
      <w:r w:rsidR="008622B4">
        <w:rPr>
          <w:rFonts w:cs="Times New Roman"/>
          <w:noProof/>
          <w:szCs w:val="24"/>
        </w:rPr>
        <w:t xml:space="preserve">- </w:t>
      </w:r>
      <w:r w:rsidRPr="00D95240">
        <w:rPr>
          <w:rFonts w:cs="Times New Roman"/>
          <w:noProof/>
          <w:szCs w:val="24"/>
        </w:rPr>
        <w:t>Vol. 14, № 12.</w:t>
      </w:r>
    </w:p>
    <w:p w14:paraId="05039343" w14:textId="71133056"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15.</w:t>
      </w:r>
      <w:r w:rsidRPr="00D95240">
        <w:rPr>
          <w:rFonts w:cs="Times New Roman"/>
          <w:noProof/>
          <w:szCs w:val="24"/>
        </w:rPr>
        <w:tab/>
        <w:t>Wittbrodt B.T. et al. Life-cycle economic analysis of distributed manufacturing with open-source 3-D printers // Mechatronics. Elsevier Ltd</w:t>
      </w:r>
      <w:r w:rsidR="008622B4">
        <w:rPr>
          <w:rFonts w:cs="Times New Roman"/>
          <w:noProof/>
          <w:szCs w:val="24"/>
        </w:rPr>
        <w:t>. -</w:t>
      </w:r>
      <w:r w:rsidRPr="00D95240">
        <w:rPr>
          <w:rFonts w:cs="Times New Roman"/>
          <w:noProof/>
          <w:szCs w:val="24"/>
        </w:rPr>
        <w:t xml:space="preserve"> 2013. </w:t>
      </w:r>
      <w:r w:rsidR="008622B4">
        <w:rPr>
          <w:rFonts w:cs="Times New Roman"/>
          <w:noProof/>
          <w:szCs w:val="24"/>
        </w:rPr>
        <w:t xml:space="preserve">- </w:t>
      </w:r>
      <w:r w:rsidRPr="00D95240">
        <w:rPr>
          <w:rFonts w:cs="Times New Roman"/>
          <w:noProof/>
          <w:szCs w:val="24"/>
        </w:rPr>
        <w:t xml:space="preserve">Vol. 23, № 6. </w:t>
      </w:r>
      <w:r w:rsidR="008622B4">
        <w:rPr>
          <w:rFonts w:cs="Times New Roman"/>
          <w:noProof/>
          <w:szCs w:val="24"/>
        </w:rPr>
        <w:t xml:space="preserve">- </w:t>
      </w:r>
      <w:r w:rsidRPr="00D95240">
        <w:rPr>
          <w:rFonts w:cs="Times New Roman"/>
          <w:noProof/>
          <w:szCs w:val="24"/>
        </w:rPr>
        <w:t>P. 713–726.</w:t>
      </w:r>
    </w:p>
    <w:p w14:paraId="75351EBE" w14:textId="395D2DC4"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16.</w:t>
      </w:r>
      <w:r w:rsidRPr="00D95240">
        <w:rPr>
          <w:rFonts w:cs="Times New Roman"/>
          <w:noProof/>
          <w:szCs w:val="24"/>
        </w:rPr>
        <w:tab/>
        <w:t xml:space="preserve">Wohlers associates. Wohlers Report 2019 3D Printing and Additive </w:t>
      </w:r>
      <w:r w:rsidRPr="00D95240">
        <w:rPr>
          <w:rFonts w:cs="Times New Roman"/>
          <w:noProof/>
          <w:szCs w:val="24"/>
        </w:rPr>
        <w:lastRenderedPageBreak/>
        <w:t xml:space="preserve">Manufacturing State of the Industry. </w:t>
      </w:r>
      <w:r w:rsidR="008622B4">
        <w:rPr>
          <w:rFonts w:cs="Times New Roman"/>
          <w:noProof/>
          <w:szCs w:val="24"/>
        </w:rPr>
        <w:t xml:space="preserve">- </w:t>
      </w:r>
      <w:r w:rsidRPr="00D95240">
        <w:rPr>
          <w:rFonts w:cs="Times New Roman"/>
          <w:noProof/>
          <w:szCs w:val="24"/>
        </w:rPr>
        <w:t>2019.</w:t>
      </w:r>
    </w:p>
    <w:p w14:paraId="11E96213" w14:textId="1E150111"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17.</w:t>
      </w:r>
      <w:r w:rsidRPr="00D95240">
        <w:rPr>
          <w:rFonts w:cs="Times New Roman"/>
          <w:noProof/>
          <w:szCs w:val="24"/>
        </w:rPr>
        <w:tab/>
        <w:t xml:space="preserve">J’son &amp; Partners Consulting. 3D printing market in Russia and the world (Additive Manufacturing, АМ), 2018 [Electronic resource]. </w:t>
      </w:r>
      <w:r w:rsidR="008622B4">
        <w:rPr>
          <w:rFonts w:cs="Times New Roman"/>
          <w:noProof/>
          <w:szCs w:val="24"/>
        </w:rPr>
        <w:t xml:space="preserve">- </w:t>
      </w:r>
      <w:r w:rsidRPr="00D95240">
        <w:rPr>
          <w:rFonts w:cs="Times New Roman"/>
          <w:noProof/>
          <w:szCs w:val="24"/>
        </w:rPr>
        <w:t>2019. URL: http://json.tv/ict_telecom_analytics_view/rynok-3d-pechati-v-rossii-i-mire-additivnoe-proizvodstvo-ap-additive-manufacturing-am-2018-g-20190117060056.</w:t>
      </w:r>
    </w:p>
    <w:p w14:paraId="416440E7" w14:textId="4844DE73"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18.</w:t>
      </w:r>
      <w:r w:rsidRPr="00D95240">
        <w:rPr>
          <w:rFonts w:cs="Times New Roman"/>
          <w:noProof/>
          <w:szCs w:val="24"/>
        </w:rPr>
        <w:tab/>
        <w:t>Peng T. et al. Sustainability of additive manufacturing: An overview on its energy demand and environmental impact // Addit. Manuf. Elsevier</w:t>
      </w:r>
      <w:r w:rsidR="008622B4">
        <w:rPr>
          <w:rFonts w:cs="Times New Roman"/>
          <w:noProof/>
          <w:szCs w:val="24"/>
        </w:rPr>
        <w:t>. -</w:t>
      </w:r>
      <w:r w:rsidRPr="00D95240">
        <w:rPr>
          <w:rFonts w:cs="Times New Roman"/>
          <w:noProof/>
          <w:szCs w:val="24"/>
        </w:rPr>
        <w:t xml:space="preserve"> 2018. </w:t>
      </w:r>
      <w:r w:rsidR="008622B4">
        <w:rPr>
          <w:rFonts w:cs="Times New Roman"/>
          <w:noProof/>
          <w:szCs w:val="24"/>
        </w:rPr>
        <w:t xml:space="preserve">- </w:t>
      </w:r>
      <w:r w:rsidRPr="00D95240">
        <w:rPr>
          <w:rFonts w:cs="Times New Roman"/>
          <w:noProof/>
          <w:szCs w:val="24"/>
        </w:rPr>
        <w:t xml:space="preserve">Vol. 21, № April. </w:t>
      </w:r>
      <w:r w:rsidR="008622B4">
        <w:rPr>
          <w:rFonts w:cs="Times New Roman"/>
          <w:noProof/>
          <w:szCs w:val="24"/>
        </w:rPr>
        <w:t xml:space="preserve">- </w:t>
      </w:r>
      <w:r w:rsidRPr="00D95240">
        <w:rPr>
          <w:rFonts w:cs="Times New Roman"/>
          <w:noProof/>
          <w:szCs w:val="24"/>
        </w:rPr>
        <w:t>P. 694–704.</w:t>
      </w:r>
    </w:p>
    <w:p w14:paraId="3E1ABB21" w14:textId="77777777"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19.</w:t>
      </w:r>
      <w:r w:rsidRPr="00D95240">
        <w:rPr>
          <w:rFonts w:cs="Times New Roman"/>
          <w:noProof/>
          <w:szCs w:val="24"/>
        </w:rPr>
        <w:tab/>
        <w:t>ASTM-F42.91. Standard terminology for additive manufacturing technologies. 2015.</w:t>
      </w:r>
    </w:p>
    <w:p w14:paraId="2289B955" w14:textId="10D4E2D2"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20.</w:t>
      </w:r>
      <w:r w:rsidRPr="00D95240">
        <w:rPr>
          <w:rFonts w:cs="Times New Roman"/>
          <w:noProof/>
          <w:szCs w:val="24"/>
        </w:rPr>
        <w:tab/>
        <w:t xml:space="preserve">Tolcha S.D. Additive manufacturing technologies // BEST Int. J. Manag. Inf. Technol. Eng. (BEST IJMITE). </w:t>
      </w:r>
      <w:r w:rsidR="008622B4">
        <w:rPr>
          <w:rFonts w:cs="Times New Roman"/>
          <w:noProof/>
          <w:szCs w:val="24"/>
        </w:rPr>
        <w:t xml:space="preserve">- </w:t>
      </w:r>
      <w:r w:rsidRPr="00D95240">
        <w:rPr>
          <w:rFonts w:cs="Times New Roman"/>
          <w:noProof/>
          <w:szCs w:val="24"/>
        </w:rPr>
        <w:t xml:space="preserve">2016. </w:t>
      </w:r>
      <w:r w:rsidR="008622B4">
        <w:rPr>
          <w:rFonts w:cs="Times New Roman"/>
          <w:noProof/>
          <w:szCs w:val="24"/>
        </w:rPr>
        <w:t xml:space="preserve">- </w:t>
      </w:r>
      <w:r w:rsidRPr="00D95240">
        <w:rPr>
          <w:rFonts w:cs="Times New Roman"/>
          <w:noProof/>
          <w:szCs w:val="24"/>
        </w:rPr>
        <w:t xml:space="preserve">Vol. 4, № 7. </w:t>
      </w:r>
      <w:r w:rsidR="008622B4">
        <w:rPr>
          <w:rFonts w:cs="Times New Roman"/>
          <w:noProof/>
          <w:szCs w:val="24"/>
        </w:rPr>
        <w:t xml:space="preserve">- </w:t>
      </w:r>
      <w:r w:rsidRPr="00D95240">
        <w:rPr>
          <w:rFonts w:cs="Times New Roman"/>
          <w:noProof/>
          <w:szCs w:val="24"/>
        </w:rPr>
        <w:t>P. 89–112.</w:t>
      </w:r>
    </w:p>
    <w:p w14:paraId="1897AB47" w14:textId="71DCD7EA"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21.</w:t>
      </w:r>
      <w:r w:rsidRPr="00D95240">
        <w:rPr>
          <w:rFonts w:cs="Times New Roman"/>
          <w:noProof/>
          <w:szCs w:val="24"/>
        </w:rPr>
        <w:tab/>
        <w:t xml:space="preserve">ISO/ASTM 52900:2015 Additive manufacturing — General principles — Terminology. </w:t>
      </w:r>
      <w:r w:rsidR="008622B4">
        <w:rPr>
          <w:rFonts w:cs="Times New Roman"/>
          <w:noProof/>
          <w:szCs w:val="24"/>
        </w:rPr>
        <w:t xml:space="preserve">- </w:t>
      </w:r>
      <w:r w:rsidRPr="00D95240">
        <w:rPr>
          <w:rFonts w:cs="Times New Roman"/>
          <w:noProof/>
          <w:szCs w:val="24"/>
        </w:rPr>
        <w:t>Geneva, Switzerland</w:t>
      </w:r>
      <w:r w:rsidR="008622B4">
        <w:rPr>
          <w:rFonts w:cs="Times New Roman"/>
          <w:noProof/>
          <w:szCs w:val="24"/>
        </w:rPr>
        <w:t>:</w:t>
      </w:r>
      <w:r w:rsidR="008622B4" w:rsidRPr="008622B4">
        <w:rPr>
          <w:rFonts w:cs="Times New Roman"/>
          <w:noProof/>
          <w:szCs w:val="24"/>
        </w:rPr>
        <w:t xml:space="preserve"> </w:t>
      </w:r>
      <w:r w:rsidR="008622B4" w:rsidRPr="00D95240">
        <w:rPr>
          <w:rFonts w:cs="Times New Roman"/>
          <w:noProof/>
          <w:szCs w:val="24"/>
        </w:rPr>
        <w:t>IS</w:t>
      </w:r>
      <w:r w:rsidR="008622B4">
        <w:rPr>
          <w:rFonts w:cs="Times New Roman"/>
          <w:noProof/>
          <w:szCs w:val="24"/>
        </w:rPr>
        <w:t>O/TC 261 Additive manufacturing</w:t>
      </w:r>
      <w:r w:rsidRPr="00D95240">
        <w:rPr>
          <w:rFonts w:cs="Times New Roman"/>
          <w:noProof/>
          <w:szCs w:val="24"/>
        </w:rPr>
        <w:t xml:space="preserve">, 2021. </w:t>
      </w:r>
      <w:r w:rsidR="008622B4">
        <w:rPr>
          <w:rFonts w:cs="Times New Roman"/>
          <w:noProof/>
          <w:szCs w:val="24"/>
        </w:rPr>
        <w:t xml:space="preserve">- </w:t>
      </w:r>
      <w:r w:rsidRPr="00D95240">
        <w:rPr>
          <w:rFonts w:cs="Times New Roman"/>
          <w:noProof/>
          <w:szCs w:val="24"/>
        </w:rPr>
        <w:t>P. 19.</w:t>
      </w:r>
    </w:p>
    <w:p w14:paraId="0D927B84" w14:textId="2057ABDD"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22.</w:t>
      </w:r>
      <w:r w:rsidRPr="00D95240">
        <w:rPr>
          <w:rFonts w:cs="Times New Roman"/>
          <w:noProof/>
          <w:szCs w:val="24"/>
        </w:rPr>
        <w:tab/>
        <w:t xml:space="preserve">Breški T. et al. Suitability of Recycled PLA Filament Application in Fused Filament Fabrication Process // Teh. Glas. </w:t>
      </w:r>
      <w:r w:rsidR="008622B4">
        <w:rPr>
          <w:rFonts w:cs="Times New Roman"/>
          <w:noProof/>
          <w:szCs w:val="24"/>
        </w:rPr>
        <w:t xml:space="preserve">- </w:t>
      </w:r>
      <w:r w:rsidRPr="00D95240">
        <w:rPr>
          <w:rFonts w:cs="Times New Roman"/>
          <w:noProof/>
          <w:szCs w:val="24"/>
        </w:rPr>
        <w:t xml:space="preserve">2021. </w:t>
      </w:r>
      <w:r w:rsidR="008622B4">
        <w:rPr>
          <w:rFonts w:cs="Times New Roman"/>
          <w:noProof/>
          <w:szCs w:val="24"/>
        </w:rPr>
        <w:t xml:space="preserve">- </w:t>
      </w:r>
      <w:r w:rsidRPr="00D95240">
        <w:rPr>
          <w:rFonts w:cs="Times New Roman"/>
          <w:noProof/>
          <w:szCs w:val="24"/>
        </w:rPr>
        <w:t xml:space="preserve">Vol. 15, № 4. </w:t>
      </w:r>
      <w:r w:rsidR="008622B4">
        <w:rPr>
          <w:rFonts w:cs="Times New Roman"/>
          <w:noProof/>
          <w:szCs w:val="24"/>
        </w:rPr>
        <w:t xml:space="preserve">- </w:t>
      </w:r>
      <w:r w:rsidRPr="00D95240">
        <w:rPr>
          <w:rFonts w:cs="Times New Roman"/>
          <w:noProof/>
          <w:szCs w:val="24"/>
        </w:rPr>
        <w:t>P. 491–497.</w:t>
      </w:r>
    </w:p>
    <w:p w14:paraId="47993DAF" w14:textId="606E397C"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23.</w:t>
      </w:r>
      <w:r w:rsidRPr="00D95240">
        <w:rPr>
          <w:rFonts w:cs="Times New Roman"/>
          <w:noProof/>
          <w:szCs w:val="24"/>
        </w:rPr>
        <w:tab/>
        <w:t xml:space="preserve">Gardan J. Additive manufacturing technologies: State of the art and trends // Addit. Manuf. Handb. Prod. Dev. Def. Ind. </w:t>
      </w:r>
      <w:r w:rsidR="008622B4">
        <w:rPr>
          <w:rFonts w:cs="Times New Roman"/>
          <w:noProof/>
          <w:szCs w:val="24"/>
        </w:rPr>
        <w:t xml:space="preserve">- </w:t>
      </w:r>
      <w:r w:rsidRPr="00D95240">
        <w:rPr>
          <w:rFonts w:cs="Times New Roman"/>
          <w:noProof/>
          <w:szCs w:val="24"/>
        </w:rPr>
        <w:t xml:space="preserve">2017. </w:t>
      </w:r>
      <w:r w:rsidR="008622B4">
        <w:rPr>
          <w:rFonts w:cs="Times New Roman"/>
          <w:noProof/>
          <w:szCs w:val="24"/>
        </w:rPr>
        <w:t xml:space="preserve">- </w:t>
      </w:r>
      <w:r w:rsidRPr="00D95240">
        <w:rPr>
          <w:rFonts w:cs="Times New Roman"/>
          <w:noProof/>
          <w:szCs w:val="24"/>
        </w:rPr>
        <w:t xml:space="preserve">Vol. 7543, № November. </w:t>
      </w:r>
      <w:r w:rsidR="008622B4">
        <w:rPr>
          <w:rFonts w:cs="Times New Roman"/>
          <w:noProof/>
          <w:szCs w:val="24"/>
        </w:rPr>
        <w:t xml:space="preserve">- </w:t>
      </w:r>
      <w:r w:rsidRPr="00D95240">
        <w:rPr>
          <w:rFonts w:cs="Times New Roman"/>
          <w:noProof/>
          <w:szCs w:val="24"/>
        </w:rPr>
        <w:t>P. 149–168.</w:t>
      </w:r>
    </w:p>
    <w:p w14:paraId="5CE04E65" w14:textId="19B57F69"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24.</w:t>
      </w:r>
      <w:r w:rsidRPr="00D95240">
        <w:rPr>
          <w:rFonts w:cs="Times New Roman"/>
          <w:noProof/>
          <w:szCs w:val="24"/>
        </w:rPr>
        <w:tab/>
        <w:t>Marchewka J., Laska J. Processing of poly-l-lactide and poly(l-lactide-co-trimethylene carbonate) blends by fused filament fabrication and fused granulate fabrication using RepRap 3D printer // Int. J. Adv. Manuf. Technol. The International Journal of Advanced Manufacturing Technology</w:t>
      </w:r>
      <w:r w:rsidR="008622B4">
        <w:rPr>
          <w:rFonts w:cs="Times New Roman"/>
          <w:noProof/>
          <w:szCs w:val="24"/>
        </w:rPr>
        <w:t>.</w:t>
      </w:r>
      <w:r w:rsidRPr="00D95240">
        <w:rPr>
          <w:rFonts w:cs="Times New Roman"/>
          <w:noProof/>
          <w:szCs w:val="24"/>
        </w:rPr>
        <w:t xml:space="preserve"> </w:t>
      </w:r>
      <w:r w:rsidR="008622B4">
        <w:rPr>
          <w:rFonts w:cs="Times New Roman"/>
          <w:noProof/>
          <w:szCs w:val="24"/>
        </w:rPr>
        <w:t xml:space="preserve">- </w:t>
      </w:r>
      <w:r w:rsidRPr="00D95240">
        <w:rPr>
          <w:rFonts w:cs="Times New Roman"/>
          <w:noProof/>
          <w:szCs w:val="24"/>
        </w:rPr>
        <w:t xml:space="preserve">2020. </w:t>
      </w:r>
      <w:r w:rsidR="008622B4">
        <w:rPr>
          <w:rFonts w:cs="Times New Roman"/>
          <w:noProof/>
          <w:szCs w:val="24"/>
        </w:rPr>
        <w:t xml:space="preserve">- </w:t>
      </w:r>
      <w:r w:rsidRPr="00D95240">
        <w:rPr>
          <w:rFonts w:cs="Times New Roman"/>
          <w:noProof/>
          <w:szCs w:val="24"/>
        </w:rPr>
        <w:t xml:space="preserve">Vol. 106, № 11–12. </w:t>
      </w:r>
      <w:r w:rsidR="008622B4">
        <w:rPr>
          <w:rFonts w:cs="Times New Roman"/>
          <w:noProof/>
          <w:szCs w:val="24"/>
        </w:rPr>
        <w:t xml:space="preserve">- </w:t>
      </w:r>
      <w:r w:rsidRPr="00D95240">
        <w:rPr>
          <w:rFonts w:cs="Times New Roman"/>
          <w:noProof/>
          <w:szCs w:val="24"/>
        </w:rPr>
        <w:t>P. 4933–4944.</w:t>
      </w:r>
    </w:p>
    <w:p w14:paraId="242C6125" w14:textId="26B10785"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25.</w:t>
      </w:r>
      <w:r w:rsidRPr="00D95240">
        <w:rPr>
          <w:rFonts w:cs="Times New Roman"/>
          <w:noProof/>
          <w:szCs w:val="24"/>
        </w:rPr>
        <w:tab/>
        <w:t>Gupta A.K., Taufik M. Improvement of part strength prediction modelling by artificial neural networks for filament and pellet based additively manufactured parts // Aust. J. Mech. Eng. Taylor &amp; Francis</w:t>
      </w:r>
      <w:r w:rsidR="008622B4">
        <w:rPr>
          <w:rFonts w:cs="Times New Roman"/>
          <w:noProof/>
          <w:szCs w:val="24"/>
        </w:rPr>
        <w:t>. -</w:t>
      </w:r>
      <w:r w:rsidRPr="00D95240">
        <w:rPr>
          <w:rFonts w:cs="Times New Roman"/>
          <w:noProof/>
          <w:szCs w:val="24"/>
        </w:rPr>
        <w:t xml:space="preserve"> 2022. </w:t>
      </w:r>
      <w:r w:rsidR="008622B4">
        <w:rPr>
          <w:rFonts w:cs="Times New Roman"/>
          <w:noProof/>
          <w:szCs w:val="24"/>
        </w:rPr>
        <w:t xml:space="preserve">- </w:t>
      </w:r>
      <w:r w:rsidRPr="00D95240">
        <w:rPr>
          <w:rFonts w:cs="Times New Roman"/>
          <w:noProof/>
          <w:szCs w:val="24"/>
        </w:rPr>
        <w:t xml:space="preserve">Vol. 00, № 00. </w:t>
      </w:r>
      <w:r w:rsidR="008622B4">
        <w:rPr>
          <w:rFonts w:cs="Times New Roman"/>
          <w:noProof/>
          <w:szCs w:val="24"/>
        </w:rPr>
        <w:t xml:space="preserve">- </w:t>
      </w:r>
      <w:r w:rsidRPr="00D95240">
        <w:rPr>
          <w:rFonts w:cs="Times New Roman"/>
          <w:noProof/>
          <w:szCs w:val="24"/>
        </w:rPr>
        <w:t>P. 1–18.</w:t>
      </w:r>
    </w:p>
    <w:p w14:paraId="559783DC" w14:textId="114EBE3C"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26.</w:t>
      </w:r>
      <w:r w:rsidRPr="00D95240">
        <w:rPr>
          <w:rFonts w:cs="Times New Roman"/>
          <w:noProof/>
          <w:szCs w:val="24"/>
        </w:rPr>
        <w:tab/>
        <w:t>Patel A., Taufik M. Extrusion-Based Technology in Additive Manufacturing: A Comprehensive Review // Arab. J. Sci. Eng. Springer Berlin Heidelberg</w:t>
      </w:r>
      <w:r w:rsidR="008622B4">
        <w:rPr>
          <w:rFonts w:cs="Times New Roman"/>
          <w:noProof/>
          <w:szCs w:val="24"/>
        </w:rPr>
        <w:t>.</w:t>
      </w:r>
      <w:r w:rsidRPr="00D95240">
        <w:rPr>
          <w:rFonts w:cs="Times New Roman"/>
          <w:noProof/>
          <w:szCs w:val="24"/>
        </w:rPr>
        <w:t xml:space="preserve"> </w:t>
      </w:r>
      <w:r w:rsidR="008622B4">
        <w:rPr>
          <w:rFonts w:cs="Times New Roman"/>
          <w:noProof/>
          <w:szCs w:val="24"/>
        </w:rPr>
        <w:t xml:space="preserve">- </w:t>
      </w:r>
      <w:r w:rsidRPr="00D95240">
        <w:rPr>
          <w:rFonts w:cs="Times New Roman"/>
          <w:noProof/>
          <w:szCs w:val="24"/>
        </w:rPr>
        <w:t>2022.</w:t>
      </w:r>
    </w:p>
    <w:p w14:paraId="30AA6A56" w14:textId="539549AA"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27.</w:t>
      </w:r>
      <w:r w:rsidRPr="00D95240">
        <w:rPr>
          <w:rFonts w:cs="Times New Roman"/>
          <w:noProof/>
          <w:szCs w:val="24"/>
        </w:rPr>
        <w:tab/>
        <w:t xml:space="preserve">Hanon M.M., Marczis R., Zsidai L. Influence of the 3D printing process settings on tensile strength of PLA and HT-PLA // Period. Polytech. Mech. Eng. </w:t>
      </w:r>
      <w:r w:rsidR="008622B4">
        <w:rPr>
          <w:rFonts w:cs="Times New Roman"/>
          <w:noProof/>
          <w:szCs w:val="24"/>
        </w:rPr>
        <w:t xml:space="preserve">- </w:t>
      </w:r>
      <w:r w:rsidRPr="00D95240">
        <w:rPr>
          <w:rFonts w:cs="Times New Roman"/>
          <w:noProof/>
          <w:szCs w:val="24"/>
        </w:rPr>
        <w:t xml:space="preserve">2021. </w:t>
      </w:r>
      <w:r w:rsidR="008622B4">
        <w:rPr>
          <w:rFonts w:cs="Times New Roman"/>
          <w:noProof/>
          <w:szCs w:val="24"/>
        </w:rPr>
        <w:t xml:space="preserve">- </w:t>
      </w:r>
      <w:r w:rsidRPr="00D95240">
        <w:rPr>
          <w:rFonts w:cs="Times New Roman"/>
          <w:noProof/>
          <w:szCs w:val="24"/>
        </w:rPr>
        <w:t xml:space="preserve">Vol. 65, № 1. </w:t>
      </w:r>
      <w:r w:rsidR="008622B4">
        <w:rPr>
          <w:rFonts w:cs="Times New Roman"/>
          <w:noProof/>
          <w:szCs w:val="24"/>
        </w:rPr>
        <w:t xml:space="preserve">- </w:t>
      </w:r>
      <w:r w:rsidRPr="00D95240">
        <w:rPr>
          <w:rFonts w:cs="Times New Roman"/>
          <w:noProof/>
          <w:szCs w:val="24"/>
        </w:rPr>
        <w:t>P. 38–46.</w:t>
      </w:r>
    </w:p>
    <w:p w14:paraId="14BE2FCC" w14:textId="33BFF33B"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28.</w:t>
      </w:r>
      <w:r w:rsidRPr="00D95240">
        <w:rPr>
          <w:rFonts w:cs="Times New Roman"/>
          <w:noProof/>
          <w:szCs w:val="24"/>
        </w:rPr>
        <w:tab/>
        <w:t xml:space="preserve">Sukindar N.A. et al. Effects of nozzle die angle on extruding polymethylmethacrylate in open-source 3D printing // J. Comput. Theor. Nanosci. </w:t>
      </w:r>
      <w:r w:rsidR="008622B4">
        <w:rPr>
          <w:rFonts w:cs="Times New Roman"/>
          <w:noProof/>
          <w:szCs w:val="24"/>
        </w:rPr>
        <w:t xml:space="preserve">- </w:t>
      </w:r>
      <w:r w:rsidRPr="00D95240">
        <w:rPr>
          <w:rFonts w:cs="Times New Roman"/>
          <w:noProof/>
          <w:szCs w:val="24"/>
        </w:rPr>
        <w:t xml:space="preserve">2018. </w:t>
      </w:r>
      <w:r w:rsidR="008622B4">
        <w:rPr>
          <w:rFonts w:cs="Times New Roman"/>
          <w:noProof/>
          <w:szCs w:val="24"/>
        </w:rPr>
        <w:t xml:space="preserve">- </w:t>
      </w:r>
      <w:r w:rsidRPr="00D95240">
        <w:rPr>
          <w:rFonts w:cs="Times New Roman"/>
          <w:noProof/>
          <w:szCs w:val="24"/>
        </w:rPr>
        <w:t xml:space="preserve">Vol. 15, № 2. </w:t>
      </w:r>
      <w:r w:rsidR="008622B4">
        <w:rPr>
          <w:rFonts w:cs="Times New Roman"/>
          <w:noProof/>
          <w:szCs w:val="24"/>
        </w:rPr>
        <w:t xml:space="preserve">- </w:t>
      </w:r>
      <w:r w:rsidRPr="00D95240">
        <w:rPr>
          <w:rFonts w:cs="Times New Roman"/>
          <w:noProof/>
          <w:szCs w:val="24"/>
        </w:rPr>
        <w:t>P. 663–665.</w:t>
      </w:r>
    </w:p>
    <w:p w14:paraId="5F3C74AF" w14:textId="2F38C2AB"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29.</w:t>
      </w:r>
      <w:r w:rsidRPr="00D95240">
        <w:rPr>
          <w:rFonts w:cs="Times New Roman"/>
          <w:noProof/>
          <w:szCs w:val="24"/>
        </w:rPr>
        <w:tab/>
        <w:t xml:space="preserve">Taufik M., Jain P.K. Role of build orientation in layered manufacturing: A review // Int. J. Manuf. Technol. Manag. </w:t>
      </w:r>
      <w:r w:rsidR="008622B4">
        <w:rPr>
          <w:rFonts w:cs="Times New Roman"/>
          <w:noProof/>
          <w:szCs w:val="24"/>
        </w:rPr>
        <w:t xml:space="preserve">- </w:t>
      </w:r>
      <w:r w:rsidRPr="00D95240">
        <w:rPr>
          <w:rFonts w:cs="Times New Roman"/>
          <w:noProof/>
          <w:szCs w:val="24"/>
        </w:rPr>
        <w:t xml:space="preserve">2013. </w:t>
      </w:r>
      <w:r w:rsidR="008622B4">
        <w:rPr>
          <w:rFonts w:cs="Times New Roman"/>
          <w:noProof/>
          <w:szCs w:val="24"/>
        </w:rPr>
        <w:t xml:space="preserve">- </w:t>
      </w:r>
      <w:r w:rsidRPr="00D95240">
        <w:rPr>
          <w:rFonts w:cs="Times New Roman"/>
          <w:noProof/>
          <w:szCs w:val="24"/>
        </w:rPr>
        <w:t xml:space="preserve">Vol. 27, № 1–3. </w:t>
      </w:r>
      <w:r w:rsidR="008622B4">
        <w:rPr>
          <w:rFonts w:cs="Times New Roman"/>
          <w:noProof/>
          <w:szCs w:val="24"/>
        </w:rPr>
        <w:t xml:space="preserve">- </w:t>
      </w:r>
      <w:r w:rsidRPr="00D95240">
        <w:rPr>
          <w:rFonts w:cs="Times New Roman"/>
          <w:noProof/>
          <w:szCs w:val="24"/>
        </w:rPr>
        <w:t>P. 47–73.</w:t>
      </w:r>
    </w:p>
    <w:p w14:paraId="2D5533AB" w14:textId="4004A74D"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30.</w:t>
      </w:r>
      <w:r w:rsidRPr="00D95240">
        <w:rPr>
          <w:rFonts w:cs="Times New Roman"/>
          <w:noProof/>
          <w:szCs w:val="24"/>
        </w:rPr>
        <w:tab/>
        <w:t xml:space="preserve">Ahn S.H. et al. Anisotropic material properties of fused deposition modeling ABS // Rapid Prototyping Journal. </w:t>
      </w:r>
      <w:r w:rsidR="008622B4">
        <w:rPr>
          <w:rFonts w:cs="Times New Roman"/>
          <w:noProof/>
          <w:szCs w:val="24"/>
        </w:rPr>
        <w:t xml:space="preserve">- </w:t>
      </w:r>
      <w:r w:rsidRPr="00D95240">
        <w:rPr>
          <w:rFonts w:cs="Times New Roman"/>
          <w:noProof/>
          <w:szCs w:val="24"/>
        </w:rPr>
        <w:t xml:space="preserve">2002. </w:t>
      </w:r>
      <w:r w:rsidR="008622B4">
        <w:rPr>
          <w:rFonts w:cs="Times New Roman"/>
          <w:noProof/>
          <w:szCs w:val="24"/>
        </w:rPr>
        <w:t xml:space="preserve">- </w:t>
      </w:r>
      <w:r w:rsidRPr="00D95240">
        <w:rPr>
          <w:rFonts w:cs="Times New Roman"/>
          <w:noProof/>
          <w:szCs w:val="24"/>
        </w:rPr>
        <w:t xml:space="preserve">Vol. 8, № 4. </w:t>
      </w:r>
      <w:r w:rsidR="008622B4">
        <w:rPr>
          <w:rFonts w:cs="Times New Roman"/>
          <w:noProof/>
          <w:szCs w:val="24"/>
        </w:rPr>
        <w:t>- P. 248–257</w:t>
      </w:r>
      <w:r w:rsidRPr="00D95240">
        <w:rPr>
          <w:rFonts w:cs="Times New Roman"/>
          <w:noProof/>
          <w:szCs w:val="24"/>
        </w:rPr>
        <w:t>.</w:t>
      </w:r>
    </w:p>
    <w:p w14:paraId="38ABF5A6" w14:textId="102DEDA7"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lastRenderedPageBreak/>
        <w:t>31.</w:t>
      </w:r>
      <w:r w:rsidRPr="00D95240">
        <w:rPr>
          <w:rFonts w:cs="Times New Roman"/>
          <w:noProof/>
          <w:szCs w:val="24"/>
        </w:rPr>
        <w:tab/>
        <w:t>Yang L. et al. Experimental Investigations for Optimizing the Extrusion Parameters on FDM PLA Printed Parts // J. Mater. Eng. Perform. Springer US</w:t>
      </w:r>
      <w:r w:rsidR="008622B4">
        <w:rPr>
          <w:rFonts w:cs="Times New Roman"/>
          <w:noProof/>
          <w:szCs w:val="24"/>
        </w:rPr>
        <w:t>. -</w:t>
      </w:r>
      <w:r w:rsidRPr="00D95240">
        <w:rPr>
          <w:rFonts w:cs="Times New Roman"/>
          <w:noProof/>
          <w:szCs w:val="24"/>
        </w:rPr>
        <w:t xml:space="preserve"> 2019. </w:t>
      </w:r>
      <w:r w:rsidR="008622B4">
        <w:rPr>
          <w:rFonts w:cs="Times New Roman"/>
          <w:noProof/>
          <w:szCs w:val="24"/>
        </w:rPr>
        <w:t xml:space="preserve">- </w:t>
      </w:r>
      <w:r w:rsidRPr="00D95240">
        <w:rPr>
          <w:rFonts w:cs="Times New Roman"/>
          <w:noProof/>
          <w:szCs w:val="24"/>
        </w:rPr>
        <w:t xml:space="preserve">Vol. 28, № 1. </w:t>
      </w:r>
      <w:r w:rsidR="008622B4">
        <w:rPr>
          <w:rFonts w:cs="Times New Roman"/>
          <w:noProof/>
          <w:szCs w:val="24"/>
        </w:rPr>
        <w:t xml:space="preserve">- </w:t>
      </w:r>
      <w:r w:rsidRPr="00D95240">
        <w:rPr>
          <w:rFonts w:cs="Times New Roman"/>
          <w:noProof/>
          <w:szCs w:val="24"/>
        </w:rPr>
        <w:t>P. 169–182.</w:t>
      </w:r>
    </w:p>
    <w:p w14:paraId="37FBA291" w14:textId="2EF1B080"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32.</w:t>
      </w:r>
      <w:r w:rsidRPr="00D95240">
        <w:rPr>
          <w:rFonts w:cs="Times New Roman"/>
          <w:noProof/>
          <w:szCs w:val="24"/>
        </w:rPr>
        <w:tab/>
        <w:t xml:space="preserve">Gao G. et al. A Survey of the Influence of Process Parameters on Mechanical Properties of Fused Deposition Modeling Parts // Micromachines. </w:t>
      </w:r>
      <w:r w:rsidR="008622B4">
        <w:rPr>
          <w:rFonts w:cs="Times New Roman"/>
          <w:noProof/>
          <w:szCs w:val="24"/>
        </w:rPr>
        <w:t xml:space="preserve">- </w:t>
      </w:r>
      <w:r w:rsidRPr="00D95240">
        <w:rPr>
          <w:rFonts w:cs="Times New Roman"/>
          <w:noProof/>
          <w:szCs w:val="24"/>
        </w:rPr>
        <w:t xml:space="preserve">2022. </w:t>
      </w:r>
      <w:r w:rsidR="008622B4">
        <w:rPr>
          <w:rFonts w:cs="Times New Roman"/>
          <w:noProof/>
          <w:szCs w:val="24"/>
        </w:rPr>
        <w:t xml:space="preserve">- </w:t>
      </w:r>
      <w:r w:rsidRPr="00D95240">
        <w:rPr>
          <w:rFonts w:cs="Times New Roman"/>
          <w:noProof/>
          <w:szCs w:val="24"/>
        </w:rPr>
        <w:t xml:space="preserve">Vol. 13, № 4. </w:t>
      </w:r>
      <w:r w:rsidR="008622B4">
        <w:rPr>
          <w:rFonts w:cs="Times New Roman"/>
          <w:noProof/>
          <w:szCs w:val="24"/>
        </w:rPr>
        <w:t xml:space="preserve">- </w:t>
      </w:r>
      <w:r w:rsidRPr="00D95240">
        <w:rPr>
          <w:rFonts w:cs="Times New Roman"/>
          <w:noProof/>
          <w:szCs w:val="24"/>
        </w:rPr>
        <w:t>P. 1–28.</w:t>
      </w:r>
    </w:p>
    <w:p w14:paraId="4B987688" w14:textId="0BA53994"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33.</w:t>
      </w:r>
      <w:r w:rsidRPr="00D95240">
        <w:rPr>
          <w:rFonts w:cs="Times New Roman"/>
          <w:noProof/>
          <w:szCs w:val="24"/>
        </w:rPr>
        <w:tab/>
        <w:t xml:space="preserve">Bellini A., Shor L., Guceri S.I. New developments in fused deposition modeling of ceramics // Rapid Prototyp. J. </w:t>
      </w:r>
      <w:r w:rsidR="008622B4">
        <w:rPr>
          <w:rFonts w:cs="Times New Roman"/>
          <w:noProof/>
          <w:szCs w:val="24"/>
        </w:rPr>
        <w:t xml:space="preserve">- </w:t>
      </w:r>
      <w:r w:rsidRPr="00D95240">
        <w:rPr>
          <w:rFonts w:cs="Times New Roman"/>
          <w:noProof/>
          <w:szCs w:val="24"/>
        </w:rPr>
        <w:t xml:space="preserve">2005. </w:t>
      </w:r>
      <w:r w:rsidR="008622B4">
        <w:rPr>
          <w:rFonts w:cs="Times New Roman"/>
          <w:noProof/>
          <w:szCs w:val="24"/>
        </w:rPr>
        <w:t xml:space="preserve">- </w:t>
      </w:r>
      <w:r w:rsidRPr="00D95240">
        <w:rPr>
          <w:rFonts w:cs="Times New Roman"/>
          <w:noProof/>
          <w:szCs w:val="24"/>
        </w:rPr>
        <w:t xml:space="preserve">Vol. 11, № 4. </w:t>
      </w:r>
      <w:r w:rsidR="008622B4">
        <w:rPr>
          <w:rFonts w:cs="Times New Roman"/>
          <w:noProof/>
          <w:szCs w:val="24"/>
        </w:rPr>
        <w:t xml:space="preserve">- </w:t>
      </w:r>
      <w:r w:rsidRPr="00D95240">
        <w:rPr>
          <w:rFonts w:cs="Times New Roman"/>
          <w:noProof/>
          <w:szCs w:val="24"/>
        </w:rPr>
        <w:t>P. 214–220.</w:t>
      </w:r>
    </w:p>
    <w:p w14:paraId="330821CA" w14:textId="31CD2D4D"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34.</w:t>
      </w:r>
      <w:r w:rsidRPr="00D95240">
        <w:rPr>
          <w:rFonts w:cs="Times New Roman"/>
          <w:noProof/>
          <w:szCs w:val="24"/>
        </w:rPr>
        <w:tab/>
        <w:t xml:space="preserve">Duty C.E. et al. Structure and mechanical behavior of Big Area Additive Manufacturing (BAAM) materials // Rapid Prototyp. J. </w:t>
      </w:r>
      <w:r w:rsidR="008622B4">
        <w:rPr>
          <w:rFonts w:cs="Times New Roman"/>
          <w:noProof/>
          <w:szCs w:val="24"/>
        </w:rPr>
        <w:t xml:space="preserve">- </w:t>
      </w:r>
      <w:r w:rsidRPr="00D95240">
        <w:rPr>
          <w:rFonts w:cs="Times New Roman"/>
          <w:noProof/>
          <w:szCs w:val="24"/>
        </w:rPr>
        <w:t xml:space="preserve">2017. </w:t>
      </w:r>
      <w:r w:rsidR="008622B4">
        <w:rPr>
          <w:rFonts w:cs="Times New Roman"/>
          <w:noProof/>
          <w:szCs w:val="24"/>
        </w:rPr>
        <w:t xml:space="preserve">- </w:t>
      </w:r>
      <w:r w:rsidRPr="00D95240">
        <w:rPr>
          <w:rFonts w:cs="Times New Roman"/>
          <w:noProof/>
          <w:szCs w:val="24"/>
        </w:rPr>
        <w:t xml:space="preserve">Vol. 23, № 1. </w:t>
      </w:r>
      <w:r w:rsidR="008622B4">
        <w:rPr>
          <w:rFonts w:cs="Times New Roman"/>
          <w:noProof/>
          <w:szCs w:val="24"/>
        </w:rPr>
        <w:t xml:space="preserve">- </w:t>
      </w:r>
      <w:r w:rsidRPr="00D95240">
        <w:rPr>
          <w:rFonts w:cs="Times New Roman"/>
          <w:noProof/>
          <w:szCs w:val="24"/>
        </w:rPr>
        <w:t>P. 181–189.</w:t>
      </w:r>
    </w:p>
    <w:p w14:paraId="5A0508D0" w14:textId="20CFCF38"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35.</w:t>
      </w:r>
      <w:r w:rsidRPr="00D95240">
        <w:rPr>
          <w:rFonts w:cs="Times New Roman"/>
          <w:noProof/>
          <w:szCs w:val="24"/>
        </w:rPr>
        <w:tab/>
        <w:t>Moreno Nieto D., Casal López V., Molina S.I. Large-format polymeric pellet-based additive manufacturing for the naval industry // Addit. Manuf. Elsevier</w:t>
      </w:r>
      <w:r w:rsidR="008622B4">
        <w:rPr>
          <w:rFonts w:cs="Times New Roman"/>
          <w:noProof/>
          <w:szCs w:val="24"/>
        </w:rPr>
        <w:t>. -</w:t>
      </w:r>
      <w:r w:rsidRPr="00D95240">
        <w:rPr>
          <w:rFonts w:cs="Times New Roman"/>
          <w:noProof/>
          <w:szCs w:val="24"/>
        </w:rPr>
        <w:t xml:space="preserve"> 2018. </w:t>
      </w:r>
      <w:r w:rsidR="008622B4">
        <w:rPr>
          <w:rFonts w:cs="Times New Roman"/>
          <w:noProof/>
          <w:szCs w:val="24"/>
        </w:rPr>
        <w:t xml:space="preserve">- </w:t>
      </w:r>
      <w:r w:rsidRPr="00D95240">
        <w:rPr>
          <w:rFonts w:cs="Times New Roman"/>
          <w:noProof/>
          <w:szCs w:val="24"/>
        </w:rPr>
        <w:t xml:space="preserve">Vol. 23, № March. </w:t>
      </w:r>
      <w:r w:rsidR="008622B4">
        <w:rPr>
          <w:rFonts w:cs="Times New Roman"/>
          <w:noProof/>
          <w:szCs w:val="24"/>
        </w:rPr>
        <w:t xml:space="preserve">- </w:t>
      </w:r>
      <w:r w:rsidRPr="00D95240">
        <w:rPr>
          <w:rFonts w:cs="Times New Roman"/>
          <w:noProof/>
          <w:szCs w:val="24"/>
        </w:rPr>
        <w:t>P. 79–85.</w:t>
      </w:r>
    </w:p>
    <w:p w14:paraId="0E3009E1" w14:textId="5AF8B7A7"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36.</w:t>
      </w:r>
      <w:r w:rsidRPr="00D95240">
        <w:rPr>
          <w:rFonts w:cs="Times New Roman"/>
          <w:noProof/>
          <w:szCs w:val="24"/>
        </w:rPr>
        <w:tab/>
        <w:t>Kumar N. et al. Extrusion-based additive manufacturing process for producing flexible parts // J. Brazilian Soc. Mech. Sci. Eng. Springer Berlin Heidelberg</w:t>
      </w:r>
      <w:r w:rsidR="008622B4">
        <w:rPr>
          <w:rFonts w:cs="Times New Roman"/>
          <w:noProof/>
          <w:szCs w:val="24"/>
        </w:rPr>
        <w:t>.</w:t>
      </w:r>
      <w:r w:rsidRPr="00D95240">
        <w:rPr>
          <w:rFonts w:cs="Times New Roman"/>
          <w:noProof/>
          <w:szCs w:val="24"/>
        </w:rPr>
        <w:t xml:space="preserve"> </w:t>
      </w:r>
      <w:r w:rsidR="008622B4">
        <w:rPr>
          <w:rFonts w:cs="Times New Roman"/>
          <w:noProof/>
          <w:szCs w:val="24"/>
        </w:rPr>
        <w:t xml:space="preserve">- </w:t>
      </w:r>
      <w:r w:rsidRPr="00D95240">
        <w:rPr>
          <w:rFonts w:cs="Times New Roman"/>
          <w:noProof/>
          <w:szCs w:val="24"/>
        </w:rPr>
        <w:t xml:space="preserve">2018. </w:t>
      </w:r>
      <w:r w:rsidR="008622B4">
        <w:rPr>
          <w:rFonts w:cs="Times New Roman"/>
          <w:noProof/>
          <w:szCs w:val="24"/>
        </w:rPr>
        <w:t xml:space="preserve">- </w:t>
      </w:r>
      <w:r w:rsidRPr="00D95240">
        <w:rPr>
          <w:rFonts w:cs="Times New Roman"/>
          <w:noProof/>
          <w:szCs w:val="24"/>
        </w:rPr>
        <w:t>Vol. 40, № 3.</w:t>
      </w:r>
    </w:p>
    <w:p w14:paraId="63F7A8F2" w14:textId="34550378"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37.</w:t>
      </w:r>
      <w:r w:rsidRPr="00D95240">
        <w:rPr>
          <w:rFonts w:cs="Times New Roman"/>
          <w:noProof/>
          <w:szCs w:val="24"/>
        </w:rPr>
        <w:tab/>
        <w:t xml:space="preserve">Yakdoumi F.Z., Hadj-Hamou A.S. Effectiveness assessment of TiO2-Al2O3 nano-mixture as a filler material for improvement of packaging performance of PLA nanocomposite films // J. Polym. Eng. </w:t>
      </w:r>
      <w:r w:rsidR="008622B4">
        <w:rPr>
          <w:rFonts w:cs="Times New Roman"/>
          <w:noProof/>
          <w:szCs w:val="24"/>
        </w:rPr>
        <w:t xml:space="preserve">- </w:t>
      </w:r>
      <w:r w:rsidRPr="00D95240">
        <w:rPr>
          <w:rFonts w:cs="Times New Roman"/>
          <w:noProof/>
          <w:szCs w:val="24"/>
        </w:rPr>
        <w:t xml:space="preserve">2020. </w:t>
      </w:r>
      <w:r w:rsidR="008622B4">
        <w:rPr>
          <w:rFonts w:cs="Times New Roman"/>
          <w:noProof/>
          <w:szCs w:val="24"/>
        </w:rPr>
        <w:t xml:space="preserve">- </w:t>
      </w:r>
      <w:r w:rsidRPr="00D95240">
        <w:rPr>
          <w:rFonts w:cs="Times New Roman"/>
          <w:noProof/>
          <w:szCs w:val="24"/>
        </w:rPr>
        <w:t xml:space="preserve">Vol. 40, № 10. </w:t>
      </w:r>
      <w:r w:rsidR="008622B4">
        <w:rPr>
          <w:rFonts w:cs="Times New Roman"/>
          <w:noProof/>
          <w:szCs w:val="24"/>
        </w:rPr>
        <w:t xml:space="preserve">- </w:t>
      </w:r>
      <w:r w:rsidRPr="00D95240">
        <w:rPr>
          <w:rFonts w:cs="Times New Roman"/>
          <w:noProof/>
          <w:szCs w:val="24"/>
        </w:rPr>
        <w:t>P. 848–858.</w:t>
      </w:r>
    </w:p>
    <w:p w14:paraId="2F192C33" w14:textId="0F1C3D58"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38.</w:t>
      </w:r>
      <w:r w:rsidRPr="00D95240">
        <w:rPr>
          <w:rFonts w:cs="Times New Roman"/>
          <w:noProof/>
          <w:szCs w:val="24"/>
        </w:rPr>
        <w:tab/>
        <w:t xml:space="preserve">Anderson I. Mechanical Properties of Specimens 3D Printed with Virgin and Recycled Polylactic Acid // 3D Print. Addit. Manuf. </w:t>
      </w:r>
      <w:r w:rsidR="008622B4">
        <w:rPr>
          <w:rFonts w:cs="Times New Roman"/>
          <w:noProof/>
          <w:szCs w:val="24"/>
        </w:rPr>
        <w:t xml:space="preserve">- </w:t>
      </w:r>
      <w:r w:rsidRPr="00D95240">
        <w:rPr>
          <w:rFonts w:cs="Times New Roman"/>
          <w:noProof/>
          <w:szCs w:val="24"/>
        </w:rPr>
        <w:t xml:space="preserve">2017. </w:t>
      </w:r>
      <w:r w:rsidR="008622B4">
        <w:rPr>
          <w:rFonts w:cs="Times New Roman"/>
          <w:noProof/>
          <w:szCs w:val="24"/>
        </w:rPr>
        <w:t xml:space="preserve">- </w:t>
      </w:r>
      <w:r w:rsidRPr="00D95240">
        <w:rPr>
          <w:rFonts w:cs="Times New Roman"/>
          <w:noProof/>
          <w:szCs w:val="24"/>
        </w:rPr>
        <w:t xml:space="preserve">Vol. 4, № 2. </w:t>
      </w:r>
      <w:r w:rsidR="008622B4">
        <w:rPr>
          <w:rFonts w:cs="Times New Roman"/>
          <w:noProof/>
          <w:szCs w:val="24"/>
        </w:rPr>
        <w:t xml:space="preserve">- </w:t>
      </w:r>
      <w:r w:rsidRPr="00D95240">
        <w:rPr>
          <w:rFonts w:cs="Times New Roman"/>
          <w:noProof/>
          <w:szCs w:val="24"/>
        </w:rPr>
        <w:t>P. 110–115.</w:t>
      </w:r>
    </w:p>
    <w:p w14:paraId="73C163A9" w14:textId="77777777"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39.</w:t>
      </w:r>
      <w:r w:rsidRPr="00D95240">
        <w:rPr>
          <w:rFonts w:cs="Times New Roman"/>
          <w:noProof/>
          <w:szCs w:val="24"/>
        </w:rPr>
        <w:tab/>
        <w:t>Pillin I. et al. Effect of thermo-mechanical cycles on the physico-chemical properties of poly(lactic acid) // Polym. Degrad. Stab. 2008. Vol. 93, № 2. P. 321–328.</w:t>
      </w:r>
    </w:p>
    <w:p w14:paraId="5D194101" w14:textId="01258360"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40.</w:t>
      </w:r>
      <w:r w:rsidRPr="00D95240">
        <w:rPr>
          <w:rFonts w:cs="Times New Roman"/>
          <w:noProof/>
          <w:szCs w:val="24"/>
        </w:rPr>
        <w:tab/>
        <w:t xml:space="preserve">Sangeetha V.H. et al. State of the Art and Future Prospectives of Poly(Lactic Acid) Based Blends and Composites // Polym. Compos. </w:t>
      </w:r>
      <w:r w:rsidR="008622B4">
        <w:rPr>
          <w:rFonts w:cs="Times New Roman"/>
          <w:noProof/>
          <w:szCs w:val="24"/>
        </w:rPr>
        <w:t xml:space="preserve">- </w:t>
      </w:r>
      <w:r w:rsidRPr="00D95240">
        <w:rPr>
          <w:rFonts w:cs="Times New Roman"/>
          <w:noProof/>
          <w:szCs w:val="24"/>
        </w:rPr>
        <w:t xml:space="preserve">2018. </w:t>
      </w:r>
      <w:r w:rsidR="008622B4">
        <w:rPr>
          <w:rFonts w:cs="Times New Roman"/>
          <w:noProof/>
          <w:szCs w:val="24"/>
        </w:rPr>
        <w:t xml:space="preserve">- </w:t>
      </w:r>
      <w:r w:rsidRPr="00D95240">
        <w:rPr>
          <w:rFonts w:cs="Times New Roman"/>
          <w:noProof/>
          <w:szCs w:val="24"/>
        </w:rPr>
        <w:t xml:space="preserve">Vol. 39, № 1. </w:t>
      </w:r>
      <w:r w:rsidR="008622B4">
        <w:rPr>
          <w:rFonts w:cs="Times New Roman"/>
          <w:noProof/>
          <w:szCs w:val="24"/>
        </w:rPr>
        <w:t xml:space="preserve">- </w:t>
      </w:r>
      <w:r w:rsidRPr="00D95240">
        <w:rPr>
          <w:rFonts w:cs="Times New Roman"/>
          <w:noProof/>
          <w:szCs w:val="24"/>
        </w:rPr>
        <w:t>P. 81–101.</w:t>
      </w:r>
    </w:p>
    <w:p w14:paraId="2CDFB1E2" w14:textId="4C0FA557"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41.</w:t>
      </w:r>
      <w:r w:rsidRPr="00D95240">
        <w:rPr>
          <w:rFonts w:cs="Times New Roman"/>
          <w:noProof/>
          <w:szCs w:val="24"/>
        </w:rPr>
        <w:tab/>
        <w:t xml:space="preserve">Kuo C.F.J. et al. Property modification and process parameter optimization design of polylactic acid composite materials. Part I: Polylactic acid toughening and photo-degradation modification and optimized parameter design // Text. Res. J. </w:t>
      </w:r>
      <w:r w:rsidR="002152CA">
        <w:rPr>
          <w:rFonts w:cs="Times New Roman"/>
          <w:noProof/>
          <w:szCs w:val="24"/>
        </w:rPr>
        <w:t xml:space="preserve">- </w:t>
      </w:r>
      <w:r w:rsidRPr="00D95240">
        <w:rPr>
          <w:rFonts w:cs="Times New Roman"/>
          <w:noProof/>
          <w:szCs w:val="24"/>
        </w:rPr>
        <w:t xml:space="preserve">2015. </w:t>
      </w:r>
      <w:r w:rsidR="002152CA">
        <w:rPr>
          <w:rFonts w:cs="Times New Roman"/>
          <w:noProof/>
          <w:szCs w:val="24"/>
        </w:rPr>
        <w:t xml:space="preserve">- </w:t>
      </w:r>
      <w:r w:rsidRPr="00D95240">
        <w:rPr>
          <w:rFonts w:cs="Times New Roman"/>
          <w:noProof/>
          <w:szCs w:val="24"/>
        </w:rPr>
        <w:t xml:space="preserve">Vol. 85, № 1. </w:t>
      </w:r>
      <w:r w:rsidR="002152CA">
        <w:rPr>
          <w:rFonts w:cs="Times New Roman"/>
          <w:noProof/>
          <w:szCs w:val="24"/>
        </w:rPr>
        <w:t xml:space="preserve">- </w:t>
      </w:r>
      <w:r w:rsidRPr="00D95240">
        <w:rPr>
          <w:rFonts w:cs="Times New Roman"/>
          <w:noProof/>
          <w:szCs w:val="24"/>
        </w:rPr>
        <w:t>P. 13–25.</w:t>
      </w:r>
    </w:p>
    <w:p w14:paraId="1CB801DF" w14:textId="54F95054"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42.</w:t>
      </w:r>
      <w:r w:rsidRPr="00D95240">
        <w:rPr>
          <w:rFonts w:cs="Times New Roman"/>
          <w:noProof/>
          <w:szCs w:val="24"/>
        </w:rPr>
        <w:tab/>
        <w:t>Farah S., Anderson D.G., Langer R. Physical and mechanical properties of PLA, and their functions in widespread applications — A comprehensive review // Adv. Drug Deliv. Rev. Elsevier B.V.</w:t>
      </w:r>
      <w:r w:rsidR="002152CA">
        <w:rPr>
          <w:rFonts w:cs="Times New Roman"/>
          <w:noProof/>
          <w:szCs w:val="24"/>
        </w:rPr>
        <w:t xml:space="preserve"> -</w:t>
      </w:r>
      <w:r w:rsidRPr="00D95240">
        <w:rPr>
          <w:rFonts w:cs="Times New Roman"/>
          <w:noProof/>
          <w:szCs w:val="24"/>
        </w:rPr>
        <w:t xml:space="preserve"> 2016. </w:t>
      </w:r>
      <w:r w:rsidR="002152CA">
        <w:rPr>
          <w:rFonts w:cs="Times New Roman"/>
          <w:noProof/>
          <w:szCs w:val="24"/>
        </w:rPr>
        <w:t xml:space="preserve">- </w:t>
      </w:r>
      <w:r w:rsidRPr="00D95240">
        <w:rPr>
          <w:rFonts w:cs="Times New Roman"/>
          <w:noProof/>
          <w:szCs w:val="24"/>
        </w:rPr>
        <w:t xml:space="preserve">Vol. 107. </w:t>
      </w:r>
      <w:r w:rsidR="002152CA">
        <w:rPr>
          <w:rFonts w:cs="Times New Roman"/>
          <w:noProof/>
          <w:szCs w:val="24"/>
        </w:rPr>
        <w:t xml:space="preserve">- </w:t>
      </w:r>
      <w:r w:rsidRPr="00D95240">
        <w:rPr>
          <w:rFonts w:cs="Times New Roman"/>
          <w:noProof/>
          <w:szCs w:val="24"/>
        </w:rPr>
        <w:t>P. 367–392.</w:t>
      </w:r>
    </w:p>
    <w:p w14:paraId="5A2C8886" w14:textId="5EC649DF"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43.</w:t>
      </w:r>
      <w:r w:rsidRPr="00D95240">
        <w:rPr>
          <w:rFonts w:cs="Times New Roman"/>
          <w:noProof/>
          <w:szCs w:val="24"/>
        </w:rPr>
        <w:tab/>
        <w:t>Tanikella N.G., Wittbrodt B., Pearce J.M. Tensile strength of commercial polymer materials for fused filament fabrication 3D printing // Addit. Manuf. Elsevier B.V.</w:t>
      </w:r>
      <w:r w:rsidR="002152CA">
        <w:rPr>
          <w:rFonts w:cs="Times New Roman"/>
          <w:noProof/>
          <w:szCs w:val="24"/>
        </w:rPr>
        <w:t xml:space="preserve"> -</w:t>
      </w:r>
      <w:r w:rsidRPr="00D95240">
        <w:rPr>
          <w:rFonts w:cs="Times New Roman"/>
          <w:noProof/>
          <w:szCs w:val="24"/>
        </w:rPr>
        <w:t xml:space="preserve"> 2017. </w:t>
      </w:r>
      <w:r w:rsidR="002152CA">
        <w:rPr>
          <w:rFonts w:cs="Times New Roman"/>
          <w:noProof/>
          <w:szCs w:val="24"/>
        </w:rPr>
        <w:t xml:space="preserve">- </w:t>
      </w:r>
      <w:r w:rsidRPr="00D95240">
        <w:rPr>
          <w:rFonts w:cs="Times New Roman"/>
          <w:noProof/>
          <w:szCs w:val="24"/>
        </w:rPr>
        <w:t xml:space="preserve">Vol. 15, № 2010. </w:t>
      </w:r>
      <w:r w:rsidR="002152CA">
        <w:rPr>
          <w:rFonts w:cs="Times New Roman"/>
          <w:noProof/>
          <w:szCs w:val="24"/>
        </w:rPr>
        <w:t xml:space="preserve">- </w:t>
      </w:r>
      <w:r w:rsidRPr="00D95240">
        <w:rPr>
          <w:rFonts w:cs="Times New Roman"/>
          <w:noProof/>
          <w:szCs w:val="24"/>
        </w:rPr>
        <w:t>P. 40–47.</w:t>
      </w:r>
    </w:p>
    <w:p w14:paraId="797E6593" w14:textId="4FDBCBA0"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44.</w:t>
      </w:r>
      <w:r w:rsidRPr="00D95240">
        <w:rPr>
          <w:rFonts w:cs="Times New Roman"/>
          <w:noProof/>
          <w:szCs w:val="24"/>
        </w:rPr>
        <w:tab/>
        <w:t xml:space="preserve">Ngaowthong C. et al. Recycling of sisal fiber reinforced polypropylene and polylactic acid composites : Thermo-mechanical properties , morphology , and water absorption behavior // Waste Manag. </w:t>
      </w:r>
      <w:r w:rsidR="002152CA">
        <w:rPr>
          <w:rFonts w:cs="Times New Roman"/>
          <w:noProof/>
          <w:szCs w:val="24"/>
        </w:rPr>
        <w:t xml:space="preserve">- </w:t>
      </w:r>
      <w:r w:rsidRPr="00D95240">
        <w:rPr>
          <w:rFonts w:cs="Times New Roman"/>
          <w:noProof/>
          <w:szCs w:val="24"/>
        </w:rPr>
        <w:t xml:space="preserve">2019. </w:t>
      </w:r>
      <w:r w:rsidR="002152CA">
        <w:rPr>
          <w:rFonts w:cs="Times New Roman"/>
          <w:noProof/>
          <w:szCs w:val="24"/>
        </w:rPr>
        <w:t xml:space="preserve">- </w:t>
      </w:r>
      <w:r w:rsidRPr="00D95240">
        <w:rPr>
          <w:rFonts w:cs="Times New Roman"/>
          <w:noProof/>
          <w:szCs w:val="24"/>
        </w:rPr>
        <w:t xml:space="preserve">Vol. 97. </w:t>
      </w:r>
      <w:r w:rsidR="002152CA">
        <w:rPr>
          <w:rFonts w:cs="Times New Roman"/>
          <w:noProof/>
          <w:szCs w:val="24"/>
        </w:rPr>
        <w:t xml:space="preserve">- </w:t>
      </w:r>
      <w:r w:rsidRPr="00D95240">
        <w:rPr>
          <w:rFonts w:cs="Times New Roman"/>
          <w:noProof/>
          <w:szCs w:val="24"/>
        </w:rPr>
        <w:t>P. 71–81.</w:t>
      </w:r>
    </w:p>
    <w:p w14:paraId="010BC3FF" w14:textId="27388CC3"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45.</w:t>
      </w:r>
      <w:r w:rsidRPr="00D95240">
        <w:rPr>
          <w:rFonts w:cs="Times New Roman"/>
          <w:noProof/>
          <w:szCs w:val="24"/>
        </w:rPr>
        <w:tab/>
        <w:t xml:space="preserve">Balla E. et al. Poly ( lactic Acid ): A Versatile Biobased Polymer for the </w:t>
      </w:r>
      <w:r w:rsidRPr="00D95240">
        <w:rPr>
          <w:rFonts w:cs="Times New Roman"/>
          <w:noProof/>
          <w:szCs w:val="24"/>
        </w:rPr>
        <w:lastRenderedPageBreak/>
        <w:t xml:space="preserve">Future with Multifunctional Properties — From Monomer Synthesis , Polymerization Techniques and Molecular Weight Increase to PLA Applications // Polymers (Basel). </w:t>
      </w:r>
      <w:r w:rsidR="002152CA">
        <w:rPr>
          <w:rFonts w:cs="Times New Roman"/>
          <w:noProof/>
          <w:szCs w:val="24"/>
        </w:rPr>
        <w:t xml:space="preserve">- </w:t>
      </w:r>
      <w:r w:rsidRPr="00D95240">
        <w:rPr>
          <w:rFonts w:cs="Times New Roman"/>
          <w:noProof/>
          <w:szCs w:val="24"/>
        </w:rPr>
        <w:t>2021.</w:t>
      </w:r>
    </w:p>
    <w:p w14:paraId="3B6AD066" w14:textId="1A18B85A"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46.</w:t>
      </w:r>
      <w:r w:rsidRPr="00D95240">
        <w:rPr>
          <w:rFonts w:cs="Times New Roman"/>
          <w:noProof/>
          <w:szCs w:val="24"/>
        </w:rPr>
        <w:tab/>
        <w:t>Sun C. et al. Progress in upcycling polylactic acid waste as an alternative carbon source : A review // Chem. Eng. J. Elsevier B.V.</w:t>
      </w:r>
      <w:r w:rsidR="002152CA">
        <w:rPr>
          <w:rFonts w:cs="Times New Roman"/>
          <w:noProof/>
          <w:szCs w:val="24"/>
        </w:rPr>
        <w:t xml:space="preserve"> -</w:t>
      </w:r>
      <w:r w:rsidRPr="00D95240">
        <w:rPr>
          <w:rFonts w:cs="Times New Roman"/>
          <w:noProof/>
          <w:szCs w:val="24"/>
        </w:rPr>
        <w:t xml:space="preserve"> 2022. </w:t>
      </w:r>
      <w:r w:rsidR="002152CA">
        <w:rPr>
          <w:rFonts w:cs="Times New Roman"/>
          <w:noProof/>
          <w:szCs w:val="24"/>
        </w:rPr>
        <w:t xml:space="preserve">- </w:t>
      </w:r>
      <w:r w:rsidRPr="00D95240">
        <w:rPr>
          <w:rFonts w:cs="Times New Roman"/>
          <w:noProof/>
          <w:szCs w:val="24"/>
        </w:rPr>
        <w:t xml:space="preserve">Vol. 446, № P1. </w:t>
      </w:r>
      <w:r w:rsidR="002152CA">
        <w:rPr>
          <w:rFonts w:cs="Times New Roman"/>
          <w:noProof/>
          <w:szCs w:val="24"/>
        </w:rPr>
        <w:t xml:space="preserve">- </w:t>
      </w:r>
      <w:r w:rsidRPr="00D95240">
        <w:rPr>
          <w:rFonts w:cs="Times New Roman"/>
          <w:noProof/>
          <w:szCs w:val="24"/>
        </w:rPr>
        <w:t>P. 136881.</w:t>
      </w:r>
    </w:p>
    <w:p w14:paraId="0BC9ACD4" w14:textId="6DCCAFF8" w:rsidR="00D95240" w:rsidRPr="003C6358" w:rsidRDefault="00D95240" w:rsidP="00E969CA">
      <w:pPr>
        <w:widowControl w:val="0"/>
        <w:autoSpaceDE w:val="0"/>
        <w:autoSpaceDN w:val="0"/>
        <w:adjustRightInd w:val="0"/>
        <w:spacing w:after="0" w:line="240" w:lineRule="auto"/>
        <w:rPr>
          <w:rFonts w:cs="Times New Roman"/>
          <w:noProof/>
          <w:szCs w:val="24"/>
          <w:lang w:val="es-ES"/>
        </w:rPr>
      </w:pPr>
      <w:r w:rsidRPr="00D95240">
        <w:rPr>
          <w:rFonts w:cs="Times New Roman"/>
          <w:noProof/>
          <w:szCs w:val="24"/>
        </w:rPr>
        <w:t>47.</w:t>
      </w:r>
      <w:r w:rsidRPr="00D95240">
        <w:rPr>
          <w:rFonts w:cs="Times New Roman"/>
          <w:noProof/>
          <w:szCs w:val="24"/>
        </w:rPr>
        <w:tab/>
        <w:t xml:space="preserve">Mofokeng J.P., Luyt A.S. Dynamic mechanical properties of PLA/PHBV, PLA/PCL, PHBV/PCL blends and their nanocomposites with TiO2 as nanofiller // Thermochim. </w:t>
      </w:r>
      <w:r w:rsidRPr="003C6358">
        <w:rPr>
          <w:rFonts w:cs="Times New Roman"/>
          <w:noProof/>
          <w:szCs w:val="24"/>
          <w:lang w:val="es-ES"/>
        </w:rPr>
        <w:t>Acta. Elsevier B.V.</w:t>
      </w:r>
      <w:r w:rsidR="002152CA">
        <w:rPr>
          <w:rFonts w:cs="Times New Roman"/>
          <w:noProof/>
          <w:szCs w:val="24"/>
          <w:lang w:val="es-ES"/>
        </w:rPr>
        <w:t xml:space="preserve"> -</w:t>
      </w:r>
      <w:r w:rsidRPr="003C6358">
        <w:rPr>
          <w:rFonts w:cs="Times New Roman"/>
          <w:noProof/>
          <w:szCs w:val="24"/>
          <w:lang w:val="es-ES"/>
        </w:rPr>
        <w:t xml:space="preserve"> 2015. </w:t>
      </w:r>
      <w:r w:rsidR="002152CA">
        <w:rPr>
          <w:rFonts w:cs="Times New Roman"/>
          <w:noProof/>
          <w:szCs w:val="24"/>
          <w:lang w:val="es-ES"/>
        </w:rPr>
        <w:t xml:space="preserve">- </w:t>
      </w:r>
      <w:r w:rsidRPr="003C6358">
        <w:rPr>
          <w:rFonts w:cs="Times New Roman"/>
          <w:noProof/>
          <w:szCs w:val="24"/>
          <w:lang w:val="es-ES"/>
        </w:rPr>
        <w:t xml:space="preserve">Vol. 613. </w:t>
      </w:r>
      <w:r w:rsidR="002152CA">
        <w:rPr>
          <w:rFonts w:cs="Times New Roman"/>
          <w:noProof/>
          <w:szCs w:val="24"/>
          <w:lang w:val="es-ES"/>
        </w:rPr>
        <w:t xml:space="preserve">- </w:t>
      </w:r>
      <w:r w:rsidRPr="003C6358">
        <w:rPr>
          <w:rFonts w:cs="Times New Roman"/>
          <w:noProof/>
          <w:szCs w:val="24"/>
          <w:lang w:val="es-ES"/>
        </w:rPr>
        <w:t>P. 41–53.</w:t>
      </w:r>
    </w:p>
    <w:p w14:paraId="52F802CD" w14:textId="1E50B059" w:rsidR="00D95240" w:rsidRPr="00D95240" w:rsidRDefault="00D95240" w:rsidP="00E969CA">
      <w:pPr>
        <w:widowControl w:val="0"/>
        <w:autoSpaceDE w:val="0"/>
        <w:autoSpaceDN w:val="0"/>
        <w:adjustRightInd w:val="0"/>
        <w:spacing w:after="0" w:line="240" w:lineRule="auto"/>
        <w:rPr>
          <w:rFonts w:cs="Times New Roman"/>
          <w:noProof/>
          <w:szCs w:val="24"/>
        </w:rPr>
      </w:pPr>
      <w:r w:rsidRPr="003C6358">
        <w:rPr>
          <w:rFonts w:cs="Times New Roman"/>
          <w:noProof/>
          <w:szCs w:val="24"/>
          <w:lang w:val="es-ES"/>
        </w:rPr>
        <w:t>48.</w:t>
      </w:r>
      <w:r w:rsidRPr="003C6358">
        <w:rPr>
          <w:rFonts w:cs="Times New Roman"/>
          <w:noProof/>
          <w:szCs w:val="24"/>
          <w:lang w:val="es-ES"/>
        </w:rPr>
        <w:tab/>
        <w:t xml:space="preserve">Zhuang W. et al. </w:t>
      </w:r>
      <w:r w:rsidRPr="00D95240">
        <w:rPr>
          <w:rFonts w:cs="Times New Roman"/>
          <w:noProof/>
          <w:szCs w:val="24"/>
        </w:rPr>
        <w:t xml:space="preserve">Preparation, Characterization, and Properties of TiO2/ PLA Nanocomposites by In Situ Polymerization // Polym. Compos. </w:t>
      </w:r>
      <w:r w:rsidR="002152CA">
        <w:rPr>
          <w:rFonts w:cs="Times New Roman"/>
          <w:noProof/>
          <w:szCs w:val="24"/>
        </w:rPr>
        <w:t xml:space="preserve">- </w:t>
      </w:r>
      <w:r w:rsidRPr="00D95240">
        <w:rPr>
          <w:rFonts w:cs="Times New Roman"/>
          <w:noProof/>
          <w:szCs w:val="24"/>
        </w:rPr>
        <w:t>2009.</w:t>
      </w:r>
    </w:p>
    <w:p w14:paraId="0F905EBF" w14:textId="297E3614"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49.</w:t>
      </w:r>
      <w:r w:rsidRPr="00D95240">
        <w:rPr>
          <w:rFonts w:cs="Times New Roman"/>
          <w:noProof/>
          <w:szCs w:val="24"/>
        </w:rPr>
        <w:tab/>
        <w:t xml:space="preserve">Beltran F.R. et al. Effect of Yerba Mate and Silk Fibroin Nanoparticles on the Migration Properties in Ethanolic Food Simulants and Composting Disintegrability of Recycled PLA Nanocomposites // Polymers (Basel). </w:t>
      </w:r>
      <w:r w:rsidR="002152CA">
        <w:rPr>
          <w:rFonts w:cs="Times New Roman"/>
          <w:noProof/>
          <w:szCs w:val="24"/>
        </w:rPr>
        <w:t xml:space="preserve">- </w:t>
      </w:r>
      <w:r w:rsidRPr="00D95240">
        <w:rPr>
          <w:rFonts w:cs="Times New Roman"/>
          <w:noProof/>
          <w:szCs w:val="24"/>
        </w:rPr>
        <w:t xml:space="preserve">2021. </w:t>
      </w:r>
      <w:r w:rsidR="002152CA">
        <w:rPr>
          <w:rFonts w:cs="Times New Roman"/>
          <w:noProof/>
          <w:szCs w:val="24"/>
        </w:rPr>
        <w:t xml:space="preserve">- </w:t>
      </w:r>
      <w:r w:rsidRPr="00D95240">
        <w:rPr>
          <w:rFonts w:cs="Times New Roman"/>
          <w:noProof/>
          <w:szCs w:val="24"/>
        </w:rPr>
        <w:t xml:space="preserve">Vol. 13. </w:t>
      </w:r>
      <w:r w:rsidR="002152CA">
        <w:rPr>
          <w:rFonts w:cs="Times New Roman"/>
          <w:noProof/>
          <w:szCs w:val="24"/>
        </w:rPr>
        <w:t xml:space="preserve">- </w:t>
      </w:r>
      <w:r w:rsidRPr="00D95240">
        <w:rPr>
          <w:rFonts w:cs="Times New Roman"/>
          <w:noProof/>
          <w:szCs w:val="24"/>
        </w:rPr>
        <w:t>P. 1925.</w:t>
      </w:r>
    </w:p>
    <w:p w14:paraId="308F8AEC" w14:textId="34F62F84"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50.</w:t>
      </w:r>
      <w:r w:rsidRPr="00D95240">
        <w:rPr>
          <w:rFonts w:cs="Times New Roman"/>
          <w:noProof/>
          <w:szCs w:val="24"/>
        </w:rPr>
        <w:tab/>
        <w:t>Fahim I.S., Chbib H., Mohamed H. The synthesis , production &amp; economic feasibility of manufacturing PLA from agricultural waste // Sustain. Chem. Pharm. Elsevier</w:t>
      </w:r>
      <w:r w:rsidR="002152CA">
        <w:rPr>
          <w:rFonts w:cs="Times New Roman"/>
          <w:noProof/>
          <w:szCs w:val="24"/>
        </w:rPr>
        <w:t>. -</w:t>
      </w:r>
      <w:r w:rsidRPr="00D95240">
        <w:rPr>
          <w:rFonts w:cs="Times New Roman"/>
          <w:noProof/>
          <w:szCs w:val="24"/>
        </w:rPr>
        <w:t xml:space="preserve"> 2019. </w:t>
      </w:r>
      <w:r w:rsidR="002152CA">
        <w:rPr>
          <w:rFonts w:cs="Times New Roman"/>
          <w:noProof/>
          <w:szCs w:val="24"/>
        </w:rPr>
        <w:t xml:space="preserve">- </w:t>
      </w:r>
      <w:r w:rsidRPr="00D95240">
        <w:rPr>
          <w:rFonts w:cs="Times New Roman"/>
          <w:noProof/>
          <w:szCs w:val="24"/>
        </w:rPr>
        <w:t xml:space="preserve">Vol. 12, № March. </w:t>
      </w:r>
      <w:r w:rsidR="002152CA">
        <w:rPr>
          <w:rFonts w:cs="Times New Roman"/>
          <w:noProof/>
          <w:szCs w:val="24"/>
        </w:rPr>
        <w:t xml:space="preserve">- </w:t>
      </w:r>
      <w:r w:rsidRPr="00D95240">
        <w:rPr>
          <w:rFonts w:cs="Times New Roman"/>
          <w:noProof/>
          <w:szCs w:val="24"/>
        </w:rPr>
        <w:t>P. 100142.</w:t>
      </w:r>
    </w:p>
    <w:p w14:paraId="0DD148CB" w14:textId="68E31912"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51.</w:t>
      </w:r>
      <w:r w:rsidRPr="00D95240">
        <w:rPr>
          <w:rFonts w:cs="Times New Roman"/>
          <w:noProof/>
          <w:szCs w:val="24"/>
        </w:rPr>
        <w:tab/>
        <w:t xml:space="preserve">Kolstad J.J. et al. Assessment of anaerobic degradation of IngeoTM polylactides under accelerated landfill conditions // Polym. Degrad. Stab. </w:t>
      </w:r>
      <w:r w:rsidR="002152CA">
        <w:rPr>
          <w:rFonts w:cs="Times New Roman"/>
          <w:noProof/>
          <w:szCs w:val="24"/>
        </w:rPr>
        <w:t xml:space="preserve">- </w:t>
      </w:r>
      <w:r w:rsidRPr="00D95240">
        <w:rPr>
          <w:rFonts w:cs="Times New Roman"/>
          <w:noProof/>
          <w:szCs w:val="24"/>
        </w:rPr>
        <w:t xml:space="preserve">2012. </w:t>
      </w:r>
      <w:r w:rsidR="002152CA">
        <w:rPr>
          <w:rFonts w:cs="Times New Roman"/>
          <w:noProof/>
          <w:szCs w:val="24"/>
        </w:rPr>
        <w:t xml:space="preserve">- </w:t>
      </w:r>
      <w:r w:rsidRPr="00D95240">
        <w:rPr>
          <w:rFonts w:cs="Times New Roman"/>
          <w:noProof/>
          <w:szCs w:val="24"/>
        </w:rPr>
        <w:t xml:space="preserve">Vol. 97. </w:t>
      </w:r>
      <w:r w:rsidR="002152CA">
        <w:rPr>
          <w:rFonts w:cs="Times New Roman"/>
          <w:noProof/>
          <w:szCs w:val="24"/>
        </w:rPr>
        <w:t xml:space="preserve">- </w:t>
      </w:r>
      <w:r w:rsidRPr="00D95240">
        <w:rPr>
          <w:rFonts w:cs="Times New Roman"/>
          <w:noProof/>
          <w:szCs w:val="24"/>
        </w:rPr>
        <w:t>P. 1131–1141.</w:t>
      </w:r>
    </w:p>
    <w:p w14:paraId="30E24B0B" w14:textId="01532C0A"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52.</w:t>
      </w:r>
      <w:r w:rsidRPr="00D95240">
        <w:rPr>
          <w:rFonts w:cs="Times New Roman"/>
          <w:noProof/>
          <w:szCs w:val="24"/>
        </w:rPr>
        <w:tab/>
        <w:t xml:space="preserve">Jamshidian M. et al. Poly-Lactic Acid: Production, applications, nanocomposites, and release studies // Compr. Rev. Food Sci. Food Saf. </w:t>
      </w:r>
      <w:r w:rsidR="002152CA">
        <w:rPr>
          <w:rFonts w:cs="Times New Roman"/>
          <w:noProof/>
          <w:szCs w:val="24"/>
        </w:rPr>
        <w:t xml:space="preserve">- </w:t>
      </w:r>
      <w:r w:rsidRPr="00D95240">
        <w:rPr>
          <w:rFonts w:cs="Times New Roman"/>
          <w:noProof/>
          <w:szCs w:val="24"/>
        </w:rPr>
        <w:t xml:space="preserve">2010. </w:t>
      </w:r>
      <w:r w:rsidR="002152CA">
        <w:rPr>
          <w:rFonts w:cs="Times New Roman"/>
          <w:noProof/>
          <w:szCs w:val="24"/>
        </w:rPr>
        <w:t xml:space="preserve">- </w:t>
      </w:r>
      <w:r w:rsidRPr="00D95240">
        <w:rPr>
          <w:rFonts w:cs="Times New Roman"/>
          <w:noProof/>
          <w:szCs w:val="24"/>
        </w:rPr>
        <w:t xml:space="preserve">Vol. 9, № 5. </w:t>
      </w:r>
      <w:r w:rsidR="002152CA">
        <w:rPr>
          <w:rFonts w:cs="Times New Roman"/>
          <w:noProof/>
          <w:szCs w:val="24"/>
        </w:rPr>
        <w:t xml:space="preserve">- </w:t>
      </w:r>
      <w:r w:rsidRPr="00D95240">
        <w:rPr>
          <w:rFonts w:cs="Times New Roman"/>
          <w:noProof/>
          <w:szCs w:val="24"/>
        </w:rPr>
        <w:t>P. 552–571.</w:t>
      </w:r>
    </w:p>
    <w:p w14:paraId="7465C0C8" w14:textId="76F5BDB9"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53.</w:t>
      </w:r>
      <w:r w:rsidRPr="00D95240">
        <w:rPr>
          <w:rFonts w:cs="Times New Roman"/>
          <w:noProof/>
          <w:szCs w:val="24"/>
        </w:rPr>
        <w:tab/>
        <w:t xml:space="preserve">Fan Y. et al. Control of racemization for feedstock recycling of PLLA // Green Chem. </w:t>
      </w:r>
      <w:r w:rsidR="002152CA">
        <w:rPr>
          <w:rFonts w:cs="Times New Roman"/>
          <w:noProof/>
          <w:szCs w:val="24"/>
        </w:rPr>
        <w:t xml:space="preserve">- </w:t>
      </w:r>
      <w:r w:rsidRPr="00D95240">
        <w:rPr>
          <w:rFonts w:cs="Times New Roman"/>
          <w:noProof/>
          <w:szCs w:val="24"/>
        </w:rPr>
        <w:t xml:space="preserve">2003. </w:t>
      </w:r>
      <w:r w:rsidR="002152CA">
        <w:rPr>
          <w:rFonts w:cs="Times New Roman"/>
          <w:noProof/>
          <w:szCs w:val="24"/>
        </w:rPr>
        <w:t xml:space="preserve">- </w:t>
      </w:r>
      <w:r w:rsidRPr="00D95240">
        <w:rPr>
          <w:rFonts w:cs="Times New Roman"/>
          <w:noProof/>
          <w:szCs w:val="24"/>
        </w:rPr>
        <w:t xml:space="preserve">Vol. 5, № 5. </w:t>
      </w:r>
      <w:r w:rsidR="002152CA">
        <w:rPr>
          <w:rFonts w:cs="Times New Roman"/>
          <w:noProof/>
          <w:szCs w:val="24"/>
        </w:rPr>
        <w:t xml:space="preserve">- </w:t>
      </w:r>
      <w:r w:rsidRPr="00D95240">
        <w:rPr>
          <w:rFonts w:cs="Times New Roman"/>
          <w:noProof/>
          <w:szCs w:val="24"/>
        </w:rPr>
        <w:t>P. 575–579.</w:t>
      </w:r>
    </w:p>
    <w:p w14:paraId="7EA1A60C" w14:textId="5070CB94"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54.</w:t>
      </w:r>
      <w:r w:rsidRPr="00D95240">
        <w:rPr>
          <w:rFonts w:cs="Times New Roman"/>
          <w:noProof/>
          <w:szCs w:val="24"/>
        </w:rPr>
        <w:tab/>
        <w:t>Lasprilla A.J.R. et al. Poly-lactic acid synthesis for application in biomedical devices - A review // Biotechnol. Adv. Elsevier Inc.</w:t>
      </w:r>
      <w:r w:rsidR="002152CA">
        <w:rPr>
          <w:rFonts w:cs="Times New Roman"/>
          <w:noProof/>
          <w:szCs w:val="24"/>
        </w:rPr>
        <w:t xml:space="preserve"> -</w:t>
      </w:r>
      <w:r w:rsidRPr="00D95240">
        <w:rPr>
          <w:rFonts w:cs="Times New Roman"/>
          <w:noProof/>
          <w:szCs w:val="24"/>
        </w:rPr>
        <w:t xml:space="preserve"> 2012. </w:t>
      </w:r>
      <w:r w:rsidR="002152CA">
        <w:rPr>
          <w:rFonts w:cs="Times New Roman"/>
          <w:noProof/>
          <w:szCs w:val="24"/>
        </w:rPr>
        <w:t xml:space="preserve">- </w:t>
      </w:r>
      <w:r w:rsidRPr="00D95240">
        <w:rPr>
          <w:rFonts w:cs="Times New Roman"/>
          <w:noProof/>
          <w:szCs w:val="24"/>
        </w:rPr>
        <w:t xml:space="preserve">Vol. 30, № 1. </w:t>
      </w:r>
      <w:r w:rsidR="002152CA">
        <w:rPr>
          <w:rFonts w:cs="Times New Roman"/>
          <w:noProof/>
          <w:szCs w:val="24"/>
        </w:rPr>
        <w:t xml:space="preserve">- </w:t>
      </w:r>
      <w:r w:rsidRPr="00D95240">
        <w:rPr>
          <w:rFonts w:cs="Times New Roman"/>
          <w:noProof/>
          <w:szCs w:val="24"/>
        </w:rPr>
        <w:t>P. 321–328.</w:t>
      </w:r>
    </w:p>
    <w:p w14:paraId="1A6C220F" w14:textId="35095F40"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55.</w:t>
      </w:r>
      <w:r w:rsidRPr="00D95240">
        <w:rPr>
          <w:rFonts w:cs="Times New Roman"/>
          <w:noProof/>
          <w:szCs w:val="24"/>
        </w:rPr>
        <w:tab/>
        <w:t xml:space="preserve">Lim L.T., Auras R., Rubino M. Processing technologies for poly(lactic acid) // Prog. Polym. Sci. </w:t>
      </w:r>
      <w:r w:rsidR="002152CA">
        <w:rPr>
          <w:rFonts w:cs="Times New Roman"/>
          <w:noProof/>
          <w:szCs w:val="24"/>
        </w:rPr>
        <w:t xml:space="preserve">- </w:t>
      </w:r>
      <w:r w:rsidRPr="00D95240">
        <w:rPr>
          <w:rFonts w:cs="Times New Roman"/>
          <w:noProof/>
          <w:szCs w:val="24"/>
        </w:rPr>
        <w:t xml:space="preserve">2008. </w:t>
      </w:r>
      <w:r w:rsidR="002152CA">
        <w:rPr>
          <w:rFonts w:cs="Times New Roman"/>
          <w:noProof/>
          <w:szCs w:val="24"/>
        </w:rPr>
        <w:t xml:space="preserve">- </w:t>
      </w:r>
      <w:r w:rsidRPr="00D95240">
        <w:rPr>
          <w:rFonts w:cs="Times New Roman"/>
          <w:noProof/>
          <w:szCs w:val="24"/>
        </w:rPr>
        <w:t xml:space="preserve">Vol. 33, № 8. </w:t>
      </w:r>
      <w:r w:rsidR="002152CA">
        <w:rPr>
          <w:rFonts w:cs="Times New Roman"/>
          <w:noProof/>
          <w:szCs w:val="24"/>
        </w:rPr>
        <w:t xml:space="preserve">- </w:t>
      </w:r>
      <w:r w:rsidRPr="00D95240">
        <w:rPr>
          <w:rFonts w:cs="Times New Roman"/>
          <w:noProof/>
          <w:szCs w:val="24"/>
        </w:rPr>
        <w:t>P. 820–852.</w:t>
      </w:r>
    </w:p>
    <w:p w14:paraId="41634B20" w14:textId="4E33C082"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56.</w:t>
      </w:r>
      <w:r w:rsidRPr="00D95240">
        <w:rPr>
          <w:rFonts w:cs="Times New Roman"/>
          <w:noProof/>
          <w:szCs w:val="24"/>
        </w:rPr>
        <w:tab/>
        <w:t>Maga D., Hiebel M., Thonemann N. Life cycle assessment of recycling options for polylactic acid // Resour. Conserv. Recycl. Elsevier</w:t>
      </w:r>
      <w:r w:rsidR="002152CA">
        <w:rPr>
          <w:rFonts w:cs="Times New Roman"/>
          <w:noProof/>
          <w:szCs w:val="24"/>
        </w:rPr>
        <w:t>. -</w:t>
      </w:r>
      <w:r w:rsidRPr="00D95240">
        <w:rPr>
          <w:rFonts w:cs="Times New Roman"/>
          <w:noProof/>
          <w:szCs w:val="24"/>
        </w:rPr>
        <w:t xml:space="preserve"> 2019. </w:t>
      </w:r>
      <w:r w:rsidR="002152CA">
        <w:rPr>
          <w:rFonts w:cs="Times New Roman"/>
          <w:noProof/>
          <w:szCs w:val="24"/>
        </w:rPr>
        <w:t xml:space="preserve">- </w:t>
      </w:r>
      <w:r w:rsidRPr="00D95240">
        <w:rPr>
          <w:rFonts w:cs="Times New Roman"/>
          <w:noProof/>
          <w:szCs w:val="24"/>
        </w:rPr>
        <w:t xml:space="preserve">Vol. 149, № October 2018. </w:t>
      </w:r>
      <w:r w:rsidR="002152CA">
        <w:rPr>
          <w:rFonts w:cs="Times New Roman"/>
          <w:noProof/>
          <w:szCs w:val="24"/>
        </w:rPr>
        <w:t xml:space="preserve">- </w:t>
      </w:r>
      <w:r w:rsidRPr="00D95240">
        <w:rPr>
          <w:rFonts w:cs="Times New Roman"/>
          <w:noProof/>
          <w:szCs w:val="24"/>
        </w:rPr>
        <w:t>P. 86–96.</w:t>
      </w:r>
    </w:p>
    <w:p w14:paraId="1945F4E0" w14:textId="530AC811"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57.</w:t>
      </w:r>
      <w:r w:rsidRPr="00D95240">
        <w:rPr>
          <w:rFonts w:cs="Times New Roman"/>
          <w:noProof/>
          <w:szCs w:val="24"/>
        </w:rPr>
        <w:tab/>
        <w:t xml:space="preserve">Tsukegi T. et al. Racemization behavior of l,l-lactide during heating // Polym. Degrad. Stab. </w:t>
      </w:r>
      <w:r w:rsidR="002152CA">
        <w:rPr>
          <w:rFonts w:cs="Times New Roman"/>
          <w:noProof/>
          <w:szCs w:val="24"/>
        </w:rPr>
        <w:t xml:space="preserve">- </w:t>
      </w:r>
      <w:r w:rsidRPr="00D95240">
        <w:rPr>
          <w:rFonts w:cs="Times New Roman"/>
          <w:noProof/>
          <w:szCs w:val="24"/>
        </w:rPr>
        <w:t xml:space="preserve">2007. </w:t>
      </w:r>
      <w:r w:rsidR="002152CA">
        <w:rPr>
          <w:rFonts w:cs="Times New Roman"/>
          <w:noProof/>
          <w:szCs w:val="24"/>
        </w:rPr>
        <w:t xml:space="preserve">- </w:t>
      </w:r>
      <w:r w:rsidRPr="00D95240">
        <w:rPr>
          <w:rFonts w:cs="Times New Roman"/>
          <w:noProof/>
          <w:szCs w:val="24"/>
        </w:rPr>
        <w:t xml:space="preserve">Vol. 92, № 4. </w:t>
      </w:r>
      <w:r w:rsidR="002152CA">
        <w:rPr>
          <w:rFonts w:cs="Times New Roman"/>
          <w:noProof/>
          <w:szCs w:val="24"/>
        </w:rPr>
        <w:t xml:space="preserve">- </w:t>
      </w:r>
      <w:r w:rsidRPr="00D95240">
        <w:rPr>
          <w:rFonts w:cs="Times New Roman"/>
          <w:noProof/>
          <w:szCs w:val="24"/>
        </w:rPr>
        <w:t>P. 552–559.</w:t>
      </w:r>
    </w:p>
    <w:p w14:paraId="2BCFFE95" w14:textId="0A3A7E0C"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58.</w:t>
      </w:r>
      <w:r w:rsidRPr="00D95240">
        <w:rPr>
          <w:rFonts w:cs="Times New Roman"/>
          <w:noProof/>
          <w:szCs w:val="24"/>
        </w:rPr>
        <w:tab/>
        <w:t xml:space="preserve">Ranakoti L. et al. Critical Review on Polylactic Acid: Properties, Structure, Processing, Biocomposites, and Nanocomposites // Materials (Basel). </w:t>
      </w:r>
      <w:r w:rsidR="002152CA">
        <w:rPr>
          <w:rFonts w:cs="Times New Roman"/>
          <w:noProof/>
          <w:szCs w:val="24"/>
        </w:rPr>
        <w:t xml:space="preserve">- </w:t>
      </w:r>
      <w:r w:rsidRPr="00D95240">
        <w:rPr>
          <w:rFonts w:cs="Times New Roman"/>
          <w:noProof/>
          <w:szCs w:val="24"/>
        </w:rPr>
        <w:t xml:space="preserve">2022. </w:t>
      </w:r>
      <w:r w:rsidR="002152CA">
        <w:rPr>
          <w:rFonts w:cs="Times New Roman"/>
          <w:noProof/>
          <w:szCs w:val="24"/>
        </w:rPr>
        <w:t xml:space="preserve">- </w:t>
      </w:r>
      <w:r w:rsidRPr="00D95240">
        <w:rPr>
          <w:rFonts w:cs="Times New Roman"/>
          <w:noProof/>
          <w:szCs w:val="24"/>
        </w:rPr>
        <w:t>Vol. 15, № 12.</w:t>
      </w:r>
    </w:p>
    <w:p w14:paraId="65665F5C" w14:textId="3BCAD157"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59.</w:t>
      </w:r>
      <w:r w:rsidRPr="00D95240">
        <w:rPr>
          <w:rFonts w:cs="Times New Roman"/>
          <w:noProof/>
          <w:szCs w:val="24"/>
        </w:rPr>
        <w:tab/>
        <w:t>Zhang Q. et al. Preparation and properties of poly(lactic acid)/sesbania gum/nano-TiO2 composites // Polym. Bull. Springer Berlin Heidelberg</w:t>
      </w:r>
      <w:r w:rsidR="002152CA">
        <w:rPr>
          <w:rFonts w:cs="Times New Roman"/>
          <w:noProof/>
          <w:szCs w:val="24"/>
        </w:rPr>
        <w:t>. -</w:t>
      </w:r>
      <w:r w:rsidRPr="00D95240">
        <w:rPr>
          <w:rFonts w:cs="Times New Roman"/>
          <w:noProof/>
          <w:szCs w:val="24"/>
        </w:rPr>
        <w:t xml:space="preserve"> 2018. </w:t>
      </w:r>
      <w:r w:rsidR="002152CA">
        <w:rPr>
          <w:rFonts w:cs="Times New Roman"/>
          <w:noProof/>
          <w:szCs w:val="24"/>
        </w:rPr>
        <w:t xml:space="preserve">- </w:t>
      </w:r>
      <w:r w:rsidRPr="00D95240">
        <w:rPr>
          <w:rFonts w:cs="Times New Roman"/>
          <w:noProof/>
          <w:szCs w:val="24"/>
        </w:rPr>
        <w:t xml:space="preserve">Vol. 75, № 2. </w:t>
      </w:r>
      <w:r w:rsidR="002152CA">
        <w:rPr>
          <w:rFonts w:cs="Times New Roman"/>
          <w:noProof/>
          <w:szCs w:val="24"/>
        </w:rPr>
        <w:t xml:space="preserve">- </w:t>
      </w:r>
      <w:r w:rsidRPr="00D95240">
        <w:rPr>
          <w:rFonts w:cs="Times New Roman"/>
          <w:noProof/>
          <w:szCs w:val="24"/>
        </w:rPr>
        <w:t>P. 623–635.</w:t>
      </w:r>
    </w:p>
    <w:p w14:paraId="23654655" w14:textId="3AFEAC67"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60.</w:t>
      </w:r>
      <w:r w:rsidRPr="00D95240">
        <w:rPr>
          <w:rFonts w:cs="Times New Roman"/>
          <w:noProof/>
          <w:szCs w:val="24"/>
        </w:rPr>
        <w:tab/>
        <w:t>Meng B. et al. Toughening of polylactide with higher loading of nano-</w:t>
      </w:r>
      <w:r w:rsidRPr="00D95240">
        <w:rPr>
          <w:rFonts w:cs="Times New Roman"/>
          <w:noProof/>
          <w:szCs w:val="24"/>
        </w:rPr>
        <w:lastRenderedPageBreak/>
        <w:t>titania particles coated by poly(ε-caprolactone) // Mater. Lett. Elsevier B.V.</w:t>
      </w:r>
      <w:r w:rsidR="002152CA">
        <w:rPr>
          <w:rFonts w:cs="Times New Roman"/>
          <w:noProof/>
          <w:szCs w:val="24"/>
        </w:rPr>
        <w:t xml:space="preserve"> -</w:t>
      </w:r>
      <w:r w:rsidRPr="00D95240">
        <w:rPr>
          <w:rFonts w:cs="Times New Roman"/>
          <w:noProof/>
          <w:szCs w:val="24"/>
        </w:rPr>
        <w:t xml:space="preserve"> 2011. </w:t>
      </w:r>
      <w:r w:rsidR="002152CA">
        <w:rPr>
          <w:rFonts w:cs="Times New Roman"/>
          <w:noProof/>
          <w:szCs w:val="24"/>
        </w:rPr>
        <w:t xml:space="preserve">- </w:t>
      </w:r>
      <w:r w:rsidRPr="00D95240">
        <w:rPr>
          <w:rFonts w:cs="Times New Roman"/>
          <w:noProof/>
          <w:szCs w:val="24"/>
        </w:rPr>
        <w:t xml:space="preserve">Vol. 65, № 4. </w:t>
      </w:r>
      <w:r w:rsidR="002152CA">
        <w:rPr>
          <w:rFonts w:cs="Times New Roman"/>
          <w:noProof/>
          <w:szCs w:val="24"/>
        </w:rPr>
        <w:t xml:space="preserve">- </w:t>
      </w:r>
      <w:r w:rsidRPr="00D95240">
        <w:rPr>
          <w:rFonts w:cs="Times New Roman"/>
          <w:noProof/>
          <w:szCs w:val="24"/>
        </w:rPr>
        <w:t>P. 729–732.</w:t>
      </w:r>
    </w:p>
    <w:p w14:paraId="7F47F2A8" w14:textId="040E88C9"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61.</w:t>
      </w:r>
      <w:r w:rsidRPr="00D95240">
        <w:rPr>
          <w:rFonts w:cs="Times New Roman"/>
          <w:noProof/>
          <w:szCs w:val="24"/>
        </w:rPr>
        <w:tab/>
        <w:t xml:space="preserve">Peinado V. et al. Effect of extrusion on the mechanical and rheological properties of a reinforced poly(lactic acid): Reprocessing and recycling of biobased materials // Materials (Basel). </w:t>
      </w:r>
      <w:r w:rsidR="002152CA">
        <w:rPr>
          <w:rFonts w:cs="Times New Roman"/>
          <w:noProof/>
          <w:szCs w:val="24"/>
        </w:rPr>
        <w:t xml:space="preserve">- </w:t>
      </w:r>
      <w:r w:rsidRPr="00D95240">
        <w:rPr>
          <w:rFonts w:cs="Times New Roman"/>
          <w:noProof/>
          <w:szCs w:val="24"/>
        </w:rPr>
        <w:t xml:space="preserve">2015. </w:t>
      </w:r>
      <w:r w:rsidR="002152CA">
        <w:rPr>
          <w:rFonts w:cs="Times New Roman"/>
          <w:noProof/>
          <w:szCs w:val="24"/>
        </w:rPr>
        <w:t xml:space="preserve">- </w:t>
      </w:r>
      <w:r w:rsidRPr="00D95240">
        <w:rPr>
          <w:rFonts w:cs="Times New Roman"/>
          <w:noProof/>
          <w:szCs w:val="24"/>
        </w:rPr>
        <w:t xml:space="preserve">Vol. 8, № 10. </w:t>
      </w:r>
      <w:r w:rsidR="002152CA">
        <w:rPr>
          <w:rFonts w:cs="Times New Roman"/>
          <w:noProof/>
          <w:szCs w:val="24"/>
        </w:rPr>
        <w:t xml:space="preserve">- </w:t>
      </w:r>
      <w:r w:rsidRPr="00D95240">
        <w:rPr>
          <w:rFonts w:cs="Times New Roman"/>
          <w:noProof/>
          <w:szCs w:val="24"/>
        </w:rPr>
        <w:t>P. 7106–7117.</w:t>
      </w:r>
    </w:p>
    <w:p w14:paraId="063517B0" w14:textId="10676330"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62.</w:t>
      </w:r>
      <w:r w:rsidRPr="00D95240">
        <w:rPr>
          <w:rFonts w:cs="Times New Roman"/>
          <w:noProof/>
          <w:szCs w:val="24"/>
        </w:rPr>
        <w:tab/>
        <w:t xml:space="preserve">Orellana-barrasa J. et al. Natural Ageing of PLA Filaments , Can It Be Frozen ? // Polymers (Basel). </w:t>
      </w:r>
      <w:r w:rsidR="002152CA">
        <w:rPr>
          <w:rFonts w:cs="Times New Roman"/>
          <w:noProof/>
          <w:szCs w:val="24"/>
        </w:rPr>
        <w:t xml:space="preserve">- </w:t>
      </w:r>
      <w:r w:rsidRPr="00D95240">
        <w:rPr>
          <w:rFonts w:cs="Times New Roman"/>
          <w:noProof/>
          <w:szCs w:val="24"/>
        </w:rPr>
        <w:t xml:space="preserve">2022. </w:t>
      </w:r>
      <w:r w:rsidR="002152CA">
        <w:rPr>
          <w:rFonts w:cs="Times New Roman"/>
          <w:noProof/>
          <w:szCs w:val="24"/>
        </w:rPr>
        <w:t xml:space="preserve">- </w:t>
      </w:r>
      <w:r w:rsidRPr="00D95240">
        <w:rPr>
          <w:rFonts w:cs="Times New Roman"/>
          <w:noProof/>
          <w:szCs w:val="24"/>
        </w:rPr>
        <w:t xml:space="preserve">Vol. 14. </w:t>
      </w:r>
      <w:r w:rsidR="002152CA">
        <w:rPr>
          <w:rFonts w:cs="Times New Roman"/>
          <w:noProof/>
          <w:szCs w:val="24"/>
        </w:rPr>
        <w:t xml:space="preserve">- </w:t>
      </w:r>
      <w:r w:rsidRPr="00D95240">
        <w:rPr>
          <w:rFonts w:cs="Times New Roman"/>
          <w:noProof/>
          <w:szCs w:val="24"/>
        </w:rPr>
        <w:t>P. 3361.</w:t>
      </w:r>
    </w:p>
    <w:p w14:paraId="3DDA69C5" w14:textId="39E2A4EB"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63.</w:t>
      </w:r>
      <w:r w:rsidRPr="00D95240">
        <w:rPr>
          <w:rFonts w:cs="Times New Roman"/>
          <w:noProof/>
          <w:szCs w:val="24"/>
        </w:rPr>
        <w:tab/>
        <w:t xml:space="preserve">Lee D. et al. Development and Evaluation of a Distributed Recycling System for Making Filaments Reused in Three-Dimensional Printers // J. Manuf. Sci. Eng. Trans. ASME. </w:t>
      </w:r>
      <w:r w:rsidR="002152CA">
        <w:rPr>
          <w:rFonts w:cs="Times New Roman"/>
          <w:noProof/>
          <w:szCs w:val="24"/>
        </w:rPr>
        <w:t xml:space="preserve">- </w:t>
      </w:r>
      <w:r w:rsidRPr="00D95240">
        <w:rPr>
          <w:rFonts w:cs="Times New Roman"/>
          <w:noProof/>
          <w:szCs w:val="24"/>
        </w:rPr>
        <w:t xml:space="preserve">2019. </w:t>
      </w:r>
      <w:r w:rsidR="002152CA">
        <w:rPr>
          <w:rFonts w:cs="Times New Roman"/>
          <w:noProof/>
          <w:szCs w:val="24"/>
        </w:rPr>
        <w:t xml:space="preserve">- </w:t>
      </w:r>
      <w:r w:rsidRPr="00D95240">
        <w:rPr>
          <w:rFonts w:cs="Times New Roman"/>
          <w:noProof/>
          <w:szCs w:val="24"/>
        </w:rPr>
        <w:t>Vol. 141, № 2.</w:t>
      </w:r>
    </w:p>
    <w:p w14:paraId="7F187232" w14:textId="6742E0E9"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64.</w:t>
      </w:r>
      <w:r w:rsidRPr="00D95240">
        <w:rPr>
          <w:rFonts w:cs="Times New Roman"/>
          <w:noProof/>
          <w:szCs w:val="24"/>
        </w:rPr>
        <w:tab/>
        <w:t xml:space="preserve">Tanney D., Meisel N.A., Moore J.P. Investigating Material Degradation through the Recycling of PLA in Additively Manufactured Parts // Solid Freeform Fabrication Symposium. </w:t>
      </w:r>
      <w:r w:rsidR="002152CA">
        <w:rPr>
          <w:rFonts w:cs="Times New Roman"/>
          <w:noProof/>
          <w:szCs w:val="24"/>
        </w:rPr>
        <w:t xml:space="preserve">- </w:t>
      </w:r>
      <w:r w:rsidRPr="00D95240">
        <w:rPr>
          <w:rFonts w:cs="Times New Roman"/>
          <w:noProof/>
          <w:szCs w:val="24"/>
        </w:rPr>
        <w:t xml:space="preserve">2017. </w:t>
      </w:r>
      <w:r w:rsidR="002152CA">
        <w:rPr>
          <w:rFonts w:cs="Times New Roman"/>
          <w:noProof/>
          <w:szCs w:val="24"/>
        </w:rPr>
        <w:t xml:space="preserve">- </w:t>
      </w:r>
      <w:r w:rsidRPr="00D95240">
        <w:rPr>
          <w:rFonts w:cs="Times New Roman"/>
          <w:noProof/>
          <w:szCs w:val="24"/>
        </w:rPr>
        <w:t>P. 519–531.</w:t>
      </w:r>
    </w:p>
    <w:p w14:paraId="67E1DAE1" w14:textId="07FA1A35"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65.</w:t>
      </w:r>
      <w:r w:rsidRPr="00D95240">
        <w:rPr>
          <w:rFonts w:cs="Times New Roman"/>
          <w:noProof/>
          <w:szCs w:val="24"/>
        </w:rPr>
        <w:tab/>
        <w:t xml:space="preserve">Bergaliyeva S., Bolegenova S. Prospects for the processing of polymer waste // International conference of students and young scientists “Farabi alemi”. </w:t>
      </w:r>
      <w:r w:rsidR="002152CA">
        <w:rPr>
          <w:rFonts w:cs="Times New Roman"/>
          <w:noProof/>
          <w:szCs w:val="24"/>
        </w:rPr>
        <w:t xml:space="preserve">- </w:t>
      </w:r>
      <w:r w:rsidRPr="00D95240">
        <w:rPr>
          <w:rFonts w:cs="Times New Roman"/>
          <w:noProof/>
          <w:szCs w:val="24"/>
        </w:rPr>
        <w:t xml:space="preserve">2019. </w:t>
      </w:r>
      <w:r w:rsidR="002152CA">
        <w:rPr>
          <w:rFonts w:cs="Times New Roman"/>
          <w:noProof/>
          <w:szCs w:val="24"/>
        </w:rPr>
        <w:t xml:space="preserve">- </w:t>
      </w:r>
      <w:r w:rsidRPr="00D95240">
        <w:rPr>
          <w:rFonts w:cs="Times New Roman"/>
          <w:noProof/>
          <w:szCs w:val="24"/>
        </w:rPr>
        <w:t>P. 298.</w:t>
      </w:r>
    </w:p>
    <w:p w14:paraId="5E96C72C" w14:textId="79BFBA6F"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66.</w:t>
      </w:r>
      <w:r w:rsidRPr="00D95240">
        <w:rPr>
          <w:rFonts w:cs="Times New Roman"/>
          <w:noProof/>
          <w:szCs w:val="24"/>
        </w:rPr>
        <w:tab/>
        <w:t xml:space="preserve">Baechler C., Devuono M., Pearce J.M. Distributed recycling of waste polymer into RepRap feedstock // Rapid Prototyp. J. </w:t>
      </w:r>
      <w:r w:rsidR="002152CA">
        <w:rPr>
          <w:rFonts w:cs="Times New Roman"/>
          <w:noProof/>
          <w:szCs w:val="24"/>
        </w:rPr>
        <w:t xml:space="preserve">- </w:t>
      </w:r>
      <w:r w:rsidRPr="00D95240">
        <w:rPr>
          <w:rFonts w:cs="Times New Roman"/>
          <w:noProof/>
          <w:szCs w:val="24"/>
        </w:rPr>
        <w:t xml:space="preserve">2013. </w:t>
      </w:r>
      <w:r w:rsidR="002152CA">
        <w:rPr>
          <w:rFonts w:cs="Times New Roman"/>
          <w:noProof/>
          <w:szCs w:val="24"/>
        </w:rPr>
        <w:t xml:space="preserve">- </w:t>
      </w:r>
      <w:r w:rsidRPr="00D95240">
        <w:rPr>
          <w:rFonts w:cs="Times New Roman"/>
          <w:noProof/>
          <w:szCs w:val="24"/>
        </w:rPr>
        <w:t xml:space="preserve">Vol. 19, № 2. </w:t>
      </w:r>
      <w:r w:rsidR="002152CA">
        <w:rPr>
          <w:rFonts w:cs="Times New Roman"/>
          <w:noProof/>
          <w:szCs w:val="24"/>
        </w:rPr>
        <w:t xml:space="preserve">- </w:t>
      </w:r>
      <w:r w:rsidRPr="00D95240">
        <w:rPr>
          <w:rFonts w:cs="Times New Roman"/>
          <w:noProof/>
          <w:szCs w:val="24"/>
        </w:rPr>
        <w:t>P. 118–125.</w:t>
      </w:r>
    </w:p>
    <w:p w14:paraId="5963D03B" w14:textId="2277D17B"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67.</w:t>
      </w:r>
      <w:r w:rsidRPr="00D95240">
        <w:rPr>
          <w:rFonts w:cs="Times New Roman"/>
          <w:noProof/>
          <w:szCs w:val="24"/>
        </w:rPr>
        <w:tab/>
        <w:t xml:space="preserve">Woern A.L. et al. RepRapable Recyclebot: Open source 3-D printable extruder for converting plastic to 3-D printing filament // HardwareX. The Authors, </w:t>
      </w:r>
      <w:r w:rsidR="002152CA">
        <w:rPr>
          <w:rFonts w:cs="Times New Roman"/>
          <w:noProof/>
          <w:szCs w:val="24"/>
        </w:rPr>
        <w:t xml:space="preserve">- </w:t>
      </w:r>
      <w:r w:rsidRPr="00D95240">
        <w:rPr>
          <w:rFonts w:cs="Times New Roman"/>
          <w:noProof/>
          <w:szCs w:val="24"/>
        </w:rPr>
        <w:t xml:space="preserve">2018. </w:t>
      </w:r>
      <w:r w:rsidR="002152CA">
        <w:rPr>
          <w:rFonts w:cs="Times New Roman"/>
          <w:noProof/>
          <w:szCs w:val="24"/>
        </w:rPr>
        <w:t xml:space="preserve">- </w:t>
      </w:r>
      <w:r w:rsidRPr="00D95240">
        <w:rPr>
          <w:rFonts w:cs="Times New Roman"/>
          <w:noProof/>
          <w:szCs w:val="24"/>
        </w:rPr>
        <w:t xml:space="preserve">Vol. 4. </w:t>
      </w:r>
      <w:r w:rsidR="002152CA">
        <w:rPr>
          <w:rFonts w:cs="Times New Roman"/>
          <w:noProof/>
          <w:szCs w:val="24"/>
        </w:rPr>
        <w:t xml:space="preserve">- </w:t>
      </w:r>
      <w:r w:rsidRPr="00D95240">
        <w:rPr>
          <w:rFonts w:cs="Times New Roman"/>
          <w:noProof/>
          <w:szCs w:val="24"/>
        </w:rPr>
        <w:t>P. e00026.</w:t>
      </w:r>
    </w:p>
    <w:p w14:paraId="65383AD4" w14:textId="6F792169"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68.</w:t>
      </w:r>
      <w:r w:rsidRPr="00D95240">
        <w:rPr>
          <w:rFonts w:cs="Times New Roman"/>
          <w:noProof/>
          <w:szCs w:val="24"/>
        </w:rPr>
        <w:tab/>
        <w:t xml:space="preserve">Zhao X.G. et al. Enhanced mechanical properties of self-polymerized polydopamine-coated recycled PLA filament used in 3D printing // Appl. Surf. Sci. </w:t>
      </w:r>
      <w:r w:rsidR="002152CA">
        <w:rPr>
          <w:rFonts w:cs="Times New Roman"/>
          <w:noProof/>
          <w:szCs w:val="24"/>
        </w:rPr>
        <w:t xml:space="preserve">- </w:t>
      </w:r>
      <w:r w:rsidRPr="00D95240">
        <w:rPr>
          <w:rFonts w:cs="Times New Roman"/>
          <w:noProof/>
          <w:szCs w:val="24"/>
        </w:rPr>
        <w:t xml:space="preserve">2018. </w:t>
      </w:r>
      <w:r w:rsidR="002152CA">
        <w:rPr>
          <w:rFonts w:cs="Times New Roman"/>
          <w:noProof/>
          <w:szCs w:val="24"/>
        </w:rPr>
        <w:t xml:space="preserve">- </w:t>
      </w:r>
      <w:r w:rsidRPr="00D95240">
        <w:rPr>
          <w:rFonts w:cs="Times New Roman"/>
          <w:noProof/>
          <w:szCs w:val="24"/>
        </w:rPr>
        <w:t xml:space="preserve">Vol. 441. </w:t>
      </w:r>
      <w:r w:rsidR="002152CA">
        <w:rPr>
          <w:rFonts w:cs="Times New Roman"/>
          <w:noProof/>
          <w:szCs w:val="24"/>
        </w:rPr>
        <w:t xml:space="preserve">- </w:t>
      </w:r>
      <w:r w:rsidRPr="00D95240">
        <w:rPr>
          <w:rFonts w:cs="Times New Roman"/>
          <w:noProof/>
          <w:szCs w:val="24"/>
        </w:rPr>
        <w:t>P. 381–387.</w:t>
      </w:r>
    </w:p>
    <w:p w14:paraId="3935B739" w14:textId="2FC3362F"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69.</w:t>
      </w:r>
      <w:r w:rsidRPr="00D95240">
        <w:rPr>
          <w:rFonts w:cs="Times New Roman"/>
          <w:noProof/>
          <w:szCs w:val="24"/>
        </w:rPr>
        <w:tab/>
        <w:t xml:space="preserve">Maga D., Hiebel M., Aryan V. A comparative life cycle assessment of meat trays made of various packaging materials // Sustain. </w:t>
      </w:r>
      <w:r w:rsidR="002152CA">
        <w:rPr>
          <w:rFonts w:cs="Times New Roman"/>
          <w:noProof/>
          <w:szCs w:val="24"/>
        </w:rPr>
        <w:t xml:space="preserve">- </w:t>
      </w:r>
      <w:r w:rsidRPr="00D95240">
        <w:rPr>
          <w:rFonts w:cs="Times New Roman"/>
          <w:noProof/>
          <w:szCs w:val="24"/>
        </w:rPr>
        <w:t xml:space="preserve">2019. </w:t>
      </w:r>
      <w:r w:rsidR="002152CA">
        <w:rPr>
          <w:rFonts w:cs="Times New Roman"/>
          <w:noProof/>
          <w:szCs w:val="24"/>
        </w:rPr>
        <w:t xml:space="preserve">- </w:t>
      </w:r>
      <w:r w:rsidRPr="00D95240">
        <w:rPr>
          <w:rFonts w:cs="Times New Roman"/>
          <w:noProof/>
          <w:szCs w:val="24"/>
        </w:rPr>
        <w:t>Vol. 11, № 19.</w:t>
      </w:r>
    </w:p>
    <w:p w14:paraId="5CC2E83C" w14:textId="7A9FAD9C"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70.</w:t>
      </w:r>
      <w:r w:rsidRPr="00D95240">
        <w:rPr>
          <w:rFonts w:cs="Times New Roman"/>
          <w:noProof/>
          <w:szCs w:val="24"/>
        </w:rPr>
        <w:tab/>
        <w:t xml:space="preserve">Kreiger M.A. et al. Life cycle analysis of distributed recycling of post-consumer high density polyethylene for 3-D printing filament // J. Clean. Prod. </w:t>
      </w:r>
      <w:r w:rsidR="002152CA">
        <w:rPr>
          <w:rFonts w:cs="Times New Roman"/>
          <w:noProof/>
          <w:szCs w:val="24"/>
        </w:rPr>
        <w:t xml:space="preserve">- </w:t>
      </w:r>
      <w:r w:rsidRPr="00D95240">
        <w:rPr>
          <w:rFonts w:cs="Times New Roman"/>
          <w:noProof/>
          <w:szCs w:val="24"/>
        </w:rPr>
        <w:t xml:space="preserve">2014. </w:t>
      </w:r>
      <w:r w:rsidR="002152CA">
        <w:rPr>
          <w:rFonts w:cs="Times New Roman"/>
          <w:noProof/>
          <w:szCs w:val="24"/>
        </w:rPr>
        <w:t xml:space="preserve">- </w:t>
      </w:r>
      <w:r w:rsidRPr="00D95240">
        <w:rPr>
          <w:rFonts w:cs="Times New Roman"/>
          <w:noProof/>
          <w:szCs w:val="24"/>
        </w:rPr>
        <w:t xml:space="preserve">Vol. 70. </w:t>
      </w:r>
      <w:r w:rsidR="002152CA">
        <w:rPr>
          <w:rFonts w:cs="Times New Roman"/>
          <w:noProof/>
          <w:szCs w:val="24"/>
        </w:rPr>
        <w:t xml:space="preserve">- </w:t>
      </w:r>
      <w:r w:rsidRPr="00D95240">
        <w:rPr>
          <w:rFonts w:cs="Times New Roman"/>
          <w:noProof/>
          <w:szCs w:val="24"/>
        </w:rPr>
        <w:t>P. 90–96.</w:t>
      </w:r>
    </w:p>
    <w:p w14:paraId="3C544088" w14:textId="22396A8D"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71.</w:t>
      </w:r>
      <w:r w:rsidRPr="00D95240">
        <w:rPr>
          <w:rFonts w:cs="Times New Roman"/>
          <w:noProof/>
          <w:szCs w:val="24"/>
        </w:rPr>
        <w:tab/>
        <w:t>Zhong S., Pearce J.M. Tightening the loop on the circular economy: Coupled distributed recycling and manufacturing with recyclebot and RepRap 3-D printing // Resour. Conserv. Recycl. Elsevier</w:t>
      </w:r>
      <w:r w:rsidR="002152CA">
        <w:rPr>
          <w:rFonts w:cs="Times New Roman"/>
          <w:noProof/>
          <w:szCs w:val="24"/>
        </w:rPr>
        <w:t>. -</w:t>
      </w:r>
      <w:r w:rsidRPr="00D95240">
        <w:rPr>
          <w:rFonts w:cs="Times New Roman"/>
          <w:noProof/>
          <w:szCs w:val="24"/>
        </w:rPr>
        <w:t xml:space="preserve"> 2018. </w:t>
      </w:r>
      <w:r w:rsidR="002152CA">
        <w:rPr>
          <w:rFonts w:cs="Times New Roman"/>
          <w:noProof/>
          <w:szCs w:val="24"/>
        </w:rPr>
        <w:t xml:space="preserve">- </w:t>
      </w:r>
      <w:r w:rsidRPr="00D95240">
        <w:rPr>
          <w:rFonts w:cs="Times New Roman"/>
          <w:noProof/>
          <w:szCs w:val="24"/>
        </w:rPr>
        <w:t xml:space="preserve">Vol. 128, № July 2017. </w:t>
      </w:r>
      <w:r w:rsidR="002152CA">
        <w:rPr>
          <w:rFonts w:cs="Times New Roman"/>
          <w:noProof/>
          <w:szCs w:val="24"/>
        </w:rPr>
        <w:t xml:space="preserve">- </w:t>
      </w:r>
      <w:r w:rsidRPr="00D95240">
        <w:rPr>
          <w:rFonts w:cs="Times New Roman"/>
          <w:noProof/>
          <w:szCs w:val="24"/>
        </w:rPr>
        <w:t>P. 48–58.</w:t>
      </w:r>
    </w:p>
    <w:p w14:paraId="073C691E" w14:textId="688934F4"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72.</w:t>
      </w:r>
      <w:r w:rsidRPr="00D95240">
        <w:rPr>
          <w:rFonts w:cs="Times New Roman"/>
          <w:noProof/>
          <w:szCs w:val="24"/>
        </w:rPr>
        <w:tab/>
        <w:t>Zander N.E., Gillan M., Lambeth R.H. Recycled polyethylene terephthalate as a new FFF feedstock material // Addit. Manuf. Elsevier</w:t>
      </w:r>
      <w:r w:rsidR="002152CA">
        <w:rPr>
          <w:rFonts w:cs="Times New Roman"/>
          <w:noProof/>
          <w:szCs w:val="24"/>
        </w:rPr>
        <w:t>. -</w:t>
      </w:r>
      <w:r w:rsidRPr="00D95240">
        <w:rPr>
          <w:rFonts w:cs="Times New Roman"/>
          <w:noProof/>
          <w:szCs w:val="24"/>
        </w:rPr>
        <w:t xml:space="preserve"> 2018. </w:t>
      </w:r>
      <w:r w:rsidR="002152CA">
        <w:rPr>
          <w:rFonts w:cs="Times New Roman"/>
          <w:noProof/>
          <w:szCs w:val="24"/>
        </w:rPr>
        <w:t xml:space="preserve">- </w:t>
      </w:r>
      <w:r w:rsidRPr="00D95240">
        <w:rPr>
          <w:rFonts w:cs="Times New Roman"/>
          <w:noProof/>
          <w:szCs w:val="24"/>
        </w:rPr>
        <w:t xml:space="preserve">Vol. 21, № March. </w:t>
      </w:r>
      <w:r w:rsidR="002152CA">
        <w:rPr>
          <w:rFonts w:cs="Times New Roman"/>
          <w:noProof/>
          <w:szCs w:val="24"/>
        </w:rPr>
        <w:t xml:space="preserve">- </w:t>
      </w:r>
      <w:r w:rsidRPr="00D95240">
        <w:rPr>
          <w:rFonts w:cs="Times New Roman"/>
          <w:noProof/>
          <w:szCs w:val="24"/>
        </w:rPr>
        <w:t>P. 174–182.</w:t>
      </w:r>
    </w:p>
    <w:p w14:paraId="339950DB" w14:textId="25ACE137"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73.</w:t>
      </w:r>
      <w:r w:rsidRPr="00D95240">
        <w:rPr>
          <w:rFonts w:cs="Times New Roman"/>
          <w:noProof/>
          <w:szCs w:val="24"/>
        </w:rPr>
        <w:tab/>
        <w:t>Zander N.E. et al. Recycled polypropylene blends as novel 3D printing materials // Addit. Manuf. Elsevier B.V.</w:t>
      </w:r>
      <w:r w:rsidR="002152CA">
        <w:rPr>
          <w:rFonts w:cs="Times New Roman"/>
          <w:noProof/>
          <w:szCs w:val="24"/>
        </w:rPr>
        <w:t xml:space="preserve"> -</w:t>
      </w:r>
      <w:r w:rsidRPr="00D95240">
        <w:rPr>
          <w:rFonts w:cs="Times New Roman"/>
          <w:noProof/>
          <w:szCs w:val="24"/>
        </w:rPr>
        <w:t xml:space="preserve"> 2019. </w:t>
      </w:r>
      <w:r w:rsidR="002152CA">
        <w:rPr>
          <w:rFonts w:cs="Times New Roman"/>
          <w:noProof/>
          <w:szCs w:val="24"/>
        </w:rPr>
        <w:t xml:space="preserve">- </w:t>
      </w:r>
      <w:r w:rsidRPr="00D95240">
        <w:rPr>
          <w:rFonts w:cs="Times New Roman"/>
          <w:noProof/>
          <w:szCs w:val="24"/>
        </w:rPr>
        <w:t xml:space="preserve">Vol. 25. </w:t>
      </w:r>
      <w:r w:rsidR="002152CA">
        <w:rPr>
          <w:rFonts w:cs="Times New Roman"/>
          <w:noProof/>
          <w:szCs w:val="24"/>
        </w:rPr>
        <w:t xml:space="preserve">- </w:t>
      </w:r>
      <w:r w:rsidRPr="00D95240">
        <w:rPr>
          <w:rFonts w:cs="Times New Roman"/>
          <w:noProof/>
          <w:szCs w:val="24"/>
        </w:rPr>
        <w:t>P. 122–130.</w:t>
      </w:r>
    </w:p>
    <w:p w14:paraId="1BBFBACD" w14:textId="503AF7C5"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74.</w:t>
      </w:r>
      <w:r w:rsidRPr="00D95240">
        <w:rPr>
          <w:rFonts w:cs="Times New Roman"/>
          <w:noProof/>
          <w:szCs w:val="24"/>
        </w:rPr>
        <w:tab/>
        <w:t>Cruz Sanchez F.A. et al. Polymer recycling in an open-source additive manufacturing context: Mechanical issues // Addit. Manuf. Elsevier B.V.</w:t>
      </w:r>
      <w:r w:rsidR="002152CA">
        <w:rPr>
          <w:rFonts w:cs="Times New Roman"/>
          <w:noProof/>
          <w:szCs w:val="24"/>
        </w:rPr>
        <w:t xml:space="preserve"> -</w:t>
      </w:r>
      <w:r w:rsidRPr="00D95240">
        <w:rPr>
          <w:rFonts w:cs="Times New Roman"/>
          <w:noProof/>
          <w:szCs w:val="24"/>
        </w:rPr>
        <w:t xml:space="preserve"> 2017. </w:t>
      </w:r>
      <w:r w:rsidR="002152CA">
        <w:rPr>
          <w:rFonts w:cs="Times New Roman"/>
          <w:noProof/>
          <w:szCs w:val="24"/>
        </w:rPr>
        <w:t xml:space="preserve">- </w:t>
      </w:r>
      <w:r w:rsidRPr="00D95240">
        <w:rPr>
          <w:rFonts w:cs="Times New Roman"/>
          <w:noProof/>
          <w:szCs w:val="24"/>
        </w:rPr>
        <w:t xml:space="preserve">Vol. 17. </w:t>
      </w:r>
      <w:r w:rsidR="002152CA">
        <w:rPr>
          <w:rFonts w:cs="Times New Roman"/>
          <w:noProof/>
          <w:szCs w:val="24"/>
        </w:rPr>
        <w:t xml:space="preserve">- </w:t>
      </w:r>
      <w:r w:rsidRPr="00D95240">
        <w:rPr>
          <w:rFonts w:cs="Times New Roman"/>
          <w:noProof/>
          <w:szCs w:val="24"/>
        </w:rPr>
        <w:t>P. 87–105.</w:t>
      </w:r>
    </w:p>
    <w:p w14:paraId="256E0AC3" w14:textId="47DE68AE"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75.</w:t>
      </w:r>
      <w:r w:rsidRPr="00D95240">
        <w:rPr>
          <w:rFonts w:cs="Times New Roman"/>
          <w:noProof/>
          <w:szCs w:val="24"/>
        </w:rPr>
        <w:tab/>
        <w:t xml:space="preserve">Hart K.R., Frketic J.B., Brown J.R. Recycling meal-ready-to-eat (MRE) </w:t>
      </w:r>
      <w:r w:rsidRPr="00D95240">
        <w:rPr>
          <w:rFonts w:cs="Times New Roman"/>
          <w:noProof/>
          <w:szCs w:val="24"/>
        </w:rPr>
        <w:lastRenderedPageBreak/>
        <w:t>pouches into polymer filament for material extrusion additive manufacturing // Addit. Manuf. Elsevier</w:t>
      </w:r>
      <w:r w:rsidR="002152CA">
        <w:rPr>
          <w:rFonts w:cs="Times New Roman"/>
          <w:noProof/>
          <w:szCs w:val="24"/>
        </w:rPr>
        <w:t>. -</w:t>
      </w:r>
      <w:r w:rsidRPr="00D95240">
        <w:rPr>
          <w:rFonts w:cs="Times New Roman"/>
          <w:noProof/>
          <w:szCs w:val="24"/>
        </w:rPr>
        <w:t xml:space="preserve"> 2018. </w:t>
      </w:r>
      <w:r w:rsidR="002152CA">
        <w:rPr>
          <w:rFonts w:cs="Times New Roman"/>
          <w:noProof/>
          <w:szCs w:val="24"/>
        </w:rPr>
        <w:t xml:space="preserve">- </w:t>
      </w:r>
      <w:r w:rsidRPr="00D95240">
        <w:rPr>
          <w:rFonts w:cs="Times New Roman"/>
          <w:noProof/>
          <w:szCs w:val="24"/>
        </w:rPr>
        <w:t xml:space="preserve">Vol. 21, № February. </w:t>
      </w:r>
      <w:r w:rsidR="002152CA">
        <w:rPr>
          <w:rFonts w:cs="Times New Roman"/>
          <w:noProof/>
          <w:szCs w:val="24"/>
        </w:rPr>
        <w:t xml:space="preserve">- </w:t>
      </w:r>
      <w:r w:rsidRPr="00D95240">
        <w:rPr>
          <w:rFonts w:cs="Times New Roman"/>
          <w:noProof/>
          <w:szCs w:val="24"/>
        </w:rPr>
        <w:t>P. 536–543.</w:t>
      </w:r>
    </w:p>
    <w:p w14:paraId="099FAED7" w14:textId="7C1B28E7"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76.</w:t>
      </w:r>
      <w:r w:rsidRPr="00D95240">
        <w:rPr>
          <w:rFonts w:cs="Times New Roman"/>
          <w:noProof/>
          <w:szCs w:val="24"/>
        </w:rPr>
        <w:tab/>
        <w:t>Chong S. et al. Physical Characterization and Pre-assessment of Recycled High-Density Polyethylene as 3D Printing Material // J. Polym. Environ. Springer US</w:t>
      </w:r>
      <w:r w:rsidR="002152CA">
        <w:rPr>
          <w:rFonts w:cs="Times New Roman"/>
          <w:noProof/>
          <w:szCs w:val="24"/>
        </w:rPr>
        <w:t>. -</w:t>
      </w:r>
      <w:r w:rsidRPr="00D95240">
        <w:rPr>
          <w:rFonts w:cs="Times New Roman"/>
          <w:noProof/>
          <w:szCs w:val="24"/>
        </w:rPr>
        <w:t xml:space="preserve"> 2017. </w:t>
      </w:r>
      <w:r w:rsidR="002152CA">
        <w:rPr>
          <w:rFonts w:cs="Times New Roman"/>
          <w:noProof/>
          <w:szCs w:val="24"/>
        </w:rPr>
        <w:t xml:space="preserve">- </w:t>
      </w:r>
      <w:r w:rsidRPr="00D95240">
        <w:rPr>
          <w:rFonts w:cs="Times New Roman"/>
          <w:noProof/>
          <w:szCs w:val="24"/>
        </w:rPr>
        <w:t xml:space="preserve">Vol. 25, № 2. </w:t>
      </w:r>
      <w:r w:rsidR="002152CA">
        <w:rPr>
          <w:rFonts w:cs="Times New Roman"/>
          <w:noProof/>
          <w:szCs w:val="24"/>
        </w:rPr>
        <w:t xml:space="preserve">- </w:t>
      </w:r>
      <w:r w:rsidRPr="00D95240">
        <w:rPr>
          <w:rFonts w:cs="Times New Roman"/>
          <w:noProof/>
          <w:szCs w:val="24"/>
        </w:rPr>
        <w:t>P. 136–145.</w:t>
      </w:r>
    </w:p>
    <w:p w14:paraId="4E0312F8" w14:textId="677078AA"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77.</w:t>
      </w:r>
      <w:r w:rsidRPr="00D95240">
        <w:rPr>
          <w:rFonts w:cs="Times New Roman"/>
          <w:noProof/>
          <w:szCs w:val="24"/>
        </w:rPr>
        <w:tab/>
        <w:t xml:space="preserve">Sam-Daliri O. et al. Recovery of Particle Reinforced Composite 3D Printing Filament from Recycled Industrial Polypropylene and Glass Fibre Waste // Proc. World Congr. Mech. Chem. Mater. Eng. </w:t>
      </w:r>
      <w:r w:rsidR="002152CA">
        <w:rPr>
          <w:rFonts w:cs="Times New Roman"/>
          <w:noProof/>
          <w:szCs w:val="24"/>
        </w:rPr>
        <w:t xml:space="preserve">- </w:t>
      </w:r>
      <w:r w:rsidRPr="00D95240">
        <w:rPr>
          <w:rFonts w:cs="Times New Roman"/>
          <w:noProof/>
          <w:szCs w:val="24"/>
        </w:rPr>
        <w:t xml:space="preserve">2022. </w:t>
      </w:r>
      <w:r w:rsidR="002152CA">
        <w:rPr>
          <w:rFonts w:cs="Times New Roman"/>
          <w:noProof/>
          <w:szCs w:val="24"/>
        </w:rPr>
        <w:t xml:space="preserve">- </w:t>
      </w:r>
      <w:r w:rsidRPr="00D95240">
        <w:rPr>
          <w:rFonts w:cs="Times New Roman"/>
          <w:noProof/>
          <w:szCs w:val="24"/>
        </w:rPr>
        <w:t xml:space="preserve">Vol. 177. </w:t>
      </w:r>
      <w:r w:rsidR="002152CA">
        <w:rPr>
          <w:rFonts w:cs="Times New Roman"/>
          <w:noProof/>
          <w:szCs w:val="24"/>
        </w:rPr>
        <w:t xml:space="preserve">- </w:t>
      </w:r>
      <w:r w:rsidRPr="00D95240">
        <w:rPr>
          <w:rFonts w:cs="Times New Roman"/>
          <w:noProof/>
          <w:szCs w:val="24"/>
        </w:rPr>
        <w:t>P. 3–4.</w:t>
      </w:r>
    </w:p>
    <w:p w14:paraId="66FB9C04" w14:textId="2570CE0C"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78.</w:t>
      </w:r>
      <w:r w:rsidRPr="00D95240">
        <w:rPr>
          <w:rFonts w:cs="Times New Roman"/>
          <w:noProof/>
          <w:szCs w:val="24"/>
        </w:rPr>
        <w:tab/>
        <w:t>Ghabezi P., Flanagan T., Harrison N. Short basalt fibre reinforced recycled polypropylene filaments for 3D printing // Mater. Lett. Elsevier B.V.</w:t>
      </w:r>
      <w:r w:rsidR="002152CA">
        <w:rPr>
          <w:rFonts w:cs="Times New Roman"/>
          <w:noProof/>
          <w:szCs w:val="24"/>
        </w:rPr>
        <w:t xml:space="preserve"> -</w:t>
      </w:r>
      <w:r w:rsidRPr="00D95240">
        <w:rPr>
          <w:rFonts w:cs="Times New Roman"/>
          <w:noProof/>
          <w:szCs w:val="24"/>
        </w:rPr>
        <w:t xml:space="preserve"> 2022. </w:t>
      </w:r>
      <w:r w:rsidR="002152CA">
        <w:rPr>
          <w:rFonts w:cs="Times New Roman"/>
          <w:noProof/>
          <w:szCs w:val="24"/>
        </w:rPr>
        <w:t xml:space="preserve">- </w:t>
      </w:r>
      <w:r w:rsidRPr="00D95240">
        <w:rPr>
          <w:rFonts w:cs="Times New Roman"/>
          <w:noProof/>
          <w:szCs w:val="24"/>
        </w:rPr>
        <w:t xml:space="preserve">Vol. 326, № March. </w:t>
      </w:r>
      <w:r w:rsidR="002152CA">
        <w:rPr>
          <w:rFonts w:cs="Times New Roman"/>
          <w:noProof/>
          <w:szCs w:val="24"/>
        </w:rPr>
        <w:t xml:space="preserve">- </w:t>
      </w:r>
      <w:r w:rsidRPr="00D95240">
        <w:rPr>
          <w:rFonts w:cs="Times New Roman"/>
          <w:noProof/>
          <w:szCs w:val="24"/>
        </w:rPr>
        <w:t>P. 132942.</w:t>
      </w:r>
    </w:p>
    <w:p w14:paraId="5D9D432E" w14:textId="45C56693"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79.</w:t>
      </w:r>
      <w:r w:rsidRPr="00D95240">
        <w:rPr>
          <w:rFonts w:cs="Times New Roman"/>
          <w:noProof/>
          <w:szCs w:val="24"/>
        </w:rPr>
        <w:tab/>
        <w:t xml:space="preserve">Babagowda et al. Study of Effects on Mechanical Properties of PLA Filament which is blended with Recycled PLA Materials Study of Effects on Mechanical Properties of PLA Filament which is blended with Recycled PLA Materials . // IOP Conf. Ser. Mater. Sci. Eng. </w:t>
      </w:r>
      <w:r w:rsidR="002152CA">
        <w:rPr>
          <w:rFonts w:cs="Times New Roman"/>
          <w:noProof/>
          <w:szCs w:val="24"/>
        </w:rPr>
        <w:t xml:space="preserve">- </w:t>
      </w:r>
      <w:r w:rsidRPr="00D95240">
        <w:rPr>
          <w:rFonts w:cs="Times New Roman"/>
          <w:noProof/>
          <w:szCs w:val="24"/>
        </w:rPr>
        <w:t>2018.</w:t>
      </w:r>
    </w:p>
    <w:p w14:paraId="752733F8" w14:textId="32750F32"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80.</w:t>
      </w:r>
      <w:r w:rsidRPr="00D95240">
        <w:rPr>
          <w:rFonts w:cs="Times New Roman"/>
          <w:noProof/>
          <w:szCs w:val="24"/>
        </w:rPr>
        <w:tab/>
        <w:t>Hassan T. et al. Functional nanocomposites and their potential applications: A review // J. Polym. Res. Springer Netherlands</w:t>
      </w:r>
      <w:r w:rsidR="002152CA">
        <w:rPr>
          <w:rFonts w:cs="Times New Roman"/>
          <w:noProof/>
          <w:szCs w:val="24"/>
        </w:rPr>
        <w:t>. -</w:t>
      </w:r>
      <w:r w:rsidRPr="00D95240">
        <w:rPr>
          <w:rFonts w:cs="Times New Roman"/>
          <w:noProof/>
          <w:szCs w:val="24"/>
        </w:rPr>
        <w:t xml:space="preserve"> 2021. </w:t>
      </w:r>
      <w:r w:rsidR="002152CA">
        <w:rPr>
          <w:rFonts w:cs="Times New Roman"/>
          <w:noProof/>
          <w:szCs w:val="24"/>
        </w:rPr>
        <w:t xml:space="preserve">- </w:t>
      </w:r>
      <w:r w:rsidRPr="00D95240">
        <w:rPr>
          <w:rFonts w:cs="Times New Roman"/>
          <w:noProof/>
          <w:szCs w:val="24"/>
        </w:rPr>
        <w:t xml:space="preserve">Vol. 28, № 2. </w:t>
      </w:r>
      <w:r w:rsidR="002152CA">
        <w:rPr>
          <w:rFonts w:cs="Times New Roman"/>
          <w:noProof/>
          <w:szCs w:val="24"/>
        </w:rPr>
        <w:t xml:space="preserve">- </w:t>
      </w:r>
      <w:r w:rsidRPr="00D95240">
        <w:rPr>
          <w:rFonts w:cs="Times New Roman"/>
          <w:noProof/>
          <w:szCs w:val="24"/>
        </w:rPr>
        <w:t>P. 1–22.</w:t>
      </w:r>
    </w:p>
    <w:p w14:paraId="7C019F63" w14:textId="360A2CF5"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81.</w:t>
      </w:r>
      <w:r w:rsidRPr="00D95240">
        <w:rPr>
          <w:rFonts w:cs="Times New Roman"/>
          <w:noProof/>
          <w:szCs w:val="24"/>
        </w:rPr>
        <w:tab/>
        <w:t xml:space="preserve">Roussenova M. et al. Free volume, molecular mobility and polymer structure: Towards the rational design of multi-functional materials // Acta Phys. Pol. A. </w:t>
      </w:r>
      <w:r w:rsidR="002152CA">
        <w:rPr>
          <w:rFonts w:cs="Times New Roman"/>
          <w:noProof/>
          <w:szCs w:val="24"/>
        </w:rPr>
        <w:t xml:space="preserve">- </w:t>
      </w:r>
      <w:r w:rsidRPr="00D95240">
        <w:rPr>
          <w:rFonts w:cs="Times New Roman"/>
          <w:noProof/>
          <w:szCs w:val="24"/>
        </w:rPr>
        <w:t xml:space="preserve">2014. </w:t>
      </w:r>
      <w:r w:rsidR="002152CA">
        <w:rPr>
          <w:rFonts w:cs="Times New Roman"/>
          <w:noProof/>
          <w:szCs w:val="24"/>
        </w:rPr>
        <w:t xml:space="preserve">- </w:t>
      </w:r>
      <w:r w:rsidRPr="00D95240">
        <w:rPr>
          <w:rFonts w:cs="Times New Roman"/>
          <w:noProof/>
          <w:szCs w:val="24"/>
        </w:rPr>
        <w:t xml:space="preserve">Vol. 125, № 3. </w:t>
      </w:r>
      <w:r w:rsidR="002152CA">
        <w:rPr>
          <w:rFonts w:cs="Times New Roman"/>
          <w:noProof/>
          <w:szCs w:val="24"/>
        </w:rPr>
        <w:t xml:space="preserve">- </w:t>
      </w:r>
      <w:r w:rsidRPr="00D95240">
        <w:rPr>
          <w:rFonts w:cs="Times New Roman"/>
          <w:noProof/>
          <w:szCs w:val="24"/>
        </w:rPr>
        <w:t>P. 801–805.</w:t>
      </w:r>
    </w:p>
    <w:p w14:paraId="654C8130" w14:textId="04B7FDC4"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82.</w:t>
      </w:r>
      <w:r w:rsidRPr="00D95240">
        <w:rPr>
          <w:rFonts w:cs="Times New Roman"/>
          <w:noProof/>
          <w:szCs w:val="24"/>
        </w:rPr>
        <w:tab/>
        <w:t xml:space="preserve">Ávila A.F., Duarte M. V. A mechanical analysis on recycled PET/HDPE composites // Polym. Degrad. Stab. </w:t>
      </w:r>
      <w:r w:rsidR="002152CA">
        <w:rPr>
          <w:rFonts w:cs="Times New Roman"/>
          <w:noProof/>
          <w:szCs w:val="24"/>
        </w:rPr>
        <w:t xml:space="preserve">- </w:t>
      </w:r>
      <w:r w:rsidRPr="00D95240">
        <w:rPr>
          <w:rFonts w:cs="Times New Roman"/>
          <w:noProof/>
          <w:szCs w:val="24"/>
        </w:rPr>
        <w:t xml:space="preserve">2003. </w:t>
      </w:r>
      <w:r w:rsidR="002152CA">
        <w:rPr>
          <w:rFonts w:cs="Times New Roman"/>
          <w:noProof/>
          <w:szCs w:val="24"/>
        </w:rPr>
        <w:t xml:space="preserve">- </w:t>
      </w:r>
      <w:r w:rsidRPr="00D95240">
        <w:rPr>
          <w:rFonts w:cs="Times New Roman"/>
          <w:noProof/>
          <w:szCs w:val="24"/>
        </w:rPr>
        <w:t xml:space="preserve">Vol. 80, № 2. </w:t>
      </w:r>
      <w:r w:rsidR="002152CA">
        <w:rPr>
          <w:rFonts w:cs="Times New Roman"/>
          <w:noProof/>
          <w:szCs w:val="24"/>
        </w:rPr>
        <w:t xml:space="preserve">- </w:t>
      </w:r>
      <w:r w:rsidRPr="00D95240">
        <w:rPr>
          <w:rFonts w:cs="Times New Roman"/>
          <w:noProof/>
          <w:szCs w:val="24"/>
        </w:rPr>
        <w:t>P. 373–382.</w:t>
      </w:r>
    </w:p>
    <w:p w14:paraId="430501C1" w14:textId="5A2CDA3E"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83.</w:t>
      </w:r>
      <w:r w:rsidRPr="00D95240">
        <w:rPr>
          <w:rFonts w:cs="Times New Roman"/>
          <w:noProof/>
          <w:szCs w:val="24"/>
        </w:rPr>
        <w:tab/>
        <w:t>Goutham R. et al. Study on mechanical properties of recycled Acrylonitrile Butadiene Styrene (ABS) blended with virgin Acrylonitrile Butadiene Styrene (ABS) using Taguchi method // Materials To</w:t>
      </w:r>
      <w:r w:rsidR="002152CA">
        <w:rPr>
          <w:rFonts w:cs="Times New Roman"/>
          <w:noProof/>
          <w:szCs w:val="24"/>
        </w:rPr>
        <w:t xml:space="preserve">day: Proceedings. Elsevier Ltd. - </w:t>
      </w:r>
      <w:r w:rsidRPr="00D95240">
        <w:rPr>
          <w:rFonts w:cs="Times New Roman"/>
          <w:noProof/>
          <w:szCs w:val="24"/>
        </w:rPr>
        <w:t xml:space="preserve">2018. </w:t>
      </w:r>
      <w:r w:rsidR="002152CA">
        <w:rPr>
          <w:rFonts w:cs="Times New Roman"/>
          <w:noProof/>
          <w:szCs w:val="24"/>
        </w:rPr>
        <w:t xml:space="preserve">- </w:t>
      </w:r>
      <w:r w:rsidRPr="00D95240">
        <w:rPr>
          <w:rFonts w:cs="Times New Roman"/>
          <w:noProof/>
          <w:szCs w:val="24"/>
        </w:rPr>
        <w:t xml:space="preserve">Vol. 5, № 11. </w:t>
      </w:r>
      <w:r w:rsidR="002152CA">
        <w:rPr>
          <w:rFonts w:cs="Times New Roman"/>
          <w:noProof/>
          <w:szCs w:val="24"/>
        </w:rPr>
        <w:t xml:space="preserve">- </w:t>
      </w:r>
      <w:r w:rsidRPr="00D95240">
        <w:rPr>
          <w:rFonts w:cs="Times New Roman"/>
          <w:noProof/>
          <w:szCs w:val="24"/>
        </w:rPr>
        <w:t>P. 24836–24845.</w:t>
      </w:r>
    </w:p>
    <w:p w14:paraId="3221117F" w14:textId="36B3C85E"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84.</w:t>
      </w:r>
      <w:r w:rsidRPr="00D95240">
        <w:rPr>
          <w:rFonts w:cs="Times New Roman"/>
          <w:noProof/>
          <w:szCs w:val="24"/>
        </w:rPr>
        <w:tab/>
        <w:t xml:space="preserve">Seifi M. et al. Progress Towards Metal Additive Manufacturing Standardization to Support Qualification and Certification // Jom. </w:t>
      </w:r>
      <w:r w:rsidR="002152CA">
        <w:rPr>
          <w:rFonts w:cs="Times New Roman"/>
          <w:noProof/>
          <w:szCs w:val="24"/>
        </w:rPr>
        <w:t xml:space="preserve">- </w:t>
      </w:r>
      <w:r w:rsidRPr="00D95240">
        <w:rPr>
          <w:rFonts w:cs="Times New Roman"/>
          <w:noProof/>
          <w:szCs w:val="24"/>
        </w:rPr>
        <w:t xml:space="preserve">2017. </w:t>
      </w:r>
      <w:r w:rsidR="002152CA">
        <w:rPr>
          <w:rFonts w:cs="Times New Roman"/>
          <w:noProof/>
          <w:szCs w:val="24"/>
        </w:rPr>
        <w:t xml:space="preserve">- </w:t>
      </w:r>
      <w:r w:rsidRPr="00D95240">
        <w:rPr>
          <w:rFonts w:cs="Times New Roman"/>
          <w:noProof/>
          <w:szCs w:val="24"/>
        </w:rPr>
        <w:t xml:space="preserve">Vol. 69, № 3. </w:t>
      </w:r>
      <w:r w:rsidR="002152CA">
        <w:rPr>
          <w:rFonts w:cs="Times New Roman"/>
          <w:noProof/>
          <w:szCs w:val="24"/>
        </w:rPr>
        <w:t xml:space="preserve">- </w:t>
      </w:r>
      <w:r w:rsidRPr="00D95240">
        <w:rPr>
          <w:rFonts w:cs="Times New Roman"/>
          <w:noProof/>
          <w:szCs w:val="24"/>
        </w:rPr>
        <w:t>P. 439–455.</w:t>
      </w:r>
    </w:p>
    <w:p w14:paraId="39A8FA72" w14:textId="73CA5D8B"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85.</w:t>
      </w:r>
      <w:r w:rsidRPr="00D95240">
        <w:rPr>
          <w:rFonts w:cs="Times New Roman"/>
          <w:noProof/>
          <w:szCs w:val="24"/>
        </w:rPr>
        <w:tab/>
        <w:t xml:space="preserve">Monzón M.D. et al. Standardization in additive manufacturing: activities carried out by international organizations and projects // Int. J. Adv. Manuf. Technol. </w:t>
      </w:r>
      <w:r w:rsidR="002152CA">
        <w:rPr>
          <w:rFonts w:cs="Times New Roman"/>
          <w:noProof/>
          <w:szCs w:val="24"/>
        </w:rPr>
        <w:t xml:space="preserve">- </w:t>
      </w:r>
      <w:r w:rsidRPr="00D95240">
        <w:rPr>
          <w:rFonts w:cs="Times New Roman"/>
          <w:noProof/>
          <w:szCs w:val="24"/>
        </w:rPr>
        <w:t xml:space="preserve">2014. </w:t>
      </w:r>
      <w:r w:rsidR="002152CA">
        <w:rPr>
          <w:rFonts w:cs="Times New Roman"/>
          <w:noProof/>
          <w:szCs w:val="24"/>
        </w:rPr>
        <w:t xml:space="preserve">- </w:t>
      </w:r>
      <w:r w:rsidRPr="00D95240">
        <w:rPr>
          <w:rFonts w:cs="Times New Roman"/>
          <w:noProof/>
          <w:szCs w:val="24"/>
        </w:rPr>
        <w:t xml:space="preserve">Vol. 76, № 5–8. </w:t>
      </w:r>
      <w:r w:rsidR="002152CA">
        <w:rPr>
          <w:rFonts w:cs="Times New Roman"/>
          <w:noProof/>
          <w:szCs w:val="24"/>
        </w:rPr>
        <w:t xml:space="preserve">- </w:t>
      </w:r>
      <w:r w:rsidRPr="00D95240">
        <w:rPr>
          <w:rFonts w:cs="Times New Roman"/>
          <w:noProof/>
          <w:szCs w:val="24"/>
        </w:rPr>
        <w:t>P. 1111–1121.</w:t>
      </w:r>
    </w:p>
    <w:p w14:paraId="229CC1EE" w14:textId="3A393E9F"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86.</w:t>
      </w:r>
      <w:r w:rsidRPr="00D95240">
        <w:rPr>
          <w:rFonts w:cs="Times New Roman"/>
          <w:noProof/>
          <w:szCs w:val="24"/>
        </w:rPr>
        <w:tab/>
        <w:t>Kawalkar R., Dubey H.K., Lokhande S.P. A review for advancements in standardization for additive manufacturing // Mater. Today Proc. Elsevier Ltd</w:t>
      </w:r>
      <w:r w:rsidR="002152CA">
        <w:rPr>
          <w:rFonts w:cs="Times New Roman"/>
          <w:noProof/>
          <w:szCs w:val="24"/>
        </w:rPr>
        <w:t>. -</w:t>
      </w:r>
      <w:r w:rsidRPr="00D95240">
        <w:rPr>
          <w:rFonts w:cs="Times New Roman"/>
          <w:noProof/>
          <w:szCs w:val="24"/>
        </w:rPr>
        <w:t xml:space="preserve"> 2021. </w:t>
      </w:r>
      <w:r w:rsidR="002152CA">
        <w:rPr>
          <w:rFonts w:cs="Times New Roman"/>
          <w:noProof/>
          <w:szCs w:val="24"/>
        </w:rPr>
        <w:t xml:space="preserve">- </w:t>
      </w:r>
      <w:r w:rsidRPr="00D95240">
        <w:rPr>
          <w:rFonts w:cs="Times New Roman"/>
          <w:noProof/>
          <w:szCs w:val="24"/>
        </w:rPr>
        <w:t xml:space="preserve">Vol. 50. </w:t>
      </w:r>
      <w:r w:rsidR="002152CA">
        <w:rPr>
          <w:rFonts w:cs="Times New Roman"/>
          <w:noProof/>
          <w:szCs w:val="24"/>
        </w:rPr>
        <w:t xml:space="preserve">- </w:t>
      </w:r>
      <w:r w:rsidRPr="00D95240">
        <w:rPr>
          <w:rFonts w:cs="Times New Roman"/>
          <w:noProof/>
          <w:szCs w:val="24"/>
        </w:rPr>
        <w:t>P. 1983–1990.</w:t>
      </w:r>
    </w:p>
    <w:p w14:paraId="72C88B1E" w14:textId="4BC39A01"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87.</w:t>
      </w:r>
      <w:r w:rsidRPr="00D95240">
        <w:rPr>
          <w:rFonts w:cs="Times New Roman"/>
          <w:noProof/>
          <w:szCs w:val="24"/>
        </w:rPr>
        <w:tab/>
        <w:t>Pei E. Standardisation efforts of ISO/TC 261 “Additive Manufacturing”: 17th plenary meeting of ISO/TC 261 “Additive Manufacturing” // Prog. Addit. Manuf. Springer International Publishing</w:t>
      </w:r>
      <w:r w:rsidR="002152CA">
        <w:rPr>
          <w:rFonts w:cs="Times New Roman"/>
          <w:noProof/>
          <w:szCs w:val="24"/>
        </w:rPr>
        <w:t>. -</w:t>
      </w:r>
      <w:r w:rsidRPr="00D95240">
        <w:rPr>
          <w:rFonts w:cs="Times New Roman"/>
          <w:noProof/>
          <w:szCs w:val="24"/>
        </w:rPr>
        <w:t xml:space="preserve"> 2022. </w:t>
      </w:r>
      <w:r w:rsidR="002152CA">
        <w:rPr>
          <w:rFonts w:cs="Times New Roman"/>
          <w:noProof/>
          <w:szCs w:val="24"/>
        </w:rPr>
        <w:t xml:space="preserve">- </w:t>
      </w:r>
      <w:r w:rsidRPr="00D95240">
        <w:rPr>
          <w:rFonts w:cs="Times New Roman"/>
          <w:noProof/>
          <w:szCs w:val="24"/>
        </w:rPr>
        <w:t xml:space="preserve">Vol. 7, № 2. </w:t>
      </w:r>
      <w:r w:rsidR="002152CA">
        <w:rPr>
          <w:rFonts w:cs="Times New Roman"/>
          <w:noProof/>
          <w:szCs w:val="24"/>
        </w:rPr>
        <w:t xml:space="preserve">- </w:t>
      </w:r>
      <w:r w:rsidRPr="00D95240">
        <w:rPr>
          <w:rFonts w:cs="Times New Roman"/>
          <w:noProof/>
          <w:szCs w:val="24"/>
        </w:rPr>
        <w:t>P. 433–434.</w:t>
      </w:r>
    </w:p>
    <w:p w14:paraId="128DFEEE" w14:textId="5BB09FB6"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88.</w:t>
      </w:r>
      <w:r w:rsidRPr="00D95240">
        <w:rPr>
          <w:rFonts w:cs="Times New Roman"/>
          <w:noProof/>
          <w:szCs w:val="24"/>
        </w:rPr>
        <w:tab/>
        <w:t xml:space="preserve">Xiao J. et al. Standardisation focus on process planning and operations management for additive manufacturing // Lect. Notes Mech. Eng. </w:t>
      </w:r>
      <w:r w:rsidR="002152CA">
        <w:rPr>
          <w:rFonts w:cs="Times New Roman"/>
          <w:noProof/>
          <w:szCs w:val="24"/>
        </w:rPr>
        <w:t xml:space="preserve">- </w:t>
      </w:r>
      <w:r w:rsidRPr="00D95240">
        <w:rPr>
          <w:rFonts w:cs="Times New Roman"/>
          <w:noProof/>
          <w:szCs w:val="24"/>
        </w:rPr>
        <w:t xml:space="preserve">2017. </w:t>
      </w:r>
      <w:r w:rsidR="002152CA">
        <w:rPr>
          <w:rFonts w:cs="Times New Roman"/>
          <w:noProof/>
          <w:szCs w:val="24"/>
        </w:rPr>
        <w:t xml:space="preserve">- </w:t>
      </w:r>
      <w:r w:rsidRPr="00D95240">
        <w:rPr>
          <w:rFonts w:cs="Times New Roman"/>
          <w:noProof/>
          <w:szCs w:val="24"/>
        </w:rPr>
        <w:t xml:space="preserve">Vol. 0. </w:t>
      </w:r>
      <w:r w:rsidR="002152CA">
        <w:rPr>
          <w:rFonts w:cs="Times New Roman"/>
          <w:noProof/>
          <w:szCs w:val="24"/>
        </w:rPr>
        <w:t xml:space="preserve">- </w:t>
      </w:r>
      <w:r w:rsidRPr="00D95240">
        <w:rPr>
          <w:rFonts w:cs="Times New Roman"/>
          <w:noProof/>
          <w:szCs w:val="24"/>
        </w:rPr>
        <w:t>P. 223–232.</w:t>
      </w:r>
    </w:p>
    <w:p w14:paraId="6C799BD8" w14:textId="7801D67E"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89.</w:t>
      </w:r>
      <w:r w:rsidRPr="00D95240">
        <w:rPr>
          <w:rFonts w:cs="Times New Roman"/>
          <w:noProof/>
          <w:szCs w:val="24"/>
        </w:rPr>
        <w:tab/>
        <w:t xml:space="preserve">Na J.K., Oneida E.K. Nondestructive evaluation method for </w:t>
      </w:r>
      <w:r w:rsidRPr="00D95240">
        <w:rPr>
          <w:rFonts w:cs="Times New Roman"/>
          <w:noProof/>
          <w:szCs w:val="24"/>
        </w:rPr>
        <w:lastRenderedPageBreak/>
        <w:t>standardization of fused filament fabrication based additive manufacturing // Addit. Manuf. Elsevier</w:t>
      </w:r>
      <w:r w:rsidR="002152CA">
        <w:rPr>
          <w:rFonts w:cs="Times New Roman"/>
          <w:noProof/>
          <w:szCs w:val="24"/>
        </w:rPr>
        <w:t>. -</w:t>
      </w:r>
      <w:r w:rsidRPr="00D95240">
        <w:rPr>
          <w:rFonts w:cs="Times New Roman"/>
          <w:noProof/>
          <w:szCs w:val="24"/>
        </w:rPr>
        <w:t xml:space="preserve"> 2018. </w:t>
      </w:r>
      <w:r w:rsidR="002152CA">
        <w:rPr>
          <w:rFonts w:cs="Times New Roman"/>
          <w:noProof/>
          <w:szCs w:val="24"/>
        </w:rPr>
        <w:t xml:space="preserve">- </w:t>
      </w:r>
      <w:r w:rsidRPr="00D95240">
        <w:rPr>
          <w:rFonts w:cs="Times New Roman"/>
          <w:noProof/>
          <w:szCs w:val="24"/>
        </w:rPr>
        <w:t xml:space="preserve">Vol. 24, № September. </w:t>
      </w:r>
      <w:r w:rsidR="002152CA">
        <w:rPr>
          <w:rFonts w:cs="Times New Roman"/>
          <w:noProof/>
          <w:szCs w:val="24"/>
        </w:rPr>
        <w:t xml:space="preserve">- </w:t>
      </w:r>
      <w:r w:rsidRPr="00D95240">
        <w:rPr>
          <w:rFonts w:cs="Times New Roman"/>
          <w:noProof/>
          <w:szCs w:val="24"/>
        </w:rPr>
        <w:t>P. 154–165.</w:t>
      </w:r>
    </w:p>
    <w:p w14:paraId="105C8DD4" w14:textId="144AECC3"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90.</w:t>
      </w:r>
      <w:r w:rsidRPr="00D95240">
        <w:rPr>
          <w:rFonts w:cs="Times New Roman"/>
          <w:noProof/>
          <w:szCs w:val="24"/>
        </w:rPr>
        <w:tab/>
        <w:t xml:space="preserve">Garcia-Dominguez A. et al. Analysis of General and Specific Standardization Developments in Additive Manufacturing from a Materials and Technological Approach // IEEE Access. </w:t>
      </w:r>
      <w:r w:rsidR="002152CA">
        <w:rPr>
          <w:rFonts w:cs="Times New Roman"/>
          <w:noProof/>
          <w:szCs w:val="24"/>
        </w:rPr>
        <w:t xml:space="preserve">- </w:t>
      </w:r>
      <w:r w:rsidRPr="00D95240">
        <w:rPr>
          <w:rFonts w:cs="Times New Roman"/>
          <w:noProof/>
          <w:szCs w:val="24"/>
        </w:rPr>
        <w:t xml:space="preserve">2020. </w:t>
      </w:r>
      <w:r w:rsidR="002152CA">
        <w:rPr>
          <w:rFonts w:cs="Times New Roman"/>
          <w:noProof/>
          <w:szCs w:val="24"/>
        </w:rPr>
        <w:t xml:space="preserve">- </w:t>
      </w:r>
      <w:r w:rsidRPr="00D95240">
        <w:rPr>
          <w:rFonts w:cs="Times New Roman"/>
          <w:noProof/>
          <w:szCs w:val="24"/>
        </w:rPr>
        <w:t xml:space="preserve">Vol. 8. </w:t>
      </w:r>
      <w:r w:rsidR="002152CA">
        <w:rPr>
          <w:rFonts w:cs="Times New Roman"/>
          <w:noProof/>
          <w:szCs w:val="24"/>
        </w:rPr>
        <w:t xml:space="preserve">- </w:t>
      </w:r>
      <w:r w:rsidRPr="00D95240">
        <w:rPr>
          <w:rFonts w:cs="Times New Roman"/>
          <w:noProof/>
          <w:szCs w:val="24"/>
        </w:rPr>
        <w:t>P. 125056–125075.</w:t>
      </w:r>
    </w:p>
    <w:p w14:paraId="49B9C845" w14:textId="4FF4CA2F"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91.</w:t>
      </w:r>
      <w:r w:rsidRPr="00D95240">
        <w:rPr>
          <w:rFonts w:cs="Times New Roman"/>
          <w:noProof/>
          <w:szCs w:val="24"/>
        </w:rPr>
        <w:tab/>
        <w:t xml:space="preserve">Bergaliyeva S., Bolegenova S., Sales D.L. Standardization of additive manufacturing // Bull. KBTU. </w:t>
      </w:r>
      <w:r w:rsidR="002152CA">
        <w:rPr>
          <w:rFonts w:cs="Times New Roman"/>
          <w:noProof/>
          <w:szCs w:val="24"/>
        </w:rPr>
        <w:t xml:space="preserve">- </w:t>
      </w:r>
      <w:r w:rsidRPr="00D95240">
        <w:rPr>
          <w:rFonts w:cs="Times New Roman"/>
          <w:noProof/>
          <w:szCs w:val="24"/>
        </w:rPr>
        <w:t xml:space="preserve">2020. </w:t>
      </w:r>
      <w:r w:rsidR="002152CA">
        <w:rPr>
          <w:rFonts w:cs="Times New Roman"/>
          <w:noProof/>
          <w:szCs w:val="24"/>
        </w:rPr>
        <w:t xml:space="preserve">- </w:t>
      </w:r>
      <w:r w:rsidRPr="00D95240">
        <w:rPr>
          <w:rFonts w:cs="Times New Roman"/>
          <w:noProof/>
          <w:szCs w:val="24"/>
        </w:rPr>
        <w:t xml:space="preserve">Vol. 4, № 55. </w:t>
      </w:r>
      <w:r w:rsidR="002152CA">
        <w:rPr>
          <w:rFonts w:cs="Times New Roman"/>
          <w:noProof/>
          <w:szCs w:val="24"/>
        </w:rPr>
        <w:t xml:space="preserve">- </w:t>
      </w:r>
      <w:r w:rsidRPr="00D95240">
        <w:rPr>
          <w:rFonts w:cs="Times New Roman"/>
          <w:noProof/>
          <w:szCs w:val="24"/>
        </w:rPr>
        <w:t>P. 142–149.</w:t>
      </w:r>
    </w:p>
    <w:p w14:paraId="7744D921" w14:textId="77777777"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92.</w:t>
      </w:r>
      <w:r w:rsidRPr="00D95240">
        <w:rPr>
          <w:rFonts w:cs="Times New Roman"/>
          <w:noProof/>
          <w:szCs w:val="24"/>
        </w:rPr>
        <w:tab/>
        <w:t>ISO. ISO/TC 261 Additive manufacturing [Electronic resource]. URL: https://www.iso.org/committee/629086.html.</w:t>
      </w:r>
    </w:p>
    <w:p w14:paraId="274AAD91" w14:textId="77777777"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93.</w:t>
      </w:r>
      <w:r w:rsidRPr="00D95240">
        <w:rPr>
          <w:rFonts w:cs="Times New Roman"/>
          <w:noProof/>
          <w:szCs w:val="24"/>
        </w:rPr>
        <w:tab/>
        <w:t>ASTM. Additive Manufacturing Standards [Electronic resource]. 2023. URL: https://www.astm.org/products-services/standards-and-publications/standards/additive-manufacturing-standards.html.</w:t>
      </w:r>
    </w:p>
    <w:p w14:paraId="76F160C6" w14:textId="14657623"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94.</w:t>
      </w:r>
      <w:r w:rsidRPr="00D95240">
        <w:rPr>
          <w:rFonts w:cs="Times New Roman"/>
          <w:noProof/>
          <w:szCs w:val="24"/>
        </w:rPr>
        <w:tab/>
        <w:t xml:space="preserve">ISO 17296-2:2015 Additive manufacturing - General principles - Part 2: Overview of process categories and feedstock. </w:t>
      </w:r>
      <w:r w:rsidR="00685A13">
        <w:rPr>
          <w:rFonts w:cs="Times New Roman"/>
          <w:noProof/>
          <w:szCs w:val="24"/>
        </w:rPr>
        <w:t xml:space="preserve">- </w:t>
      </w:r>
      <w:r w:rsidRPr="00D95240">
        <w:rPr>
          <w:rFonts w:cs="Times New Roman"/>
          <w:noProof/>
          <w:szCs w:val="24"/>
        </w:rPr>
        <w:t xml:space="preserve">Geneva, Switzerland: </w:t>
      </w:r>
      <w:r w:rsidR="002152CA" w:rsidRPr="00D95240">
        <w:rPr>
          <w:rFonts w:cs="Times New Roman"/>
          <w:noProof/>
          <w:szCs w:val="24"/>
        </w:rPr>
        <w:t>IS</w:t>
      </w:r>
      <w:r w:rsidR="002152CA">
        <w:rPr>
          <w:rFonts w:cs="Times New Roman"/>
          <w:noProof/>
          <w:szCs w:val="24"/>
        </w:rPr>
        <w:t>O/TC 261 Additive manufacturing</w:t>
      </w:r>
      <w:r w:rsidRPr="00D95240">
        <w:rPr>
          <w:rFonts w:cs="Times New Roman"/>
          <w:noProof/>
          <w:szCs w:val="24"/>
        </w:rPr>
        <w:t xml:space="preserve">, 2015. </w:t>
      </w:r>
      <w:r w:rsidR="002152CA">
        <w:rPr>
          <w:rFonts w:cs="Times New Roman"/>
          <w:noProof/>
          <w:szCs w:val="24"/>
        </w:rPr>
        <w:t xml:space="preserve">- </w:t>
      </w:r>
      <w:r w:rsidRPr="00D95240">
        <w:rPr>
          <w:rFonts w:cs="Times New Roman"/>
          <w:noProof/>
          <w:szCs w:val="24"/>
        </w:rPr>
        <w:t>8</w:t>
      </w:r>
      <w:r w:rsidR="002152CA" w:rsidRPr="002152CA">
        <w:rPr>
          <w:rFonts w:cs="Times New Roman"/>
          <w:noProof/>
          <w:szCs w:val="24"/>
        </w:rPr>
        <w:t xml:space="preserve"> </w:t>
      </w:r>
      <w:r w:rsidR="002152CA">
        <w:rPr>
          <w:rFonts w:cs="Times New Roman"/>
          <w:noProof/>
          <w:szCs w:val="24"/>
        </w:rPr>
        <w:t>p</w:t>
      </w:r>
      <w:r w:rsidRPr="00D95240">
        <w:rPr>
          <w:rFonts w:cs="Times New Roman"/>
          <w:noProof/>
          <w:szCs w:val="24"/>
        </w:rPr>
        <w:t>.</w:t>
      </w:r>
    </w:p>
    <w:p w14:paraId="251A889D" w14:textId="46D4A5BB" w:rsidR="00D95240" w:rsidRPr="00685A13"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95.</w:t>
      </w:r>
      <w:r w:rsidRPr="00D95240">
        <w:rPr>
          <w:rFonts w:cs="Times New Roman"/>
          <w:noProof/>
          <w:szCs w:val="24"/>
        </w:rPr>
        <w:tab/>
        <w:t xml:space="preserve">ISO 17296-3:2014 Additive manufacturing - General principles - Part 3: Main characteristics and corresponding test methods. </w:t>
      </w:r>
      <w:r w:rsidR="00685A13">
        <w:rPr>
          <w:rFonts w:cs="Times New Roman"/>
          <w:noProof/>
          <w:szCs w:val="24"/>
        </w:rPr>
        <w:t xml:space="preserve">- </w:t>
      </w:r>
      <w:r w:rsidRPr="00685A13">
        <w:rPr>
          <w:rFonts w:cs="Times New Roman"/>
          <w:noProof/>
          <w:szCs w:val="24"/>
        </w:rPr>
        <w:t xml:space="preserve">Geneva, Switzerland: </w:t>
      </w:r>
      <w:r w:rsidR="00685A13" w:rsidRPr="00D95240">
        <w:rPr>
          <w:rFonts w:cs="Times New Roman"/>
          <w:noProof/>
          <w:szCs w:val="24"/>
        </w:rPr>
        <w:t>IS</w:t>
      </w:r>
      <w:r w:rsidR="00685A13">
        <w:rPr>
          <w:rFonts w:cs="Times New Roman"/>
          <w:noProof/>
          <w:szCs w:val="24"/>
        </w:rPr>
        <w:t>O/TC 261 Additive manufacturing</w:t>
      </w:r>
      <w:r w:rsidRPr="00685A13">
        <w:rPr>
          <w:rFonts w:cs="Times New Roman"/>
          <w:noProof/>
          <w:szCs w:val="24"/>
        </w:rPr>
        <w:t xml:space="preserve">, 2014. </w:t>
      </w:r>
      <w:r w:rsidR="00685A13">
        <w:rPr>
          <w:rFonts w:cs="Times New Roman"/>
          <w:noProof/>
          <w:szCs w:val="24"/>
        </w:rPr>
        <w:t>-</w:t>
      </w:r>
      <w:r w:rsidRPr="00685A13">
        <w:rPr>
          <w:rFonts w:cs="Times New Roman"/>
          <w:noProof/>
          <w:szCs w:val="24"/>
        </w:rPr>
        <w:t>14</w:t>
      </w:r>
      <w:r w:rsidR="00685A13" w:rsidRPr="00685A13">
        <w:rPr>
          <w:rFonts w:cs="Times New Roman"/>
          <w:noProof/>
          <w:szCs w:val="24"/>
        </w:rPr>
        <w:t xml:space="preserve"> </w:t>
      </w:r>
      <w:r w:rsidR="00685A13">
        <w:rPr>
          <w:rFonts w:cs="Times New Roman"/>
          <w:noProof/>
          <w:szCs w:val="24"/>
        </w:rPr>
        <w:t>p</w:t>
      </w:r>
      <w:r w:rsidRPr="00685A13">
        <w:rPr>
          <w:rFonts w:cs="Times New Roman"/>
          <w:noProof/>
          <w:szCs w:val="24"/>
        </w:rPr>
        <w:t>.</w:t>
      </w:r>
    </w:p>
    <w:p w14:paraId="05F7AC1B" w14:textId="793A1D94" w:rsidR="00D95240" w:rsidRPr="003C6358" w:rsidRDefault="00D95240" w:rsidP="00E969CA">
      <w:pPr>
        <w:widowControl w:val="0"/>
        <w:autoSpaceDE w:val="0"/>
        <w:autoSpaceDN w:val="0"/>
        <w:adjustRightInd w:val="0"/>
        <w:spacing w:after="0" w:line="240" w:lineRule="auto"/>
        <w:rPr>
          <w:rFonts w:cs="Times New Roman"/>
          <w:noProof/>
          <w:szCs w:val="24"/>
          <w:lang w:val="es-ES"/>
        </w:rPr>
      </w:pPr>
      <w:r w:rsidRPr="003C6358">
        <w:rPr>
          <w:rFonts w:cs="Times New Roman"/>
          <w:noProof/>
          <w:szCs w:val="24"/>
          <w:lang w:val="es-ES"/>
        </w:rPr>
        <w:t>96.</w:t>
      </w:r>
      <w:r w:rsidRPr="003C6358">
        <w:rPr>
          <w:rFonts w:cs="Times New Roman"/>
          <w:noProof/>
          <w:szCs w:val="24"/>
          <w:lang w:val="es-ES"/>
        </w:rPr>
        <w:tab/>
        <w:t xml:space="preserve">Fabricación por adición de capas en materiale s plásticos. Fabricación aditiva Prepaaración de probetas. </w:t>
      </w:r>
      <w:r w:rsidR="00685A13">
        <w:rPr>
          <w:rFonts w:cs="Times New Roman"/>
          <w:noProof/>
          <w:szCs w:val="24"/>
          <w:lang w:val="es-ES"/>
        </w:rPr>
        <w:t xml:space="preserve">- Madrid, Spain: </w:t>
      </w:r>
      <w:r w:rsidR="00685A13" w:rsidRPr="003C6358">
        <w:rPr>
          <w:rFonts w:cs="Times New Roman"/>
          <w:noProof/>
          <w:szCs w:val="24"/>
          <w:lang w:val="es-ES"/>
        </w:rPr>
        <w:t>AENOR</w:t>
      </w:r>
      <w:r w:rsidR="00685A13">
        <w:rPr>
          <w:rFonts w:cs="Times New Roman"/>
          <w:noProof/>
          <w:szCs w:val="24"/>
          <w:lang w:val="es-ES"/>
        </w:rPr>
        <w:t>,</w:t>
      </w:r>
      <w:r w:rsidR="00685A13" w:rsidRPr="003C6358">
        <w:rPr>
          <w:rFonts w:cs="Times New Roman"/>
          <w:noProof/>
          <w:szCs w:val="24"/>
          <w:lang w:val="es-ES"/>
        </w:rPr>
        <w:t xml:space="preserve"> </w:t>
      </w:r>
      <w:r w:rsidRPr="003C6358">
        <w:rPr>
          <w:rFonts w:cs="Times New Roman"/>
          <w:noProof/>
          <w:szCs w:val="24"/>
          <w:lang w:val="es-ES"/>
        </w:rPr>
        <w:t xml:space="preserve">2012. </w:t>
      </w:r>
      <w:r w:rsidR="00685A13">
        <w:rPr>
          <w:rFonts w:cs="Times New Roman"/>
          <w:noProof/>
          <w:szCs w:val="24"/>
          <w:lang w:val="es-ES"/>
        </w:rPr>
        <w:t xml:space="preserve">- </w:t>
      </w:r>
      <w:r w:rsidRPr="003C6358">
        <w:rPr>
          <w:rFonts w:cs="Times New Roman"/>
          <w:noProof/>
          <w:szCs w:val="24"/>
          <w:lang w:val="es-ES"/>
        </w:rPr>
        <w:t>9</w:t>
      </w:r>
      <w:r w:rsidR="00685A13" w:rsidRPr="00685A13">
        <w:rPr>
          <w:rFonts w:cs="Times New Roman"/>
          <w:noProof/>
          <w:szCs w:val="24"/>
          <w:lang w:val="es-ES"/>
        </w:rPr>
        <w:t xml:space="preserve"> </w:t>
      </w:r>
      <w:r w:rsidR="00685A13">
        <w:rPr>
          <w:rFonts w:cs="Times New Roman"/>
          <w:noProof/>
          <w:szCs w:val="24"/>
          <w:lang w:val="es-ES"/>
        </w:rPr>
        <w:t>p</w:t>
      </w:r>
      <w:r w:rsidRPr="003C6358">
        <w:rPr>
          <w:rFonts w:cs="Times New Roman"/>
          <w:noProof/>
          <w:szCs w:val="24"/>
          <w:lang w:val="es-ES"/>
        </w:rPr>
        <w:t>.</w:t>
      </w:r>
    </w:p>
    <w:p w14:paraId="09923CB6" w14:textId="549B0D63" w:rsidR="00D95240" w:rsidRPr="00D95240" w:rsidRDefault="00D95240" w:rsidP="00E969CA">
      <w:pPr>
        <w:widowControl w:val="0"/>
        <w:autoSpaceDE w:val="0"/>
        <w:autoSpaceDN w:val="0"/>
        <w:adjustRightInd w:val="0"/>
        <w:spacing w:after="0" w:line="240" w:lineRule="auto"/>
        <w:rPr>
          <w:rFonts w:cs="Times New Roman"/>
          <w:noProof/>
          <w:szCs w:val="24"/>
        </w:rPr>
      </w:pPr>
      <w:r w:rsidRPr="00685A13">
        <w:rPr>
          <w:rFonts w:cs="Times New Roman"/>
          <w:noProof/>
          <w:szCs w:val="24"/>
        </w:rPr>
        <w:t>97.</w:t>
      </w:r>
      <w:r w:rsidRPr="00685A13">
        <w:rPr>
          <w:rFonts w:cs="Times New Roman"/>
          <w:noProof/>
          <w:szCs w:val="24"/>
        </w:rPr>
        <w:tab/>
      </w:r>
      <w:r w:rsidRPr="00D95240">
        <w:rPr>
          <w:rFonts w:cs="Times New Roman"/>
          <w:noProof/>
          <w:szCs w:val="24"/>
        </w:rPr>
        <w:t xml:space="preserve">ISO 20753:2008 Plastics — Test specimens. </w:t>
      </w:r>
      <w:r w:rsidR="00685A13" w:rsidRPr="00685A13">
        <w:rPr>
          <w:rFonts w:cs="Times New Roman"/>
          <w:noProof/>
          <w:szCs w:val="24"/>
        </w:rPr>
        <w:t>- Geneva, Switzerland:</w:t>
      </w:r>
      <w:r w:rsidR="00685A13">
        <w:rPr>
          <w:rFonts w:cs="Times New Roman"/>
          <w:noProof/>
          <w:szCs w:val="24"/>
        </w:rPr>
        <w:t xml:space="preserve"> </w:t>
      </w:r>
      <w:r w:rsidR="00685A13" w:rsidRPr="00685A13">
        <w:rPr>
          <w:rFonts w:cs="Times New Roman"/>
          <w:noProof/>
          <w:szCs w:val="24"/>
        </w:rPr>
        <w:t>ISO/TC 61/SC 2 Mechanical behavior</w:t>
      </w:r>
      <w:r w:rsidR="00685A13">
        <w:rPr>
          <w:rFonts w:cs="Times New Roman"/>
          <w:noProof/>
          <w:szCs w:val="24"/>
        </w:rPr>
        <w:t xml:space="preserve">, </w:t>
      </w:r>
      <w:r w:rsidRPr="00D95240">
        <w:rPr>
          <w:rFonts w:cs="Times New Roman"/>
          <w:noProof/>
          <w:szCs w:val="24"/>
        </w:rPr>
        <w:t xml:space="preserve">2008. </w:t>
      </w:r>
      <w:r w:rsidR="00685A13">
        <w:rPr>
          <w:rFonts w:cs="Times New Roman"/>
          <w:noProof/>
          <w:szCs w:val="24"/>
        </w:rPr>
        <w:t xml:space="preserve">- </w:t>
      </w:r>
      <w:r w:rsidRPr="00D95240">
        <w:rPr>
          <w:rFonts w:cs="Times New Roman"/>
          <w:noProof/>
          <w:szCs w:val="24"/>
        </w:rPr>
        <w:t>15</w:t>
      </w:r>
      <w:r w:rsidR="00685A13" w:rsidRPr="00685A13">
        <w:rPr>
          <w:rFonts w:cs="Times New Roman"/>
          <w:noProof/>
          <w:szCs w:val="24"/>
        </w:rPr>
        <w:t xml:space="preserve"> </w:t>
      </w:r>
      <w:r w:rsidR="00685A13">
        <w:rPr>
          <w:rFonts w:cs="Times New Roman"/>
          <w:noProof/>
          <w:szCs w:val="24"/>
        </w:rPr>
        <w:t>p</w:t>
      </w:r>
      <w:r w:rsidRPr="00D95240">
        <w:rPr>
          <w:rFonts w:cs="Times New Roman"/>
          <w:noProof/>
          <w:szCs w:val="24"/>
        </w:rPr>
        <w:t>.</w:t>
      </w:r>
    </w:p>
    <w:p w14:paraId="4A2FCEBC" w14:textId="0CE6EA1A"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98.</w:t>
      </w:r>
      <w:r w:rsidRPr="00D95240">
        <w:rPr>
          <w:rFonts w:cs="Times New Roman"/>
          <w:noProof/>
          <w:szCs w:val="24"/>
        </w:rPr>
        <w:tab/>
        <w:t xml:space="preserve">Torres J. et al. An approach for mechanical property optimization of fused deposition modeling with polylactic acid via design of experiments // Rapid Prototyp. J. </w:t>
      </w:r>
      <w:r w:rsidR="00685A13">
        <w:rPr>
          <w:rFonts w:cs="Times New Roman"/>
          <w:noProof/>
          <w:szCs w:val="24"/>
        </w:rPr>
        <w:t xml:space="preserve">- </w:t>
      </w:r>
      <w:r w:rsidRPr="00D95240">
        <w:rPr>
          <w:rFonts w:cs="Times New Roman"/>
          <w:noProof/>
          <w:szCs w:val="24"/>
        </w:rPr>
        <w:t xml:space="preserve">2016. </w:t>
      </w:r>
      <w:r w:rsidR="00685A13">
        <w:rPr>
          <w:rFonts w:cs="Times New Roman"/>
          <w:noProof/>
          <w:szCs w:val="24"/>
        </w:rPr>
        <w:t xml:space="preserve">- </w:t>
      </w:r>
      <w:r w:rsidRPr="00D95240">
        <w:rPr>
          <w:rFonts w:cs="Times New Roman"/>
          <w:noProof/>
          <w:szCs w:val="24"/>
        </w:rPr>
        <w:t xml:space="preserve">Vol. 22, № 2. </w:t>
      </w:r>
      <w:r w:rsidR="00685A13">
        <w:rPr>
          <w:rFonts w:cs="Times New Roman"/>
          <w:noProof/>
          <w:szCs w:val="24"/>
        </w:rPr>
        <w:t xml:space="preserve">- </w:t>
      </w:r>
      <w:r w:rsidRPr="00D95240">
        <w:rPr>
          <w:rFonts w:cs="Times New Roman"/>
          <w:noProof/>
          <w:szCs w:val="24"/>
        </w:rPr>
        <w:t>P. 387–404.</w:t>
      </w:r>
    </w:p>
    <w:p w14:paraId="271ADA1D" w14:textId="6DE2EE42"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99.</w:t>
      </w:r>
      <w:r w:rsidRPr="00D95240">
        <w:rPr>
          <w:rFonts w:cs="Times New Roman"/>
          <w:noProof/>
          <w:szCs w:val="24"/>
        </w:rPr>
        <w:tab/>
        <w:t>Tymrak B.M., Kreiger M., Pearce J.M. Mechanical properties of components fabricated with open-source 3-D printers under realistic environmental conditions // Mater. Des. Elsevier Ltd</w:t>
      </w:r>
      <w:r w:rsidR="00685A13">
        <w:rPr>
          <w:rFonts w:cs="Times New Roman"/>
          <w:noProof/>
          <w:szCs w:val="24"/>
        </w:rPr>
        <w:t>. -</w:t>
      </w:r>
      <w:r w:rsidRPr="00D95240">
        <w:rPr>
          <w:rFonts w:cs="Times New Roman"/>
          <w:noProof/>
          <w:szCs w:val="24"/>
        </w:rPr>
        <w:t xml:space="preserve"> 2014. </w:t>
      </w:r>
      <w:r w:rsidR="00685A13">
        <w:rPr>
          <w:rFonts w:cs="Times New Roman"/>
          <w:noProof/>
          <w:szCs w:val="24"/>
        </w:rPr>
        <w:t xml:space="preserve">- </w:t>
      </w:r>
      <w:r w:rsidRPr="00D95240">
        <w:rPr>
          <w:rFonts w:cs="Times New Roman"/>
          <w:noProof/>
          <w:szCs w:val="24"/>
        </w:rPr>
        <w:t xml:space="preserve">Vol. 58. </w:t>
      </w:r>
      <w:r w:rsidR="00685A13">
        <w:rPr>
          <w:rFonts w:cs="Times New Roman"/>
          <w:noProof/>
          <w:szCs w:val="24"/>
        </w:rPr>
        <w:t xml:space="preserve">- </w:t>
      </w:r>
      <w:r w:rsidRPr="00D95240">
        <w:rPr>
          <w:rFonts w:cs="Times New Roman"/>
          <w:noProof/>
          <w:szCs w:val="24"/>
        </w:rPr>
        <w:t>P. 242–246.</w:t>
      </w:r>
    </w:p>
    <w:p w14:paraId="4C2E5FE1" w14:textId="0A809EB4"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100.</w:t>
      </w:r>
      <w:r w:rsidRPr="00D95240">
        <w:rPr>
          <w:rFonts w:cs="Times New Roman"/>
          <w:noProof/>
          <w:szCs w:val="24"/>
        </w:rPr>
        <w:tab/>
        <w:t>ISO 291: Plastics – Standard Atmospheres for Conditioning and Testing.</w:t>
      </w:r>
      <w:r w:rsidR="00685A13" w:rsidRPr="00685A13">
        <w:rPr>
          <w:rFonts w:cs="Times New Roman"/>
          <w:noProof/>
          <w:szCs w:val="24"/>
        </w:rPr>
        <w:t xml:space="preserve"> - Geneva, Switzerland: </w:t>
      </w:r>
      <w:r w:rsidR="00685A13" w:rsidRPr="00D95240">
        <w:rPr>
          <w:rFonts w:cs="Times New Roman"/>
          <w:noProof/>
          <w:szCs w:val="24"/>
        </w:rPr>
        <w:t>ISO/TC 61/SC 6 Ageing chemical and environmental resistance</w:t>
      </w:r>
      <w:r w:rsidR="00685A13">
        <w:rPr>
          <w:rFonts w:cs="Times New Roman"/>
          <w:noProof/>
          <w:szCs w:val="24"/>
        </w:rPr>
        <w:t>,</w:t>
      </w:r>
      <w:r w:rsidR="00685A13" w:rsidRPr="00D95240">
        <w:rPr>
          <w:rFonts w:cs="Times New Roman"/>
          <w:noProof/>
          <w:szCs w:val="24"/>
        </w:rPr>
        <w:t xml:space="preserve"> </w:t>
      </w:r>
      <w:r w:rsidRPr="00D95240">
        <w:rPr>
          <w:rFonts w:cs="Times New Roman"/>
          <w:noProof/>
          <w:szCs w:val="24"/>
        </w:rPr>
        <w:t xml:space="preserve">2008. </w:t>
      </w:r>
      <w:r w:rsidR="00685A13">
        <w:rPr>
          <w:rFonts w:cs="Times New Roman"/>
          <w:noProof/>
          <w:szCs w:val="24"/>
        </w:rPr>
        <w:t>-</w:t>
      </w:r>
      <w:r w:rsidRPr="00D95240">
        <w:rPr>
          <w:rFonts w:cs="Times New Roman"/>
          <w:noProof/>
          <w:szCs w:val="24"/>
        </w:rPr>
        <w:t xml:space="preserve"> 8</w:t>
      </w:r>
      <w:r w:rsidR="00685A13" w:rsidRPr="00685A13">
        <w:rPr>
          <w:rFonts w:cs="Times New Roman"/>
          <w:noProof/>
          <w:szCs w:val="24"/>
        </w:rPr>
        <w:t xml:space="preserve"> </w:t>
      </w:r>
      <w:r w:rsidR="00685A13">
        <w:rPr>
          <w:rFonts w:cs="Times New Roman"/>
          <w:noProof/>
          <w:szCs w:val="24"/>
        </w:rPr>
        <w:t>p</w:t>
      </w:r>
      <w:r w:rsidRPr="00D95240">
        <w:rPr>
          <w:rFonts w:cs="Times New Roman"/>
          <w:noProof/>
          <w:szCs w:val="24"/>
        </w:rPr>
        <w:t>.</w:t>
      </w:r>
    </w:p>
    <w:p w14:paraId="2A21104F" w14:textId="527410FE" w:rsidR="00D95240" w:rsidRPr="00685A13" w:rsidRDefault="00D95240" w:rsidP="00E969CA">
      <w:pPr>
        <w:widowControl w:val="0"/>
        <w:autoSpaceDE w:val="0"/>
        <w:autoSpaceDN w:val="0"/>
        <w:adjustRightInd w:val="0"/>
        <w:spacing w:after="0" w:line="240" w:lineRule="auto"/>
        <w:rPr>
          <w:rFonts w:cs="Times New Roman"/>
          <w:noProof/>
          <w:szCs w:val="24"/>
          <w:lang w:val="es-ES"/>
        </w:rPr>
      </w:pPr>
      <w:r w:rsidRPr="00685A13">
        <w:rPr>
          <w:rFonts w:cs="Times New Roman"/>
          <w:noProof/>
          <w:szCs w:val="24"/>
          <w:lang w:val="es-ES"/>
        </w:rPr>
        <w:t>101.</w:t>
      </w:r>
      <w:r w:rsidRPr="00685A13">
        <w:rPr>
          <w:rFonts w:cs="Times New Roman"/>
          <w:noProof/>
          <w:szCs w:val="24"/>
          <w:lang w:val="es-ES"/>
        </w:rPr>
        <w:tab/>
      </w:r>
      <w:r w:rsidRPr="003C6358">
        <w:rPr>
          <w:rFonts w:cs="Times New Roman"/>
          <w:noProof/>
          <w:szCs w:val="24"/>
          <w:lang w:val="es-ES"/>
        </w:rPr>
        <w:t xml:space="preserve">UNE-EN ISO/ASTM 52902:2020.Fabricación aditiva. Artefactos de ensayo. Evaluación de la capacidad geométrica de los sistemas de fabricación aditiva. </w:t>
      </w:r>
      <w:r w:rsidR="00685A13">
        <w:rPr>
          <w:rFonts w:cs="Times New Roman"/>
          <w:noProof/>
          <w:szCs w:val="24"/>
          <w:lang w:val="es-ES"/>
        </w:rPr>
        <w:t xml:space="preserve">- Madrid, Spain: </w:t>
      </w:r>
      <w:r w:rsidR="00685A13" w:rsidRPr="00685A13">
        <w:rPr>
          <w:rFonts w:cs="Times New Roman"/>
          <w:noProof/>
          <w:szCs w:val="24"/>
          <w:lang w:val="es-ES"/>
        </w:rPr>
        <w:t>AENOR</w:t>
      </w:r>
      <w:r w:rsidR="00685A13">
        <w:rPr>
          <w:rFonts w:cs="Times New Roman"/>
          <w:noProof/>
          <w:szCs w:val="24"/>
          <w:lang w:val="es-ES"/>
        </w:rPr>
        <w:t>,</w:t>
      </w:r>
      <w:r w:rsidR="00685A13" w:rsidRPr="00685A13">
        <w:rPr>
          <w:rFonts w:cs="Times New Roman"/>
          <w:noProof/>
          <w:szCs w:val="24"/>
          <w:lang w:val="es-ES"/>
        </w:rPr>
        <w:t xml:space="preserve"> </w:t>
      </w:r>
      <w:r w:rsidRPr="00685A13">
        <w:rPr>
          <w:rFonts w:cs="Times New Roman"/>
          <w:noProof/>
          <w:szCs w:val="24"/>
          <w:lang w:val="es-ES"/>
        </w:rPr>
        <w:t xml:space="preserve">2020. </w:t>
      </w:r>
      <w:r w:rsidR="00685A13">
        <w:rPr>
          <w:rFonts w:cs="Times New Roman"/>
          <w:noProof/>
          <w:szCs w:val="24"/>
          <w:lang w:val="es-ES"/>
        </w:rPr>
        <w:t xml:space="preserve">- </w:t>
      </w:r>
      <w:r w:rsidRPr="00685A13">
        <w:rPr>
          <w:rFonts w:cs="Times New Roman"/>
          <w:noProof/>
          <w:szCs w:val="24"/>
          <w:lang w:val="es-ES"/>
        </w:rPr>
        <w:t>51</w:t>
      </w:r>
      <w:r w:rsidR="00685A13" w:rsidRPr="00685A13">
        <w:rPr>
          <w:rFonts w:cs="Times New Roman"/>
          <w:noProof/>
          <w:szCs w:val="24"/>
          <w:lang w:val="es-ES"/>
        </w:rPr>
        <w:t xml:space="preserve"> </w:t>
      </w:r>
      <w:r w:rsidR="00685A13">
        <w:rPr>
          <w:rFonts w:cs="Times New Roman"/>
          <w:noProof/>
          <w:szCs w:val="24"/>
          <w:lang w:val="es-ES"/>
        </w:rPr>
        <w:t>p</w:t>
      </w:r>
      <w:r w:rsidRPr="00685A13">
        <w:rPr>
          <w:rFonts w:cs="Times New Roman"/>
          <w:noProof/>
          <w:szCs w:val="24"/>
          <w:lang w:val="es-ES"/>
        </w:rPr>
        <w:t>.</w:t>
      </w:r>
    </w:p>
    <w:p w14:paraId="517B6ACF" w14:textId="69103CEC"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102.</w:t>
      </w:r>
      <w:r w:rsidRPr="00D95240">
        <w:rPr>
          <w:rFonts w:cs="Times New Roman"/>
          <w:noProof/>
          <w:szCs w:val="24"/>
        </w:rPr>
        <w:tab/>
        <w:t xml:space="preserve">ISO 527-2:2012 Plastics — Determination of tensile properties — Part 2: Test conditions for moulding and extrusion plastics. </w:t>
      </w:r>
      <w:r w:rsidR="00685A13" w:rsidRPr="00685A13">
        <w:rPr>
          <w:rFonts w:cs="Times New Roman"/>
          <w:noProof/>
          <w:szCs w:val="24"/>
        </w:rPr>
        <w:t xml:space="preserve">- Geneva, Switzerland: </w:t>
      </w:r>
      <w:r w:rsidR="00685A13" w:rsidRPr="00D95240">
        <w:rPr>
          <w:rFonts w:cs="Times New Roman"/>
          <w:noProof/>
          <w:szCs w:val="24"/>
        </w:rPr>
        <w:t>ISO/TC 61/SC 2 Mechanical behavior</w:t>
      </w:r>
      <w:r w:rsidR="00685A13">
        <w:rPr>
          <w:rFonts w:cs="Times New Roman"/>
          <w:noProof/>
          <w:szCs w:val="24"/>
        </w:rPr>
        <w:t>,</w:t>
      </w:r>
      <w:r w:rsidR="00685A13" w:rsidRPr="00D95240">
        <w:rPr>
          <w:rFonts w:cs="Times New Roman"/>
          <w:noProof/>
          <w:szCs w:val="24"/>
        </w:rPr>
        <w:t xml:space="preserve"> </w:t>
      </w:r>
      <w:r w:rsidRPr="00D95240">
        <w:rPr>
          <w:rFonts w:cs="Times New Roman"/>
          <w:noProof/>
          <w:szCs w:val="24"/>
        </w:rPr>
        <w:t xml:space="preserve">2012. </w:t>
      </w:r>
      <w:r w:rsidR="00685A13">
        <w:rPr>
          <w:rFonts w:cs="Times New Roman"/>
          <w:noProof/>
          <w:szCs w:val="24"/>
        </w:rPr>
        <w:t xml:space="preserve">- </w:t>
      </w:r>
      <w:r w:rsidRPr="00D95240">
        <w:rPr>
          <w:rFonts w:cs="Times New Roman"/>
          <w:noProof/>
          <w:szCs w:val="24"/>
        </w:rPr>
        <w:t>11</w:t>
      </w:r>
      <w:r w:rsidR="00685A13">
        <w:rPr>
          <w:rFonts w:cs="Times New Roman"/>
          <w:noProof/>
          <w:szCs w:val="24"/>
        </w:rPr>
        <w:t xml:space="preserve"> p</w:t>
      </w:r>
      <w:r w:rsidRPr="00D95240">
        <w:rPr>
          <w:rFonts w:cs="Times New Roman"/>
          <w:noProof/>
          <w:szCs w:val="24"/>
        </w:rPr>
        <w:t>.</w:t>
      </w:r>
    </w:p>
    <w:p w14:paraId="06BD6550" w14:textId="618533D8"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103.</w:t>
      </w:r>
      <w:r w:rsidRPr="00D95240">
        <w:rPr>
          <w:rFonts w:cs="Times New Roman"/>
          <w:noProof/>
          <w:szCs w:val="24"/>
        </w:rPr>
        <w:tab/>
        <w:t xml:space="preserve">Oven T., Ovens V. Standard Practice for Heat Aging of Oxidatively Degradable Plastics 1. </w:t>
      </w:r>
      <w:r w:rsidR="00685A13">
        <w:rPr>
          <w:rFonts w:cs="Times New Roman"/>
          <w:noProof/>
          <w:szCs w:val="24"/>
        </w:rPr>
        <w:t xml:space="preserve">- </w:t>
      </w:r>
      <w:r w:rsidRPr="00D95240">
        <w:rPr>
          <w:rFonts w:cs="Times New Roman"/>
          <w:noProof/>
          <w:szCs w:val="24"/>
        </w:rPr>
        <w:t xml:space="preserve">2001. </w:t>
      </w:r>
      <w:r w:rsidR="00685A13">
        <w:rPr>
          <w:rFonts w:cs="Times New Roman"/>
          <w:noProof/>
          <w:szCs w:val="24"/>
        </w:rPr>
        <w:t xml:space="preserve">- </w:t>
      </w:r>
      <w:r w:rsidRPr="00D95240">
        <w:rPr>
          <w:rFonts w:cs="Times New Roman"/>
          <w:noProof/>
          <w:szCs w:val="24"/>
        </w:rPr>
        <w:t xml:space="preserve">Vol. 08, № Reapproved. </w:t>
      </w:r>
      <w:r w:rsidR="00685A13">
        <w:rPr>
          <w:rFonts w:cs="Times New Roman"/>
          <w:noProof/>
          <w:szCs w:val="24"/>
        </w:rPr>
        <w:t xml:space="preserve">- </w:t>
      </w:r>
      <w:r w:rsidRPr="00D95240">
        <w:rPr>
          <w:rFonts w:cs="Times New Roman"/>
          <w:noProof/>
          <w:szCs w:val="24"/>
        </w:rPr>
        <w:t>P. 2–6.</w:t>
      </w:r>
    </w:p>
    <w:p w14:paraId="2AE466EF" w14:textId="52242260"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104.</w:t>
      </w:r>
      <w:r w:rsidRPr="00D95240">
        <w:rPr>
          <w:rFonts w:cs="Times New Roman"/>
          <w:noProof/>
          <w:szCs w:val="24"/>
        </w:rPr>
        <w:tab/>
        <w:t xml:space="preserve">Solarski S., Ferreira M., Devaux E. Ageing of polylactide and polylactide nanocomposite filaments // Polym. Degrad. Stab. </w:t>
      </w:r>
      <w:r w:rsidR="00685A13">
        <w:rPr>
          <w:rFonts w:cs="Times New Roman"/>
          <w:noProof/>
          <w:szCs w:val="24"/>
        </w:rPr>
        <w:t xml:space="preserve">- </w:t>
      </w:r>
      <w:r w:rsidRPr="00D95240">
        <w:rPr>
          <w:rFonts w:cs="Times New Roman"/>
          <w:noProof/>
          <w:szCs w:val="24"/>
        </w:rPr>
        <w:t xml:space="preserve">2008. </w:t>
      </w:r>
      <w:r w:rsidR="00685A13">
        <w:rPr>
          <w:rFonts w:cs="Times New Roman"/>
          <w:noProof/>
          <w:szCs w:val="24"/>
        </w:rPr>
        <w:t xml:space="preserve">- </w:t>
      </w:r>
      <w:r w:rsidRPr="00D95240">
        <w:rPr>
          <w:rFonts w:cs="Times New Roman"/>
          <w:noProof/>
          <w:szCs w:val="24"/>
        </w:rPr>
        <w:t xml:space="preserve">Vol. 93, № 3. </w:t>
      </w:r>
      <w:r w:rsidR="00685A13">
        <w:rPr>
          <w:rFonts w:cs="Times New Roman"/>
          <w:noProof/>
          <w:szCs w:val="24"/>
        </w:rPr>
        <w:t xml:space="preserve">- </w:t>
      </w:r>
      <w:r w:rsidRPr="00D95240">
        <w:rPr>
          <w:rFonts w:cs="Times New Roman"/>
          <w:noProof/>
          <w:szCs w:val="24"/>
        </w:rPr>
        <w:t>P. 707–713.</w:t>
      </w:r>
    </w:p>
    <w:p w14:paraId="174DB37F" w14:textId="4B3AF8E0"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105.</w:t>
      </w:r>
      <w:r w:rsidRPr="00D95240">
        <w:rPr>
          <w:rFonts w:cs="Times New Roman"/>
          <w:noProof/>
          <w:szCs w:val="24"/>
        </w:rPr>
        <w:tab/>
        <w:t xml:space="preserve">ISO 188:2011 Rubber, vulcanized or thermoplastic — Accelerated </w:t>
      </w:r>
      <w:r w:rsidRPr="00D95240">
        <w:rPr>
          <w:rFonts w:cs="Times New Roman"/>
          <w:noProof/>
          <w:szCs w:val="24"/>
        </w:rPr>
        <w:lastRenderedPageBreak/>
        <w:t xml:space="preserve">ageing and heat resistance tests. </w:t>
      </w:r>
      <w:r w:rsidR="00685A13" w:rsidRPr="00685A13">
        <w:rPr>
          <w:rFonts w:cs="Times New Roman"/>
          <w:noProof/>
          <w:szCs w:val="24"/>
        </w:rPr>
        <w:t>- Geneva, Switzerland:</w:t>
      </w:r>
      <w:r w:rsidR="00685A13">
        <w:rPr>
          <w:rFonts w:cs="Times New Roman"/>
          <w:noProof/>
          <w:szCs w:val="24"/>
        </w:rPr>
        <w:t xml:space="preserve"> </w:t>
      </w:r>
      <w:r w:rsidR="00685A13" w:rsidRPr="00D95240">
        <w:rPr>
          <w:rFonts w:cs="Times New Roman"/>
          <w:noProof/>
          <w:szCs w:val="24"/>
        </w:rPr>
        <w:t xml:space="preserve">ISO/TC 45/SC 2 Testing and analysis. </w:t>
      </w:r>
      <w:r w:rsidRPr="00D95240">
        <w:rPr>
          <w:rFonts w:cs="Times New Roman"/>
          <w:noProof/>
          <w:szCs w:val="24"/>
        </w:rPr>
        <w:t xml:space="preserve">2013. </w:t>
      </w:r>
      <w:r w:rsidR="00685A13">
        <w:rPr>
          <w:rFonts w:cs="Times New Roman"/>
          <w:noProof/>
          <w:szCs w:val="24"/>
        </w:rPr>
        <w:t xml:space="preserve">- </w:t>
      </w:r>
      <w:r w:rsidRPr="00D95240">
        <w:rPr>
          <w:rFonts w:cs="Times New Roman"/>
          <w:noProof/>
          <w:szCs w:val="24"/>
        </w:rPr>
        <w:t>20</w:t>
      </w:r>
      <w:r w:rsidR="00685A13">
        <w:rPr>
          <w:rFonts w:cs="Times New Roman"/>
          <w:noProof/>
          <w:szCs w:val="24"/>
        </w:rPr>
        <w:t xml:space="preserve"> p</w:t>
      </w:r>
      <w:r w:rsidRPr="00D95240">
        <w:rPr>
          <w:rFonts w:cs="Times New Roman"/>
          <w:noProof/>
          <w:szCs w:val="24"/>
        </w:rPr>
        <w:t>.</w:t>
      </w:r>
    </w:p>
    <w:p w14:paraId="1AEBCC5B" w14:textId="583E344A"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106.</w:t>
      </w:r>
      <w:r w:rsidRPr="00D95240">
        <w:rPr>
          <w:rFonts w:cs="Times New Roman"/>
          <w:noProof/>
          <w:szCs w:val="24"/>
        </w:rPr>
        <w:tab/>
        <w:t xml:space="preserve">Yarahmadi N., Jakubowicz I., Enebro J. Polylactic acid and its blends with petroleum-based resins: Effects of reprocessing and recycling on properties // J. Appl. Polym. Sci. </w:t>
      </w:r>
      <w:r w:rsidR="00685A13">
        <w:rPr>
          <w:rFonts w:cs="Times New Roman"/>
          <w:noProof/>
          <w:szCs w:val="24"/>
        </w:rPr>
        <w:t xml:space="preserve">- </w:t>
      </w:r>
      <w:r w:rsidRPr="00D95240">
        <w:rPr>
          <w:rFonts w:cs="Times New Roman"/>
          <w:noProof/>
          <w:szCs w:val="24"/>
        </w:rPr>
        <w:t xml:space="preserve">2016. </w:t>
      </w:r>
      <w:r w:rsidR="00685A13">
        <w:rPr>
          <w:rFonts w:cs="Times New Roman"/>
          <w:noProof/>
          <w:szCs w:val="24"/>
        </w:rPr>
        <w:t xml:space="preserve">- </w:t>
      </w:r>
      <w:r w:rsidRPr="00D95240">
        <w:rPr>
          <w:rFonts w:cs="Times New Roman"/>
          <w:noProof/>
          <w:szCs w:val="24"/>
        </w:rPr>
        <w:t xml:space="preserve">Vol. 133, № 36. </w:t>
      </w:r>
      <w:r w:rsidR="00685A13">
        <w:rPr>
          <w:rFonts w:cs="Times New Roman"/>
          <w:noProof/>
          <w:szCs w:val="24"/>
        </w:rPr>
        <w:t xml:space="preserve">- </w:t>
      </w:r>
      <w:r w:rsidRPr="00D95240">
        <w:rPr>
          <w:rFonts w:cs="Times New Roman"/>
          <w:noProof/>
          <w:szCs w:val="24"/>
        </w:rPr>
        <w:t>P. 1–9.</w:t>
      </w:r>
    </w:p>
    <w:p w14:paraId="630B81E5" w14:textId="126C1B63"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107.</w:t>
      </w:r>
      <w:r w:rsidRPr="00D95240">
        <w:rPr>
          <w:rFonts w:cs="Times New Roman"/>
          <w:noProof/>
          <w:szCs w:val="24"/>
        </w:rPr>
        <w:tab/>
        <w:t xml:space="preserve">Boldizar A., Möller K. Degradation of ABS during repeated processing and accelerated ageing // Polym. Degrad. Stab. </w:t>
      </w:r>
      <w:r w:rsidR="00685A13">
        <w:rPr>
          <w:rFonts w:cs="Times New Roman"/>
          <w:noProof/>
          <w:szCs w:val="24"/>
        </w:rPr>
        <w:t xml:space="preserve">- </w:t>
      </w:r>
      <w:r w:rsidRPr="00D95240">
        <w:rPr>
          <w:rFonts w:cs="Times New Roman"/>
          <w:noProof/>
          <w:szCs w:val="24"/>
        </w:rPr>
        <w:t xml:space="preserve">2003. </w:t>
      </w:r>
      <w:r w:rsidR="00685A13">
        <w:rPr>
          <w:rFonts w:cs="Times New Roman"/>
          <w:noProof/>
          <w:szCs w:val="24"/>
        </w:rPr>
        <w:t xml:space="preserve">- </w:t>
      </w:r>
      <w:r w:rsidRPr="00D95240">
        <w:rPr>
          <w:rFonts w:cs="Times New Roman"/>
          <w:noProof/>
          <w:szCs w:val="24"/>
        </w:rPr>
        <w:t xml:space="preserve">Vol. 81, № 2. </w:t>
      </w:r>
      <w:r w:rsidR="00685A13">
        <w:rPr>
          <w:rFonts w:cs="Times New Roman"/>
          <w:noProof/>
          <w:szCs w:val="24"/>
        </w:rPr>
        <w:t xml:space="preserve">- </w:t>
      </w:r>
      <w:r w:rsidRPr="00D95240">
        <w:rPr>
          <w:rFonts w:cs="Times New Roman"/>
          <w:noProof/>
          <w:szCs w:val="24"/>
        </w:rPr>
        <w:t>P. 359–366.</w:t>
      </w:r>
    </w:p>
    <w:p w14:paraId="4B8308EE" w14:textId="34D0C107"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108.</w:t>
      </w:r>
      <w:r w:rsidRPr="00D95240">
        <w:rPr>
          <w:rFonts w:cs="Times New Roman"/>
          <w:noProof/>
          <w:szCs w:val="24"/>
        </w:rPr>
        <w:tab/>
        <w:t xml:space="preserve">Beltrán F.R. et al. Valorization of poly(lactic acid) wastes via mechanical recycling: Improvement of the properties of the recycled polymer // Waste Manag. Res. </w:t>
      </w:r>
      <w:r w:rsidR="00685A13">
        <w:rPr>
          <w:rFonts w:cs="Times New Roman"/>
          <w:noProof/>
          <w:szCs w:val="24"/>
        </w:rPr>
        <w:t xml:space="preserve">- </w:t>
      </w:r>
      <w:r w:rsidRPr="00D95240">
        <w:rPr>
          <w:rFonts w:cs="Times New Roman"/>
          <w:noProof/>
          <w:szCs w:val="24"/>
        </w:rPr>
        <w:t xml:space="preserve">2019. </w:t>
      </w:r>
      <w:r w:rsidR="00685A13">
        <w:rPr>
          <w:rFonts w:cs="Times New Roman"/>
          <w:noProof/>
          <w:szCs w:val="24"/>
        </w:rPr>
        <w:t xml:space="preserve">- </w:t>
      </w:r>
      <w:r w:rsidRPr="00D95240">
        <w:rPr>
          <w:rFonts w:cs="Times New Roman"/>
          <w:noProof/>
          <w:szCs w:val="24"/>
        </w:rPr>
        <w:t xml:space="preserve">Vol. 37, № 2. </w:t>
      </w:r>
      <w:r w:rsidR="00685A13">
        <w:rPr>
          <w:rFonts w:cs="Times New Roman"/>
          <w:noProof/>
          <w:szCs w:val="24"/>
        </w:rPr>
        <w:t xml:space="preserve">- </w:t>
      </w:r>
      <w:r w:rsidRPr="00D95240">
        <w:rPr>
          <w:rFonts w:cs="Times New Roman"/>
          <w:noProof/>
          <w:szCs w:val="24"/>
        </w:rPr>
        <w:t>P. 135–141.</w:t>
      </w:r>
    </w:p>
    <w:p w14:paraId="7CFA6B06" w14:textId="016E9051"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109.</w:t>
      </w:r>
      <w:r w:rsidRPr="00D95240">
        <w:rPr>
          <w:rFonts w:cs="Times New Roman"/>
          <w:noProof/>
          <w:szCs w:val="24"/>
        </w:rPr>
        <w:tab/>
        <w:t>Porfyris A. et al. Accelerated ageing and hydrolytic stabilization of poly(lactic acid) (PLA) under humidity and temperature conditioning // Polym. Test. Elsevier</w:t>
      </w:r>
      <w:r w:rsidR="00685A13">
        <w:rPr>
          <w:rFonts w:cs="Times New Roman"/>
          <w:noProof/>
          <w:szCs w:val="24"/>
        </w:rPr>
        <w:t>. -</w:t>
      </w:r>
      <w:r w:rsidRPr="00D95240">
        <w:rPr>
          <w:rFonts w:cs="Times New Roman"/>
          <w:noProof/>
          <w:szCs w:val="24"/>
        </w:rPr>
        <w:t xml:space="preserve"> 2018. </w:t>
      </w:r>
      <w:r w:rsidR="00685A13">
        <w:rPr>
          <w:rFonts w:cs="Times New Roman"/>
          <w:noProof/>
          <w:szCs w:val="24"/>
        </w:rPr>
        <w:t xml:space="preserve">- </w:t>
      </w:r>
      <w:r w:rsidRPr="00D95240">
        <w:rPr>
          <w:rFonts w:cs="Times New Roman"/>
          <w:noProof/>
          <w:szCs w:val="24"/>
        </w:rPr>
        <w:t xml:space="preserve">Vol. 68, № November 2017. </w:t>
      </w:r>
      <w:r w:rsidR="00685A13">
        <w:rPr>
          <w:rFonts w:cs="Times New Roman"/>
          <w:noProof/>
          <w:szCs w:val="24"/>
        </w:rPr>
        <w:t xml:space="preserve">- </w:t>
      </w:r>
      <w:r w:rsidRPr="00D95240">
        <w:rPr>
          <w:rFonts w:cs="Times New Roman"/>
          <w:noProof/>
          <w:szCs w:val="24"/>
        </w:rPr>
        <w:t>P. 315–332.</w:t>
      </w:r>
    </w:p>
    <w:p w14:paraId="2DE8B9D8" w14:textId="0EC3913B"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110.</w:t>
      </w:r>
      <w:r w:rsidRPr="00D95240">
        <w:rPr>
          <w:rFonts w:cs="Times New Roman"/>
          <w:noProof/>
          <w:szCs w:val="24"/>
        </w:rPr>
        <w:tab/>
        <w:t>Avolio R. et al. PLA-based plasticized nanocomposites: Effect of polymer/plasticizer/filler interactions on the time evolution of properties // Compos. Part B Eng. Elsevier Ltd</w:t>
      </w:r>
      <w:r w:rsidR="00685A13">
        <w:rPr>
          <w:rFonts w:cs="Times New Roman"/>
          <w:noProof/>
          <w:szCs w:val="24"/>
        </w:rPr>
        <w:t>. -</w:t>
      </w:r>
      <w:r w:rsidRPr="00D95240">
        <w:rPr>
          <w:rFonts w:cs="Times New Roman"/>
          <w:noProof/>
          <w:szCs w:val="24"/>
        </w:rPr>
        <w:t xml:space="preserve"> 2018. </w:t>
      </w:r>
      <w:r w:rsidR="00685A13">
        <w:rPr>
          <w:rFonts w:cs="Times New Roman"/>
          <w:noProof/>
          <w:szCs w:val="24"/>
        </w:rPr>
        <w:t xml:space="preserve">- </w:t>
      </w:r>
      <w:r w:rsidRPr="00D95240">
        <w:rPr>
          <w:rFonts w:cs="Times New Roman"/>
          <w:noProof/>
          <w:szCs w:val="24"/>
        </w:rPr>
        <w:t xml:space="preserve">Vol. 152. </w:t>
      </w:r>
      <w:r w:rsidR="00685A13">
        <w:rPr>
          <w:rFonts w:cs="Times New Roman"/>
          <w:noProof/>
          <w:szCs w:val="24"/>
        </w:rPr>
        <w:t xml:space="preserve">- </w:t>
      </w:r>
      <w:r w:rsidRPr="00D95240">
        <w:rPr>
          <w:rFonts w:cs="Times New Roman"/>
          <w:noProof/>
          <w:szCs w:val="24"/>
        </w:rPr>
        <w:t>P. 267–274.</w:t>
      </w:r>
    </w:p>
    <w:p w14:paraId="542E6643" w14:textId="7264DA49"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111.</w:t>
      </w:r>
      <w:r w:rsidRPr="00D95240">
        <w:rPr>
          <w:rFonts w:cs="Times New Roman"/>
          <w:noProof/>
          <w:szCs w:val="24"/>
        </w:rPr>
        <w:tab/>
        <w:t>Mangin R. et al. Improving the resistance to hydrothermal ageing of flame-retarded PLA by incorporating miscible PMMA // Polym. Degrad. Stab. Elsevier Ltd</w:t>
      </w:r>
      <w:r w:rsidR="00685A13">
        <w:rPr>
          <w:rFonts w:cs="Times New Roman"/>
          <w:noProof/>
          <w:szCs w:val="24"/>
        </w:rPr>
        <w:t>. -</w:t>
      </w:r>
      <w:r w:rsidRPr="00D95240">
        <w:rPr>
          <w:rFonts w:cs="Times New Roman"/>
          <w:noProof/>
          <w:szCs w:val="24"/>
        </w:rPr>
        <w:t xml:space="preserve"> 2018. </w:t>
      </w:r>
      <w:r w:rsidR="00685A13">
        <w:rPr>
          <w:rFonts w:cs="Times New Roman"/>
          <w:noProof/>
          <w:szCs w:val="24"/>
        </w:rPr>
        <w:t xml:space="preserve">- </w:t>
      </w:r>
      <w:r w:rsidRPr="00D95240">
        <w:rPr>
          <w:rFonts w:cs="Times New Roman"/>
          <w:noProof/>
          <w:szCs w:val="24"/>
        </w:rPr>
        <w:t xml:space="preserve">Vol. 155. </w:t>
      </w:r>
      <w:r w:rsidR="00685A13">
        <w:rPr>
          <w:rFonts w:cs="Times New Roman"/>
          <w:noProof/>
          <w:szCs w:val="24"/>
        </w:rPr>
        <w:t xml:space="preserve">- </w:t>
      </w:r>
      <w:r w:rsidRPr="00D95240">
        <w:rPr>
          <w:rFonts w:cs="Times New Roman"/>
          <w:noProof/>
          <w:szCs w:val="24"/>
        </w:rPr>
        <w:t>P. 52–66.</w:t>
      </w:r>
    </w:p>
    <w:p w14:paraId="13160D88" w14:textId="384D339A"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112.</w:t>
      </w:r>
      <w:r w:rsidRPr="00D95240">
        <w:rPr>
          <w:rFonts w:cs="Times New Roman"/>
          <w:noProof/>
          <w:szCs w:val="24"/>
        </w:rPr>
        <w:tab/>
        <w:t>Islam M.S., Pickering K.L., Foreman N.J. Influence of accelerated ageing on the physico-mechanical properties of alkali-treated industrial hemp fibre reinforced poly(lactic acid) (PLA) composites // Polym. Degrad. Stab. Elsevier Ltd</w:t>
      </w:r>
      <w:r w:rsidR="00685A13">
        <w:rPr>
          <w:rFonts w:cs="Times New Roman"/>
          <w:noProof/>
          <w:szCs w:val="24"/>
        </w:rPr>
        <w:t>. -</w:t>
      </w:r>
      <w:r w:rsidRPr="00D95240">
        <w:rPr>
          <w:rFonts w:cs="Times New Roman"/>
          <w:noProof/>
          <w:szCs w:val="24"/>
        </w:rPr>
        <w:t xml:space="preserve"> 2010. </w:t>
      </w:r>
      <w:r w:rsidR="00685A13">
        <w:rPr>
          <w:rFonts w:cs="Times New Roman"/>
          <w:noProof/>
          <w:szCs w:val="24"/>
        </w:rPr>
        <w:t xml:space="preserve">- </w:t>
      </w:r>
      <w:r w:rsidRPr="00D95240">
        <w:rPr>
          <w:rFonts w:cs="Times New Roman"/>
          <w:noProof/>
          <w:szCs w:val="24"/>
        </w:rPr>
        <w:t xml:space="preserve">Vol. 95, № 1. </w:t>
      </w:r>
      <w:r w:rsidR="00685A13">
        <w:rPr>
          <w:rFonts w:cs="Times New Roman"/>
          <w:noProof/>
          <w:szCs w:val="24"/>
        </w:rPr>
        <w:t xml:space="preserve">- </w:t>
      </w:r>
      <w:r w:rsidRPr="00D95240">
        <w:rPr>
          <w:rFonts w:cs="Times New Roman"/>
          <w:noProof/>
          <w:szCs w:val="24"/>
        </w:rPr>
        <w:t>P. 59–65.</w:t>
      </w:r>
    </w:p>
    <w:p w14:paraId="5011D12E" w14:textId="3DA30F0A"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113.</w:t>
      </w:r>
      <w:r w:rsidRPr="00D95240">
        <w:rPr>
          <w:rFonts w:cs="Times New Roman"/>
          <w:noProof/>
          <w:szCs w:val="24"/>
        </w:rPr>
        <w:tab/>
        <w:t xml:space="preserve">Lesaffre N. et al. Revealing the impact of ageing on a flame retarded PLA // Polym. Degrad. Stab. </w:t>
      </w:r>
      <w:r w:rsidR="00685A13">
        <w:rPr>
          <w:rFonts w:cs="Times New Roman"/>
          <w:noProof/>
          <w:szCs w:val="24"/>
        </w:rPr>
        <w:t xml:space="preserve">- </w:t>
      </w:r>
      <w:r w:rsidRPr="00D95240">
        <w:rPr>
          <w:rFonts w:cs="Times New Roman"/>
          <w:noProof/>
          <w:szCs w:val="24"/>
        </w:rPr>
        <w:t xml:space="preserve">2016. </w:t>
      </w:r>
      <w:r w:rsidR="00685A13">
        <w:rPr>
          <w:rFonts w:cs="Times New Roman"/>
          <w:noProof/>
          <w:szCs w:val="24"/>
        </w:rPr>
        <w:t xml:space="preserve">- </w:t>
      </w:r>
      <w:r w:rsidRPr="00D95240">
        <w:rPr>
          <w:rFonts w:cs="Times New Roman"/>
          <w:noProof/>
          <w:szCs w:val="24"/>
        </w:rPr>
        <w:t xml:space="preserve">Vol. 127. </w:t>
      </w:r>
      <w:r w:rsidR="00685A13">
        <w:rPr>
          <w:rFonts w:cs="Times New Roman"/>
          <w:noProof/>
          <w:szCs w:val="24"/>
        </w:rPr>
        <w:t xml:space="preserve">- </w:t>
      </w:r>
      <w:r w:rsidRPr="00D95240">
        <w:rPr>
          <w:rFonts w:cs="Times New Roman"/>
          <w:noProof/>
          <w:szCs w:val="24"/>
        </w:rPr>
        <w:t>P. 88–97.</w:t>
      </w:r>
    </w:p>
    <w:p w14:paraId="5692A315" w14:textId="741A09BC"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114.</w:t>
      </w:r>
      <w:r w:rsidRPr="00D95240">
        <w:rPr>
          <w:rFonts w:cs="Times New Roman"/>
          <w:noProof/>
          <w:szCs w:val="24"/>
        </w:rPr>
        <w:tab/>
        <w:t xml:space="preserve">Mary K. Mitchell, Hirt D.E. Degradation of PLA Fibers at Elevated Temperature and Humidity // Polym. Eng. Sci. </w:t>
      </w:r>
      <w:r w:rsidR="00685A13">
        <w:rPr>
          <w:rFonts w:cs="Times New Roman"/>
          <w:noProof/>
          <w:szCs w:val="24"/>
        </w:rPr>
        <w:t xml:space="preserve">- </w:t>
      </w:r>
      <w:r w:rsidRPr="00D95240">
        <w:rPr>
          <w:rFonts w:cs="Times New Roman"/>
          <w:noProof/>
          <w:szCs w:val="24"/>
        </w:rPr>
        <w:t>2015.</w:t>
      </w:r>
    </w:p>
    <w:p w14:paraId="52874082" w14:textId="30FE8C81"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115.</w:t>
      </w:r>
      <w:r w:rsidRPr="00D95240">
        <w:rPr>
          <w:rFonts w:cs="Times New Roman"/>
          <w:noProof/>
          <w:szCs w:val="24"/>
        </w:rPr>
        <w:tab/>
        <w:t xml:space="preserve">Acioli-Moura R., Sun X.S. Thermal Degradation and Physical Aging of Poly(lactic acid) and its Blends With Starch Ricardo // Polym. Eng. Sci. </w:t>
      </w:r>
      <w:r w:rsidR="00685A13">
        <w:rPr>
          <w:rFonts w:cs="Times New Roman"/>
          <w:noProof/>
          <w:szCs w:val="24"/>
        </w:rPr>
        <w:t xml:space="preserve">- </w:t>
      </w:r>
      <w:r w:rsidRPr="00D95240">
        <w:rPr>
          <w:rFonts w:cs="Times New Roman"/>
          <w:noProof/>
          <w:szCs w:val="24"/>
        </w:rPr>
        <w:t>2008.</w:t>
      </w:r>
    </w:p>
    <w:p w14:paraId="29C299F0" w14:textId="2686DF37"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116.</w:t>
      </w:r>
      <w:r w:rsidRPr="00D95240">
        <w:rPr>
          <w:rFonts w:cs="Times New Roman"/>
          <w:noProof/>
          <w:szCs w:val="24"/>
        </w:rPr>
        <w:tab/>
        <w:t xml:space="preserve">ISO 291:2008 Plastics — Standard atmospheres for conditioning and testing. </w:t>
      </w:r>
      <w:r w:rsidR="00685A13" w:rsidRPr="00685A13">
        <w:rPr>
          <w:rFonts w:cs="Times New Roman"/>
          <w:noProof/>
          <w:szCs w:val="24"/>
        </w:rPr>
        <w:t xml:space="preserve">- Geneva, Switzerland: </w:t>
      </w:r>
      <w:r w:rsidR="00685A13" w:rsidRPr="00D95240">
        <w:rPr>
          <w:rFonts w:cs="Times New Roman"/>
          <w:noProof/>
          <w:szCs w:val="24"/>
        </w:rPr>
        <w:t>ISO</w:t>
      </w:r>
      <w:r w:rsidR="00685A13">
        <w:rPr>
          <w:rFonts w:cs="Times New Roman"/>
          <w:noProof/>
          <w:szCs w:val="24"/>
        </w:rPr>
        <w:t xml:space="preserve">, </w:t>
      </w:r>
      <w:r w:rsidRPr="00D95240">
        <w:rPr>
          <w:rFonts w:cs="Times New Roman"/>
          <w:noProof/>
          <w:szCs w:val="24"/>
        </w:rPr>
        <w:t xml:space="preserve">2008. </w:t>
      </w:r>
      <w:r w:rsidR="00685A13">
        <w:rPr>
          <w:rFonts w:cs="Times New Roman"/>
          <w:noProof/>
          <w:szCs w:val="24"/>
        </w:rPr>
        <w:t>-</w:t>
      </w:r>
      <w:r w:rsidRPr="00D95240">
        <w:rPr>
          <w:rFonts w:cs="Times New Roman"/>
          <w:noProof/>
          <w:szCs w:val="24"/>
        </w:rPr>
        <w:t xml:space="preserve"> 8</w:t>
      </w:r>
      <w:r w:rsidR="00685A13">
        <w:rPr>
          <w:rFonts w:cs="Times New Roman"/>
          <w:noProof/>
          <w:szCs w:val="24"/>
        </w:rPr>
        <w:t xml:space="preserve"> p</w:t>
      </w:r>
      <w:r w:rsidRPr="00D95240">
        <w:rPr>
          <w:rFonts w:cs="Times New Roman"/>
          <w:noProof/>
          <w:szCs w:val="24"/>
        </w:rPr>
        <w:t>.</w:t>
      </w:r>
    </w:p>
    <w:p w14:paraId="29985671" w14:textId="6BBC9B93" w:rsidR="00D95240" w:rsidRPr="00685A13"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117.</w:t>
      </w:r>
      <w:r w:rsidRPr="00D95240">
        <w:rPr>
          <w:rFonts w:cs="Times New Roman"/>
          <w:noProof/>
          <w:szCs w:val="24"/>
        </w:rPr>
        <w:tab/>
        <w:t>ISO 16012:2015 Plastics — Determination of linear dimensions of test specimens.</w:t>
      </w:r>
      <w:r w:rsidR="00685A13" w:rsidRPr="00685A13">
        <w:rPr>
          <w:rFonts w:cs="Times New Roman"/>
          <w:noProof/>
          <w:szCs w:val="24"/>
        </w:rPr>
        <w:t xml:space="preserve"> - Geneva, Switzerland: </w:t>
      </w:r>
      <w:r w:rsidR="00685A13" w:rsidRPr="00D95240">
        <w:rPr>
          <w:rFonts w:cs="Times New Roman"/>
          <w:noProof/>
          <w:szCs w:val="24"/>
        </w:rPr>
        <w:t>ISO/TC 61/SC 2 Mechanical behavior</w:t>
      </w:r>
      <w:r w:rsidR="00685A13">
        <w:rPr>
          <w:rFonts w:cs="Times New Roman"/>
          <w:noProof/>
          <w:szCs w:val="24"/>
        </w:rPr>
        <w:t xml:space="preserve">, </w:t>
      </w:r>
      <w:r w:rsidRPr="00685A13">
        <w:rPr>
          <w:rFonts w:cs="Times New Roman"/>
          <w:noProof/>
          <w:szCs w:val="24"/>
        </w:rPr>
        <w:t xml:space="preserve">2015. </w:t>
      </w:r>
      <w:r w:rsidR="00685A13">
        <w:rPr>
          <w:rFonts w:cs="Times New Roman"/>
          <w:noProof/>
          <w:szCs w:val="24"/>
        </w:rPr>
        <w:t xml:space="preserve">- </w:t>
      </w:r>
      <w:r w:rsidRPr="00685A13">
        <w:rPr>
          <w:rFonts w:cs="Times New Roman"/>
          <w:noProof/>
          <w:szCs w:val="24"/>
        </w:rPr>
        <w:t>9</w:t>
      </w:r>
      <w:r w:rsidR="00685A13" w:rsidRPr="00685A13">
        <w:rPr>
          <w:rFonts w:cs="Times New Roman"/>
          <w:noProof/>
          <w:szCs w:val="24"/>
        </w:rPr>
        <w:t xml:space="preserve"> p</w:t>
      </w:r>
      <w:r w:rsidRPr="00685A13">
        <w:rPr>
          <w:rFonts w:cs="Times New Roman"/>
          <w:noProof/>
          <w:szCs w:val="24"/>
        </w:rPr>
        <w:t>.</w:t>
      </w:r>
    </w:p>
    <w:p w14:paraId="5439071D" w14:textId="63B3F3F7" w:rsidR="00D95240" w:rsidRPr="00D95240" w:rsidRDefault="00D95240" w:rsidP="00E969CA">
      <w:pPr>
        <w:widowControl w:val="0"/>
        <w:autoSpaceDE w:val="0"/>
        <w:autoSpaceDN w:val="0"/>
        <w:adjustRightInd w:val="0"/>
        <w:spacing w:after="0" w:line="240" w:lineRule="auto"/>
        <w:rPr>
          <w:rFonts w:cs="Times New Roman"/>
          <w:noProof/>
          <w:szCs w:val="24"/>
        </w:rPr>
      </w:pPr>
      <w:r w:rsidRPr="003C6358">
        <w:rPr>
          <w:rFonts w:cs="Times New Roman"/>
          <w:noProof/>
          <w:szCs w:val="24"/>
          <w:lang w:val="es-ES"/>
        </w:rPr>
        <w:t>118.</w:t>
      </w:r>
      <w:r w:rsidRPr="003C6358">
        <w:rPr>
          <w:rFonts w:cs="Times New Roman"/>
          <w:noProof/>
          <w:szCs w:val="24"/>
          <w:lang w:val="es-ES"/>
        </w:rPr>
        <w:tab/>
        <w:t xml:space="preserve">Université D. et al. Thèse de doctorat Thèse de doctorat. </w:t>
      </w:r>
      <w:r w:rsidR="003F5889">
        <w:rPr>
          <w:rFonts w:cs="Times New Roman"/>
          <w:noProof/>
          <w:szCs w:val="24"/>
          <w:lang w:val="es-ES"/>
        </w:rPr>
        <w:t xml:space="preserve">- </w:t>
      </w:r>
      <w:r w:rsidRPr="003F5889">
        <w:rPr>
          <w:rFonts w:cs="Times New Roman"/>
          <w:noProof/>
          <w:szCs w:val="24"/>
          <w:lang w:val="es-ES"/>
        </w:rPr>
        <w:t xml:space="preserve">2006. </w:t>
      </w:r>
      <w:r w:rsidRPr="00D95240">
        <w:rPr>
          <w:rFonts w:cs="Times New Roman"/>
          <w:noProof/>
          <w:szCs w:val="24"/>
        </w:rPr>
        <w:t>№ Paris VI.</w:t>
      </w:r>
    </w:p>
    <w:p w14:paraId="2AD2CA1D" w14:textId="29069627"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119.</w:t>
      </w:r>
      <w:r w:rsidRPr="00D95240">
        <w:rPr>
          <w:rFonts w:cs="Times New Roman"/>
          <w:noProof/>
          <w:szCs w:val="24"/>
        </w:rPr>
        <w:tab/>
        <w:t xml:space="preserve">ISO 11357-1:2016 Plastics — Differential scanning calorimetry (DSC) — Part 1: General principles. </w:t>
      </w:r>
      <w:r w:rsidR="003F5889" w:rsidRPr="003F5889">
        <w:rPr>
          <w:rFonts w:cs="Times New Roman"/>
          <w:noProof/>
          <w:szCs w:val="24"/>
        </w:rPr>
        <w:t xml:space="preserve">- Geneva, Switzerland: </w:t>
      </w:r>
      <w:r w:rsidR="003F5889" w:rsidRPr="00D95240">
        <w:rPr>
          <w:rFonts w:cs="Times New Roman"/>
          <w:noProof/>
          <w:szCs w:val="24"/>
        </w:rPr>
        <w:t>ISO/TC 61/SC 5 Physical-chemical properties</w:t>
      </w:r>
      <w:r w:rsidR="003F5889">
        <w:rPr>
          <w:rFonts w:cs="Times New Roman"/>
          <w:noProof/>
          <w:szCs w:val="24"/>
        </w:rPr>
        <w:t>,</w:t>
      </w:r>
      <w:r w:rsidR="003F5889" w:rsidRPr="00D95240">
        <w:rPr>
          <w:rFonts w:cs="Times New Roman"/>
          <w:noProof/>
          <w:szCs w:val="24"/>
        </w:rPr>
        <w:t xml:space="preserve"> </w:t>
      </w:r>
      <w:r w:rsidRPr="00D95240">
        <w:rPr>
          <w:rFonts w:cs="Times New Roman"/>
          <w:noProof/>
          <w:szCs w:val="24"/>
        </w:rPr>
        <w:t xml:space="preserve">2016. </w:t>
      </w:r>
      <w:r w:rsidR="003F5889">
        <w:rPr>
          <w:rFonts w:cs="Times New Roman"/>
          <w:noProof/>
          <w:szCs w:val="24"/>
        </w:rPr>
        <w:t>-</w:t>
      </w:r>
      <w:r w:rsidRPr="00D95240">
        <w:rPr>
          <w:rFonts w:cs="Times New Roman"/>
          <w:noProof/>
          <w:szCs w:val="24"/>
        </w:rPr>
        <w:t xml:space="preserve"> 33</w:t>
      </w:r>
      <w:r w:rsidR="003F5889">
        <w:rPr>
          <w:rFonts w:cs="Times New Roman"/>
          <w:noProof/>
          <w:szCs w:val="24"/>
        </w:rPr>
        <w:t xml:space="preserve"> p</w:t>
      </w:r>
      <w:r w:rsidRPr="00D95240">
        <w:rPr>
          <w:rFonts w:cs="Times New Roman"/>
          <w:noProof/>
          <w:szCs w:val="24"/>
        </w:rPr>
        <w:t>.</w:t>
      </w:r>
    </w:p>
    <w:p w14:paraId="73A0878F" w14:textId="5C68C905"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120.</w:t>
      </w:r>
      <w:r w:rsidRPr="00D95240">
        <w:rPr>
          <w:rFonts w:cs="Times New Roman"/>
          <w:noProof/>
          <w:szCs w:val="24"/>
        </w:rPr>
        <w:tab/>
        <w:t xml:space="preserve">Clas S.-D., Dalton C.R., Hancock B.C. Differential scanning calorimetry: applications in drug development // Pharm. Sci. Technolo. Today. </w:t>
      </w:r>
      <w:r w:rsidR="003F5889">
        <w:rPr>
          <w:rFonts w:cs="Times New Roman"/>
          <w:noProof/>
          <w:szCs w:val="24"/>
        </w:rPr>
        <w:t xml:space="preserve">- </w:t>
      </w:r>
      <w:r w:rsidRPr="00D95240">
        <w:rPr>
          <w:rFonts w:cs="Times New Roman"/>
          <w:noProof/>
          <w:szCs w:val="24"/>
        </w:rPr>
        <w:t xml:space="preserve">1999. </w:t>
      </w:r>
      <w:r w:rsidR="003F5889">
        <w:rPr>
          <w:rFonts w:cs="Times New Roman"/>
          <w:noProof/>
          <w:szCs w:val="24"/>
        </w:rPr>
        <w:t xml:space="preserve">- </w:t>
      </w:r>
      <w:r w:rsidRPr="00D95240">
        <w:rPr>
          <w:rFonts w:cs="Times New Roman"/>
          <w:noProof/>
          <w:szCs w:val="24"/>
        </w:rPr>
        <w:t xml:space="preserve">Vol. 2, № 8. </w:t>
      </w:r>
      <w:r w:rsidR="003F5889">
        <w:rPr>
          <w:rFonts w:cs="Times New Roman"/>
          <w:noProof/>
          <w:szCs w:val="24"/>
        </w:rPr>
        <w:t xml:space="preserve">- </w:t>
      </w:r>
      <w:r w:rsidRPr="00D95240">
        <w:rPr>
          <w:rFonts w:cs="Times New Roman"/>
          <w:noProof/>
          <w:szCs w:val="24"/>
        </w:rPr>
        <w:t>P. 311–320.</w:t>
      </w:r>
    </w:p>
    <w:p w14:paraId="707D6EA9" w14:textId="1D5B3917"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121.</w:t>
      </w:r>
      <w:r w:rsidRPr="00D95240">
        <w:rPr>
          <w:rFonts w:cs="Times New Roman"/>
          <w:noProof/>
          <w:szCs w:val="24"/>
        </w:rPr>
        <w:tab/>
        <w:t xml:space="preserve">Bergaliyeva S., Bolegenova S. Determination of the thermal stability of </w:t>
      </w:r>
      <w:r w:rsidRPr="00D95240">
        <w:rPr>
          <w:rFonts w:cs="Times New Roman"/>
          <w:noProof/>
          <w:szCs w:val="24"/>
        </w:rPr>
        <w:lastRenderedPageBreak/>
        <w:t xml:space="preserve">polymeric materials obtained through additive manufacturing // International conference of students and young scientists “Farabi Alemi”. </w:t>
      </w:r>
      <w:r w:rsidR="003F5889">
        <w:rPr>
          <w:rFonts w:cs="Times New Roman"/>
          <w:noProof/>
          <w:szCs w:val="24"/>
        </w:rPr>
        <w:t xml:space="preserve">- </w:t>
      </w:r>
      <w:r w:rsidRPr="00D95240">
        <w:rPr>
          <w:rFonts w:cs="Times New Roman"/>
          <w:noProof/>
          <w:szCs w:val="24"/>
        </w:rPr>
        <w:t xml:space="preserve">2020. </w:t>
      </w:r>
      <w:r w:rsidR="003F5889">
        <w:rPr>
          <w:rFonts w:cs="Times New Roman"/>
          <w:noProof/>
          <w:szCs w:val="24"/>
        </w:rPr>
        <w:t xml:space="preserve">- </w:t>
      </w:r>
      <w:r w:rsidRPr="00D95240">
        <w:rPr>
          <w:rFonts w:cs="Times New Roman"/>
          <w:noProof/>
          <w:szCs w:val="24"/>
        </w:rPr>
        <w:t>P. 119.</w:t>
      </w:r>
    </w:p>
    <w:p w14:paraId="170B3106" w14:textId="21002BF2"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122.</w:t>
      </w:r>
      <w:r w:rsidRPr="00D95240">
        <w:rPr>
          <w:rFonts w:cs="Times New Roman"/>
          <w:noProof/>
          <w:szCs w:val="24"/>
        </w:rPr>
        <w:tab/>
        <w:t xml:space="preserve">Akash M.S.H., Rehman K. Essentials of pharmaceutical analysis // Essentials of Pharmaceutical Analysis. </w:t>
      </w:r>
      <w:r w:rsidR="003F5889">
        <w:rPr>
          <w:rFonts w:cs="Times New Roman"/>
          <w:noProof/>
          <w:szCs w:val="24"/>
        </w:rPr>
        <w:t xml:space="preserve">- </w:t>
      </w:r>
      <w:r w:rsidRPr="00D95240">
        <w:rPr>
          <w:rFonts w:cs="Times New Roman"/>
          <w:noProof/>
          <w:szCs w:val="24"/>
        </w:rPr>
        <w:t xml:space="preserve">2019. </w:t>
      </w:r>
      <w:r w:rsidR="003F5889">
        <w:rPr>
          <w:rFonts w:cs="Times New Roman"/>
          <w:noProof/>
          <w:szCs w:val="24"/>
        </w:rPr>
        <w:t>- P 1–222</w:t>
      </w:r>
      <w:r w:rsidRPr="00D95240">
        <w:rPr>
          <w:rFonts w:cs="Times New Roman"/>
          <w:noProof/>
          <w:szCs w:val="24"/>
        </w:rPr>
        <w:t>.</w:t>
      </w:r>
    </w:p>
    <w:p w14:paraId="23646EC0" w14:textId="77C6F04B"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123.</w:t>
      </w:r>
      <w:r w:rsidRPr="00D95240">
        <w:rPr>
          <w:rFonts w:cs="Times New Roman"/>
          <w:noProof/>
          <w:szCs w:val="24"/>
        </w:rPr>
        <w:tab/>
        <w:t xml:space="preserve">ISO 11358-1:2014 Plastics — Thermogravimetry (TG) of polymers — Part 1: General principles. 2014. </w:t>
      </w:r>
      <w:r w:rsidR="003F5889" w:rsidRPr="003F5889">
        <w:rPr>
          <w:rFonts w:cs="Times New Roman"/>
          <w:noProof/>
          <w:szCs w:val="24"/>
        </w:rPr>
        <w:t xml:space="preserve">- Geneva, Switzerland: </w:t>
      </w:r>
      <w:r w:rsidR="003F5889" w:rsidRPr="00D95240">
        <w:rPr>
          <w:rFonts w:cs="Times New Roman"/>
          <w:noProof/>
          <w:szCs w:val="24"/>
        </w:rPr>
        <w:t>ISO/TC 61/SC 5 Physical-chemical properties.</w:t>
      </w:r>
      <w:r w:rsidR="003F5889">
        <w:rPr>
          <w:rFonts w:cs="Times New Roman"/>
          <w:noProof/>
          <w:szCs w:val="24"/>
        </w:rPr>
        <w:t xml:space="preserve">- </w:t>
      </w:r>
      <w:r w:rsidRPr="00D95240">
        <w:rPr>
          <w:rFonts w:cs="Times New Roman"/>
          <w:noProof/>
          <w:szCs w:val="24"/>
        </w:rPr>
        <w:t>9</w:t>
      </w:r>
      <w:r w:rsidR="003F5889">
        <w:rPr>
          <w:rFonts w:cs="Times New Roman"/>
          <w:noProof/>
          <w:szCs w:val="24"/>
        </w:rPr>
        <w:t xml:space="preserve"> p</w:t>
      </w:r>
      <w:r w:rsidRPr="00D95240">
        <w:rPr>
          <w:rFonts w:cs="Times New Roman"/>
          <w:noProof/>
          <w:szCs w:val="24"/>
        </w:rPr>
        <w:t>.</w:t>
      </w:r>
    </w:p>
    <w:p w14:paraId="5EF97EBC" w14:textId="187C2526"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124.</w:t>
      </w:r>
      <w:r w:rsidRPr="00D95240">
        <w:rPr>
          <w:rFonts w:cs="Times New Roman"/>
          <w:noProof/>
          <w:szCs w:val="24"/>
        </w:rPr>
        <w:tab/>
        <w:t xml:space="preserve">ISO 527-1:2019 Plastics — Determination of tensile properties — Part 1: General principles. </w:t>
      </w:r>
      <w:r w:rsidR="003F5889" w:rsidRPr="003F5889">
        <w:rPr>
          <w:rFonts w:cs="Times New Roman"/>
          <w:noProof/>
          <w:szCs w:val="24"/>
        </w:rPr>
        <w:t xml:space="preserve">- Geneva, Switzerland: </w:t>
      </w:r>
      <w:r w:rsidR="003F5889" w:rsidRPr="00D95240">
        <w:rPr>
          <w:rFonts w:cs="Times New Roman"/>
          <w:noProof/>
          <w:szCs w:val="24"/>
        </w:rPr>
        <w:t>ISO/TC 61/SC 2 Mechanical behavior</w:t>
      </w:r>
      <w:r w:rsidR="003F5889">
        <w:rPr>
          <w:rFonts w:cs="Times New Roman"/>
          <w:noProof/>
          <w:szCs w:val="24"/>
        </w:rPr>
        <w:t xml:space="preserve">, </w:t>
      </w:r>
      <w:r w:rsidRPr="00D95240">
        <w:rPr>
          <w:rFonts w:cs="Times New Roman"/>
          <w:noProof/>
          <w:szCs w:val="24"/>
        </w:rPr>
        <w:t xml:space="preserve">2019. </w:t>
      </w:r>
      <w:r w:rsidR="003F5889">
        <w:rPr>
          <w:rFonts w:cs="Times New Roman"/>
          <w:noProof/>
          <w:szCs w:val="24"/>
        </w:rPr>
        <w:t xml:space="preserve">- </w:t>
      </w:r>
      <w:r w:rsidRPr="00D95240">
        <w:rPr>
          <w:rFonts w:cs="Times New Roman"/>
          <w:noProof/>
          <w:szCs w:val="24"/>
        </w:rPr>
        <w:t>26</w:t>
      </w:r>
      <w:r w:rsidR="003F5889">
        <w:rPr>
          <w:rFonts w:cs="Times New Roman"/>
          <w:noProof/>
          <w:szCs w:val="24"/>
        </w:rPr>
        <w:t xml:space="preserve"> p</w:t>
      </w:r>
      <w:r w:rsidRPr="00D95240">
        <w:rPr>
          <w:rFonts w:cs="Times New Roman"/>
          <w:noProof/>
          <w:szCs w:val="24"/>
        </w:rPr>
        <w:t>.</w:t>
      </w:r>
    </w:p>
    <w:p w14:paraId="247FDAF9" w14:textId="65FCFC74"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125.</w:t>
      </w:r>
      <w:r w:rsidRPr="00D95240">
        <w:rPr>
          <w:rFonts w:cs="Times New Roman"/>
          <w:noProof/>
          <w:szCs w:val="24"/>
        </w:rPr>
        <w:tab/>
        <w:t xml:space="preserve">Kim K.W. et al. Thermal and mechanical properties of cassava and pineapple flours-filled PLA bio-composites // J. Therm. Anal. Calorim. </w:t>
      </w:r>
      <w:r w:rsidR="003F5889">
        <w:rPr>
          <w:rFonts w:cs="Times New Roman"/>
          <w:noProof/>
          <w:szCs w:val="24"/>
        </w:rPr>
        <w:t xml:space="preserve">- </w:t>
      </w:r>
      <w:r w:rsidRPr="00D95240">
        <w:rPr>
          <w:rFonts w:cs="Times New Roman"/>
          <w:noProof/>
          <w:szCs w:val="24"/>
        </w:rPr>
        <w:t xml:space="preserve">2012. </w:t>
      </w:r>
      <w:r w:rsidR="003F5889">
        <w:rPr>
          <w:rFonts w:cs="Times New Roman"/>
          <w:noProof/>
          <w:szCs w:val="24"/>
        </w:rPr>
        <w:t xml:space="preserve">- </w:t>
      </w:r>
      <w:r w:rsidRPr="00D95240">
        <w:rPr>
          <w:rFonts w:cs="Times New Roman"/>
          <w:noProof/>
          <w:szCs w:val="24"/>
        </w:rPr>
        <w:t xml:space="preserve">Vol. 108, № 3. </w:t>
      </w:r>
      <w:r w:rsidR="003F5889">
        <w:rPr>
          <w:rFonts w:cs="Times New Roman"/>
          <w:noProof/>
          <w:szCs w:val="24"/>
        </w:rPr>
        <w:t xml:space="preserve">- </w:t>
      </w:r>
      <w:r w:rsidRPr="00D95240">
        <w:rPr>
          <w:rFonts w:cs="Times New Roman"/>
          <w:noProof/>
          <w:szCs w:val="24"/>
        </w:rPr>
        <w:t>P. 1131–1139.</w:t>
      </w:r>
    </w:p>
    <w:p w14:paraId="580052C7" w14:textId="5CFE51A9"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126.</w:t>
      </w:r>
      <w:r w:rsidRPr="00D95240">
        <w:rPr>
          <w:rFonts w:cs="Times New Roman"/>
          <w:noProof/>
          <w:szCs w:val="24"/>
        </w:rPr>
        <w:tab/>
        <w:t xml:space="preserve">Rocca-Smith J.R. et al. Beyond Biodegradability of Poly(lactic acid): Physical and Chemical Stability in Humid Environments // ACS Sustain. Chem. Eng. </w:t>
      </w:r>
      <w:r w:rsidR="003F5889">
        <w:rPr>
          <w:rFonts w:cs="Times New Roman"/>
          <w:noProof/>
          <w:szCs w:val="24"/>
        </w:rPr>
        <w:t xml:space="preserve">- </w:t>
      </w:r>
      <w:r w:rsidRPr="00D95240">
        <w:rPr>
          <w:rFonts w:cs="Times New Roman"/>
          <w:noProof/>
          <w:szCs w:val="24"/>
        </w:rPr>
        <w:t xml:space="preserve">2017. </w:t>
      </w:r>
      <w:r w:rsidR="003F5889">
        <w:rPr>
          <w:rFonts w:cs="Times New Roman"/>
          <w:noProof/>
          <w:szCs w:val="24"/>
        </w:rPr>
        <w:t xml:space="preserve">- </w:t>
      </w:r>
      <w:r w:rsidRPr="00D95240">
        <w:rPr>
          <w:rFonts w:cs="Times New Roman"/>
          <w:noProof/>
          <w:szCs w:val="24"/>
        </w:rPr>
        <w:t xml:space="preserve">Vol. 5, № 3. </w:t>
      </w:r>
      <w:r w:rsidR="003F5889">
        <w:rPr>
          <w:rFonts w:cs="Times New Roman"/>
          <w:noProof/>
          <w:szCs w:val="24"/>
        </w:rPr>
        <w:t xml:space="preserve">- </w:t>
      </w:r>
      <w:r w:rsidRPr="00D95240">
        <w:rPr>
          <w:rFonts w:cs="Times New Roman"/>
          <w:noProof/>
          <w:szCs w:val="24"/>
        </w:rPr>
        <w:t>P. 2751–2762.</w:t>
      </w:r>
    </w:p>
    <w:p w14:paraId="1F7491B5" w14:textId="7979465A"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127.</w:t>
      </w:r>
      <w:r w:rsidRPr="00D95240">
        <w:rPr>
          <w:rFonts w:cs="Times New Roman"/>
          <w:noProof/>
          <w:szCs w:val="24"/>
        </w:rPr>
        <w:tab/>
        <w:t xml:space="preserve">Cai H. et al. Effects of physical aging, crystallinity, and orientation on the enzymatic degradation of poly(lactic acid) // J. Polym. Sci. Part B Polym. Phys. </w:t>
      </w:r>
      <w:r w:rsidR="003F5889">
        <w:rPr>
          <w:rFonts w:cs="Times New Roman"/>
          <w:noProof/>
          <w:szCs w:val="24"/>
        </w:rPr>
        <w:t xml:space="preserve">- </w:t>
      </w:r>
      <w:r w:rsidRPr="00D95240">
        <w:rPr>
          <w:rFonts w:cs="Times New Roman"/>
          <w:noProof/>
          <w:szCs w:val="24"/>
        </w:rPr>
        <w:t xml:space="preserve">1996. </w:t>
      </w:r>
      <w:r w:rsidR="003F5889">
        <w:rPr>
          <w:rFonts w:cs="Times New Roman"/>
          <w:noProof/>
          <w:szCs w:val="24"/>
        </w:rPr>
        <w:t xml:space="preserve">- </w:t>
      </w:r>
      <w:r w:rsidRPr="00D95240">
        <w:rPr>
          <w:rFonts w:cs="Times New Roman"/>
          <w:noProof/>
          <w:szCs w:val="24"/>
        </w:rPr>
        <w:t xml:space="preserve">Vol. 34, № 16. </w:t>
      </w:r>
      <w:r w:rsidR="003F5889">
        <w:rPr>
          <w:rFonts w:cs="Times New Roman"/>
          <w:noProof/>
          <w:szCs w:val="24"/>
        </w:rPr>
        <w:t xml:space="preserve">- </w:t>
      </w:r>
      <w:r w:rsidRPr="00D95240">
        <w:rPr>
          <w:rFonts w:cs="Times New Roman"/>
          <w:noProof/>
          <w:szCs w:val="24"/>
        </w:rPr>
        <w:t>P. 2701–2708.</w:t>
      </w:r>
    </w:p>
    <w:p w14:paraId="5606986E" w14:textId="43209DF9"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128.</w:t>
      </w:r>
      <w:r w:rsidRPr="00D95240">
        <w:rPr>
          <w:rFonts w:cs="Times New Roman"/>
          <w:noProof/>
          <w:szCs w:val="24"/>
        </w:rPr>
        <w:tab/>
        <w:t xml:space="preserve">Bergaliyeva S. et al. Thermal analysis of 3D printed polylactic acid after accelerated thermal ageing // Alternative Energy Sources, Materials &amp; Technologies (AESMT’20). </w:t>
      </w:r>
      <w:r w:rsidR="003F5889">
        <w:rPr>
          <w:rFonts w:cs="Times New Roman"/>
          <w:noProof/>
          <w:szCs w:val="24"/>
        </w:rPr>
        <w:t xml:space="preserve">- </w:t>
      </w:r>
      <w:r w:rsidRPr="00D95240">
        <w:rPr>
          <w:rFonts w:cs="Times New Roman"/>
          <w:noProof/>
          <w:szCs w:val="24"/>
        </w:rPr>
        <w:t xml:space="preserve">2020. </w:t>
      </w:r>
      <w:r w:rsidR="003F5889">
        <w:rPr>
          <w:rFonts w:cs="Times New Roman"/>
          <w:noProof/>
          <w:szCs w:val="24"/>
        </w:rPr>
        <w:t xml:space="preserve">- </w:t>
      </w:r>
      <w:r w:rsidRPr="00D95240">
        <w:rPr>
          <w:rFonts w:cs="Times New Roman"/>
          <w:noProof/>
          <w:szCs w:val="24"/>
        </w:rPr>
        <w:t>P. 91–92.</w:t>
      </w:r>
    </w:p>
    <w:p w14:paraId="56129F55" w14:textId="747DDA2D"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129.</w:t>
      </w:r>
      <w:r w:rsidRPr="00D95240">
        <w:rPr>
          <w:rFonts w:cs="Times New Roman"/>
          <w:noProof/>
          <w:szCs w:val="24"/>
        </w:rPr>
        <w:tab/>
        <w:t xml:space="preserve">Malmgren T., Mays J., Pyda M. Characterization of poly(lactic acid) by size exclusion chromatography, differential refractometry, light scattering and thermal analysis // J. Therm. Anal. Calorim. </w:t>
      </w:r>
      <w:r w:rsidR="003F5889">
        <w:rPr>
          <w:rFonts w:cs="Times New Roman"/>
          <w:noProof/>
          <w:szCs w:val="24"/>
        </w:rPr>
        <w:t xml:space="preserve">- </w:t>
      </w:r>
      <w:r w:rsidRPr="00D95240">
        <w:rPr>
          <w:rFonts w:cs="Times New Roman"/>
          <w:noProof/>
          <w:szCs w:val="24"/>
        </w:rPr>
        <w:t xml:space="preserve">2006. </w:t>
      </w:r>
      <w:r w:rsidR="003F5889">
        <w:rPr>
          <w:rFonts w:cs="Times New Roman"/>
          <w:noProof/>
          <w:szCs w:val="24"/>
        </w:rPr>
        <w:t xml:space="preserve">- </w:t>
      </w:r>
      <w:r w:rsidRPr="00D95240">
        <w:rPr>
          <w:rFonts w:cs="Times New Roman"/>
          <w:noProof/>
          <w:szCs w:val="24"/>
        </w:rPr>
        <w:t xml:space="preserve">Vol. 83, № 1. </w:t>
      </w:r>
      <w:r w:rsidR="003F5889">
        <w:rPr>
          <w:rFonts w:cs="Times New Roman"/>
          <w:noProof/>
          <w:szCs w:val="24"/>
        </w:rPr>
        <w:t xml:space="preserve">- </w:t>
      </w:r>
      <w:r w:rsidRPr="00D95240">
        <w:rPr>
          <w:rFonts w:cs="Times New Roman"/>
          <w:noProof/>
          <w:szCs w:val="24"/>
        </w:rPr>
        <w:t>P. 35–40.</w:t>
      </w:r>
    </w:p>
    <w:p w14:paraId="237764E2" w14:textId="6698B369"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130.</w:t>
      </w:r>
      <w:r w:rsidRPr="00D95240">
        <w:rPr>
          <w:rFonts w:cs="Times New Roman"/>
          <w:noProof/>
          <w:szCs w:val="24"/>
        </w:rPr>
        <w:tab/>
        <w:t xml:space="preserve">Torrado Perez A.R., Roberson D.A., Wicker R.B. Fracture surface analysis of 3D-printed tensile specimens of novel ABS-based materials // J. Fail. Anal. Prev. </w:t>
      </w:r>
      <w:r w:rsidR="003F5889">
        <w:rPr>
          <w:rFonts w:cs="Times New Roman"/>
          <w:noProof/>
          <w:szCs w:val="24"/>
        </w:rPr>
        <w:t xml:space="preserve">- </w:t>
      </w:r>
      <w:r w:rsidRPr="00D95240">
        <w:rPr>
          <w:rFonts w:cs="Times New Roman"/>
          <w:noProof/>
          <w:szCs w:val="24"/>
        </w:rPr>
        <w:t xml:space="preserve">2014. </w:t>
      </w:r>
      <w:r w:rsidR="003F5889">
        <w:rPr>
          <w:rFonts w:cs="Times New Roman"/>
          <w:noProof/>
          <w:szCs w:val="24"/>
        </w:rPr>
        <w:t xml:space="preserve">- </w:t>
      </w:r>
      <w:r w:rsidRPr="00D95240">
        <w:rPr>
          <w:rFonts w:cs="Times New Roman"/>
          <w:noProof/>
          <w:szCs w:val="24"/>
        </w:rPr>
        <w:t xml:space="preserve">Vol. 14, № 3. </w:t>
      </w:r>
      <w:r w:rsidR="003F5889">
        <w:rPr>
          <w:rFonts w:cs="Times New Roman"/>
          <w:noProof/>
          <w:szCs w:val="24"/>
        </w:rPr>
        <w:t xml:space="preserve">- </w:t>
      </w:r>
      <w:r w:rsidRPr="00D95240">
        <w:rPr>
          <w:rFonts w:cs="Times New Roman"/>
          <w:noProof/>
          <w:szCs w:val="24"/>
        </w:rPr>
        <w:t>P. 343–353.</w:t>
      </w:r>
    </w:p>
    <w:p w14:paraId="3666063F" w14:textId="37293096"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131.</w:t>
      </w:r>
      <w:r w:rsidRPr="00D95240">
        <w:rPr>
          <w:rFonts w:cs="Times New Roman"/>
          <w:noProof/>
          <w:szCs w:val="24"/>
        </w:rPr>
        <w:tab/>
        <w:t xml:space="preserve">Beltrán F.R. et al. Effect of simulated mechanical recycling processes on the structure and properties of poly(lactic acid) // J. Environ. Manage. </w:t>
      </w:r>
      <w:r w:rsidR="003F5889">
        <w:rPr>
          <w:rFonts w:cs="Times New Roman"/>
          <w:noProof/>
          <w:szCs w:val="24"/>
        </w:rPr>
        <w:t xml:space="preserve">- </w:t>
      </w:r>
      <w:r w:rsidRPr="00D95240">
        <w:rPr>
          <w:rFonts w:cs="Times New Roman"/>
          <w:noProof/>
          <w:szCs w:val="24"/>
        </w:rPr>
        <w:t xml:space="preserve">2018. </w:t>
      </w:r>
      <w:r w:rsidR="003F5889">
        <w:rPr>
          <w:rFonts w:cs="Times New Roman"/>
          <w:noProof/>
          <w:szCs w:val="24"/>
        </w:rPr>
        <w:t xml:space="preserve">- </w:t>
      </w:r>
      <w:r w:rsidRPr="00D95240">
        <w:rPr>
          <w:rFonts w:cs="Times New Roman"/>
          <w:noProof/>
          <w:szCs w:val="24"/>
        </w:rPr>
        <w:t xml:space="preserve">Vol. 216. </w:t>
      </w:r>
      <w:r w:rsidR="003F5889">
        <w:rPr>
          <w:rFonts w:cs="Times New Roman"/>
          <w:noProof/>
          <w:szCs w:val="24"/>
        </w:rPr>
        <w:t xml:space="preserve">- </w:t>
      </w:r>
      <w:r w:rsidRPr="00D95240">
        <w:rPr>
          <w:rFonts w:cs="Times New Roman"/>
          <w:noProof/>
          <w:szCs w:val="24"/>
        </w:rPr>
        <w:t>P. 25–31.</w:t>
      </w:r>
    </w:p>
    <w:p w14:paraId="030A780E" w14:textId="5F78957D"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132.</w:t>
      </w:r>
      <w:r w:rsidRPr="00D95240">
        <w:rPr>
          <w:rFonts w:cs="Times New Roman"/>
          <w:noProof/>
          <w:szCs w:val="24"/>
        </w:rPr>
        <w:tab/>
        <w:t xml:space="preserve">Sarasua J.-R. et al. Crystallization and Melting Behavior of Polylactides // Macromolecules. </w:t>
      </w:r>
      <w:r w:rsidR="003F5889">
        <w:rPr>
          <w:rFonts w:cs="Times New Roman"/>
          <w:noProof/>
          <w:szCs w:val="24"/>
        </w:rPr>
        <w:t xml:space="preserve">- </w:t>
      </w:r>
      <w:r w:rsidRPr="00D95240">
        <w:rPr>
          <w:rFonts w:cs="Times New Roman"/>
          <w:noProof/>
          <w:szCs w:val="24"/>
        </w:rPr>
        <w:t xml:space="preserve">1998. </w:t>
      </w:r>
      <w:r w:rsidR="003F5889">
        <w:rPr>
          <w:rFonts w:cs="Times New Roman"/>
          <w:noProof/>
          <w:szCs w:val="24"/>
        </w:rPr>
        <w:t xml:space="preserve">- </w:t>
      </w:r>
      <w:r w:rsidRPr="00D95240">
        <w:rPr>
          <w:rFonts w:cs="Times New Roman"/>
          <w:noProof/>
          <w:szCs w:val="24"/>
        </w:rPr>
        <w:t xml:space="preserve">Vol. 31, № 9. </w:t>
      </w:r>
      <w:r w:rsidR="003F5889">
        <w:rPr>
          <w:rFonts w:cs="Times New Roman"/>
          <w:noProof/>
          <w:szCs w:val="24"/>
        </w:rPr>
        <w:t xml:space="preserve">- </w:t>
      </w:r>
      <w:r w:rsidRPr="00D95240">
        <w:rPr>
          <w:rFonts w:cs="Times New Roman"/>
          <w:noProof/>
          <w:szCs w:val="24"/>
        </w:rPr>
        <w:t>P. 3895–3905.</w:t>
      </w:r>
    </w:p>
    <w:p w14:paraId="43AC6A68" w14:textId="40930D19"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133.</w:t>
      </w:r>
      <w:r w:rsidRPr="00D95240">
        <w:rPr>
          <w:rFonts w:cs="Times New Roman"/>
          <w:noProof/>
          <w:szCs w:val="24"/>
        </w:rPr>
        <w:tab/>
        <w:t>Gallagher P.K., Stephen Z. D. Cheng. Handbook of Thermal Analysis and Calorimetry: Application to Polymers and Plastics</w:t>
      </w:r>
      <w:r w:rsidR="003F5889">
        <w:rPr>
          <w:rFonts w:cs="Times New Roman"/>
          <w:noProof/>
          <w:szCs w:val="24"/>
        </w:rPr>
        <w:t>.</w:t>
      </w:r>
      <w:r w:rsidRPr="00D95240">
        <w:rPr>
          <w:rFonts w:cs="Times New Roman"/>
          <w:noProof/>
          <w:szCs w:val="24"/>
        </w:rPr>
        <w:t xml:space="preserve"> Elsevier Science B. V.</w:t>
      </w:r>
      <w:r w:rsidR="003F5889">
        <w:rPr>
          <w:rFonts w:cs="Times New Roman"/>
          <w:noProof/>
          <w:szCs w:val="24"/>
        </w:rPr>
        <w:t xml:space="preserve">, </w:t>
      </w:r>
      <w:r w:rsidRPr="00D95240">
        <w:rPr>
          <w:rFonts w:cs="Times New Roman"/>
          <w:noProof/>
          <w:szCs w:val="24"/>
        </w:rPr>
        <w:t xml:space="preserve">2002. </w:t>
      </w:r>
      <w:r w:rsidR="003F5889">
        <w:rPr>
          <w:rFonts w:cs="Times New Roman"/>
          <w:noProof/>
          <w:szCs w:val="24"/>
        </w:rPr>
        <w:t xml:space="preserve">- </w:t>
      </w:r>
      <w:r w:rsidRPr="00D95240">
        <w:rPr>
          <w:rFonts w:cs="Times New Roman"/>
          <w:noProof/>
          <w:szCs w:val="24"/>
        </w:rPr>
        <w:t xml:space="preserve">Vol. 3. </w:t>
      </w:r>
      <w:r w:rsidR="003F5889">
        <w:rPr>
          <w:rFonts w:cs="Times New Roman"/>
          <w:noProof/>
          <w:szCs w:val="24"/>
        </w:rPr>
        <w:t xml:space="preserve">- </w:t>
      </w:r>
      <w:r w:rsidRPr="00D95240">
        <w:rPr>
          <w:rFonts w:cs="Times New Roman"/>
          <w:noProof/>
          <w:szCs w:val="24"/>
        </w:rPr>
        <w:t>828 p.</w:t>
      </w:r>
    </w:p>
    <w:p w14:paraId="487AEFE6" w14:textId="268A8C58"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134.</w:t>
      </w:r>
      <w:r w:rsidRPr="00D95240">
        <w:rPr>
          <w:rFonts w:cs="Times New Roman"/>
          <w:noProof/>
          <w:szCs w:val="24"/>
        </w:rPr>
        <w:tab/>
        <w:t xml:space="preserve">Sin L.T., Tueen B.S. Polylactic Acid A Practical Guide for the Processing, Manufacturing, and Applications of PLA. Elsevier Inc., 2019. </w:t>
      </w:r>
      <w:r w:rsidR="003F5889">
        <w:rPr>
          <w:rFonts w:cs="Times New Roman"/>
          <w:noProof/>
          <w:szCs w:val="24"/>
        </w:rPr>
        <w:t xml:space="preserve">- </w:t>
      </w:r>
      <w:r w:rsidRPr="00D95240">
        <w:rPr>
          <w:rFonts w:cs="Times New Roman"/>
          <w:noProof/>
          <w:szCs w:val="24"/>
        </w:rPr>
        <w:t>405 p.</w:t>
      </w:r>
    </w:p>
    <w:p w14:paraId="2F522C6A" w14:textId="7F572E37"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135.</w:t>
      </w:r>
      <w:r w:rsidRPr="00D95240">
        <w:rPr>
          <w:rFonts w:cs="Times New Roman"/>
          <w:noProof/>
          <w:szCs w:val="24"/>
        </w:rPr>
        <w:tab/>
        <w:t xml:space="preserve">ISO 2602:1980 Statistical interpretation of test results — Estimation of the mean — Confidence interval. </w:t>
      </w:r>
      <w:r w:rsidR="003F5889" w:rsidRPr="003F5889">
        <w:rPr>
          <w:rFonts w:cs="Times New Roman"/>
          <w:noProof/>
          <w:szCs w:val="24"/>
        </w:rPr>
        <w:t xml:space="preserve">- Geneva, Switzerland: </w:t>
      </w:r>
      <w:r w:rsidR="003F5889" w:rsidRPr="00D95240">
        <w:rPr>
          <w:rFonts w:cs="Times New Roman"/>
          <w:noProof/>
          <w:szCs w:val="24"/>
        </w:rPr>
        <w:t>ISO/TC 69 Applications of statistical methods</w:t>
      </w:r>
      <w:r w:rsidR="003F5889">
        <w:rPr>
          <w:rFonts w:cs="Times New Roman"/>
          <w:noProof/>
          <w:szCs w:val="24"/>
        </w:rPr>
        <w:t xml:space="preserve">, </w:t>
      </w:r>
      <w:r w:rsidRPr="00D95240">
        <w:rPr>
          <w:rFonts w:cs="Times New Roman"/>
          <w:noProof/>
          <w:szCs w:val="24"/>
        </w:rPr>
        <w:t xml:space="preserve">1980. </w:t>
      </w:r>
      <w:r w:rsidR="003F5889">
        <w:rPr>
          <w:rFonts w:cs="Times New Roman"/>
          <w:noProof/>
          <w:szCs w:val="24"/>
        </w:rPr>
        <w:t>-</w:t>
      </w:r>
      <w:r w:rsidRPr="00D95240">
        <w:rPr>
          <w:rFonts w:cs="Times New Roman"/>
          <w:noProof/>
          <w:szCs w:val="24"/>
        </w:rPr>
        <w:t xml:space="preserve"> 5</w:t>
      </w:r>
      <w:r w:rsidR="003F5889">
        <w:rPr>
          <w:rFonts w:cs="Times New Roman"/>
          <w:noProof/>
          <w:szCs w:val="24"/>
        </w:rPr>
        <w:t xml:space="preserve"> p</w:t>
      </w:r>
      <w:r w:rsidRPr="00D95240">
        <w:rPr>
          <w:rFonts w:cs="Times New Roman"/>
          <w:noProof/>
          <w:szCs w:val="24"/>
        </w:rPr>
        <w:t>.</w:t>
      </w:r>
    </w:p>
    <w:p w14:paraId="7E7E9A86" w14:textId="1599D8E7"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136.</w:t>
      </w:r>
      <w:r w:rsidRPr="00D95240">
        <w:rPr>
          <w:rFonts w:cs="Times New Roman"/>
          <w:noProof/>
          <w:szCs w:val="24"/>
        </w:rPr>
        <w:tab/>
        <w:t xml:space="preserve">Bergaliyeva S. et al. Effect of Thermal and Hydrothermal Accelerated Aging on 3D Printed Polylactic Acid // Polymers (Basel). </w:t>
      </w:r>
      <w:r w:rsidR="003F5889">
        <w:rPr>
          <w:rFonts w:cs="Times New Roman"/>
          <w:noProof/>
          <w:szCs w:val="24"/>
        </w:rPr>
        <w:t xml:space="preserve">- </w:t>
      </w:r>
      <w:r w:rsidRPr="00D95240">
        <w:rPr>
          <w:rFonts w:cs="Times New Roman"/>
          <w:noProof/>
          <w:szCs w:val="24"/>
        </w:rPr>
        <w:t xml:space="preserve">2022. </w:t>
      </w:r>
      <w:r w:rsidR="003F5889">
        <w:rPr>
          <w:rFonts w:cs="Times New Roman"/>
          <w:noProof/>
          <w:szCs w:val="24"/>
        </w:rPr>
        <w:t xml:space="preserve">- </w:t>
      </w:r>
      <w:r w:rsidRPr="00D95240">
        <w:rPr>
          <w:rFonts w:cs="Times New Roman"/>
          <w:noProof/>
          <w:szCs w:val="24"/>
        </w:rPr>
        <w:t xml:space="preserve">Vol. 14, № 23. </w:t>
      </w:r>
      <w:r w:rsidR="003F5889">
        <w:rPr>
          <w:rFonts w:cs="Times New Roman"/>
          <w:noProof/>
          <w:szCs w:val="24"/>
        </w:rPr>
        <w:t xml:space="preserve">- </w:t>
      </w:r>
      <w:r w:rsidRPr="00D95240">
        <w:rPr>
          <w:rFonts w:cs="Times New Roman"/>
          <w:noProof/>
          <w:szCs w:val="24"/>
        </w:rPr>
        <w:lastRenderedPageBreak/>
        <w:t>P. 13.</w:t>
      </w:r>
    </w:p>
    <w:p w14:paraId="59FAF379" w14:textId="77777777"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137.</w:t>
      </w:r>
      <w:r w:rsidRPr="00D95240">
        <w:rPr>
          <w:rFonts w:cs="Times New Roman"/>
          <w:noProof/>
          <w:szCs w:val="24"/>
        </w:rPr>
        <w:tab/>
        <w:t>Smart Materials 3D Printing S. PLA 3D870 SmartMaterials3D Filament Datasheet v1.2 [Electronic resource]. URL: https://www.smartmaterials3d.com/en/index.php?controller=attachment&amp;id_attachment=190.</w:t>
      </w:r>
    </w:p>
    <w:p w14:paraId="0B5B5F46" w14:textId="0CFCB8AD"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138.</w:t>
      </w:r>
      <w:r w:rsidRPr="00D95240">
        <w:rPr>
          <w:rFonts w:cs="Times New Roman"/>
          <w:noProof/>
          <w:szCs w:val="24"/>
        </w:rPr>
        <w:tab/>
        <w:t xml:space="preserve">Fan Y. et al. Thermal degradation behaviour of poly(lactic acid) stereocomplex // Polym. Degrad. Stab. </w:t>
      </w:r>
      <w:r w:rsidR="003F5889">
        <w:rPr>
          <w:rFonts w:cs="Times New Roman"/>
          <w:noProof/>
          <w:szCs w:val="24"/>
        </w:rPr>
        <w:t xml:space="preserve">- </w:t>
      </w:r>
      <w:r w:rsidRPr="00D95240">
        <w:rPr>
          <w:rFonts w:cs="Times New Roman"/>
          <w:noProof/>
          <w:szCs w:val="24"/>
        </w:rPr>
        <w:t xml:space="preserve">2004. </w:t>
      </w:r>
      <w:r w:rsidR="003F5889">
        <w:rPr>
          <w:rFonts w:cs="Times New Roman"/>
          <w:noProof/>
          <w:szCs w:val="24"/>
        </w:rPr>
        <w:t xml:space="preserve">- </w:t>
      </w:r>
      <w:r w:rsidRPr="00D95240">
        <w:rPr>
          <w:rFonts w:cs="Times New Roman"/>
          <w:noProof/>
          <w:szCs w:val="24"/>
        </w:rPr>
        <w:t xml:space="preserve">Vol. 86, № 2. </w:t>
      </w:r>
      <w:r w:rsidR="003F5889">
        <w:rPr>
          <w:rFonts w:cs="Times New Roman"/>
          <w:noProof/>
          <w:szCs w:val="24"/>
        </w:rPr>
        <w:t xml:space="preserve">- </w:t>
      </w:r>
      <w:r w:rsidRPr="00D95240">
        <w:rPr>
          <w:rFonts w:cs="Times New Roman"/>
          <w:noProof/>
          <w:szCs w:val="24"/>
        </w:rPr>
        <w:t>P. 197–208.</w:t>
      </w:r>
    </w:p>
    <w:p w14:paraId="4B62ACA3" w14:textId="5A023C9D"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139.</w:t>
      </w:r>
      <w:r w:rsidRPr="00D95240">
        <w:rPr>
          <w:rFonts w:cs="Times New Roman"/>
          <w:noProof/>
          <w:szCs w:val="24"/>
        </w:rPr>
        <w:tab/>
        <w:t xml:space="preserve">Sarasua J.R. et al. Crystallinity and mechanical properties of optically pure polylactides and their blends // Polym. Eng. Sci. </w:t>
      </w:r>
      <w:r w:rsidR="003F5889">
        <w:rPr>
          <w:rFonts w:cs="Times New Roman"/>
          <w:noProof/>
          <w:szCs w:val="24"/>
        </w:rPr>
        <w:t xml:space="preserve">- </w:t>
      </w:r>
      <w:r w:rsidRPr="00D95240">
        <w:rPr>
          <w:rFonts w:cs="Times New Roman"/>
          <w:noProof/>
          <w:szCs w:val="24"/>
        </w:rPr>
        <w:t xml:space="preserve">2005. </w:t>
      </w:r>
      <w:r w:rsidR="003F5889">
        <w:rPr>
          <w:rFonts w:cs="Times New Roman"/>
          <w:noProof/>
          <w:szCs w:val="24"/>
        </w:rPr>
        <w:t xml:space="preserve">- </w:t>
      </w:r>
      <w:r w:rsidRPr="00D95240">
        <w:rPr>
          <w:rFonts w:cs="Times New Roman"/>
          <w:noProof/>
          <w:szCs w:val="24"/>
        </w:rPr>
        <w:t xml:space="preserve">Vol. 45, № 5. </w:t>
      </w:r>
      <w:r w:rsidR="003F5889">
        <w:rPr>
          <w:rFonts w:cs="Times New Roman"/>
          <w:noProof/>
          <w:szCs w:val="24"/>
        </w:rPr>
        <w:t xml:space="preserve">- </w:t>
      </w:r>
      <w:r w:rsidRPr="00D95240">
        <w:rPr>
          <w:rFonts w:cs="Times New Roman"/>
          <w:noProof/>
          <w:szCs w:val="24"/>
        </w:rPr>
        <w:t>P. 745–753.</w:t>
      </w:r>
    </w:p>
    <w:p w14:paraId="2385C980" w14:textId="6BF58B99"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140.</w:t>
      </w:r>
      <w:r w:rsidRPr="00D95240">
        <w:rPr>
          <w:rFonts w:cs="Times New Roman"/>
          <w:noProof/>
          <w:szCs w:val="24"/>
        </w:rPr>
        <w:tab/>
        <w:t xml:space="preserve">Zenkiewicz M. et al. Characterisation of multi-extruded poly(lactic acid) // Polym. Test. </w:t>
      </w:r>
      <w:r w:rsidR="003F5889">
        <w:rPr>
          <w:rFonts w:cs="Times New Roman"/>
          <w:noProof/>
          <w:szCs w:val="24"/>
        </w:rPr>
        <w:t xml:space="preserve">- </w:t>
      </w:r>
      <w:r w:rsidRPr="00D95240">
        <w:rPr>
          <w:rFonts w:cs="Times New Roman"/>
          <w:noProof/>
          <w:szCs w:val="24"/>
        </w:rPr>
        <w:t xml:space="preserve">2009. </w:t>
      </w:r>
      <w:r w:rsidR="003F5889">
        <w:rPr>
          <w:rFonts w:cs="Times New Roman"/>
          <w:noProof/>
          <w:szCs w:val="24"/>
        </w:rPr>
        <w:t xml:space="preserve">- </w:t>
      </w:r>
      <w:r w:rsidRPr="00D95240">
        <w:rPr>
          <w:rFonts w:cs="Times New Roman"/>
          <w:noProof/>
          <w:szCs w:val="24"/>
        </w:rPr>
        <w:t xml:space="preserve">Vol. 28, № 4. </w:t>
      </w:r>
      <w:r w:rsidR="003F5889">
        <w:rPr>
          <w:rFonts w:cs="Times New Roman"/>
          <w:noProof/>
          <w:szCs w:val="24"/>
        </w:rPr>
        <w:t xml:space="preserve">- </w:t>
      </w:r>
      <w:r w:rsidRPr="00D95240">
        <w:rPr>
          <w:rFonts w:cs="Times New Roman"/>
          <w:noProof/>
          <w:szCs w:val="24"/>
        </w:rPr>
        <w:t>P. 412–418.</w:t>
      </w:r>
    </w:p>
    <w:p w14:paraId="5E8FF6A2" w14:textId="0144E43C"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141.</w:t>
      </w:r>
      <w:r w:rsidRPr="00D95240">
        <w:rPr>
          <w:rFonts w:cs="Times New Roman"/>
          <w:noProof/>
          <w:szCs w:val="24"/>
        </w:rPr>
        <w:tab/>
        <w:t xml:space="preserve">Pluta M. et al. Polylactide/montmorillonite nanocomposites and microcomposites prepared by melt blending: Structure and some physical properties // J. Appl. Polym. Sci. </w:t>
      </w:r>
      <w:r w:rsidR="003F5889">
        <w:rPr>
          <w:rFonts w:cs="Times New Roman"/>
          <w:noProof/>
          <w:szCs w:val="24"/>
        </w:rPr>
        <w:t xml:space="preserve">- </w:t>
      </w:r>
      <w:r w:rsidRPr="00D95240">
        <w:rPr>
          <w:rFonts w:cs="Times New Roman"/>
          <w:noProof/>
          <w:szCs w:val="24"/>
        </w:rPr>
        <w:t xml:space="preserve">2002. </w:t>
      </w:r>
      <w:r w:rsidR="003F5889">
        <w:rPr>
          <w:rFonts w:cs="Times New Roman"/>
          <w:noProof/>
          <w:szCs w:val="24"/>
        </w:rPr>
        <w:t xml:space="preserve">- </w:t>
      </w:r>
      <w:r w:rsidRPr="00D95240">
        <w:rPr>
          <w:rFonts w:cs="Times New Roman"/>
          <w:noProof/>
          <w:szCs w:val="24"/>
        </w:rPr>
        <w:t xml:space="preserve">Vol. 86, № 6. </w:t>
      </w:r>
      <w:r w:rsidR="003F5889">
        <w:rPr>
          <w:rFonts w:cs="Times New Roman"/>
          <w:noProof/>
          <w:szCs w:val="24"/>
        </w:rPr>
        <w:t xml:space="preserve">- </w:t>
      </w:r>
      <w:r w:rsidRPr="00D95240">
        <w:rPr>
          <w:rFonts w:cs="Times New Roman"/>
          <w:noProof/>
          <w:szCs w:val="24"/>
        </w:rPr>
        <w:t>P. 1497–1506.</w:t>
      </w:r>
    </w:p>
    <w:p w14:paraId="53F59B76" w14:textId="2B0AF7F1"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142.</w:t>
      </w:r>
      <w:r w:rsidRPr="00D95240">
        <w:rPr>
          <w:rFonts w:cs="Times New Roman"/>
          <w:noProof/>
          <w:szCs w:val="24"/>
        </w:rPr>
        <w:tab/>
        <w:t xml:space="preserve">Nam P.H. et al. A hierarchical structure and properties of intercalated polypropylene/clay nanocomposites // Polymer (Guildf). </w:t>
      </w:r>
      <w:r w:rsidR="003F5889">
        <w:rPr>
          <w:rFonts w:cs="Times New Roman"/>
          <w:noProof/>
          <w:szCs w:val="24"/>
        </w:rPr>
        <w:t xml:space="preserve">- </w:t>
      </w:r>
      <w:r w:rsidRPr="00D95240">
        <w:rPr>
          <w:rFonts w:cs="Times New Roman"/>
          <w:noProof/>
          <w:szCs w:val="24"/>
        </w:rPr>
        <w:t xml:space="preserve">2001. </w:t>
      </w:r>
      <w:r w:rsidR="003F5889">
        <w:rPr>
          <w:rFonts w:cs="Times New Roman"/>
          <w:noProof/>
          <w:szCs w:val="24"/>
        </w:rPr>
        <w:t xml:space="preserve">- </w:t>
      </w:r>
      <w:r w:rsidRPr="00D95240">
        <w:rPr>
          <w:rFonts w:cs="Times New Roman"/>
          <w:noProof/>
          <w:szCs w:val="24"/>
        </w:rPr>
        <w:t xml:space="preserve">Vol. 42, № 23. </w:t>
      </w:r>
      <w:r w:rsidR="003F5889">
        <w:rPr>
          <w:rFonts w:cs="Times New Roman"/>
          <w:noProof/>
          <w:szCs w:val="24"/>
        </w:rPr>
        <w:t xml:space="preserve">- </w:t>
      </w:r>
      <w:r w:rsidRPr="00D95240">
        <w:rPr>
          <w:rFonts w:cs="Times New Roman"/>
          <w:noProof/>
          <w:szCs w:val="24"/>
        </w:rPr>
        <w:t>P. 9633–9640.</w:t>
      </w:r>
    </w:p>
    <w:p w14:paraId="1059EC51" w14:textId="3B26B936"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143.</w:t>
      </w:r>
      <w:r w:rsidRPr="00D95240">
        <w:rPr>
          <w:rFonts w:cs="Times New Roman"/>
          <w:noProof/>
          <w:szCs w:val="24"/>
        </w:rPr>
        <w:tab/>
        <w:t xml:space="preserve">Kulinski Z., Piorkowska E. Crystallization, structure and properties of plasticized poly(L-lactide) // Polymer (Guildf). </w:t>
      </w:r>
      <w:r w:rsidR="003F5889">
        <w:rPr>
          <w:rFonts w:cs="Times New Roman"/>
          <w:noProof/>
          <w:szCs w:val="24"/>
        </w:rPr>
        <w:t xml:space="preserve">- </w:t>
      </w:r>
      <w:r w:rsidRPr="00D95240">
        <w:rPr>
          <w:rFonts w:cs="Times New Roman"/>
          <w:noProof/>
          <w:szCs w:val="24"/>
        </w:rPr>
        <w:t xml:space="preserve">2005. </w:t>
      </w:r>
      <w:r w:rsidR="003F5889">
        <w:rPr>
          <w:rFonts w:cs="Times New Roman"/>
          <w:noProof/>
          <w:szCs w:val="24"/>
        </w:rPr>
        <w:t xml:space="preserve">- </w:t>
      </w:r>
      <w:r w:rsidRPr="00D95240">
        <w:rPr>
          <w:rFonts w:cs="Times New Roman"/>
          <w:noProof/>
          <w:szCs w:val="24"/>
        </w:rPr>
        <w:t xml:space="preserve">Vol. 46, № 23. </w:t>
      </w:r>
      <w:r w:rsidR="003F5889">
        <w:rPr>
          <w:rFonts w:cs="Times New Roman"/>
          <w:noProof/>
          <w:szCs w:val="24"/>
        </w:rPr>
        <w:t xml:space="preserve">- </w:t>
      </w:r>
      <w:r w:rsidRPr="00D95240">
        <w:rPr>
          <w:rFonts w:cs="Times New Roman"/>
          <w:noProof/>
          <w:szCs w:val="24"/>
        </w:rPr>
        <w:t>P. 10290–10300.</w:t>
      </w:r>
    </w:p>
    <w:p w14:paraId="64CB88DC" w14:textId="0A573A97"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144.</w:t>
      </w:r>
      <w:r w:rsidRPr="00D95240">
        <w:rPr>
          <w:rFonts w:cs="Times New Roman"/>
          <w:noProof/>
          <w:szCs w:val="24"/>
        </w:rPr>
        <w:tab/>
        <w:t xml:space="preserve">Di Lorenzo M.L. The crystallization and melting processes of poly(L-lactic acid) // Macromol. Symp. </w:t>
      </w:r>
      <w:r w:rsidR="003F5889">
        <w:rPr>
          <w:rFonts w:cs="Times New Roman"/>
          <w:noProof/>
          <w:szCs w:val="24"/>
        </w:rPr>
        <w:t xml:space="preserve">- </w:t>
      </w:r>
      <w:r w:rsidRPr="00D95240">
        <w:rPr>
          <w:rFonts w:cs="Times New Roman"/>
          <w:noProof/>
          <w:szCs w:val="24"/>
        </w:rPr>
        <w:t xml:space="preserve">2006. </w:t>
      </w:r>
      <w:r w:rsidR="003F5889">
        <w:rPr>
          <w:rFonts w:cs="Times New Roman"/>
          <w:noProof/>
          <w:szCs w:val="24"/>
        </w:rPr>
        <w:t xml:space="preserve">- </w:t>
      </w:r>
      <w:r w:rsidRPr="00D95240">
        <w:rPr>
          <w:rFonts w:cs="Times New Roman"/>
          <w:noProof/>
          <w:szCs w:val="24"/>
        </w:rPr>
        <w:t xml:space="preserve">Vol. 234. </w:t>
      </w:r>
      <w:r w:rsidR="003F5889">
        <w:rPr>
          <w:rFonts w:cs="Times New Roman"/>
          <w:noProof/>
          <w:szCs w:val="24"/>
        </w:rPr>
        <w:t xml:space="preserve">- </w:t>
      </w:r>
      <w:r w:rsidRPr="00D95240">
        <w:rPr>
          <w:rFonts w:cs="Times New Roman"/>
          <w:noProof/>
          <w:szCs w:val="24"/>
        </w:rPr>
        <w:t>P. 176–183.</w:t>
      </w:r>
    </w:p>
    <w:p w14:paraId="6F4E4AEB" w14:textId="37131D98"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145.</w:t>
      </w:r>
      <w:r w:rsidRPr="00D95240">
        <w:rPr>
          <w:rFonts w:cs="Times New Roman"/>
          <w:noProof/>
          <w:szCs w:val="24"/>
        </w:rPr>
        <w:tab/>
        <w:t xml:space="preserve">Di Lorenzo M.L. Calorimetric analysis of the multiple melting behavior of poly(L-lactic acid) // J. Appl. Polym. Sci. </w:t>
      </w:r>
      <w:r w:rsidR="003F5889">
        <w:rPr>
          <w:rFonts w:cs="Times New Roman"/>
          <w:noProof/>
          <w:szCs w:val="24"/>
        </w:rPr>
        <w:t xml:space="preserve">- </w:t>
      </w:r>
      <w:r w:rsidRPr="00D95240">
        <w:rPr>
          <w:rFonts w:cs="Times New Roman"/>
          <w:noProof/>
          <w:szCs w:val="24"/>
        </w:rPr>
        <w:t xml:space="preserve">2006. </w:t>
      </w:r>
      <w:r w:rsidR="003F5889">
        <w:rPr>
          <w:rFonts w:cs="Times New Roman"/>
          <w:noProof/>
          <w:szCs w:val="24"/>
        </w:rPr>
        <w:t xml:space="preserve">- </w:t>
      </w:r>
      <w:r w:rsidRPr="00D95240">
        <w:rPr>
          <w:rFonts w:cs="Times New Roman"/>
          <w:noProof/>
          <w:szCs w:val="24"/>
        </w:rPr>
        <w:t xml:space="preserve">Vol. 100, № 4. </w:t>
      </w:r>
      <w:r w:rsidR="003F5889">
        <w:rPr>
          <w:rFonts w:cs="Times New Roman"/>
          <w:noProof/>
          <w:szCs w:val="24"/>
        </w:rPr>
        <w:t xml:space="preserve">- </w:t>
      </w:r>
      <w:r w:rsidRPr="00D95240">
        <w:rPr>
          <w:rFonts w:cs="Times New Roman"/>
          <w:noProof/>
          <w:szCs w:val="24"/>
        </w:rPr>
        <w:t>P. 3145–3151.</w:t>
      </w:r>
    </w:p>
    <w:p w14:paraId="299D01E6" w14:textId="2D31ACF6"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146.</w:t>
      </w:r>
      <w:r w:rsidRPr="00D95240">
        <w:rPr>
          <w:rFonts w:cs="Times New Roman"/>
          <w:noProof/>
          <w:szCs w:val="24"/>
        </w:rPr>
        <w:tab/>
        <w:t xml:space="preserve">Sánchez M.S. et al. On the kinetics of melting and crystallization of poly(l-lactic acid) by TMDSC // Thermochim. Acta. </w:t>
      </w:r>
      <w:r w:rsidR="003F5889">
        <w:rPr>
          <w:rFonts w:cs="Times New Roman"/>
          <w:noProof/>
          <w:szCs w:val="24"/>
        </w:rPr>
        <w:t xml:space="preserve">- </w:t>
      </w:r>
      <w:r w:rsidRPr="00D95240">
        <w:rPr>
          <w:rFonts w:cs="Times New Roman"/>
          <w:noProof/>
          <w:szCs w:val="24"/>
        </w:rPr>
        <w:t xml:space="preserve">2005. </w:t>
      </w:r>
      <w:r w:rsidR="003F5889">
        <w:rPr>
          <w:rFonts w:cs="Times New Roman"/>
          <w:noProof/>
          <w:szCs w:val="24"/>
        </w:rPr>
        <w:t xml:space="preserve">- </w:t>
      </w:r>
      <w:r w:rsidRPr="00D95240">
        <w:rPr>
          <w:rFonts w:cs="Times New Roman"/>
          <w:noProof/>
          <w:szCs w:val="24"/>
        </w:rPr>
        <w:t xml:space="preserve">Vol. 430, № 1–2. </w:t>
      </w:r>
      <w:r w:rsidR="003F5889">
        <w:rPr>
          <w:rFonts w:cs="Times New Roman"/>
          <w:noProof/>
          <w:szCs w:val="24"/>
        </w:rPr>
        <w:t xml:space="preserve">- </w:t>
      </w:r>
      <w:r w:rsidRPr="00D95240">
        <w:rPr>
          <w:rFonts w:cs="Times New Roman"/>
          <w:noProof/>
          <w:szCs w:val="24"/>
        </w:rPr>
        <w:t>P. 201–210.</w:t>
      </w:r>
    </w:p>
    <w:p w14:paraId="075E9705" w14:textId="685E021B"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147.</w:t>
      </w:r>
      <w:r w:rsidRPr="00D95240">
        <w:rPr>
          <w:rFonts w:cs="Times New Roman"/>
          <w:noProof/>
          <w:szCs w:val="24"/>
        </w:rPr>
        <w:tab/>
        <w:t xml:space="preserve">Sarasua J.R. et al. Crystallization and thermal behaviour of optically pure polylactides and their blends // J. Mater. Sci. </w:t>
      </w:r>
      <w:r w:rsidR="003F5889">
        <w:rPr>
          <w:rFonts w:cs="Times New Roman"/>
          <w:noProof/>
          <w:szCs w:val="24"/>
        </w:rPr>
        <w:t xml:space="preserve">- </w:t>
      </w:r>
      <w:r w:rsidRPr="00D95240">
        <w:rPr>
          <w:rFonts w:cs="Times New Roman"/>
          <w:noProof/>
          <w:szCs w:val="24"/>
        </w:rPr>
        <w:t xml:space="preserve">2005. </w:t>
      </w:r>
      <w:r w:rsidR="003F5889">
        <w:rPr>
          <w:rFonts w:cs="Times New Roman"/>
          <w:noProof/>
          <w:szCs w:val="24"/>
        </w:rPr>
        <w:t xml:space="preserve">- </w:t>
      </w:r>
      <w:r w:rsidRPr="00D95240">
        <w:rPr>
          <w:rFonts w:cs="Times New Roman"/>
          <w:noProof/>
          <w:szCs w:val="24"/>
        </w:rPr>
        <w:t xml:space="preserve">Vol. 40, № 8. </w:t>
      </w:r>
      <w:r w:rsidR="003F5889">
        <w:rPr>
          <w:rFonts w:cs="Times New Roman"/>
          <w:noProof/>
          <w:szCs w:val="24"/>
        </w:rPr>
        <w:t xml:space="preserve">- </w:t>
      </w:r>
      <w:r w:rsidRPr="00D95240">
        <w:rPr>
          <w:rFonts w:cs="Times New Roman"/>
          <w:noProof/>
          <w:szCs w:val="24"/>
        </w:rPr>
        <w:t>P. 1855–1862.</w:t>
      </w:r>
    </w:p>
    <w:p w14:paraId="52D452B6" w14:textId="0F552880"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148.</w:t>
      </w:r>
      <w:r w:rsidRPr="00D95240">
        <w:rPr>
          <w:rFonts w:cs="Times New Roman"/>
          <w:noProof/>
          <w:szCs w:val="24"/>
        </w:rPr>
        <w:tab/>
        <w:t>Signori F., Coltelli M., Bronco S. Thermal degradation of poly ( lactic acid ) ( PLA ) and poly ( butylene adipate- co -terephthalate ) ( PBAT ) and their blends upon melt processing // Polym. Degrad. Stab. Elsevier Ltd</w:t>
      </w:r>
      <w:r w:rsidR="003F5889">
        <w:rPr>
          <w:rFonts w:cs="Times New Roman"/>
          <w:noProof/>
          <w:szCs w:val="24"/>
        </w:rPr>
        <w:t>. -</w:t>
      </w:r>
      <w:r w:rsidRPr="00D95240">
        <w:rPr>
          <w:rFonts w:cs="Times New Roman"/>
          <w:noProof/>
          <w:szCs w:val="24"/>
        </w:rPr>
        <w:t xml:space="preserve"> 2009. </w:t>
      </w:r>
      <w:r w:rsidR="003F5889">
        <w:rPr>
          <w:rFonts w:cs="Times New Roman"/>
          <w:noProof/>
          <w:szCs w:val="24"/>
        </w:rPr>
        <w:t xml:space="preserve">- </w:t>
      </w:r>
      <w:r w:rsidRPr="00D95240">
        <w:rPr>
          <w:rFonts w:cs="Times New Roman"/>
          <w:noProof/>
          <w:szCs w:val="24"/>
        </w:rPr>
        <w:t xml:space="preserve">Vol. 94, № 1. </w:t>
      </w:r>
      <w:r w:rsidR="003F5889">
        <w:rPr>
          <w:rFonts w:cs="Times New Roman"/>
          <w:noProof/>
          <w:szCs w:val="24"/>
        </w:rPr>
        <w:t xml:space="preserve">- </w:t>
      </w:r>
      <w:r w:rsidRPr="00D95240">
        <w:rPr>
          <w:rFonts w:cs="Times New Roman"/>
          <w:noProof/>
          <w:szCs w:val="24"/>
        </w:rPr>
        <w:t>P. 74–82.</w:t>
      </w:r>
    </w:p>
    <w:p w14:paraId="3675FD4A" w14:textId="3786776B"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149.</w:t>
      </w:r>
      <w:r w:rsidRPr="00D95240">
        <w:rPr>
          <w:rFonts w:cs="Times New Roman"/>
          <w:noProof/>
          <w:szCs w:val="24"/>
        </w:rPr>
        <w:tab/>
        <w:t xml:space="preserve">Bergaliyeva S. et al. Manufacture and Characterization of Polylactic Acid Filaments Recycled from Real Waste for 3D Printing // Polymers (Basel). </w:t>
      </w:r>
      <w:r w:rsidR="003F5889">
        <w:rPr>
          <w:rFonts w:cs="Times New Roman"/>
          <w:noProof/>
          <w:szCs w:val="24"/>
        </w:rPr>
        <w:t xml:space="preserve">- </w:t>
      </w:r>
      <w:r w:rsidRPr="00D95240">
        <w:rPr>
          <w:rFonts w:cs="Times New Roman"/>
          <w:noProof/>
          <w:szCs w:val="24"/>
        </w:rPr>
        <w:t xml:space="preserve">2023. </w:t>
      </w:r>
      <w:r w:rsidR="003F5889">
        <w:rPr>
          <w:rFonts w:cs="Times New Roman"/>
          <w:noProof/>
          <w:szCs w:val="24"/>
        </w:rPr>
        <w:t xml:space="preserve">- </w:t>
      </w:r>
      <w:r w:rsidRPr="00D95240">
        <w:rPr>
          <w:rFonts w:cs="Times New Roman"/>
          <w:noProof/>
          <w:szCs w:val="24"/>
        </w:rPr>
        <w:t>Vol. 15, № 9.</w:t>
      </w:r>
    </w:p>
    <w:p w14:paraId="6782CC4F" w14:textId="77777777"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150.</w:t>
      </w:r>
      <w:r w:rsidRPr="00D95240">
        <w:rPr>
          <w:rFonts w:cs="Times New Roman"/>
          <w:noProof/>
          <w:szCs w:val="24"/>
        </w:rPr>
        <w:tab/>
        <w:t xml:space="preserve">NatureWorks. Ingeo </w:t>
      </w:r>
      <w:r w:rsidRPr="00D95240">
        <w:rPr>
          <w:rFonts w:cs="Times New Roman"/>
          <w:noProof/>
          <w:szCs w:val="24"/>
          <w:vertAlign w:val="superscript"/>
        </w:rPr>
        <w:t>TM</w:t>
      </w:r>
      <w:r w:rsidRPr="00D95240">
        <w:rPr>
          <w:rFonts w:cs="Times New Roman"/>
          <w:noProof/>
          <w:szCs w:val="24"/>
        </w:rPr>
        <w:t xml:space="preserve"> Biopolymer 3D850 Technical Data Sheet 3D Printing Monofilament – General Purpose Grade [Electronic resource]. P. 1–4. URL: https://www.unicgroup.com/wp-content/uploads/2019/12/3D850.pdf.</w:t>
      </w:r>
    </w:p>
    <w:p w14:paraId="1FE4D708" w14:textId="3A1614CA"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151.</w:t>
      </w:r>
      <w:r w:rsidRPr="00D95240">
        <w:rPr>
          <w:rFonts w:cs="Times New Roman"/>
          <w:noProof/>
          <w:szCs w:val="24"/>
        </w:rPr>
        <w:tab/>
        <w:t xml:space="preserve">Thumsorn S. et al. Rheological Behavior and Dynamic Mechanical Properties for Interpretation of Layer Adhesion in FDM 3D Printing // Polymers </w:t>
      </w:r>
      <w:r w:rsidRPr="00D95240">
        <w:rPr>
          <w:rFonts w:cs="Times New Roman"/>
          <w:noProof/>
          <w:szCs w:val="24"/>
        </w:rPr>
        <w:lastRenderedPageBreak/>
        <w:t xml:space="preserve">(Basel). </w:t>
      </w:r>
      <w:r w:rsidR="003F5889">
        <w:rPr>
          <w:rFonts w:cs="Times New Roman"/>
          <w:noProof/>
          <w:szCs w:val="24"/>
        </w:rPr>
        <w:t xml:space="preserve">- </w:t>
      </w:r>
      <w:r w:rsidRPr="00D95240">
        <w:rPr>
          <w:rFonts w:cs="Times New Roman"/>
          <w:noProof/>
          <w:szCs w:val="24"/>
        </w:rPr>
        <w:t xml:space="preserve">2022. </w:t>
      </w:r>
      <w:r w:rsidR="003F5889">
        <w:rPr>
          <w:rFonts w:cs="Times New Roman"/>
          <w:noProof/>
          <w:szCs w:val="24"/>
        </w:rPr>
        <w:t xml:space="preserve">- </w:t>
      </w:r>
      <w:r w:rsidRPr="00D95240">
        <w:rPr>
          <w:rFonts w:cs="Times New Roman"/>
          <w:noProof/>
          <w:szCs w:val="24"/>
        </w:rPr>
        <w:t xml:space="preserve">Vol. 14, № 13. </w:t>
      </w:r>
      <w:r w:rsidR="003F5889">
        <w:rPr>
          <w:rFonts w:cs="Times New Roman"/>
          <w:noProof/>
          <w:szCs w:val="24"/>
        </w:rPr>
        <w:t xml:space="preserve">- </w:t>
      </w:r>
      <w:r w:rsidRPr="00D95240">
        <w:rPr>
          <w:rFonts w:cs="Times New Roman"/>
          <w:noProof/>
          <w:szCs w:val="24"/>
        </w:rPr>
        <w:t>P. 1–22.</w:t>
      </w:r>
    </w:p>
    <w:p w14:paraId="291A09B3" w14:textId="64119E20"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152.</w:t>
      </w:r>
      <w:r w:rsidRPr="00D95240">
        <w:rPr>
          <w:rFonts w:cs="Times New Roman"/>
          <w:noProof/>
          <w:szCs w:val="24"/>
        </w:rPr>
        <w:tab/>
        <w:t xml:space="preserve">Buzarovska A., Grozdanov A. Biodegradable Poly ( L -lactic acid )/ TiO 2 Nanocomposites : Thermal Properties and Degradation // J. Appl. Polym. Sci. </w:t>
      </w:r>
      <w:r w:rsidR="003F5889">
        <w:rPr>
          <w:rFonts w:cs="Times New Roman"/>
          <w:noProof/>
          <w:szCs w:val="24"/>
        </w:rPr>
        <w:t xml:space="preserve">- </w:t>
      </w:r>
      <w:r w:rsidRPr="00D95240">
        <w:rPr>
          <w:rFonts w:cs="Times New Roman"/>
          <w:noProof/>
          <w:szCs w:val="24"/>
        </w:rPr>
        <w:t xml:space="preserve">2011. </w:t>
      </w:r>
      <w:r w:rsidR="003F5889">
        <w:rPr>
          <w:rFonts w:cs="Times New Roman"/>
          <w:noProof/>
          <w:szCs w:val="24"/>
        </w:rPr>
        <w:t xml:space="preserve">- </w:t>
      </w:r>
      <w:r w:rsidRPr="00D95240">
        <w:rPr>
          <w:rFonts w:cs="Times New Roman"/>
          <w:noProof/>
          <w:szCs w:val="24"/>
        </w:rPr>
        <w:t xml:space="preserve">Vol. 123. </w:t>
      </w:r>
      <w:r w:rsidR="003F5889">
        <w:rPr>
          <w:rFonts w:cs="Times New Roman"/>
          <w:noProof/>
          <w:szCs w:val="24"/>
        </w:rPr>
        <w:t xml:space="preserve">- </w:t>
      </w:r>
      <w:r w:rsidRPr="00D95240">
        <w:rPr>
          <w:rFonts w:cs="Times New Roman"/>
          <w:noProof/>
          <w:szCs w:val="24"/>
        </w:rPr>
        <w:t>P. 2187–2193.</w:t>
      </w:r>
    </w:p>
    <w:p w14:paraId="66F2EFEB" w14:textId="088A1A3C"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153.</w:t>
      </w:r>
      <w:r w:rsidRPr="00D95240">
        <w:rPr>
          <w:rFonts w:cs="Times New Roman"/>
          <w:noProof/>
          <w:szCs w:val="24"/>
        </w:rPr>
        <w:tab/>
        <w:t xml:space="preserve">Nakayama N., Hayashi T. Preparation and characterization of poly(l-lactic acid)/TiO2 nanoparticle nanocomposite films with high transparency and efficient photodegradability // Polym. Degrad. Stab. </w:t>
      </w:r>
      <w:r w:rsidR="003F5889">
        <w:rPr>
          <w:rFonts w:cs="Times New Roman"/>
          <w:noProof/>
          <w:szCs w:val="24"/>
        </w:rPr>
        <w:t xml:space="preserve">- </w:t>
      </w:r>
      <w:r w:rsidRPr="00D95240">
        <w:rPr>
          <w:rFonts w:cs="Times New Roman"/>
          <w:noProof/>
          <w:szCs w:val="24"/>
        </w:rPr>
        <w:t xml:space="preserve">2007. </w:t>
      </w:r>
      <w:r w:rsidR="003F5889">
        <w:rPr>
          <w:rFonts w:cs="Times New Roman"/>
          <w:noProof/>
          <w:szCs w:val="24"/>
        </w:rPr>
        <w:t xml:space="preserve">- </w:t>
      </w:r>
      <w:r w:rsidRPr="00D95240">
        <w:rPr>
          <w:rFonts w:cs="Times New Roman"/>
          <w:noProof/>
          <w:szCs w:val="24"/>
        </w:rPr>
        <w:t xml:space="preserve">Vol. 92, № 7. </w:t>
      </w:r>
      <w:r w:rsidR="003F5889">
        <w:rPr>
          <w:rFonts w:cs="Times New Roman"/>
          <w:noProof/>
          <w:szCs w:val="24"/>
        </w:rPr>
        <w:t xml:space="preserve">- </w:t>
      </w:r>
      <w:r w:rsidRPr="00D95240">
        <w:rPr>
          <w:rFonts w:cs="Times New Roman"/>
          <w:noProof/>
          <w:szCs w:val="24"/>
        </w:rPr>
        <w:t>P. 1255–1264.</w:t>
      </w:r>
    </w:p>
    <w:p w14:paraId="10EAE6B0" w14:textId="01B1C29F"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154.</w:t>
      </w:r>
      <w:r w:rsidRPr="00D95240">
        <w:rPr>
          <w:rFonts w:cs="Times New Roman"/>
          <w:noProof/>
          <w:szCs w:val="24"/>
        </w:rPr>
        <w:tab/>
        <w:t xml:space="preserve">Dubois P. et al. Macromolecular engineering of polylactones and polylactides: 13. Synthesis of telechelic polyesters by coupling reactions // Polymer (Guildf). </w:t>
      </w:r>
      <w:r w:rsidR="003F5889">
        <w:rPr>
          <w:rFonts w:cs="Times New Roman"/>
          <w:noProof/>
          <w:szCs w:val="24"/>
        </w:rPr>
        <w:t xml:space="preserve">- </w:t>
      </w:r>
      <w:r w:rsidRPr="00D95240">
        <w:rPr>
          <w:rFonts w:cs="Times New Roman"/>
          <w:noProof/>
          <w:szCs w:val="24"/>
        </w:rPr>
        <w:t xml:space="preserve">1994. </w:t>
      </w:r>
      <w:r w:rsidR="003F5889">
        <w:rPr>
          <w:rFonts w:cs="Times New Roman"/>
          <w:noProof/>
          <w:szCs w:val="24"/>
        </w:rPr>
        <w:t xml:space="preserve">- </w:t>
      </w:r>
      <w:r w:rsidRPr="00D95240">
        <w:rPr>
          <w:rFonts w:cs="Times New Roman"/>
          <w:noProof/>
          <w:szCs w:val="24"/>
        </w:rPr>
        <w:t xml:space="preserve">Vol. 35, № 23. </w:t>
      </w:r>
      <w:r w:rsidR="003F5889">
        <w:rPr>
          <w:rFonts w:cs="Times New Roman"/>
          <w:noProof/>
          <w:szCs w:val="24"/>
        </w:rPr>
        <w:t xml:space="preserve">- </w:t>
      </w:r>
      <w:r w:rsidRPr="00D95240">
        <w:rPr>
          <w:rFonts w:cs="Times New Roman"/>
          <w:noProof/>
          <w:szCs w:val="24"/>
        </w:rPr>
        <w:t>P. 4998–5004.</w:t>
      </w:r>
    </w:p>
    <w:p w14:paraId="1EA09906" w14:textId="3116F9A0"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155.</w:t>
      </w:r>
      <w:r w:rsidRPr="00D95240">
        <w:rPr>
          <w:rFonts w:cs="Times New Roman"/>
          <w:noProof/>
          <w:szCs w:val="24"/>
        </w:rPr>
        <w:tab/>
        <w:t>Zhang H. et al. Preparation, characterization and properties of PLA/TiO2 nanocomposites based on a novel vane extruder // RSC Adv. Royal Society of Chemistry</w:t>
      </w:r>
      <w:r w:rsidR="003F5889">
        <w:rPr>
          <w:rFonts w:cs="Times New Roman"/>
          <w:noProof/>
          <w:szCs w:val="24"/>
        </w:rPr>
        <w:t>. -</w:t>
      </w:r>
      <w:r w:rsidRPr="00D95240">
        <w:rPr>
          <w:rFonts w:cs="Times New Roman"/>
          <w:noProof/>
          <w:szCs w:val="24"/>
        </w:rPr>
        <w:t xml:space="preserve"> 2015. </w:t>
      </w:r>
      <w:r w:rsidR="003F5889">
        <w:rPr>
          <w:rFonts w:cs="Times New Roman"/>
          <w:noProof/>
          <w:szCs w:val="24"/>
        </w:rPr>
        <w:t xml:space="preserve">- </w:t>
      </w:r>
      <w:r w:rsidRPr="00D95240">
        <w:rPr>
          <w:rFonts w:cs="Times New Roman"/>
          <w:noProof/>
          <w:szCs w:val="24"/>
        </w:rPr>
        <w:t xml:space="preserve">Vol. 5, № 6. </w:t>
      </w:r>
      <w:r w:rsidR="003F5889">
        <w:rPr>
          <w:rFonts w:cs="Times New Roman"/>
          <w:noProof/>
          <w:szCs w:val="24"/>
        </w:rPr>
        <w:t xml:space="preserve">- </w:t>
      </w:r>
      <w:r w:rsidRPr="00D95240">
        <w:rPr>
          <w:rFonts w:cs="Times New Roman"/>
          <w:noProof/>
          <w:szCs w:val="24"/>
        </w:rPr>
        <w:t>P. 4639–4647.</w:t>
      </w:r>
    </w:p>
    <w:p w14:paraId="121B3FAB" w14:textId="78A01D7E"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156.</w:t>
      </w:r>
      <w:r w:rsidRPr="00D95240">
        <w:rPr>
          <w:rFonts w:cs="Times New Roman"/>
          <w:noProof/>
          <w:szCs w:val="24"/>
        </w:rPr>
        <w:tab/>
        <w:t>Luo Y.B. et al. Preparation and properties of nanocomposites based on poly(lactic acid) and functionalized TiO2 // Acta Mater. Acta Materialia Inc.</w:t>
      </w:r>
      <w:r w:rsidR="003F5889">
        <w:rPr>
          <w:rFonts w:cs="Times New Roman"/>
          <w:noProof/>
          <w:szCs w:val="24"/>
        </w:rPr>
        <w:t xml:space="preserve"> -</w:t>
      </w:r>
      <w:r w:rsidRPr="00D95240">
        <w:rPr>
          <w:rFonts w:cs="Times New Roman"/>
          <w:noProof/>
          <w:szCs w:val="24"/>
        </w:rPr>
        <w:t xml:space="preserve"> 2009. </w:t>
      </w:r>
      <w:r w:rsidR="003F5889">
        <w:rPr>
          <w:rFonts w:cs="Times New Roman"/>
          <w:noProof/>
          <w:szCs w:val="24"/>
        </w:rPr>
        <w:t xml:space="preserve">- </w:t>
      </w:r>
      <w:r w:rsidRPr="00D95240">
        <w:rPr>
          <w:rFonts w:cs="Times New Roman"/>
          <w:noProof/>
          <w:szCs w:val="24"/>
        </w:rPr>
        <w:t xml:space="preserve">Vol. 57, № 11. </w:t>
      </w:r>
      <w:r w:rsidR="003F5889">
        <w:rPr>
          <w:rFonts w:cs="Times New Roman"/>
          <w:noProof/>
          <w:szCs w:val="24"/>
        </w:rPr>
        <w:t xml:space="preserve">- </w:t>
      </w:r>
      <w:r w:rsidRPr="00D95240">
        <w:rPr>
          <w:rFonts w:cs="Times New Roman"/>
          <w:noProof/>
          <w:szCs w:val="24"/>
        </w:rPr>
        <w:t>P. 3182–3191.</w:t>
      </w:r>
    </w:p>
    <w:p w14:paraId="3A663759" w14:textId="13BCCDFD"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157.</w:t>
      </w:r>
      <w:r w:rsidRPr="00D95240">
        <w:rPr>
          <w:rFonts w:cs="Times New Roman"/>
          <w:noProof/>
          <w:szCs w:val="24"/>
        </w:rPr>
        <w:tab/>
        <w:t xml:space="preserve">Gorrasi G., Pantani R. Hydrolysis and Biodegradation of Poly ( lactic acid ) // Adv. Polym. Sci. </w:t>
      </w:r>
      <w:r w:rsidR="003F5889">
        <w:rPr>
          <w:rFonts w:cs="Times New Roman"/>
          <w:noProof/>
          <w:szCs w:val="24"/>
        </w:rPr>
        <w:t xml:space="preserve">- </w:t>
      </w:r>
      <w:r w:rsidRPr="00D95240">
        <w:rPr>
          <w:rFonts w:cs="Times New Roman"/>
          <w:noProof/>
          <w:szCs w:val="24"/>
        </w:rPr>
        <w:t xml:space="preserve">2018. </w:t>
      </w:r>
      <w:r w:rsidR="003F5889">
        <w:rPr>
          <w:rFonts w:cs="Times New Roman"/>
          <w:noProof/>
          <w:szCs w:val="24"/>
        </w:rPr>
        <w:t xml:space="preserve">- </w:t>
      </w:r>
      <w:r w:rsidRPr="00D95240">
        <w:rPr>
          <w:rFonts w:cs="Times New Roman"/>
          <w:noProof/>
          <w:szCs w:val="24"/>
        </w:rPr>
        <w:t xml:space="preserve">Vol. 279. </w:t>
      </w:r>
      <w:r w:rsidR="003F5889">
        <w:rPr>
          <w:rFonts w:cs="Times New Roman"/>
          <w:noProof/>
          <w:szCs w:val="24"/>
        </w:rPr>
        <w:t xml:space="preserve">- </w:t>
      </w:r>
      <w:r w:rsidRPr="00D95240">
        <w:rPr>
          <w:rFonts w:cs="Times New Roman"/>
          <w:noProof/>
          <w:szCs w:val="24"/>
        </w:rPr>
        <w:t>P. 119–152.</w:t>
      </w:r>
    </w:p>
    <w:p w14:paraId="7E661BF5" w14:textId="0C8EF308"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158.</w:t>
      </w:r>
      <w:r w:rsidRPr="00D95240">
        <w:rPr>
          <w:rFonts w:cs="Times New Roman"/>
          <w:noProof/>
          <w:szCs w:val="24"/>
        </w:rPr>
        <w:tab/>
        <w:t xml:space="preserve">Prasong W. et al. Improvement of interlayer adhesion and heat resistance of biodegradable ternary blend composite 3D printing // Polymers (Basel). </w:t>
      </w:r>
      <w:r w:rsidR="003F5889">
        <w:rPr>
          <w:rFonts w:cs="Times New Roman"/>
          <w:noProof/>
          <w:szCs w:val="24"/>
        </w:rPr>
        <w:t xml:space="preserve">- </w:t>
      </w:r>
      <w:r w:rsidRPr="00D95240">
        <w:rPr>
          <w:rFonts w:cs="Times New Roman"/>
          <w:noProof/>
          <w:szCs w:val="24"/>
        </w:rPr>
        <w:t xml:space="preserve">2021. </w:t>
      </w:r>
      <w:r w:rsidR="003F5889">
        <w:rPr>
          <w:rFonts w:cs="Times New Roman"/>
          <w:noProof/>
          <w:szCs w:val="24"/>
        </w:rPr>
        <w:t xml:space="preserve">- </w:t>
      </w:r>
      <w:r w:rsidRPr="00D95240">
        <w:rPr>
          <w:rFonts w:cs="Times New Roman"/>
          <w:noProof/>
          <w:szCs w:val="24"/>
        </w:rPr>
        <w:t xml:space="preserve">Vol. 13, № 5. </w:t>
      </w:r>
      <w:r w:rsidR="003F5889">
        <w:rPr>
          <w:rFonts w:cs="Times New Roman"/>
          <w:noProof/>
          <w:szCs w:val="24"/>
        </w:rPr>
        <w:t xml:space="preserve">- </w:t>
      </w:r>
      <w:r w:rsidRPr="00D95240">
        <w:rPr>
          <w:rFonts w:cs="Times New Roman"/>
          <w:noProof/>
          <w:szCs w:val="24"/>
        </w:rPr>
        <w:t>P. 1–20.</w:t>
      </w:r>
    </w:p>
    <w:p w14:paraId="2E4B82E9" w14:textId="731346EA"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159.</w:t>
      </w:r>
      <w:r w:rsidRPr="00D95240">
        <w:rPr>
          <w:rFonts w:cs="Times New Roman"/>
          <w:noProof/>
          <w:szCs w:val="24"/>
        </w:rPr>
        <w:tab/>
        <w:t xml:space="preserve">Wickramasinghe S., Do T., Tran P. FDM-Based 3D printing of polymer and associated composite: A review on mechanical properties, defects and treatments // Polymers (Basel). </w:t>
      </w:r>
      <w:r w:rsidR="003F5889">
        <w:rPr>
          <w:rFonts w:cs="Times New Roman"/>
          <w:noProof/>
          <w:szCs w:val="24"/>
        </w:rPr>
        <w:t xml:space="preserve">- </w:t>
      </w:r>
      <w:r w:rsidRPr="00D95240">
        <w:rPr>
          <w:rFonts w:cs="Times New Roman"/>
          <w:noProof/>
          <w:szCs w:val="24"/>
        </w:rPr>
        <w:t xml:space="preserve">2020. </w:t>
      </w:r>
      <w:r w:rsidR="003F5889">
        <w:rPr>
          <w:rFonts w:cs="Times New Roman"/>
          <w:noProof/>
          <w:szCs w:val="24"/>
        </w:rPr>
        <w:t xml:space="preserve">- </w:t>
      </w:r>
      <w:r w:rsidRPr="00D95240">
        <w:rPr>
          <w:rFonts w:cs="Times New Roman"/>
          <w:noProof/>
          <w:szCs w:val="24"/>
        </w:rPr>
        <w:t xml:space="preserve">Vol. 12, № 7. </w:t>
      </w:r>
      <w:r w:rsidR="003F5889">
        <w:rPr>
          <w:rFonts w:cs="Times New Roman"/>
          <w:noProof/>
          <w:szCs w:val="24"/>
        </w:rPr>
        <w:t xml:space="preserve">- </w:t>
      </w:r>
      <w:r w:rsidRPr="00D95240">
        <w:rPr>
          <w:rFonts w:cs="Times New Roman"/>
          <w:noProof/>
          <w:szCs w:val="24"/>
        </w:rPr>
        <w:t>P. 1–42.</w:t>
      </w:r>
    </w:p>
    <w:p w14:paraId="21E9F6B1" w14:textId="45765405"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160.</w:t>
      </w:r>
      <w:r w:rsidRPr="00D95240">
        <w:rPr>
          <w:rFonts w:cs="Times New Roman"/>
          <w:noProof/>
          <w:szCs w:val="24"/>
        </w:rPr>
        <w:tab/>
        <w:t xml:space="preserve">Bergaliyeva S. et al. Thermal and Mechanical Properties of Reprocessed Polylactide/Titanium Dioxide Nanocomposites for Material Extrusion Additive Manufacturing // Polymers (Basel). </w:t>
      </w:r>
      <w:r w:rsidR="003F5889">
        <w:rPr>
          <w:rFonts w:cs="Times New Roman"/>
          <w:noProof/>
          <w:szCs w:val="24"/>
        </w:rPr>
        <w:t xml:space="preserve">- </w:t>
      </w:r>
      <w:r w:rsidRPr="00D95240">
        <w:rPr>
          <w:rFonts w:cs="Times New Roman"/>
          <w:noProof/>
          <w:szCs w:val="24"/>
        </w:rPr>
        <w:t xml:space="preserve">2023. </w:t>
      </w:r>
      <w:r w:rsidR="003F5889">
        <w:rPr>
          <w:rFonts w:cs="Times New Roman"/>
          <w:noProof/>
          <w:szCs w:val="24"/>
        </w:rPr>
        <w:t xml:space="preserve">- </w:t>
      </w:r>
      <w:r w:rsidRPr="00D95240">
        <w:rPr>
          <w:rFonts w:cs="Times New Roman"/>
          <w:noProof/>
          <w:szCs w:val="24"/>
        </w:rPr>
        <w:t>Vol. 15, № 16.</w:t>
      </w:r>
    </w:p>
    <w:p w14:paraId="27A9BA2C" w14:textId="54C11BE8" w:rsidR="00D95240" w:rsidRPr="00D95240" w:rsidRDefault="00D95240" w:rsidP="00E969CA">
      <w:pPr>
        <w:widowControl w:val="0"/>
        <w:autoSpaceDE w:val="0"/>
        <w:autoSpaceDN w:val="0"/>
        <w:adjustRightInd w:val="0"/>
        <w:spacing w:after="0" w:line="240" w:lineRule="auto"/>
        <w:rPr>
          <w:rFonts w:cs="Times New Roman"/>
          <w:noProof/>
          <w:szCs w:val="24"/>
        </w:rPr>
      </w:pPr>
      <w:r w:rsidRPr="00D95240">
        <w:rPr>
          <w:rFonts w:cs="Times New Roman"/>
          <w:noProof/>
          <w:szCs w:val="24"/>
        </w:rPr>
        <w:t>161.</w:t>
      </w:r>
      <w:r w:rsidRPr="00D95240">
        <w:rPr>
          <w:rFonts w:cs="Times New Roman"/>
          <w:noProof/>
          <w:szCs w:val="24"/>
        </w:rPr>
        <w:tab/>
        <w:t xml:space="preserve">Ortega Z. et al. Banana Fiber Processing for the Production of Technical. </w:t>
      </w:r>
      <w:r w:rsidR="003F5889">
        <w:rPr>
          <w:rFonts w:cs="Times New Roman"/>
          <w:noProof/>
          <w:szCs w:val="24"/>
        </w:rPr>
        <w:t xml:space="preserve">- </w:t>
      </w:r>
      <w:r w:rsidRPr="00D95240">
        <w:rPr>
          <w:rFonts w:cs="Times New Roman"/>
          <w:noProof/>
          <w:szCs w:val="24"/>
        </w:rPr>
        <w:t xml:space="preserve">2017. </w:t>
      </w:r>
      <w:r w:rsidR="003F5889">
        <w:rPr>
          <w:rFonts w:cs="Times New Roman"/>
          <w:noProof/>
          <w:szCs w:val="24"/>
        </w:rPr>
        <w:t xml:space="preserve">- </w:t>
      </w:r>
      <w:r w:rsidRPr="00D95240">
        <w:rPr>
          <w:rFonts w:cs="Times New Roman"/>
          <w:noProof/>
          <w:szCs w:val="24"/>
        </w:rPr>
        <w:t xml:space="preserve">Vol. 3, № April. </w:t>
      </w:r>
      <w:r w:rsidR="003F5889">
        <w:rPr>
          <w:rFonts w:cs="Times New Roman"/>
          <w:noProof/>
          <w:szCs w:val="24"/>
        </w:rPr>
        <w:t xml:space="preserve">- </w:t>
      </w:r>
      <w:r w:rsidRPr="00D95240">
        <w:rPr>
          <w:rFonts w:cs="Times New Roman"/>
          <w:noProof/>
          <w:szCs w:val="24"/>
        </w:rPr>
        <w:t>P. 11.</w:t>
      </w:r>
    </w:p>
    <w:p w14:paraId="3557E39B" w14:textId="77777777" w:rsidR="00D95240" w:rsidRPr="00D95240" w:rsidRDefault="00D95240" w:rsidP="00E969CA">
      <w:pPr>
        <w:widowControl w:val="0"/>
        <w:autoSpaceDE w:val="0"/>
        <w:autoSpaceDN w:val="0"/>
        <w:adjustRightInd w:val="0"/>
        <w:spacing w:after="0" w:line="240" w:lineRule="auto"/>
        <w:rPr>
          <w:rFonts w:cs="Times New Roman"/>
          <w:noProof/>
        </w:rPr>
      </w:pPr>
      <w:r w:rsidRPr="00D95240">
        <w:rPr>
          <w:rFonts w:cs="Times New Roman"/>
          <w:noProof/>
          <w:szCs w:val="24"/>
        </w:rPr>
        <w:t>162.</w:t>
      </w:r>
      <w:r w:rsidRPr="00D95240">
        <w:rPr>
          <w:rFonts w:cs="Times New Roman"/>
          <w:noProof/>
          <w:szCs w:val="24"/>
        </w:rPr>
        <w:tab/>
        <w:t>ISO. Standards by ISO/TC 261 [Electronic resource]. URL: https://www.iso.org/committee/629086/x/catalogue/.</w:t>
      </w:r>
    </w:p>
    <w:p w14:paraId="565FD10C" w14:textId="1256B41B" w:rsidR="00894B69" w:rsidRPr="007C3849" w:rsidRDefault="0082361F" w:rsidP="0077729C">
      <w:pPr>
        <w:widowControl w:val="0"/>
        <w:autoSpaceDE w:val="0"/>
        <w:autoSpaceDN w:val="0"/>
        <w:adjustRightInd w:val="0"/>
        <w:spacing w:after="0" w:line="240" w:lineRule="auto"/>
        <w:rPr>
          <w:rFonts w:cs="Times New Roman"/>
          <w:szCs w:val="28"/>
          <w:lang w:val="en-GB"/>
        </w:rPr>
      </w:pPr>
      <w:r>
        <w:rPr>
          <w:rFonts w:cs="Times New Roman"/>
          <w:szCs w:val="28"/>
          <w:lang w:val="en-GB"/>
        </w:rPr>
        <w:fldChar w:fldCharType="end"/>
      </w:r>
    </w:p>
    <w:p w14:paraId="10910510" w14:textId="6FEF8913" w:rsidR="0002510E" w:rsidRPr="0082361F" w:rsidRDefault="00894B69" w:rsidP="00E250FE">
      <w:pPr>
        <w:pStyle w:val="1"/>
        <w:spacing w:before="0" w:after="0" w:line="240" w:lineRule="auto"/>
        <w:jc w:val="center"/>
        <w:rPr>
          <w:sz w:val="28"/>
          <w:szCs w:val="28"/>
          <w:lang w:val="en-GB"/>
        </w:rPr>
      </w:pPr>
      <w:r w:rsidRPr="007C3849">
        <w:rPr>
          <w:lang w:val="en-GB"/>
        </w:rPr>
        <w:br w:type="page"/>
      </w:r>
      <w:bookmarkStart w:id="179" w:name="_Toc151038146"/>
      <w:r w:rsidR="008932B9" w:rsidRPr="0082361F">
        <w:rPr>
          <w:sz w:val="28"/>
          <w:szCs w:val="28"/>
          <w:lang w:val="en-GB"/>
        </w:rPr>
        <w:lastRenderedPageBreak/>
        <w:t>APPENDIX A</w:t>
      </w:r>
      <w:r w:rsidR="00AE66ED">
        <w:rPr>
          <w:sz w:val="28"/>
          <w:szCs w:val="28"/>
          <w:lang w:val="en-GB"/>
        </w:rPr>
        <w:br/>
      </w:r>
      <w:r w:rsidR="00AE66ED" w:rsidRPr="00AE66ED">
        <w:rPr>
          <w:b w:val="0"/>
          <w:sz w:val="28"/>
          <w:szCs w:val="28"/>
          <w:lang w:val="en-GB"/>
        </w:rPr>
        <w:t>Summary of officially published standards according to ISO/TC 261 official catalogue</w:t>
      </w:r>
      <w:bookmarkEnd w:id="179"/>
    </w:p>
    <w:p w14:paraId="42870915" w14:textId="77777777" w:rsidR="0002510E" w:rsidRDefault="0002510E" w:rsidP="006B653D">
      <w:pPr>
        <w:spacing w:after="0" w:line="240" w:lineRule="auto"/>
        <w:ind w:firstLine="0"/>
        <w:jc w:val="left"/>
        <w:rPr>
          <w:rFonts w:cs="Times New Roman"/>
          <w:szCs w:val="28"/>
          <w:lang w:val="en-GB"/>
        </w:rPr>
      </w:pPr>
    </w:p>
    <w:p w14:paraId="018D3EFC" w14:textId="77777777" w:rsidR="0094158F" w:rsidRDefault="0002510E" w:rsidP="006B653D">
      <w:pPr>
        <w:pStyle w:val="af0"/>
        <w:spacing w:after="0"/>
        <w:jc w:val="both"/>
        <w:rPr>
          <w:lang w:val="en-GB"/>
        </w:rPr>
      </w:pPr>
      <w:r w:rsidRPr="00E402D0">
        <w:rPr>
          <w:lang w:val="en-GB"/>
        </w:rPr>
        <w:t xml:space="preserve">Table </w:t>
      </w:r>
      <w:r>
        <w:rPr>
          <w:lang w:val="en-GB"/>
        </w:rPr>
        <w:t>A.1</w:t>
      </w:r>
      <w:r w:rsidRPr="00E402D0">
        <w:rPr>
          <w:lang w:val="en-GB"/>
        </w:rPr>
        <w:t xml:space="preserve"> - Summary of officially published standards </w:t>
      </w:r>
      <w:r w:rsidR="00AE66ED">
        <w:rPr>
          <w:lang w:val="en-GB"/>
        </w:rPr>
        <w:t>according to</w:t>
      </w:r>
      <w:r w:rsidRPr="00E402D0">
        <w:rPr>
          <w:lang w:val="en-GB"/>
        </w:rPr>
        <w:t xml:space="preserve"> ISO/TC 261 official catalogue </w:t>
      </w:r>
      <w:r w:rsidRPr="00E402D0">
        <w:rPr>
          <w:lang w:val="en-GB"/>
        </w:rPr>
        <w:fldChar w:fldCharType="begin" w:fldLock="1"/>
      </w:r>
      <w:r w:rsidR="00762A33">
        <w:rPr>
          <w:lang w:val="en-GB"/>
        </w:rPr>
        <w:instrText>ADDIN CSL_CITATION {"citationItems":[{"id":"ITEM-1","itemData":{"URL":"https://www.iso.org/committee/629086/x/catalogue/","author":[{"dropping-particle":"","family":"ISO","given":"","non-dropping-particle":"","parse-names":false,"suffix":""}],"id":"ITEM-1","issued":{"date-parts":[["0"]]},"title":"Standards by ISO/TC 261","type":"webpage"},"uris":["http://www.mendeley.com/documents/?uuid=445330f7-342d-4195-b4de-f37b20cd3b24"]}],"mendeley":{"formattedCitation":"[162]","plainTextFormattedCitation":"[162]","previouslyFormattedCitation":"[162]"},"properties":{"noteIndex":0},"schema":"https://github.com/citation-style-language/schema/raw/master/csl-citation.json"}</w:instrText>
      </w:r>
      <w:r w:rsidRPr="00E402D0">
        <w:rPr>
          <w:lang w:val="en-GB"/>
        </w:rPr>
        <w:fldChar w:fldCharType="separate"/>
      </w:r>
      <w:r w:rsidR="00762A33" w:rsidRPr="00762A33">
        <w:rPr>
          <w:noProof/>
          <w:lang w:val="en-GB"/>
        </w:rPr>
        <w:t>[162]</w:t>
      </w:r>
      <w:r w:rsidRPr="00E402D0">
        <w:rPr>
          <w:lang w:val="en-GB"/>
        </w:rPr>
        <w:fldChar w:fldCharType="end"/>
      </w:r>
      <w:r w:rsidRPr="00E402D0">
        <w:rPr>
          <w:lang w:val="en-GB"/>
        </w:rPr>
        <w:t>. M stands for metals, P - for polymers, C - for composites</w:t>
      </w:r>
    </w:p>
    <w:p w14:paraId="3A7683D4" w14:textId="77777777" w:rsidR="0094158F" w:rsidRDefault="0094158F" w:rsidP="006B653D">
      <w:pPr>
        <w:pStyle w:val="af0"/>
        <w:spacing w:after="0"/>
        <w:jc w:val="both"/>
        <w:rPr>
          <w:lang w:val="en-GB"/>
        </w:rPr>
      </w:pPr>
    </w:p>
    <w:p w14:paraId="2598283E" w14:textId="7494E15D" w:rsidR="0002510E" w:rsidRDefault="0094158F" w:rsidP="006B653D">
      <w:pPr>
        <w:pStyle w:val="af0"/>
        <w:spacing w:after="0"/>
        <w:jc w:val="both"/>
        <w:rPr>
          <w:lang w:val="en-GB"/>
        </w:rPr>
      </w:pPr>
      <w:r>
        <w:rPr>
          <w:noProof/>
          <w:lang w:val="ru-RU" w:eastAsia="ru-RU"/>
        </w:rPr>
        <w:drawing>
          <wp:inline distT="0" distB="0" distL="0" distR="0" wp14:anchorId="0E96989C" wp14:editId="70D3A80B">
            <wp:extent cx="6120765" cy="7391160"/>
            <wp:effectExtent l="0" t="0" r="0" b="63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6120765" cy="7391160"/>
                    </a:xfrm>
                    <a:prstGeom prst="rect">
                      <a:avLst/>
                    </a:prstGeom>
                  </pic:spPr>
                </pic:pic>
              </a:graphicData>
            </a:graphic>
          </wp:inline>
        </w:drawing>
      </w:r>
      <w:r w:rsidR="0002510E" w:rsidRPr="00E402D0">
        <w:rPr>
          <w:lang w:val="en-GB"/>
        </w:rPr>
        <w:t xml:space="preserve"> </w:t>
      </w:r>
    </w:p>
    <w:p w14:paraId="04AA6859" w14:textId="77777777" w:rsidR="00BF47A7" w:rsidRPr="00BF47A7" w:rsidRDefault="00BF47A7" w:rsidP="00BF47A7">
      <w:pPr>
        <w:spacing w:after="0" w:line="240" w:lineRule="auto"/>
        <w:rPr>
          <w:lang w:val="en-GB"/>
        </w:rPr>
      </w:pPr>
    </w:p>
    <w:p w14:paraId="1102B478" w14:textId="35887AC6" w:rsidR="0002510E" w:rsidRDefault="0002510E" w:rsidP="006B653D">
      <w:pPr>
        <w:spacing w:after="0" w:line="240" w:lineRule="auto"/>
        <w:ind w:firstLine="0"/>
        <w:jc w:val="left"/>
        <w:rPr>
          <w:rFonts w:cs="Times New Roman"/>
          <w:szCs w:val="28"/>
        </w:rPr>
      </w:pPr>
      <w:r w:rsidRPr="0082361F">
        <w:rPr>
          <w:rFonts w:cs="Times New Roman"/>
          <w:szCs w:val="28"/>
        </w:rPr>
        <w:t>Continuation of Table A.1</w:t>
      </w:r>
    </w:p>
    <w:p w14:paraId="603769DC" w14:textId="77777777" w:rsidR="0094158F" w:rsidRDefault="0094158F" w:rsidP="006B653D">
      <w:pPr>
        <w:spacing w:after="0" w:line="240" w:lineRule="auto"/>
        <w:ind w:firstLine="0"/>
        <w:jc w:val="left"/>
        <w:rPr>
          <w:rFonts w:cs="Times New Roman"/>
          <w:szCs w:val="28"/>
        </w:rPr>
      </w:pPr>
    </w:p>
    <w:p w14:paraId="48E4FDE1" w14:textId="6706BE09" w:rsidR="0094158F" w:rsidRDefault="0094158F" w:rsidP="006B653D">
      <w:pPr>
        <w:spacing w:after="0" w:line="240" w:lineRule="auto"/>
        <w:ind w:firstLine="0"/>
        <w:jc w:val="left"/>
        <w:rPr>
          <w:rFonts w:cs="Times New Roman"/>
          <w:szCs w:val="28"/>
        </w:rPr>
      </w:pPr>
      <w:r>
        <w:rPr>
          <w:noProof/>
          <w:lang w:val="ru-RU" w:eastAsia="ru-RU"/>
        </w:rPr>
        <w:drawing>
          <wp:inline distT="0" distB="0" distL="0" distR="0" wp14:anchorId="08B54181" wp14:editId="07443C03">
            <wp:extent cx="6050295" cy="8343900"/>
            <wp:effectExtent l="0" t="0" r="762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6052205" cy="8346533"/>
                    </a:xfrm>
                    <a:prstGeom prst="rect">
                      <a:avLst/>
                    </a:prstGeom>
                  </pic:spPr>
                </pic:pic>
              </a:graphicData>
            </a:graphic>
          </wp:inline>
        </w:drawing>
      </w:r>
    </w:p>
    <w:p w14:paraId="6CB48A19" w14:textId="77777777" w:rsidR="00BF47A7" w:rsidRPr="0082361F" w:rsidRDefault="00BF47A7" w:rsidP="006B653D">
      <w:pPr>
        <w:spacing w:after="0" w:line="240" w:lineRule="auto"/>
        <w:ind w:firstLine="0"/>
        <w:jc w:val="left"/>
        <w:rPr>
          <w:rFonts w:cs="Times New Roman"/>
          <w:szCs w:val="28"/>
        </w:rPr>
      </w:pPr>
    </w:p>
    <w:p w14:paraId="1D60F983" w14:textId="21E4B353" w:rsidR="0002510E" w:rsidRDefault="0002510E" w:rsidP="006B653D">
      <w:pPr>
        <w:spacing w:after="0" w:line="240" w:lineRule="auto"/>
        <w:ind w:firstLine="0"/>
        <w:jc w:val="left"/>
        <w:rPr>
          <w:rFonts w:cs="Times New Roman"/>
          <w:szCs w:val="28"/>
          <w:lang w:val="en-GB"/>
        </w:rPr>
      </w:pPr>
      <w:r w:rsidRPr="006B653D">
        <w:rPr>
          <w:rFonts w:cs="Times New Roman"/>
          <w:szCs w:val="28"/>
          <w:lang w:val="en-GB"/>
        </w:rPr>
        <w:t>Continuation of Table A.1</w:t>
      </w:r>
    </w:p>
    <w:p w14:paraId="69F9D790" w14:textId="77777777" w:rsidR="00BF47A7" w:rsidRDefault="00BF47A7" w:rsidP="006B653D">
      <w:pPr>
        <w:spacing w:after="0" w:line="240" w:lineRule="auto"/>
        <w:ind w:firstLine="0"/>
        <w:jc w:val="left"/>
        <w:rPr>
          <w:rFonts w:cs="Times New Roman"/>
          <w:szCs w:val="28"/>
          <w:lang w:val="en-GB"/>
        </w:rPr>
      </w:pPr>
    </w:p>
    <w:p w14:paraId="22B073A4" w14:textId="47EF9C77" w:rsidR="0094158F" w:rsidRDefault="0094158F" w:rsidP="006B653D">
      <w:pPr>
        <w:spacing w:after="0" w:line="240" w:lineRule="auto"/>
        <w:ind w:firstLine="0"/>
        <w:jc w:val="left"/>
        <w:rPr>
          <w:rFonts w:cs="Times New Roman"/>
          <w:szCs w:val="28"/>
          <w:lang w:val="en-GB"/>
        </w:rPr>
      </w:pPr>
      <w:r>
        <w:rPr>
          <w:noProof/>
          <w:lang w:val="ru-RU" w:eastAsia="ru-RU"/>
        </w:rPr>
        <w:drawing>
          <wp:inline distT="0" distB="0" distL="0" distR="0" wp14:anchorId="4E526123" wp14:editId="3B12A817">
            <wp:extent cx="6120765" cy="5436609"/>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6120765" cy="5436609"/>
                    </a:xfrm>
                    <a:prstGeom prst="rect">
                      <a:avLst/>
                    </a:prstGeom>
                  </pic:spPr>
                </pic:pic>
              </a:graphicData>
            </a:graphic>
          </wp:inline>
        </w:drawing>
      </w:r>
    </w:p>
    <w:p w14:paraId="72C12367" w14:textId="6D50C5D7" w:rsidR="0002510E" w:rsidRPr="00AE66ED" w:rsidRDefault="008932B9" w:rsidP="00E250FE">
      <w:pPr>
        <w:pStyle w:val="1"/>
        <w:spacing w:before="0" w:after="0" w:line="240" w:lineRule="auto"/>
        <w:jc w:val="center"/>
        <w:rPr>
          <w:b w:val="0"/>
          <w:sz w:val="28"/>
          <w:szCs w:val="28"/>
          <w:lang w:val="en-GB"/>
        </w:rPr>
      </w:pPr>
      <w:r>
        <w:rPr>
          <w:lang w:val="en-GB"/>
        </w:rPr>
        <w:br w:type="page"/>
      </w:r>
      <w:bookmarkStart w:id="180" w:name="_Toc151038147"/>
      <w:r w:rsidR="0002510E" w:rsidRPr="0082361F">
        <w:rPr>
          <w:sz w:val="28"/>
          <w:szCs w:val="28"/>
          <w:lang w:val="en-GB"/>
        </w:rPr>
        <w:lastRenderedPageBreak/>
        <w:t>APPENDIX B</w:t>
      </w:r>
      <w:r w:rsidR="00AE66ED">
        <w:rPr>
          <w:sz w:val="28"/>
          <w:szCs w:val="28"/>
          <w:lang w:val="en-GB"/>
        </w:rPr>
        <w:br/>
      </w:r>
      <w:r w:rsidR="00AE66ED" w:rsidRPr="00AE66ED">
        <w:rPr>
          <w:b w:val="0"/>
          <w:sz w:val="28"/>
          <w:szCs w:val="28"/>
          <w:lang w:val="en-GB"/>
        </w:rPr>
        <w:t>List of standards which are under development according to ISO/TC 261 official catalogue</w:t>
      </w:r>
      <w:bookmarkEnd w:id="180"/>
    </w:p>
    <w:p w14:paraId="767818FB" w14:textId="77777777" w:rsidR="0002510E" w:rsidRDefault="0002510E" w:rsidP="0002510E">
      <w:pPr>
        <w:spacing w:after="0" w:line="240" w:lineRule="auto"/>
        <w:ind w:firstLine="0"/>
        <w:jc w:val="left"/>
        <w:rPr>
          <w:rFonts w:cs="Times New Roman"/>
          <w:szCs w:val="28"/>
          <w:lang w:val="en-GB"/>
        </w:rPr>
      </w:pPr>
    </w:p>
    <w:p w14:paraId="570BF15F" w14:textId="4C33583E" w:rsidR="006672ED" w:rsidRDefault="0002510E" w:rsidP="006B653D">
      <w:pPr>
        <w:pStyle w:val="af0"/>
        <w:spacing w:after="0"/>
        <w:jc w:val="both"/>
        <w:rPr>
          <w:lang w:val="en-GB"/>
        </w:rPr>
      </w:pPr>
      <w:r w:rsidRPr="00E402D0">
        <w:rPr>
          <w:lang w:val="en-GB"/>
        </w:rPr>
        <w:t xml:space="preserve">Table </w:t>
      </w:r>
      <w:r>
        <w:rPr>
          <w:lang w:val="en-GB"/>
        </w:rPr>
        <w:t>B.1</w:t>
      </w:r>
      <w:r w:rsidRPr="00E402D0">
        <w:rPr>
          <w:lang w:val="en-GB"/>
        </w:rPr>
        <w:t xml:space="preserve"> - </w:t>
      </w:r>
      <w:r w:rsidR="006672ED" w:rsidRPr="00E402D0">
        <w:rPr>
          <w:lang w:val="en-GB"/>
        </w:rPr>
        <w:t xml:space="preserve">List of standards which are under development </w:t>
      </w:r>
      <w:r w:rsidR="00AE66ED" w:rsidRPr="00AE66ED">
        <w:rPr>
          <w:lang w:val="en-GB"/>
        </w:rPr>
        <w:t>according to</w:t>
      </w:r>
      <w:r w:rsidR="006672ED" w:rsidRPr="00E402D0">
        <w:rPr>
          <w:lang w:val="en-GB"/>
        </w:rPr>
        <w:t xml:space="preserve"> ISO/TC 261 official catalogue </w:t>
      </w:r>
      <w:r w:rsidR="006672ED" w:rsidRPr="00E402D0">
        <w:rPr>
          <w:lang w:val="en-GB"/>
        </w:rPr>
        <w:fldChar w:fldCharType="begin" w:fldLock="1"/>
      </w:r>
      <w:r w:rsidR="00762A33">
        <w:rPr>
          <w:lang w:val="en-GB"/>
        </w:rPr>
        <w:instrText>ADDIN CSL_CITATION {"citationItems":[{"id":"ITEM-1","itemData":{"URL":"https://www.iso.org/committee/629086/x/catalogue/","author":[{"dropping-particle":"","family":"ISO","given":"","non-dropping-particle":"","parse-names":false,"suffix":""}],"id":"ITEM-1","issued":{"date-parts":[["0"]]},"title":"Standards by ISO/TC 261","type":"webpage"},"uris":["http://www.mendeley.com/documents/?uuid=445330f7-342d-4195-b4de-f37b20cd3b24"]}],"mendeley":{"formattedCitation":"[162]","plainTextFormattedCitation":"[162]","previouslyFormattedCitation":"[162]"},"properties":{"noteIndex":0},"schema":"https://github.com/citation-style-language/schema/raw/master/csl-citation.json"}</w:instrText>
      </w:r>
      <w:r w:rsidR="006672ED" w:rsidRPr="00E402D0">
        <w:rPr>
          <w:lang w:val="en-GB"/>
        </w:rPr>
        <w:fldChar w:fldCharType="separate"/>
      </w:r>
      <w:r w:rsidR="00762A33" w:rsidRPr="00762A33">
        <w:rPr>
          <w:noProof/>
          <w:lang w:val="en-GB"/>
        </w:rPr>
        <w:t>[162]</w:t>
      </w:r>
      <w:r w:rsidR="006672ED" w:rsidRPr="00E402D0">
        <w:rPr>
          <w:lang w:val="en-GB"/>
        </w:rPr>
        <w:fldChar w:fldCharType="end"/>
      </w:r>
      <w:r w:rsidR="006672ED" w:rsidRPr="00E402D0">
        <w:rPr>
          <w:lang w:val="en-GB"/>
        </w:rPr>
        <w:t>. M stands for metals, P - for polymers, C - for ceramics</w:t>
      </w:r>
    </w:p>
    <w:p w14:paraId="39D02C3E" w14:textId="77777777" w:rsidR="0094158F" w:rsidRDefault="0094158F" w:rsidP="0094158F">
      <w:pPr>
        <w:spacing w:after="0" w:line="240" w:lineRule="auto"/>
        <w:ind w:firstLine="0"/>
        <w:rPr>
          <w:lang w:val="en-GB"/>
        </w:rPr>
      </w:pPr>
    </w:p>
    <w:p w14:paraId="09E9EB59" w14:textId="089A089D" w:rsidR="0094158F" w:rsidRPr="0094158F" w:rsidRDefault="0094158F" w:rsidP="0094158F">
      <w:pPr>
        <w:spacing w:after="0" w:line="240" w:lineRule="auto"/>
        <w:ind w:firstLine="0"/>
        <w:rPr>
          <w:lang w:val="en-GB"/>
        </w:rPr>
      </w:pPr>
      <w:r>
        <w:rPr>
          <w:noProof/>
          <w:lang w:val="ru-RU" w:eastAsia="ru-RU"/>
        </w:rPr>
        <w:drawing>
          <wp:inline distT="0" distB="0" distL="0" distR="0" wp14:anchorId="184934A5" wp14:editId="37241B62">
            <wp:extent cx="6120765" cy="7406321"/>
            <wp:effectExtent l="0" t="0" r="0" b="444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6120765" cy="7406321"/>
                    </a:xfrm>
                    <a:prstGeom prst="rect">
                      <a:avLst/>
                    </a:prstGeom>
                  </pic:spPr>
                </pic:pic>
              </a:graphicData>
            </a:graphic>
          </wp:inline>
        </w:drawing>
      </w:r>
    </w:p>
    <w:p w14:paraId="30CF9FC8" w14:textId="77777777" w:rsidR="00BF47A7" w:rsidRPr="00BF47A7" w:rsidRDefault="00BF47A7" w:rsidP="00BF47A7">
      <w:pPr>
        <w:spacing w:after="0" w:line="240" w:lineRule="auto"/>
        <w:rPr>
          <w:lang w:val="en-GB"/>
        </w:rPr>
      </w:pPr>
    </w:p>
    <w:p w14:paraId="661E2B7E" w14:textId="0CF2D5FD" w:rsidR="006672ED" w:rsidRDefault="006672ED" w:rsidP="006B653D">
      <w:pPr>
        <w:spacing w:after="0" w:line="240" w:lineRule="auto"/>
        <w:ind w:firstLine="0"/>
        <w:jc w:val="left"/>
        <w:rPr>
          <w:rFonts w:cs="Times New Roman"/>
          <w:szCs w:val="28"/>
          <w:lang w:val="en-GB"/>
        </w:rPr>
      </w:pPr>
      <w:r w:rsidRPr="00E36571">
        <w:rPr>
          <w:rFonts w:cs="Times New Roman"/>
          <w:szCs w:val="28"/>
          <w:lang w:val="en-GB"/>
        </w:rPr>
        <w:t xml:space="preserve">Continuation of Table </w:t>
      </w:r>
      <w:r>
        <w:rPr>
          <w:rFonts w:cs="Times New Roman"/>
          <w:szCs w:val="28"/>
          <w:lang w:val="en-GB"/>
        </w:rPr>
        <w:t>B</w:t>
      </w:r>
      <w:r w:rsidRPr="00E36571">
        <w:rPr>
          <w:rFonts w:cs="Times New Roman"/>
          <w:szCs w:val="28"/>
          <w:lang w:val="en-GB"/>
        </w:rPr>
        <w:t>.1</w:t>
      </w:r>
    </w:p>
    <w:p w14:paraId="479DBE17" w14:textId="77777777" w:rsidR="0094158F" w:rsidRDefault="0094158F" w:rsidP="006B653D">
      <w:pPr>
        <w:spacing w:after="0" w:line="240" w:lineRule="auto"/>
        <w:ind w:firstLine="0"/>
        <w:jc w:val="left"/>
        <w:rPr>
          <w:rFonts w:cs="Times New Roman"/>
          <w:szCs w:val="28"/>
          <w:lang w:val="en-GB"/>
        </w:rPr>
      </w:pPr>
    </w:p>
    <w:p w14:paraId="09925831" w14:textId="487DAD1E" w:rsidR="0094158F" w:rsidRDefault="0094158F" w:rsidP="006B653D">
      <w:pPr>
        <w:spacing w:after="0" w:line="240" w:lineRule="auto"/>
        <w:ind w:firstLine="0"/>
        <w:jc w:val="left"/>
        <w:rPr>
          <w:rFonts w:cs="Times New Roman"/>
          <w:szCs w:val="28"/>
          <w:lang w:val="en-GB"/>
        </w:rPr>
      </w:pPr>
      <w:r>
        <w:rPr>
          <w:noProof/>
          <w:lang w:val="ru-RU" w:eastAsia="ru-RU"/>
        </w:rPr>
        <w:drawing>
          <wp:inline distT="0" distB="0" distL="0" distR="0" wp14:anchorId="18672FCB" wp14:editId="27208842">
            <wp:extent cx="6120765" cy="5379122"/>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6120765" cy="5379122"/>
                    </a:xfrm>
                    <a:prstGeom prst="rect">
                      <a:avLst/>
                    </a:prstGeom>
                  </pic:spPr>
                </pic:pic>
              </a:graphicData>
            </a:graphic>
          </wp:inline>
        </w:drawing>
      </w:r>
    </w:p>
    <w:p w14:paraId="7E5B7FDA" w14:textId="77777777" w:rsidR="00BF47A7" w:rsidRDefault="00BF47A7" w:rsidP="006B653D">
      <w:pPr>
        <w:spacing w:after="0" w:line="240" w:lineRule="auto"/>
        <w:ind w:firstLine="0"/>
        <w:jc w:val="left"/>
        <w:rPr>
          <w:rFonts w:cs="Times New Roman"/>
          <w:szCs w:val="28"/>
          <w:lang w:val="en-GB"/>
        </w:rPr>
      </w:pPr>
    </w:p>
    <w:p w14:paraId="67162697" w14:textId="77777777" w:rsidR="00894A4F" w:rsidRDefault="0002510E" w:rsidP="00867C91">
      <w:pPr>
        <w:pStyle w:val="1"/>
        <w:spacing w:before="0" w:after="0" w:line="240" w:lineRule="auto"/>
        <w:ind w:firstLine="709"/>
        <w:jc w:val="right"/>
        <w:rPr>
          <w:rFonts w:cs="Times New Roman"/>
          <w:szCs w:val="28"/>
          <w:lang w:val="en-GB"/>
        </w:rPr>
      </w:pPr>
      <w:r>
        <w:rPr>
          <w:rFonts w:cs="Times New Roman"/>
          <w:szCs w:val="28"/>
          <w:lang w:val="en-GB"/>
        </w:rPr>
        <w:br w:type="page"/>
      </w:r>
    </w:p>
    <w:p w14:paraId="1056FA58" w14:textId="5E9A8007" w:rsidR="00E250FE" w:rsidRPr="001D616A" w:rsidRDefault="00867C91" w:rsidP="00AE66ED">
      <w:pPr>
        <w:pStyle w:val="1"/>
        <w:spacing w:before="0" w:after="0" w:line="240" w:lineRule="auto"/>
        <w:ind w:firstLine="709"/>
        <w:jc w:val="center"/>
        <w:rPr>
          <w:b w:val="0"/>
          <w:sz w:val="28"/>
          <w:szCs w:val="28"/>
          <w:lang w:val="en-GB"/>
        </w:rPr>
      </w:pPr>
      <w:bookmarkStart w:id="181" w:name="_Toc151038148"/>
      <w:r w:rsidRPr="00E36571">
        <w:rPr>
          <w:sz w:val="28"/>
          <w:szCs w:val="28"/>
          <w:lang w:val="en-GB"/>
        </w:rPr>
        <w:lastRenderedPageBreak/>
        <w:t xml:space="preserve">APPENDIX </w:t>
      </w:r>
      <w:r>
        <w:rPr>
          <w:sz w:val="28"/>
          <w:szCs w:val="28"/>
          <w:lang w:val="en-GB"/>
        </w:rPr>
        <w:t>C</w:t>
      </w:r>
      <w:r w:rsidR="00AE66ED">
        <w:rPr>
          <w:sz w:val="28"/>
          <w:szCs w:val="28"/>
          <w:lang w:val="en-GB"/>
        </w:rPr>
        <w:br/>
      </w:r>
      <w:r w:rsidR="00AE66ED" w:rsidRPr="001D616A">
        <w:rPr>
          <w:b w:val="0"/>
          <w:sz w:val="28"/>
          <w:szCs w:val="28"/>
          <w:lang w:val="en-GB"/>
        </w:rPr>
        <w:t>Standar</w:t>
      </w:r>
      <w:r w:rsidR="00510C95">
        <w:rPr>
          <w:b w:val="0"/>
          <w:sz w:val="28"/>
          <w:szCs w:val="28"/>
          <w:lang w:val="en-GB"/>
        </w:rPr>
        <w:t>d</w:t>
      </w:r>
      <w:r w:rsidR="00AE66ED" w:rsidRPr="001D616A">
        <w:rPr>
          <w:b w:val="0"/>
          <w:sz w:val="28"/>
          <w:szCs w:val="28"/>
          <w:lang w:val="en-GB"/>
        </w:rPr>
        <w:t xml:space="preserve"> of organization</w:t>
      </w:r>
      <w:r w:rsidR="00E250FE" w:rsidRPr="001D616A">
        <w:rPr>
          <w:rFonts w:cs="Times New Roman"/>
          <w:b w:val="0"/>
          <w:sz w:val="28"/>
          <w:szCs w:val="28"/>
          <w:lang w:val="en-GB"/>
        </w:rPr>
        <w:t xml:space="preserve"> </w:t>
      </w:r>
      <w:r w:rsidR="00E250FE" w:rsidRPr="001D616A">
        <w:rPr>
          <w:b w:val="0"/>
          <w:sz w:val="28"/>
          <w:szCs w:val="28"/>
          <w:lang w:val="en-GB"/>
        </w:rPr>
        <w:t>St JSC 002-2023 “</w:t>
      </w:r>
      <w:proofErr w:type="spellStart"/>
      <w:r w:rsidR="00AE66ED" w:rsidRPr="001D616A">
        <w:rPr>
          <w:b w:val="0"/>
          <w:sz w:val="28"/>
          <w:szCs w:val="28"/>
          <w:lang w:val="en-GB"/>
        </w:rPr>
        <w:t>P</w:t>
      </w:r>
      <w:r w:rsidR="00E250FE" w:rsidRPr="001D616A">
        <w:rPr>
          <w:b w:val="0"/>
          <w:sz w:val="28"/>
          <w:szCs w:val="28"/>
          <w:lang w:val="en-GB"/>
        </w:rPr>
        <w:t>olylactide</w:t>
      </w:r>
      <w:proofErr w:type="spellEnd"/>
      <w:r w:rsidR="00E250FE" w:rsidRPr="001D616A">
        <w:rPr>
          <w:b w:val="0"/>
          <w:sz w:val="28"/>
          <w:szCs w:val="28"/>
          <w:lang w:val="en-GB"/>
        </w:rPr>
        <w:t xml:space="preserve"> for additive manufacturing. Accelerated hydrothermal ageing test</w:t>
      </w:r>
      <w:r w:rsidR="00AE66ED" w:rsidRPr="001D616A">
        <w:rPr>
          <w:b w:val="0"/>
          <w:sz w:val="28"/>
          <w:szCs w:val="28"/>
          <w:lang w:val="en-GB"/>
        </w:rPr>
        <w:t>”</w:t>
      </w:r>
      <w:bookmarkEnd w:id="181"/>
    </w:p>
    <w:p w14:paraId="73CEC866" w14:textId="77777777" w:rsidR="00E250FE" w:rsidRPr="00E250FE" w:rsidRDefault="00E250FE" w:rsidP="00E250FE">
      <w:pPr>
        <w:rPr>
          <w:b/>
          <w:lang w:val="en-GB"/>
        </w:rPr>
      </w:pPr>
    </w:p>
    <w:p w14:paraId="04A722BF" w14:textId="5BD7EAC8" w:rsidR="00867C91" w:rsidRDefault="00275F4F" w:rsidP="00534EC9">
      <w:pPr>
        <w:spacing w:after="0" w:line="240" w:lineRule="auto"/>
        <w:ind w:firstLine="0"/>
        <w:jc w:val="center"/>
        <w:rPr>
          <w:rFonts w:cs="Times New Roman"/>
          <w:b/>
          <w:szCs w:val="28"/>
          <w:lang w:val="en-GB"/>
        </w:rPr>
      </w:pPr>
      <w:r>
        <w:rPr>
          <w:noProof/>
          <w:lang w:val="ru-RU" w:eastAsia="ru-RU"/>
        </w:rPr>
        <w:drawing>
          <wp:inline distT="0" distB="0" distL="0" distR="0" wp14:anchorId="0556CEBB" wp14:editId="1BB81A06">
            <wp:extent cx="5424122" cy="7677150"/>
            <wp:effectExtent l="0" t="0" r="571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5422923" cy="7675454"/>
                    </a:xfrm>
                    <a:prstGeom prst="rect">
                      <a:avLst/>
                    </a:prstGeom>
                  </pic:spPr>
                </pic:pic>
              </a:graphicData>
            </a:graphic>
          </wp:inline>
        </w:drawing>
      </w:r>
    </w:p>
    <w:p w14:paraId="0E42018E" w14:textId="77777777" w:rsidR="00867C91" w:rsidRDefault="00867C91">
      <w:pPr>
        <w:ind w:firstLine="0"/>
        <w:jc w:val="left"/>
        <w:rPr>
          <w:rFonts w:cs="Times New Roman"/>
          <w:b/>
          <w:szCs w:val="28"/>
          <w:lang w:val="en-GB"/>
        </w:rPr>
      </w:pPr>
      <w:r>
        <w:rPr>
          <w:rFonts w:cs="Times New Roman"/>
          <w:b/>
          <w:szCs w:val="28"/>
          <w:lang w:val="en-GB"/>
        </w:rPr>
        <w:br w:type="page"/>
      </w:r>
    </w:p>
    <w:p w14:paraId="2BA636EE" w14:textId="11AC0057" w:rsidR="00867C91" w:rsidRDefault="00E261D4" w:rsidP="00E261D4">
      <w:pPr>
        <w:pStyle w:val="Normal-Tables0"/>
        <w:jc w:val="center"/>
        <w:rPr>
          <w:szCs w:val="28"/>
          <w:lang w:val="en-GB"/>
        </w:rPr>
      </w:pPr>
      <w:r>
        <w:rPr>
          <w:noProof/>
          <w:lang w:val="ru-RU" w:eastAsia="ru-RU"/>
        </w:rPr>
        <w:lastRenderedPageBreak/>
        <w:drawing>
          <wp:inline distT="0" distB="0" distL="0" distR="0" wp14:anchorId="58496F18" wp14:editId="606B5BC2">
            <wp:extent cx="6120765" cy="2521207"/>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6120765" cy="2521207"/>
                    </a:xfrm>
                    <a:prstGeom prst="rect">
                      <a:avLst/>
                    </a:prstGeom>
                  </pic:spPr>
                </pic:pic>
              </a:graphicData>
            </a:graphic>
          </wp:inline>
        </w:drawing>
      </w:r>
    </w:p>
    <w:p w14:paraId="337A75B1" w14:textId="7D988758" w:rsidR="00867C91" w:rsidRPr="007C3849" w:rsidRDefault="005E4C93" w:rsidP="005E4C93">
      <w:pPr>
        <w:spacing w:after="0" w:line="240" w:lineRule="auto"/>
        <w:ind w:firstLine="0"/>
        <w:rPr>
          <w:lang w:val="en-GB"/>
        </w:rPr>
      </w:pPr>
      <w:r>
        <w:rPr>
          <w:noProof/>
          <w:lang w:val="ru-RU" w:eastAsia="ru-RU"/>
        </w:rPr>
        <w:lastRenderedPageBreak/>
        <w:drawing>
          <wp:inline distT="0" distB="0" distL="0" distR="0" wp14:anchorId="1322FB57" wp14:editId="70FE8132">
            <wp:extent cx="6018695" cy="8666921"/>
            <wp:effectExtent l="0" t="0" r="1270" b="127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6018001" cy="8665921"/>
                    </a:xfrm>
                    <a:prstGeom prst="rect">
                      <a:avLst/>
                    </a:prstGeom>
                  </pic:spPr>
                </pic:pic>
              </a:graphicData>
            </a:graphic>
          </wp:inline>
        </w:drawing>
      </w:r>
    </w:p>
    <w:p w14:paraId="77569691" w14:textId="6CB82387" w:rsidR="00867C91" w:rsidRDefault="005E4C93" w:rsidP="005E4C93">
      <w:pPr>
        <w:spacing w:after="0" w:line="240" w:lineRule="auto"/>
        <w:ind w:firstLine="0"/>
        <w:rPr>
          <w:sz w:val="24"/>
          <w:szCs w:val="24"/>
          <w:lang w:val="en-GB"/>
        </w:rPr>
      </w:pPr>
      <w:r>
        <w:rPr>
          <w:noProof/>
          <w:lang w:val="ru-RU" w:eastAsia="ru-RU"/>
        </w:rPr>
        <w:lastRenderedPageBreak/>
        <w:drawing>
          <wp:inline distT="0" distB="0" distL="0" distR="0" wp14:anchorId="312D57F8" wp14:editId="04122610">
            <wp:extent cx="6126307" cy="8499944"/>
            <wp:effectExtent l="0" t="0" r="825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6126495" cy="8500205"/>
                    </a:xfrm>
                    <a:prstGeom prst="rect">
                      <a:avLst/>
                    </a:prstGeom>
                  </pic:spPr>
                </pic:pic>
              </a:graphicData>
            </a:graphic>
          </wp:inline>
        </w:drawing>
      </w:r>
    </w:p>
    <w:p w14:paraId="2B8FA5E5" w14:textId="77777777" w:rsidR="00055201" w:rsidRDefault="00055201" w:rsidP="00867C91">
      <w:pPr>
        <w:spacing w:after="0" w:line="240" w:lineRule="auto"/>
        <w:ind w:firstLine="709"/>
        <w:rPr>
          <w:szCs w:val="28"/>
          <w:lang w:val="en-GB"/>
        </w:rPr>
      </w:pPr>
    </w:p>
    <w:p w14:paraId="2827C251" w14:textId="4065B07E" w:rsidR="00055201" w:rsidRDefault="00E261D4" w:rsidP="00E261D4">
      <w:pPr>
        <w:spacing w:after="0" w:line="240" w:lineRule="auto"/>
        <w:ind w:firstLine="0"/>
        <w:rPr>
          <w:szCs w:val="28"/>
          <w:lang w:val="en-GB"/>
        </w:rPr>
      </w:pPr>
      <w:r>
        <w:rPr>
          <w:noProof/>
          <w:lang w:val="ru-RU" w:eastAsia="ru-RU"/>
        </w:rPr>
        <w:lastRenderedPageBreak/>
        <w:drawing>
          <wp:inline distT="0" distB="0" distL="0" distR="0" wp14:anchorId="211486F4" wp14:editId="30D1D283">
            <wp:extent cx="6160263" cy="8627165"/>
            <wp:effectExtent l="0" t="0" r="0" b="254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6162263" cy="8629966"/>
                    </a:xfrm>
                    <a:prstGeom prst="rect">
                      <a:avLst/>
                    </a:prstGeom>
                  </pic:spPr>
                </pic:pic>
              </a:graphicData>
            </a:graphic>
          </wp:inline>
        </w:drawing>
      </w:r>
    </w:p>
    <w:p w14:paraId="7FB83752" w14:textId="77777777" w:rsidR="00E261D4" w:rsidRDefault="00E261D4" w:rsidP="00055201">
      <w:pPr>
        <w:spacing w:after="0" w:line="240" w:lineRule="auto"/>
        <w:ind w:firstLine="709"/>
        <w:rPr>
          <w:b/>
          <w:szCs w:val="28"/>
          <w:lang w:val="en-GB"/>
        </w:rPr>
      </w:pPr>
    </w:p>
    <w:p w14:paraId="12F1B476" w14:textId="2DED0604" w:rsidR="00055201" w:rsidRPr="00055201" w:rsidRDefault="00E261D4" w:rsidP="00E261D4">
      <w:pPr>
        <w:spacing w:after="0" w:line="240" w:lineRule="auto"/>
        <w:ind w:firstLine="0"/>
        <w:rPr>
          <w:szCs w:val="28"/>
          <w:lang w:val="en-GB"/>
        </w:rPr>
      </w:pPr>
      <w:r>
        <w:rPr>
          <w:noProof/>
          <w:lang w:val="ru-RU" w:eastAsia="ru-RU"/>
        </w:rPr>
        <w:lastRenderedPageBreak/>
        <w:drawing>
          <wp:inline distT="0" distB="0" distL="0" distR="0" wp14:anchorId="43BC778C" wp14:editId="7151AB6F">
            <wp:extent cx="6120765" cy="5689298"/>
            <wp:effectExtent l="0" t="0" r="0" b="6985"/>
            <wp:docPr id="1274376327" name="Рисунок 1274376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6120765" cy="5689298"/>
                    </a:xfrm>
                    <a:prstGeom prst="rect">
                      <a:avLst/>
                    </a:prstGeom>
                  </pic:spPr>
                </pic:pic>
              </a:graphicData>
            </a:graphic>
          </wp:inline>
        </w:drawing>
      </w:r>
    </w:p>
    <w:p w14:paraId="34E39E97" w14:textId="23987AA8" w:rsidR="00867C91" w:rsidRDefault="00867C91">
      <w:pPr>
        <w:ind w:firstLine="0"/>
        <w:jc w:val="left"/>
        <w:rPr>
          <w:rFonts w:cs="Times New Roman"/>
          <w:szCs w:val="28"/>
          <w:lang w:val="en-GB"/>
        </w:rPr>
      </w:pPr>
      <w:r>
        <w:rPr>
          <w:rFonts w:cs="Times New Roman"/>
          <w:szCs w:val="28"/>
          <w:lang w:val="en-GB"/>
        </w:rPr>
        <w:br w:type="page"/>
      </w:r>
    </w:p>
    <w:p w14:paraId="766EC360" w14:textId="72AE90B9" w:rsidR="00AE66ED" w:rsidRPr="001D616A" w:rsidRDefault="00894B69" w:rsidP="001D616A">
      <w:pPr>
        <w:pStyle w:val="1"/>
        <w:spacing w:after="0" w:line="240" w:lineRule="auto"/>
        <w:ind w:firstLine="709"/>
        <w:jc w:val="center"/>
        <w:rPr>
          <w:b w:val="0"/>
          <w:sz w:val="28"/>
          <w:szCs w:val="28"/>
          <w:lang w:val="en-GB"/>
        </w:rPr>
      </w:pPr>
      <w:bookmarkStart w:id="182" w:name="_Toc151038149"/>
      <w:r w:rsidRPr="006B653D">
        <w:rPr>
          <w:sz w:val="28"/>
          <w:szCs w:val="28"/>
          <w:lang w:val="en-GB"/>
        </w:rPr>
        <w:lastRenderedPageBreak/>
        <w:t>APPENDIX</w:t>
      </w:r>
      <w:r w:rsidR="00427F04" w:rsidRPr="006B653D">
        <w:rPr>
          <w:sz w:val="28"/>
          <w:szCs w:val="28"/>
          <w:lang w:val="en-GB"/>
        </w:rPr>
        <w:t xml:space="preserve"> D</w:t>
      </w:r>
      <w:r w:rsidR="00AE66ED">
        <w:rPr>
          <w:sz w:val="28"/>
          <w:szCs w:val="28"/>
          <w:lang w:val="en-GB"/>
        </w:rPr>
        <w:br/>
      </w:r>
      <w:proofErr w:type="spellStart"/>
      <w:r w:rsidR="00AE66ED" w:rsidRPr="001D616A">
        <w:rPr>
          <w:b w:val="0"/>
          <w:sz w:val="28"/>
          <w:szCs w:val="28"/>
          <w:lang w:val="en-GB"/>
        </w:rPr>
        <w:t>Standar</w:t>
      </w:r>
      <w:proofErr w:type="spellEnd"/>
      <w:r w:rsidR="00510C95">
        <w:rPr>
          <w:b w:val="0"/>
          <w:sz w:val="28"/>
          <w:szCs w:val="28"/>
        </w:rPr>
        <w:t>d</w:t>
      </w:r>
      <w:r w:rsidR="00AE66ED" w:rsidRPr="001D616A">
        <w:rPr>
          <w:b w:val="0"/>
          <w:sz w:val="28"/>
          <w:szCs w:val="28"/>
          <w:lang w:val="en-GB"/>
        </w:rPr>
        <w:t xml:space="preserve"> of organization St JSC 00</w:t>
      </w:r>
      <w:r w:rsidR="001D616A">
        <w:rPr>
          <w:b w:val="0"/>
          <w:sz w:val="28"/>
          <w:szCs w:val="28"/>
          <w:lang w:val="en-GB"/>
        </w:rPr>
        <w:t>1</w:t>
      </w:r>
      <w:r w:rsidR="00AE66ED" w:rsidRPr="001D616A">
        <w:rPr>
          <w:b w:val="0"/>
          <w:sz w:val="28"/>
          <w:szCs w:val="28"/>
          <w:lang w:val="en-GB"/>
        </w:rPr>
        <w:t>-2023 “</w:t>
      </w:r>
      <w:r w:rsidR="001D616A">
        <w:rPr>
          <w:b w:val="0"/>
          <w:sz w:val="28"/>
          <w:szCs w:val="28"/>
          <w:lang w:val="en-GB"/>
        </w:rPr>
        <w:t>N</w:t>
      </w:r>
      <w:r w:rsidR="001D616A" w:rsidRPr="001D616A">
        <w:rPr>
          <w:b w:val="0"/>
          <w:sz w:val="28"/>
          <w:szCs w:val="28"/>
          <w:lang w:val="en-GB"/>
        </w:rPr>
        <w:t xml:space="preserve">anocomposites based on virgin </w:t>
      </w:r>
      <w:proofErr w:type="spellStart"/>
      <w:r w:rsidR="001D616A" w:rsidRPr="001D616A">
        <w:rPr>
          <w:b w:val="0"/>
          <w:sz w:val="28"/>
          <w:szCs w:val="28"/>
          <w:lang w:val="en-GB"/>
        </w:rPr>
        <w:t>polylactide</w:t>
      </w:r>
      <w:proofErr w:type="spellEnd"/>
      <w:r w:rsidR="001D616A" w:rsidRPr="001D616A">
        <w:rPr>
          <w:b w:val="0"/>
          <w:sz w:val="28"/>
          <w:szCs w:val="28"/>
          <w:lang w:val="en-GB"/>
        </w:rPr>
        <w:t xml:space="preserve"> and its waste with titanium dioxide nanoparticles</w:t>
      </w:r>
      <w:r w:rsidR="001D616A">
        <w:rPr>
          <w:b w:val="0"/>
          <w:sz w:val="28"/>
          <w:szCs w:val="28"/>
          <w:lang w:val="en-GB"/>
        </w:rPr>
        <w:t xml:space="preserve"> f</w:t>
      </w:r>
      <w:r w:rsidR="001D616A" w:rsidRPr="001D616A">
        <w:rPr>
          <w:b w:val="0"/>
          <w:sz w:val="28"/>
          <w:szCs w:val="28"/>
          <w:lang w:val="en-GB"/>
        </w:rPr>
        <w:t>or additive manufacturing</w:t>
      </w:r>
      <w:r w:rsidR="001D616A">
        <w:rPr>
          <w:b w:val="0"/>
          <w:sz w:val="28"/>
          <w:szCs w:val="28"/>
          <w:lang w:val="en-GB"/>
        </w:rPr>
        <w:t xml:space="preserve">. </w:t>
      </w:r>
      <w:r w:rsidR="001D616A" w:rsidRPr="001D616A">
        <w:rPr>
          <w:b w:val="0"/>
          <w:sz w:val="28"/>
          <w:szCs w:val="28"/>
          <w:lang w:val="en-GB"/>
        </w:rPr>
        <w:t>Technical specifications</w:t>
      </w:r>
      <w:r w:rsidR="00AE66ED" w:rsidRPr="001D616A">
        <w:rPr>
          <w:b w:val="0"/>
          <w:sz w:val="28"/>
          <w:szCs w:val="28"/>
          <w:lang w:val="en-GB"/>
        </w:rPr>
        <w:t>”</w:t>
      </w:r>
      <w:bookmarkEnd w:id="182"/>
    </w:p>
    <w:p w14:paraId="7EF28825" w14:textId="77777777" w:rsidR="00894A4F" w:rsidRPr="00894A4F" w:rsidRDefault="00894A4F" w:rsidP="00894A4F">
      <w:pPr>
        <w:rPr>
          <w:lang w:val="en-GB"/>
        </w:rPr>
      </w:pPr>
    </w:p>
    <w:p w14:paraId="5C16E6E2" w14:textId="74E8BDCD" w:rsidR="00894B69" w:rsidRPr="007C3849" w:rsidRDefault="00275F4F" w:rsidP="00275F4F">
      <w:pPr>
        <w:spacing w:after="0" w:line="240" w:lineRule="auto"/>
        <w:ind w:firstLine="0"/>
        <w:jc w:val="center"/>
        <w:rPr>
          <w:rFonts w:cs="Times New Roman"/>
          <w:b/>
          <w:szCs w:val="28"/>
          <w:lang w:val="en-GB"/>
        </w:rPr>
      </w:pPr>
      <w:r>
        <w:rPr>
          <w:noProof/>
          <w:lang w:val="ru-RU" w:eastAsia="ru-RU"/>
        </w:rPr>
        <w:drawing>
          <wp:inline distT="0" distB="0" distL="0" distR="0" wp14:anchorId="1FC65431" wp14:editId="6673E71F">
            <wp:extent cx="5222232" cy="739140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5221078" cy="7389767"/>
                    </a:xfrm>
                    <a:prstGeom prst="rect">
                      <a:avLst/>
                    </a:prstGeom>
                  </pic:spPr>
                </pic:pic>
              </a:graphicData>
            </a:graphic>
          </wp:inline>
        </w:drawing>
      </w:r>
    </w:p>
    <w:p w14:paraId="75A45E84" w14:textId="0B34294C" w:rsidR="00E261D4" w:rsidRPr="007C3849" w:rsidRDefault="00894B69" w:rsidP="00E261D4">
      <w:pPr>
        <w:pStyle w:val="Normal-Tables0"/>
        <w:jc w:val="center"/>
        <w:rPr>
          <w:b/>
          <w:szCs w:val="28"/>
          <w:lang w:val="en-GB"/>
        </w:rPr>
      </w:pPr>
      <w:r w:rsidRPr="007C3849">
        <w:rPr>
          <w:lang w:val="en-GB"/>
        </w:rPr>
        <w:br w:type="page"/>
      </w:r>
      <w:r w:rsidR="00E261D4">
        <w:rPr>
          <w:noProof/>
          <w:lang w:val="ru-RU" w:eastAsia="ru-RU"/>
        </w:rPr>
        <w:lastRenderedPageBreak/>
        <w:drawing>
          <wp:inline distT="0" distB="0" distL="0" distR="0" wp14:anchorId="4D6FCF7A" wp14:editId="1B29506E">
            <wp:extent cx="6120765" cy="2657027"/>
            <wp:effectExtent l="0" t="0" r="0" b="0"/>
            <wp:docPr id="1274376328" name="Рисунок 1274376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6120765" cy="2657027"/>
                    </a:xfrm>
                    <a:prstGeom prst="rect">
                      <a:avLst/>
                    </a:prstGeom>
                  </pic:spPr>
                </pic:pic>
              </a:graphicData>
            </a:graphic>
          </wp:inline>
        </w:drawing>
      </w:r>
    </w:p>
    <w:p w14:paraId="5C4E6611" w14:textId="68DDC0AD" w:rsidR="00894B69" w:rsidRPr="007C3849" w:rsidRDefault="00894B69" w:rsidP="006B653D">
      <w:pPr>
        <w:spacing w:after="0" w:line="240" w:lineRule="auto"/>
        <w:ind w:firstLine="709"/>
        <w:rPr>
          <w:rFonts w:cs="Times New Roman"/>
          <w:b/>
          <w:szCs w:val="28"/>
          <w:lang w:val="en-GB"/>
        </w:rPr>
      </w:pPr>
    </w:p>
    <w:p w14:paraId="46AE7E21" w14:textId="77777777" w:rsidR="00894B69" w:rsidRPr="007C3849" w:rsidRDefault="00894B69" w:rsidP="006B653D">
      <w:pPr>
        <w:spacing w:after="0" w:line="240" w:lineRule="auto"/>
        <w:ind w:firstLine="709"/>
        <w:rPr>
          <w:rFonts w:cs="Times New Roman"/>
          <w:szCs w:val="28"/>
          <w:lang w:val="en-GB"/>
        </w:rPr>
      </w:pPr>
      <w:r w:rsidRPr="007C3849">
        <w:rPr>
          <w:rFonts w:cs="Times New Roman"/>
          <w:szCs w:val="28"/>
          <w:lang w:val="en-GB"/>
        </w:rPr>
        <w:br w:type="page"/>
      </w:r>
    </w:p>
    <w:p w14:paraId="705F47E3" w14:textId="7F5687E8" w:rsidR="00894B69" w:rsidRPr="007C3849" w:rsidRDefault="00E261D4" w:rsidP="00E261D4">
      <w:pPr>
        <w:spacing w:after="0" w:line="240" w:lineRule="auto"/>
        <w:ind w:firstLine="0"/>
        <w:rPr>
          <w:lang w:val="en-GB"/>
        </w:rPr>
      </w:pPr>
      <w:r>
        <w:rPr>
          <w:noProof/>
          <w:lang w:val="ru-RU" w:eastAsia="ru-RU"/>
        </w:rPr>
        <w:lastRenderedPageBreak/>
        <w:drawing>
          <wp:inline distT="0" distB="0" distL="0" distR="0" wp14:anchorId="282E9F9B" wp14:editId="5C5AB7B3">
            <wp:extent cx="6120765" cy="8466985"/>
            <wp:effectExtent l="0" t="0" r="0" b="0"/>
            <wp:docPr id="1274376329" name="Рисунок 1274376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6120765" cy="8466985"/>
                    </a:xfrm>
                    <a:prstGeom prst="rect">
                      <a:avLst/>
                    </a:prstGeom>
                  </pic:spPr>
                </pic:pic>
              </a:graphicData>
            </a:graphic>
          </wp:inline>
        </w:drawing>
      </w:r>
    </w:p>
    <w:p w14:paraId="67BEF755" w14:textId="6DF8547A" w:rsidR="00894B69" w:rsidRPr="0082361F" w:rsidRDefault="00E261D4" w:rsidP="00E261D4">
      <w:pPr>
        <w:spacing w:after="0" w:line="240" w:lineRule="auto"/>
        <w:ind w:firstLine="0"/>
        <w:rPr>
          <w:b/>
          <w:szCs w:val="28"/>
          <w:lang w:val="en-GB"/>
        </w:rPr>
      </w:pPr>
      <w:r>
        <w:rPr>
          <w:noProof/>
          <w:lang w:val="ru-RU" w:eastAsia="ru-RU"/>
        </w:rPr>
        <w:lastRenderedPageBreak/>
        <w:drawing>
          <wp:inline distT="0" distB="0" distL="0" distR="0" wp14:anchorId="2938CC57" wp14:editId="030400A6">
            <wp:extent cx="6049010" cy="8618220"/>
            <wp:effectExtent l="0" t="0" r="8890" b="0"/>
            <wp:docPr id="1274376330" name="Рисунок 1274376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6049010" cy="8618220"/>
                    </a:xfrm>
                    <a:prstGeom prst="rect">
                      <a:avLst/>
                    </a:prstGeom>
                  </pic:spPr>
                </pic:pic>
              </a:graphicData>
            </a:graphic>
          </wp:inline>
        </w:drawing>
      </w:r>
    </w:p>
    <w:p w14:paraId="07F65ED7" w14:textId="77777777" w:rsidR="00427F04" w:rsidRPr="0082361F" w:rsidRDefault="00427F04" w:rsidP="0082361F">
      <w:pPr>
        <w:pStyle w:val="Normal-Tables0"/>
        <w:ind w:firstLine="720"/>
        <w:rPr>
          <w:b/>
          <w:sz w:val="28"/>
          <w:szCs w:val="28"/>
          <w:lang w:val="en-GB"/>
        </w:rPr>
      </w:pPr>
    </w:p>
    <w:p w14:paraId="3F98892E" w14:textId="25DEA59C" w:rsidR="00894B69" w:rsidRDefault="00E261D4" w:rsidP="00E261D4">
      <w:pPr>
        <w:spacing w:after="0" w:line="240" w:lineRule="auto"/>
        <w:ind w:firstLine="0"/>
        <w:rPr>
          <w:lang w:val="en-GB"/>
        </w:rPr>
      </w:pPr>
      <w:r>
        <w:rPr>
          <w:noProof/>
          <w:lang w:val="ru-RU" w:eastAsia="ru-RU"/>
        </w:rPr>
        <w:lastRenderedPageBreak/>
        <w:drawing>
          <wp:inline distT="0" distB="0" distL="0" distR="0" wp14:anchorId="58E86636" wp14:editId="221BFCAE">
            <wp:extent cx="6120765" cy="8045625"/>
            <wp:effectExtent l="0" t="0" r="0" b="0"/>
            <wp:docPr id="1274376331" name="Рисунок 1274376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6120765" cy="8045625"/>
                    </a:xfrm>
                    <a:prstGeom prst="rect">
                      <a:avLst/>
                    </a:prstGeom>
                  </pic:spPr>
                </pic:pic>
              </a:graphicData>
            </a:graphic>
          </wp:inline>
        </w:drawing>
      </w:r>
    </w:p>
    <w:p w14:paraId="4DAC872A" w14:textId="6270F794" w:rsidR="00985FF0" w:rsidRDefault="00985FF0" w:rsidP="006B653D">
      <w:pPr>
        <w:spacing w:after="0" w:line="240" w:lineRule="auto"/>
        <w:ind w:firstLine="709"/>
        <w:rPr>
          <w:lang w:val="en-GB"/>
        </w:rPr>
      </w:pPr>
    </w:p>
    <w:p w14:paraId="22D6E719" w14:textId="66EDEEAC" w:rsidR="00BF34B8" w:rsidRDefault="00BF34B8" w:rsidP="006B653D">
      <w:pPr>
        <w:spacing w:after="0" w:line="240" w:lineRule="auto"/>
        <w:ind w:firstLine="709"/>
        <w:rPr>
          <w:lang w:val="en-GB"/>
        </w:rPr>
      </w:pPr>
    </w:p>
    <w:p w14:paraId="69841E3F" w14:textId="77777777" w:rsidR="00E261D4" w:rsidRDefault="00E261D4" w:rsidP="006B653D">
      <w:pPr>
        <w:spacing w:after="0" w:line="240" w:lineRule="auto"/>
        <w:ind w:firstLine="709"/>
        <w:rPr>
          <w:lang w:val="en-GB"/>
        </w:rPr>
      </w:pPr>
    </w:p>
    <w:p w14:paraId="0C894928" w14:textId="77777777" w:rsidR="00E261D4" w:rsidRDefault="00E261D4" w:rsidP="006B653D">
      <w:pPr>
        <w:spacing w:after="0" w:line="240" w:lineRule="auto"/>
        <w:ind w:firstLine="709"/>
        <w:rPr>
          <w:lang w:val="en-GB"/>
        </w:rPr>
      </w:pPr>
    </w:p>
    <w:p w14:paraId="716DA4A6" w14:textId="67A9DD95" w:rsidR="00894B69" w:rsidRDefault="00E261D4" w:rsidP="00E261D4">
      <w:pPr>
        <w:pStyle w:val="af0"/>
        <w:spacing w:after="0"/>
        <w:rPr>
          <w:lang w:val="en-GB"/>
        </w:rPr>
      </w:pPr>
      <w:r>
        <w:rPr>
          <w:noProof/>
          <w:lang w:val="ru-RU" w:eastAsia="ru-RU"/>
        </w:rPr>
        <w:lastRenderedPageBreak/>
        <w:drawing>
          <wp:inline distT="0" distB="0" distL="0" distR="0" wp14:anchorId="796DF28D" wp14:editId="4E77286F">
            <wp:extent cx="6120765" cy="8317266"/>
            <wp:effectExtent l="0" t="0" r="0" b="7620"/>
            <wp:docPr id="1274376332" name="Рисунок 1274376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6120765" cy="8317266"/>
                    </a:xfrm>
                    <a:prstGeom prst="rect">
                      <a:avLst/>
                    </a:prstGeom>
                  </pic:spPr>
                </pic:pic>
              </a:graphicData>
            </a:graphic>
          </wp:inline>
        </w:drawing>
      </w:r>
    </w:p>
    <w:p w14:paraId="6D6B9766" w14:textId="77777777" w:rsidR="00A20A44" w:rsidRDefault="00A20A44" w:rsidP="006B653D">
      <w:pPr>
        <w:spacing w:after="0" w:line="240" w:lineRule="auto"/>
        <w:ind w:firstLine="709"/>
        <w:rPr>
          <w:lang w:val="en-GB"/>
        </w:rPr>
      </w:pPr>
    </w:p>
    <w:p w14:paraId="2B7E8186" w14:textId="77777777" w:rsidR="001D616A" w:rsidRDefault="001D616A" w:rsidP="006B653D">
      <w:pPr>
        <w:spacing w:after="0" w:line="240" w:lineRule="auto"/>
        <w:ind w:firstLine="709"/>
        <w:rPr>
          <w:lang w:val="en-GB"/>
        </w:rPr>
      </w:pPr>
    </w:p>
    <w:p w14:paraId="7AA68E6B" w14:textId="77777777" w:rsidR="00E261D4" w:rsidRPr="007C3849" w:rsidRDefault="00E261D4" w:rsidP="006B653D">
      <w:pPr>
        <w:spacing w:after="0" w:line="240" w:lineRule="auto"/>
        <w:ind w:firstLine="709"/>
        <w:rPr>
          <w:lang w:val="en-GB"/>
        </w:rPr>
      </w:pPr>
    </w:p>
    <w:p w14:paraId="23E6073C" w14:textId="77777777" w:rsidR="00E261D4" w:rsidRDefault="00E261D4" w:rsidP="00E261D4">
      <w:pPr>
        <w:pStyle w:val="af0"/>
        <w:spacing w:after="0"/>
        <w:rPr>
          <w:lang w:val="en-GB"/>
        </w:rPr>
      </w:pPr>
      <w:r>
        <w:rPr>
          <w:noProof/>
          <w:lang w:val="ru-RU" w:eastAsia="ru-RU"/>
        </w:rPr>
        <w:lastRenderedPageBreak/>
        <w:drawing>
          <wp:inline distT="0" distB="0" distL="0" distR="0" wp14:anchorId="30EBB6AE" wp14:editId="33A1A2D7">
            <wp:extent cx="6120765" cy="8532684"/>
            <wp:effectExtent l="0" t="0" r="0" b="1905"/>
            <wp:docPr id="1274376333" name="Рисунок 1274376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6120765" cy="8532684"/>
                    </a:xfrm>
                    <a:prstGeom prst="rect">
                      <a:avLst/>
                    </a:prstGeom>
                  </pic:spPr>
                </pic:pic>
              </a:graphicData>
            </a:graphic>
          </wp:inline>
        </w:drawing>
      </w:r>
    </w:p>
    <w:p w14:paraId="6A0198B1" w14:textId="77777777" w:rsidR="00E261D4" w:rsidRDefault="00E261D4" w:rsidP="00E261D4">
      <w:pPr>
        <w:pStyle w:val="af0"/>
        <w:spacing w:after="0"/>
        <w:rPr>
          <w:lang w:val="en-GB"/>
        </w:rPr>
      </w:pPr>
    </w:p>
    <w:p w14:paraId="5A4BA134" w14:textId="77777777" w:rsidR="00E261D4" w:rsidRDefault="00E261D4" w:rsidP="00E261D4">
      <w:pPr>
        <w:pStyle w:val="af0"/>
        <w:spacing w:after="0"/>
        <w:rPr>
          <w:lang w:val="en-GB"/>
        </w:rPr>
      </w:pPr>
    </w:p>
    <w:p w14:paraId="5D1D3763" w14:textId="6478585A" w:rsidR="00894B69" w:rsidRPr="007C3849" w:rsidRDefault="003B0DED" w:rsidP="003B0DED">
      <w:pPr>
        <w:spacing w:after="0" w:line="240" w:lineRule="auto"/>
        <w:ind w:firstLine="0"/>
        <w:rPr>
          <w:lang w:val="en-GB"/>
        </w:rPr>
      </w:pPr>
      <w:r>
        <w:rPr>
          <w:noProof/>
          <w:lang w:val="ru-RU" w:eastAsia="ru-RU"/>
        </w:rPr>
        <w:lastRenderedPageBreak/>
        <w:drawing>
          <wp:inline distT="0" distB="0" distL="0" distR="0" wp14:anchorId="76694DE3" wp14:editId="40DDE89D">
            <wp:extent cx="6067425" cy="8618220"/>
            <wp:effectExtent l="0" t="0" r="9525" b="0"/>
            <wp:docPr id="1274376334" name="Рисунок 1274376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6067425" cy="8618220"/>
                    </a:xfrm>
                    <a:prstGeom prst="rect">
                      <a:avLst/>
                    </a:prstGeom>
                  </pic:spPr>
                </pic:pic>
              </a:graphicData>
            </a:graphic>
          </wp:inline>
        </w:drawing>
      </w:r>
    </w:p>
    <w:p w14:paraId="0C17AC61" w14:textId="77777777" w:rsidR="003B0DED" w:rsidRDefault="003B0DED" w:rsidP="003B0DED">
      <w:pPr>
        <w:spacing w:after="0" w:line="240" w:lineRule="auto"/>
        <w:ind w:firstLine="0"/>
        <w:rPr>
          <w:lang w:val="en-GB"/>
        </w:rPr>
      </w:pPr>
      <w:r>
        <w:rPr>
          <w:noProof/>
          <w:lang w:val="ru-RU" w:eastAsia="ru-RU"/>
        </w:rPr>
        <w:lastRenderedPageBreak/>
        <w:drawing>
          <wp:inline distT="0" distB="0" distL="0" distR="0" wp14:anchorId="5D98DF41" wp14:editId="505E6CA4">
            <wp:extent cx="6120765" cy="8516259"/>
            <wp:effectExtent l="0" t="0" r="0" b="0"/>
            <wp:docPr id="1274376335" name="Рисунок 1274376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6120765" cy="8516259"/>
                    </a:xfrm>
                    <a:prstGeom prst="rect">
                      <a:avLst/>
                    </a:prstGeom>
                  </pic:spPr>
                </pic:pic>
              </a:graphicData>
            </a:graphic>
          </wp:inline>
        </w:drawing>
      </w:r>
    </w:p>
    <w:p w14:paraId="11A92719" w14:textId="1A7B849E" w:rsidR="00894B69" w:rsidRDefault="003B0DED" w:rsidP="003B0DED">
      <w:pPr>
        <w:spacing w:after="0" w:line="240" w:lineRule="auto"/>
        <w:ind w:firstLine="0"/>
        <w:rPr>
          <w:lang w:val="en-GB"/>
        </w:rPr>
      </w:pPr>
      <w:r>
        <w:rPr>
          <w:noProof/>
          <w:lang w:val="ru-RU" w:eastAsia="ru-RU"/>
        </w:rPr>
        <w:lastRenderedPageBreak/>
        <w:drawing>
          <wp:inline distT="0" distB="0" distL="0" distR="0" wp14:anchorId="5FB66D2B" wp14:editId="7487013B">
            <wp:extent cx="6055360" cy="8618220"/>
            <wp:effectExtent l="0" t="0" r="2540" b="0"/>
            <wp:docPr id="1274376336" name="Рисунок 1274376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6055360" cy="8618220"/>
                    </a:xfrm>
                    <a:prstGeom prst="rect">
                      <a:avLst/>
                    </a:prstGeom>
                  </pic:spPr>
                </pic:pic>
              </a:graphicData>
            </a:graphic>
          </wp:inline>
        </w:drawing>
      </w:r>
      <w:r w:rsidR="00894B69" w:rsidRPr="007C3849">
        <w:rPr>
          <w:lang w:val="en-GB"/>
        </w:rPr>
        <w:t xml:space="preserve"> </w:t>
      </w:r>
    </w:p>
    <w:p w14:paraId="7A0F8B6E" w14:textId="77777777" w:rsidR="00427F04" w:rsidRPr="00427F04" w:rsidRDefault="00427F04" w:rsidP="006B653D">
      <w:pPr>
        <w:spacing w:after="0" w:line="240" w:lineRule="auto"/>
        <w:rPr>
          <w:lang w:val="en-GB"/>
        </w:rPr>
      </w:pPr>
    </w:p>
    <w:p w14:paraId="39716AD2" w14:textId="56693C53" w:rsidR="003B0DED" w:rsidRDefault="003B0DED" w:rsidP="003B0DED">
      <w:pPr>
        <w:spacing w:after="0" w:line="240" w:lineRule="auto"/>
        <w:ind w:firstLine="0"/>
        <w:rPr>
          <w:rFonts w:cs="Times New Roman"/>
          <w:szCs w:val="28"/>
          <w:lang w:val="en-GB"/>
        </w:rPr>
      </w:pPr>
      <w:r>
        <w:rPr>
          <w:noProof/>
          <w:lang w:val="ru-RU" w:eastAsia="ru-RU"/>
        </w:rPr>
        <w:lastRenderedPageBreak/>
        <w:drawing>
          <wp:inline distT="0" distB="0" distL="0" distR="0" wp14:anchorId="5CE690E3" wp14:editId="4F158BBA">
            <wp:extent cx="6120765" cy="1717023"/>
            <wp:effectExtent l="0" t="0" r="0" b="0"/>
            <wp:docPr id="1274376337" name="Рисунок 1274376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6120765" cy="1717023"/>
                    </a:xfrm>
                    <a:prstGeom prst="rect">
                      <a:avLst/>
                    </a:prstGeom>
                  </pic:spPr>
                </pic:pic>
              </a:graphicData>
            </a:graphic>
          </wp:inline>
        </w:drawing>
      </w:r>
    </w:p>
    <w:p w14:paraId="7894B3F1" w14:textId="176AD93C" w:rsidR="00E80432" w:rsidRDefault="00E80432" w:rsidP="00985FF0">
      <w:pPr>
        <w:spacing w:after="0" w:line="240" w:lineRule="auto"/>
        <w:ind w:firstLine="709"/>
        <w:rPr>
          <w:rFonts w:cs="Times New Roman"/>
          <w:szCs w:val="28"/>
          <w:lang w:val="en-GB"/>
        </w:rPr>
      </w:pPr>
      <w:r>
        <w:rPr>
          <w:rFonts w:cs="Times New Roman"/>
          <w:szCs w:val="28"/>
          <w:lang w:val="en-GB"/>
        </w:rPr>
        <w:br w:type="page"/>
      </w:r>
    </w:p>
    <w:p w14:paraId="68D54547" w14:textId="77777777" w:rsidR="00E80432" w:rsidRPr="00E80432" w:rsidRDefault="00E80432" w:rsidP="00E80432">
      <w:pPr>
        <w:spacing w:after="0" w:line="240" w:lineRule="auto"/>
        <w:ind w:firstLine="709"/>
        <w:jc w:val="right"/>
        <w:rPr>
          <w:rFonts w:cs="Times New Roman"/>
          <w:b/>
          <w:szCs w:val="28"/>
          <w:lang w:val="en"/>
        </w:rPr>
      </w:pPr>
      <w:r w:rsidRPr="00E80432">
        <w:rPr>
          <w:rFonts w:cs="Times New Roman"/>
          <w:b/>
          <w:szCs w:val="28"/>
          <w:lang w:val="en"/>
        </w:rPr>
        <w:lastRenderedPageBreak/>
        <w:t>Appendix A</w:t>
      </w:r>
    </w:p>
    <w:p w14:paraId="58CFA137" w14:textId="77777777" w:rsidR="00E80432" w:rsidRPr="00E80432" w:rsidRDefault="00E80432" w:rsidP="00E80432">
      <w:pPr>
        <w:spacing w:after="0" w:line="240" w:lineRule="auto"/>
        <w:ind w:firstLine="709"/>
        <w:rPr>
          <w:rFonts w:cs="Times New Roman"/>
          <w:szCs w:val="28"/>
          <w:lang w:val="en"/>
        </w:rPr>
      </w:pPr>
    </w:p>
    <w:p w14:paraId="30688E74" w14:textId="35C79ABE" w:rsidR="00E80432" w:rsidRPr="00E80432" w:rsidRDefault="00E80432" w:rsidP="00E80432">
      <w:pPr>
        <w:spacing w:after="0" w:line="240" w:lineRule="auto"/>
        <w:ind w:firstLine="709"/>
        <w:rPr>
          <w:rFonts w:cs="Times New Roman"/>
          <w:szCs w:val="28"/>
          <w:lang w:val="en"/>
        </w:rPr>
      </w:pPr>
      <w:r w:rsidRPr="00E80432">
        <w:rPr>
          <w:rFonts w:cs="Times New Roman"/>
          <w:szCs w:val="28"/>
          <w:lang w:val="en"/>
        </w:rPr>
        <w:t xml:space="preserve">Estimation of uncertainty </w:t>
      </w:r>
      <w:r w:rsidR="00A20A44" w:rsidRPr="00E80432">
        <w:rPr>
          <w:rFonts w:cs="Times New Roman"/>
          <w:szCs w:val="28"/>
          <w:lang w:val="en"/>
        </w:rPr>
        <w:t xml:space="preserve">of specimens </w:t>
      </w:r>
      <w:r w:rsidRPr="00E80432">
        <w:rPr>
          <w:rFonts w:cs="Times New Roman"/>
          <w:szCs w:val="28"/>
          <w:lang w:val="en"/>
        </w:rPr>
        <w:t xml:space="preserve">in the tensile strength </w:t>
      </w:r>
    </w:p>
    <w:p w14:paraId="362DB8F4" w14:textId="77777777" w:rsidR="00E80432" w:rsidRPr="00E80432" w:rsidRDefault="00E80432" w:rsidP="00E80432">
      <w:pPr>
        <w:spacing w:after="0" w:line="240" w:lineRule="auto"/>
        <w:ind w:firstLine="709"/>
        <w:rPr>
          <w:rFonts w:cs="Times New Roman"/>
          <w:b/>
          <w:szCs w:val="28"/>
        </w:rPr>
      </w:pPr>
      <w:r w:rsidRPr="00E80432">
        <w:rPr>
          <w:rFonts w:cs="Times New Roman"/>
          <w:b/>
          <w:szCs w:val="28"/>
          <w:lang w:val="en"/>
        </w:rPr>
        <w:t>A.1 Measurement task</w:t>
      </w:r>
    </w:p>
    <w:p w14:paraId="386E78BA" w14:textId="77777777" w:rsidR="00E80432" w:rsidRPr="00E80432" w:rsidRDefault="00E80432" w:rsidP="00E80432">
      <w:pPr>
        <w:spacing w:after="0" w:line="240" w:lineRule="auto"/>
        <w:ind w:firstLine="709"/>
        <w:rPr>
          <w:rFonts w:cs="Times New Roman"/>
          <w:szCs w:val="28"/>
          <w:lang w:val="en"/>
        </w:rPr>
      </w:pPr>
      <w:r w:rsidRPr="00E80432">
        <w:rPr>
          <w:rFonts w:cs="Times New Roman"/>
          <w:szCs w:val="28"/>
          <w:lang w:val="en"/>
        </w:rPr>
        <w:t>The method is based on stretching the test sample at a certain strain rate until the sample breaks.</w:t>
      </w:r>
    </w:p>
    <w:p w14:paraId="011A59BB" w14:textId="77777777" w:rsidR="00E80432" w:rsidRPr="00E80432" w:rsidRDefault="00E80432" w:rsidP="00E80432">
      <w:pPr>
        <w:spacing w:after="0" w:line="240" w:lineRule="auto"/>
        <w:ind w:firstLine="709"/>
        <w:rPr>
          <w:rFonts w:cs="Times New Roman"/>
          <w:szCs w:val="28"/>
          <w:lang w:val="en"/>
        </w:rPr>
      </w:pPr>
      <w:r w:rsidRPr="00E80432">
        <w:rPr>
          <w:rFonts w:cs="Times New Roman"/>
          <w:szCs w:val="28"/>
          <w:lang w:val="en"/>
        </w:rPr>
        <w:t>Double-blade specimens of type 1BA according to ISO 527-2 are used for testing.</w:t>
      </w:r>
    </w:p>
    <w:p w14:paraId="6AF10C75" w14:textId="77777777" w:rsidR="00E80432" w:rsidRPr="00E80432" w:rsidRDefault="00E80432" w:rsidP="00E80432">
      <w:pPr>
        <w:spacing w:after="0" w:line="240" w:lineRule="auto"/>
        <w:ind w:firstLine="709"/>
        <w:rPr>
          <w:rFonts w:cs="Times New Roman"/>
          <w:szCs w:val="28"/>
          <w:lang w:val="en"/>
        </w:rPr>
      </w:pPr>
      <w:r w:rsidRPr="00E80432">
        <w:rPr>
          <w:rFonts w:cs="Times New Roman"/>
          <w:szCs w:val="28"/>
          <w:lang w:val="en"/>
        </w:rPr>
        <w:t>Five samples are used for testing.</w:t>
      </w:r>
    </w:p>
    <w:p w14:paraId="3C77E72E" w14:textId="77777777" w:rsidR="00E80432" w:rsidRPr="00E80432" w:rsidRDefault="00E80432" w:rsidP="00E80432">
      <w:pPr>
        <w:spacing w:after="0" w:line="240" w:lineRule="auto"/>
        <w:ind w:firstLine="709"/>
        <w:rPr>
          <w:rFonts w:cs="Times New Roman"/>
          <w:szCs w:val="28"/>
          <w:lang w:val="en"/>
        </w:rPr>
      </w:pPr>
      <w:r w:rsidRPr="00E80432">
        <w:rPr>
          <w:rFonts w:cs="Times New Roman"/>
          <w:szCs w:val="28"/>
          <w:lang w:val="en"/>
        </w:rPr>
        <w:t>The thickness of each sample is measured in three places. From the obtained values, the arithmetic mean is calculated, from which the value of the initial cross section is calculated for each sample A0i.</w:t>
      </w:r>
    </w:p>
    <w:p w14:paraId="5EECACB2" w14:textId="77777777" w:rsidR="00E80432" w:rsidRPr="00E80432" w:rsidRDefault="00E80432" w:rsidP="00E80432">
      <w:pPr>
        <w:spacing w:after="0" w:line="240" w:lineRule="auto"/>
        <w:ind w:firstLine="709"/>
        <w:rPr>
          <w:rFonts w:cs="Times New Roman"/>
          <w:szCs w:val="28"/>
        </w:rPr>
      </w:pPr>
      <w:r w:rsidRPr="00E80432">
        <w:rPr>
          <w:rFonts w:cs="Times New Roman"/>
          <w:szCs w:val="28"/>
          <w:lang w:val="en"/>
        </w:rPr>
        <w:t>During testing, the load F</w:t>
      </w:r>
      <w:r w:rsidRPr="00E80432">
        <w:rPr>
          <w:rFonts w:cs="Times New Roman"/>
          <w:szCs w:val="28"/>
          <w:vertAlign w:val="subscript"/>
          <w:lang w:val="en"/>
        </w:rPr>
        <w:t>ri</w:t>
      </w:r>
      <w:r w:rsidRPr="00E80432">
        <w:rPr>
          <w:rFonts w:cs="Times New Roman"/>
          <w:szCs w:val="28"/>
          <w:lang w:val="en"/>
        </w:rPr>
        <w:t xml:space="preserve"> at which the samples rupture occurs is measured.</w:t>
      </w:r>
    </w:p>
    <w:p w14:paraId="4510B5DC" w14:textId="169A063B" w:rsidR="00E80432" w:rsidRPr="00E80432" w:rsidRDefault="00E80432" w:rsidP="00E80432">
      <w:pPr>
        <w:spacing w:after="0" w:line="240" w:lineRule="auto"/>
        <w:ind w:firstLine="709"/>
        <w:rPr>
          <w:rFonts w:cs="Times New Roman"/>
          <w:szCs w:val="28"/>
          <w:lang w:val="en"/>
        </w:rPr>
      </w:pPr>
      <w:r w:rsidRPr="00E80432">
        <w:rPr>
          <w:rFonts w:cs="Times New Roman"/>
          <w:szCs w:val="28"/>
          <w:lang w:val="en"/>
        </w:rPr>
        <w:t>Tests are carried out at a temperature of (23±2)</w:t>
      </w:r>
      <w:r>
        <w:rPr>
          <w:rFonts w:cs="Times New Roman"/>
          <w:szCs w:val="28"/>
          <w:lang w:val="en"/>
        </w:rPr>
        <w:t xml:space="preserve"> </w:t>
      </w:r>
      <w:r w:rsidRPr="00E80432">
        <w:rPr>
          <w:rFonts w:cs="Times New Roman"/>
          <w:szCs w:val="28"/>
          <w:lang w:val="en"/>
        </w:rPr>
        <w:t>°C and relative humidity (50±5)</w:t>
      </w:r>
      <w:r>
        <w:rPr>
          <w:rFonts w:cs="Times New Roman"/>
          <w:szCs w:val="28"/>
          <w:lang w:val="en"/>
        </w:rPr>
        <w:t xml:space="preserve"> </w:t>
      </w:r>
      <w:r w:rsidRPr="00E80432">
        <w:rPr>
          <w:rFonts w:cs="Times New Roman"/>
          <w:szCs w:val="28"/>
          <w:lang w:val="en"/>
        </w:rPr>
        <w:t>%.</w:t>
      </w:r>
    </w:p>
    <w:p w14:paraId="2D1D9D41" w14:textId="77777777" w:rsidR="00E80432" w:rsidRPr="00E80432" w:rsidRDefault="00E80432" w:rsidP="00E80432">
      <w:pPr>
        <w:spacing w:after="0" w:line="240" w:lineRule="auto"/>
        <w:ind w:firstLine="709"/>
        <w:rPr>
          <w:rFonts w:cs="Times New Roman"/>
          <w:szCs w:val="28"/>
          <w:lang w:val="en"/>
        </w:rPr>
      </w:pPr>
      <w:r w:rsidRPr="00E80432">
        <w:rPr>
          <w:rFonts w:cs="Times New Roman"/>
          <w:szCs w:val="28"/>
          <w:lang w:val="en"/>
        </w:rPr>
        <w:t>The following instruments are used during testing:</w:t>
      </w:r>
    </w:p>
    <w:p w14:paraId="64268267" w14:textId="77777777" w:rsidR="00E80432" w:rsidRPr="00E80432" w:rsidRDefault="00E80432" w:rsidP="00E80432">
      <w:pPr>
        <w:spacing w:after="0" w:line="240" w:lineRule="auto"/>
        <w:ind w:firstLine="709"/>
        <w:rPr>
          <w:rFonts w:cs="Times New Roman"/>
          <w:szCs w:val="28"/>
          <w:lang w:val="en"/>
        </w:rPr>
      </w:pPr>
      <w:r w:rsidRPr="00E80432">
        <w:rPr>
          <w:rFonts w:cs="Times New Roman"/>
          <w:szCs w:val="28"/>
          <w:lang w:val="en"/>
        </w:rPr>
        <w:t>1) Tensile testing machine (load measurement error ±1%);</w:t>
      </w:r>
    </w:p>
    <w:p w14:paraId="56BFB560" w14:textId="34B2405A" w:rsidR="00E80432" w:rsidRDefault="00E80432" w:rsidP="00E80432">
      <w:pPr>
        <w:spacing w:after="0" w:line="240" w:lineRule="auto"/>
        <w:ind w:firstLine="709"/>
        <w:rPr>
          <w:rFonts w:cs="Times New Roman"/>
          <w:szCs w:val="28"/>
          <w:lang w:val="en"/>
        </w:rPr>
      </w:pPr>
      <w:r w:rsidRPr="00E80432">
        <w:rPr>
          <w:rFonts w:cs="Times New Roman"/>
          <w:szCs w:val="28"/>
          <w:lang w:val="en"/>
        </w:rPr>
        <w:t>2) Lever bracket SRP – 25 (graduation</w:t>
      </w:r>
      <w:r>
        <w:rPr>
          <w:rFonts w:cs="Times New Roman"/>
          <w:szCs w:val="28"/>
          <w:lang w:val="en"/>
        </w:rPr>
        <w:t xml:space="preserve"> value 0.001 mm, error ±0.7 µm).</w:t>
      </w:r>
    </w:p>
    <w:p w14:paraId="66F35639" w14:textId="77777777" w:rsidR="00E80432" w:rsidRPr="00E80432" w:rsidRDefault="00E80432" w:rsidP="00E80432">
      <w:pPr>
        <w:spacing w:after="0" w:line="240" w:lineRule="auto"/>
        <w:ind w:firstLine="709"/>
        <w:rPr>
          <w:rFonts w:cs="Times New Roman"/>
          <w:b/>
          <w:szCs w:val="28"/>
          <w:lang w:val="en"/>
        </w:rPr>
      </w:pPr>
      <w:r w:rsidRPr="00E80432">
        <w:rPr>
          <w:rFonts w:cs="Times New Roman"/>
          <w:b/>
          <w:szCs w:val="28"/>
          <w:lang w:val="en"/>
        </w:rPr>
        <w:t>A.2 Mathematical measurement model</w:t>
      </w:r>
    </w:p>
    <w:p w14:paraId="203FAC24" w14:textId="77777777" w:rsidR="00E80432" w:rsidRPr="00E80432" w:rsidRDefault="00E80432" w:rsidP="00E80432">
      <w:pPr>
        <w:spacing w:after="0" w:line="240" w:lineRule="auto"/>
        <w:ind w:firstLine="709"/>
        <w:rPr>
          <w:rFonts w:cs="Times New Roman"/>
          <w:szCs w:val="28"/>
        </w:rPr>
      </w:pPr>
      <w:r w:rsidRPr="00E80432">
        <w:rPr>
          <w:rFonts w:cs="Times New Roman"/>
          <w:szCs w:val="28"/>
          <w:lang w:val="en"/>
        </w:rPr>
        <w:t xml:space="preserve">The tensile strength </w:t>
      </w:r>
      <w:proofErr w:type="spellStart"/>
      <w:r w:rsidRPr="00E80432">
        <w:rPr>
          <w:rFonts w:cs="Times New Roman"/>
          <w:szCs w:val="28"/>
          <w:lang w:val="en"/>
        </w:rPr>
        <w:t>σr</w:t>
      </w:r>
      <w:proofErr w:type="spellEnd"/>
      <w:r w:rsidRPr="00E80432">
        <w:rPr>
          <w:rFonts w:cs="Times New Roman"/>
          <w:szCs w:val="28"/>
          <w:lang w:val="en"/>
        </w:rPr>
        <w:t xml:space="preserve"> (MPa) measured during testing is determined by the following formula:</w:t>
      </w:r>
    </w:p>
    <w:p w14:paraId="750750C3" w14:textId="77777777" w:rsidR="00E80432" w:rsidRPr="00E80432" w:rsidRDefault="00E80432" w:rsidP="00E80432">
      <w:pPr>
        <w:spacing w:after="0" w:line="240" w:lineRule="auto"/>
        <w:ind w:firstLine="709"/>
        <w:rPr>
          <w:rFonts w:cs="Times New Roman"/>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72"/>
        <w:gridCol w:w="1383"/>
      </w:tblGrid>
      <w:tr w:rsidR="00E80432" w:rsidRPr="00E80432" w14:paraId="664B4B4F" w14:textId="77777777" w:rsidTr="00E80432">
        <w:tc>
          <w:tcPr>
            <w:tcW w:w="8472" w:type="dxa"/>
          </w:tcPr>
          <w:p w14:paraId="12901715" w14:textId="3E0F87BA" w:rsidR="00E80432" w:rsidRPr="00E80432" w:rsidRDefault="007F2E26" w:rsidP="00E80432">
            <w:pPr>
              <w:ind w:firstLine="0"/>
              <w:rPr>
                <w:rFonts w:cs="Times New Roman"/>
                <w:szCs w:val="28"/>
              </w:rPr>
            </w:pPr>
            <m:oMathPara>
              <m:oMath>
                <m:sSub>
                  <m:sSubPr>
                    <m:ctrlPr>
                      <w:rPr>
                        <w:rFonts w:ascii="Cambria Math" w:hAnsi="Cambria Math" w:cs="Times New Roman"/>
                        <w:szCs w:val="28"/>
                      </w:rPr>
                    </m:ctrlPr>
                  </m:sSubPr>
                  <m:e>
                    <m:r>
                      <m:rPr>
                        <m:sty m:val="p"/>
                      </m:rPr>
                      <w:rPr>
                        <w:rFonts w:ascii="Cambria Math" w:hAnsi="Cambria Math" w:cs="Times New Roman"/>
                        <w:szCs w:val="28"/>
                      </w:rPr>
                      <m:t>σ</m:t>
                    </m:r>
                  </m:e>
                  <m:sub>
                    <m:r>
                      <m:rPr>
                        <m:sty m:val="p"/>
                      </m:rPr>
                      <w:rPr>
                        <w:rFonts w:ascii="Cambria Math" w:hAnsi="Cambria Math" w:cs="Times New Roman"/>
                        <w:szCs w:val="28"/>
                      </w:rPr>
                      <m:t>r</m:t>
                    </m:r>
                  </m:sub>
                </m:sSub>
                <m:r>
                  <w:rPr>
                    <w:rFonts w:ascii="Cambria Math" w:hAnsi="Cambria Math" w:cs="Times New Roman"/>
                    <w:szCs w:val="28"/>
                  </w:rPr>
                  <m:t>=</m:t>
                </m:r>
                <m:f>
                  <m:fPr>
                    <m:ctrlPr>
                      <w:rPr>
                        <w:rFonts w:ascii="Cambria Math" w:hAnsi="Cambria Math" w:cs="Times New Roman"/>
                        <w:szCs w:val="28"/>
                      </w:rPr>
                    </m:ctrlPr>
                  </m:fPr>
                  <m:num>
                    <m:sSub>
                      <m:sSubPr>
                        <m:ctrlPr>
                          <w:rPr>
                            <w:rFonts w:ascii="Cambria Math" w:hAnsi="Cambria Math" w:cs="Times New Roman"/>
                            <w:szCs w:val="28"/>
                          </w:rPr>
                        </m:ctrlPr>
                      </m:sSubPr>
                      <m:e>
                        <m:r>
                          <m:rPr>
                            <m:sty m:val="p"/>
                          </m:rPr>
                          <w:rPr>
                            <w:rFonts w:ascii="Cambria Math" w:hAnsi="Cambria Math" w:cs="Times New Roman"/>
                            <w:szCs w:val="28"/>
                          </w:rPr>
                          <m:t>F</m:t>
                        </m:r>
                      </m:e>
                      <m:sub>
                        <m:r>
                          <m:rPr>
                            <m:sty m:val="p"/>
                          </m:rPr>
                          <w:rPr>
                            <w:rFonts w:ascii="Cambria Math" w:hAnsi="Cambria Math" w:cs="Times New Roman"/>
                            <w:szCs w:val="28"/>
                          </w:rPr>
                          <m:t>r</m:t>
                        </m:r>
                      </m:sub>
                    </m:sSub>
                  </m:num>
                  <m:den>
                    <m:sSub>
                      <m:sSubPr>
                        <m:ctrlPr>
                          <w:rPr>
                            <w:rFonts w:ascii="Cambria Math" w:hAnsi="Cambria Math" w:cs="Times New Roman"/>
                            <w:szCs w:val="28"/>
                          </w:rPr>
                        </m:ctrlPr>
                      </m:sSubPr>
                      <m:e>
                        <m:r>
                          <m:rPr>
                            <m:sty m:val="p"/>
                          </m:rPr>
                          <w:rPr>
                            <w:rFonts w:ascii="Cambria Math" w:hAnsi="Cambria Math" w:cs="Times New Roman"/>
                            <w:szCs w:val="28"/>
                          </w:rPr>
                          <m:t>A</m:t>
                        </m:r>
                      </m:e>
                      <m:sub>
                        <m:r>
                          <m:rPr>
                            <m:sty m:val="p"/>
                          </m:rPr>
                          <w:rPr>
                            <w:rFonts w:ascii="Cambria Math" w:hAnsi="Cambria Math" w:cs="Times New Roman"/>
                            <w:szCs w:val="28"/>
                          </w:rPr>
                          <m:t>0</m:t>
                        </m:r>
                      </m:sub>
                    </m:sSub>
                  </m:den>
                </m:f>
                <m:r>
                  <m:rPr>
                    <m:sty m:val="p"/>
                  </m:rPr>
                  <w:rPr>
                    <w:rFonts w:ascii="Cambria Math" w:hAnsi="Cambria Math" w:cs="Times New Roman"/>
                    <w:szCs w:val="28"/>
                  </w:rPr>
                  <m:t>=</m:t>
                </m:r>
                <m:f>
                  <m:fPr>
                    <m:ctrlPr>
                      <w:rPr>
                        <w:rFonts w:ascii="Cambria Math" w:hAnsi="Cambria Math" w:cs="Times New Roman"/>
                        <w:szCs w:val="28"/>
                      </w:rPr>
                    </m:ctrlPr>
                  </m:fPr>
                  <m:num>
                    <m:nary>
                      <m:naryPr>
                        <m:chr m:val="∑"/>
                        <m:limLoc m:val="undOvr"/>
                        <m:ctrlPr>
                          <w:rPr>
                            <w:rFonts w:ascii="Cambria Math" w:hAnsi="Cambria Math" w:cs="Times New Roman"/>
                            <w:szCs w:val="28"/>
                          </w:rPr>
                        </m:ctrlPr>
                      </m:naryPr>
                      <m:sub>
                        <m:r>
                          <m:rPr>
                            <m:sty m:val="p"/>
                          </m:rPr>
                          <w:rPr>
                            <w:rFonts w:ascii="Cambria Math" w:hAnsi="Cambria Math" w:cs="Times New Roman"/>
                            <w:szCs w:val="28"/>
                          </w:rPr>
                          <m:t>i=1</m:t>
                        </m:r>
                      </m:sub>
                      <m:sup>
                        <m:r>
                          <m:rPr>
                            <m:sty m:val="p"/>
                          </m:rPr>
                          <w:rPr>
                            <w:rFonts w:ascii="Cambria Math" w:hAnsi="Cambria Math" w:cs="Times New Roman"/>
                            <w:szCs w:val="28"/>
                          </w:rPr>
                          <m:t>t=5</m:t>
                        </m:r>
                      </m:sup>
                      <m:e>
                        <m:sSub>
                          <m:sSubPr>
                            <m:ctrlPr>
                              <w:rPr>
                                <w:rFonts w:ascii="Cambria Math" w:hAnsi="Cambria Math" w:cs="Times New Roman"/>
                                <w:szCs w:val="28"/>
                              </w:rPr>
                            </m:ctrlPr>
                          </m:sSubPr>
                          <m:e>
                            <m:r>
                              <m:rPr>
                                <m:sty m:val="p"/>
                              </m:rPr>
                              <w:rPr>
                                <w:rFonts w:ascii="Cambria Math" w:hAnsi="Cambria Math" w:cs="Times New Roman"/>
                                <w:szCs w:val="28"/>
                              </w:rPr>
                              <m:t>σ</m:t>
                            </m:r>
                          </m:e>
                          <m:sub>
                            <m:r>
                              <m:rPr>
                                <m:sty m:val="p"/>
                              </m:rPr>
                              <w:rPr>
                                <w:rFonts w:ascii="Cambria Math" w:hAnsi="Cambria Math" w:cs="Times New Roman"/>
                                <w:szCs w:val="28"/>
                              </w:rPr>
                              <m:t>i</m:t>
                            </m:r>
                          </m:sub>
                        </m:sSub>
                      </m:e>
                    </m:nary>
                  </m:num>
                  <m:den>
                    <m:r>
                      <m:rPr>
                        <m:sty m:val="p"/>
                      </m:rPr>
                      <w:rPr>
                        <w:rFonts w:ascii="Cambria Math" w:hAnsi="Cambria Math" w:cs="Times New Roman"/>
                        <w:szCs w:val="28"/>
                      </w:rPr>
                      <m:t>t</m:t>
                    </m:r>
                  </m:den>
                </m:f>
                <m:r>
                  <m:rPr>
                    <m:sty m:val="p"/>
                  </m:rPr>
                  <w:rPr>
                    <w:rFonts w:ascii="Cambria Math" w:hAnsi="Cambria Math" w:cs="Times New Roman"/>
                    <w:szCs w:val="28"/>
                  </w:rPr>
                  <m:t>=</m:t>
                </m:r>
                <m:f>
                  <m:fPr>
                    <m:ctrlPr>
                      <w:rPr>
                        <w:rFonts w:ascii="Cambria Math" w:hAnsi="Cambria Math" w:cs="Times New Roman"/>
                        <w:szCs w:val="28"/>
                      </w:rPr>
                    </m:ctrlPr>
                  </m:fPr>
                  <m:num>
                    <m:nary>
                      <m:naryPr>
                        <m:chr m:val="∑"/>
                        <m:limLoc m:val="undOvr"/>
                        <m:ctrlPr>
                          <w:rPr>
                            <w:rFonts w:ascii="Cambria Math" w:hAnsi="Cambria Math" w:cs="Times New Roman"/>
                            <w:szCs w:val="28"/>
                          </w:rPr>
                        </m:ctrlPr>
                      </m:naryPr>
                      <m:sub>
                        <m:r>
                          <m:rPr>
                            <m:sty m:val="p"/>
                          </m:rPr>
                          <w:rPr>
                            <w:rFonts w:ascii="Cambria Math" w:hAnsi="Cambria Math" w:cs="Times New Roman"/>
                            <w:szCs w:val="28"/>
                          </w:rPr>
                          <m:t>i=1</m:t>
                        </m:r>
                      </m:sub>
                      <m:sup>
                        <m:r>
                          <m:rPr>
                            <m:sty m:val="p"/>
                          </m:rPr>
                          <w:rPr>
                            <w:rFonts w:ascii="Cambria Math" w:hAnsi="Cambria Math" w:cs="Times New Roman"/>
                            <w:szCs w:val="28"/>
                          </w:rPr>
                          <m:t>t=5</m:t>
                        </m:r>
                      </m:sup>
                      <m:e>
                        <m:f>
                          <m:fPr>
                            <m:ctrlPr>
                              <w:rPr>
                                <w:rFonts w:ascii="Cambria Math" w:hAnsi="Cambria Math" w:cs="Times New Roman"/>
                                <w:szCs w:val="28"/>
                              </w:rPr>
                            </m:ctrlPr>
                          </m:fPr>
                          <m:num>
                            <m:sSub>
                              <m:sSubPr>
                                <m:ctrlPr>
                                  <w:rPr>
                                    <w:rFonts w:ascii="Cambria Math" w:hAnsi="Cambria Math" w:cs="Times New Roman"/>
                                    <w:szCs w:val="28"/>
                                  </w:rPr>
                                </m:ctrlPr>
                              </m:sSubPr>
                              <m:e>
                                <m:r>
                                  <m:rPr>
                                    <m:sty m:val="p"/>
                                  </m:rPr>
                                  <w:rPr>
                                    <w:rFonts w:ascii="Cambria Math" w:hAnsi="Cambria Math" w:cs="Times New Roman"/>
                                    <w:szCs w:val="28"/>
                                  </w:rPr>
                                  <m:t>F</m:t>
                                </m:r>
                              </m:e>
                              <m:sub>
                                <m:r>
                                  <m:rPr>
                                    <m:sty m:val="p"/>
                                  </m:rPr>
                                  <w:rPr>
                                    <w:rFonts w:ascii="Cambria Math" w:hAnsi="Cambria Math" w:cs="Times New Roman"/>
                                    <w:szCs w:val="28"/>
                                  </w:rPr>
                                  <m:t>ri</m:t>
                                </m:r>
                              </m:sub>
                            </m:sSub>
                          </m:num>
                          <m:den>
                            <m:sSub>
                              <m:sSubPr>
                                <m:ctrlPr>
                                  <w:rPr>
                                    <w:rFonts w:ascii="Cambria Math" w:hAnsi="Cambria Math" w:cs="Times New Roman"/>
                                    <w:szCs w:val="28"/>
                                  </w:rPr>
                                </m:ctrlPr>
                              </m:sSubPr>
                              <m:e>
                                <m:r>
                                  <m:rPr>
                                    <m:sty m:val="p"/>
                                  </m:rPr>
                                  <w:rPr>
                                    <w:rFonts w:ascii="Cambria Math" w:hAnsi="Cambria Math" w:cs="Times New Roman"/>
                                    <w:szCs w:val="28"/>
                                  </w:rPr>
                                  <m:t>A</m:t>
                                </m:r>
                              </m:e>
                              <m:sub>
                                <m:r>
                                  <m:rPr>
                                    <m:sty m:val="p"/>
                                  </m:rPr>
                                  <w:rPr>
                                    <w:rFonts w:ascii="Cambria Math" w:hAnsi="Cambria Math" w:cs="Times New Roman"/>
                                    <w:szCs w:val="28"/>
                                  </w:rPr>
                                  <m:t>0i</m:t>
                                </m:r>
                              </m:sub>
                            </m:sSub>
                          </m:den>
                        </m:f>
                      </m:e>
                    </m:nary>
                  </m:num>
                  <m:den>
                    <m:r>
                      <m:rPr>
                        <m:sty m:val="p"/>
                      </m:rPr>
                      <w:rPr>
                        <w:rFonts w:ascii="Cambria Math" w:hAnsi="Cambria Math" w:cs="Times New Roman"/>
                        <w:szCs w:val="28"/>
                      </w:rPr>
                      <m:t>t</m:t>
                    </m:r>
                  </m:den>
                </m:f>
                <m:r>
                  <m:rPr>
                    <m:sty m:val="p"/>
                  </m:rPr>
                  <w:rPr>
                    <w:rFonts w:ascii="Cambria Math" w:hAnsi="Cambria Math" w:cs="Times New Roman"/>
                    <w:szCs w:val="28"/>
                  </w:rPr>
                  <m:t>=</m:t>
                </m:r>
                <m:f>
                  <m:fPr>
                    <m:ctrlPr>
                      <w:rPr>
                        <w:rFonts w:ascii="Cambria Math" w:hAnsi="Cambria Math" w:cs="Times New Roman"/>
                        <w:szCs w:val="28"/>
                      </w:rPr>
                    </m:ctrlPr>
                  </m:fPr>
                  <m:num>
                    <m:nary>
                      <m:naryPr>
                        <m:chr m:val="∑"/>
                        <m:limLoc m:val="undOvr"/>
                        <m:ctrlPr>
                          <w:rPr>
                            <w:rFonts w:ascii="Cambria Math" w:hAnsi="Cambria Math" w:cs="Times New Roman"/>
                            <w:szCs w:val="28"/>
                          </w:rPr>
                        </m:ctrlPr>
                      </m:naryPr>
                      <m:sub>
                        <m:r>
                          <m:rPr>
                            <m:sty m:val="p"/>
                          </m:rPr>
                          <w:rPr>
                            <w:rFonts w:ascii="Cambria Math" w:hAnsi="Cambria Math" w:cs="Times New Roman"/>
                            <w:szCs w:val="28"/>
                          </w:rPr>
                          <m:t>i=1</m:t>
                        </m:r>
                      </m:sub>
                      <m:sup>
                        <m:r>
                          <m:rPr>
                            <m:sty m:val="p"/>
                          </m:rPr>
                          <w:rPr>
                            <w:rFonts w:ascii="Cambria Math" w:hAnsi="Cambria Math" w:cs="Times New Roman"/>
                            <w:szCs w:val="28"/>
                          </w:rPr>
                          <m:t>t=5</m:t>
                        </m:r>
                      </m:sup>
                      <m:e>
                        <m:f>
                          <m:fPr>
                            <m:ctrlPr>
                              <w:rPr>
                                <w:rFonts w:ascii="Cambria Math" w:hAnsi="Cambria Math" w:cs="Times New Roman"/>
                                <w:szCs w:val="28"/>
                              </w:rPr>
                            </m:ctrlPr>
                          </m:fPr>
                          <m:num>
                            <m:sSub>
                              <m:sSubPr>
                                <m:ctrlPr>
                                  <w:rPr>
                                    <w:rFonts w:ascii="Cambria Math" w:hAnsi="Cambria Math" w:cs="Times New Roman"/>
                                    <w:szCs w:val="28"/>
                                  </w:rPr>
                                </m:ctrlPr>
                              </m:sSubPr>
                              <m:e>
                                <m:r>
                                  <m:rPr>
                                    <m:sty m:val="p"/>
                                  </m:rPr>
                                  <w:rPr>
                                    <w:rFonts w:ascii="Cambria Math" w:hAnsi="Cambria Math" w:cs="Times New Roman"/>
                                    <w:szCs w:val="28"/>
                                  </w:rPr>
                                  <m:t>F</m:t>
                                </m:r>
                              </m:e>
                              <m:sub>
                                <m:r>
                                  <m:rPr>
                                    <m:sty m:val="p"/>
                                  </m:rPr>
                                  <w:rPr>
                                    <w:rFonts w:ascii="Cambria Math" w:hAnsi="Cambria Math" w:cs="Times New Roman"/>
                                    <w:szCs w:val="28"/>
                                  </w:rPr>
                                  <m:t>ri</m:t>
                                </m:r>
                              </m:sub>
                            </m:sSub>
                          </m:num>
                          <m:den>
                            <m:r>
                              <m:rPr>
                                <m:sty m:val="p"/>
                              </m:rPr>
                              <w:rPr>
                                <w:rFonts w:ascii="Cambria Math" w:hAnsi="Cambria Math" w:cs="Times New Roman"/>
                                <w:szCs w:val="28"/>
                              </w:rPr>
                              <m:t>b*</m:t>
                            </m:r>
                            <m:sSub>
                              <m:sSubPr>
                                <m:ctrlPr>
                                  <w:rPr>
                                    <w:rFonts w:ascii="Cambria Math" w:hAnsi="Cambria Math" w:cs="Times New Roman"/>
                                    <w:szCs w:val="28"/>
                                  </w:rPr>
                                </m:ctrlPr>
                              </m:sSubPr>
                              <m:e>
                                <m:r>
                                  <m:rPr>
                                    <m:sty m:val="p"/>
                                  </m:rPr>
                                  <w:rPr>
                                    <w:rFonts w:ascii="Cambria Math" w:hAnsi="Cambria Math" w:cs="Times New Roman"/>
                                    <w:szCs w:val="28"/>
                                  </w:rPr>
                                  <m:t>d</m:t>
                                </m:r>
                              </m:e>
                              <m:sub>
                                <m:r>
                                  <m:rPr>
                                    <m:sty m:val="p"/>
                                  </m:rPr>
                                  <w:rPr>
                                    <w:rFonts w:ascii="Cambria Math" w:hAnsi="Cambria Math" w:cs="Times New Roman"/>
                                    <w:szCs w:val="28"/>
                                  </w:rPr>
                                  <m:t>i</m:t>
                                </m:r>
                              </m:sub>
                            </m:sSub>
                          </m:den>
                        </m:f>
                      </m:e>
                    </m:nary>
                  </m:num>
                  <m:den>
                    <m:r>
                      <m:rPr>
                        <m:sty m:val="p"/>
                      </m:rPr>
                      <w:rPr>
                        <w:rFonts w:ascii="Cambria Math" w:hAnsi="Cambria Math" w:cs="Times New Roman"/>
                        <w:szCs w:val="28"/>
                      </w:rPr>
                      <m:t>t</m:t>
                    </m:r>
                  </m:den>
                </m:f>
              </m:oMath>
            </m:oMathPara>
          </w:p>
        </w:tc>
        <w:tc>
          <w:tcPr>
            <w:tcW w:w="1383" w:type="dxa"/>
          </w:tcPr>
          <w:p w14:paraId="0157F4B8" w14:textId="77777777" w:rsidR="00E80432" w:rsidRDefault="00E80432" w:rsidP="00E80432">
            <w:pPr>
              <w:ind w:firstLine="0"/>
              <w:rPr>
                <w:rFonts w:cs="Times New Roman"/>
                <w:szCs w:val="28"/>
              </w:rPr>
            </w:pPr>
          </w:p>
          <w:p w14:paraId="3CD22E69" w14:textId="038ADD49" w:rsidR="00E80432" w:rsidRPr="00E80432" w:rsidRDefault="00E80432" w:rsidP="00E80432">
            <w:pPr>
              <w:ind w:firstLine="0"/>
              <w:rPr>
                <w:rFonts w:cs="Times New Roman"/>
                <w:szCs w:val="28"/>
              </w:rPr>
            </w:pPr>
            <w:r>
              <w:rPr>
                <w:rFonts w:cs="Times New Roman"/>
                <w:szCs w:val="28"/>
              </w:rPr>
              <w:t>(</w:t>
            </w:r>
            <w:r w:rsidRPr="00E80432">
              <w:rPr>
                <w:rFonts w:cs="Times New Roman"/>
                <w:szCs w:val="28"/>
                <w:lang w:val="ru-RU"/>
              </w:rPr>
              <w:t>А.</w:t>
            </w:r>
            <w:r w:rsidRPr="00E80432">
              <w:rPr>
                <w:rFonts w:cs="Times New Roman"/>
                <w:szCs w:val="28"/>
              </w:rPr>
              <w:t>1)</w:t>
            </w:r>
          </w:p>
        </w:tc>
      </w:tr>
    </w:tbl>
    <w:p w14:paraId="6AE8214F" w14:textId="77777777" w:rsidR="005640CF" w:rsidRDefault="005640CF" w:rsidP="006B653D">
      <w:pPr>
        <w:spacing w:after="0" w:line="240" w:lineRule="auto"/>
        <w:ind w:firstLine="709"/>
        <w:rPr>
          <w:rFonts w:cs="Times New Roman"/>
          <w:szCs w:val="28"/>
        </w:rPr>
      </w:pPr>
    </w:p>
    <w:p w14:paraId="6EA62743" w14:textId="782804BB" w:rsidR="00E80432" w:rsidRPr="00E80432" w:rsidRDefault="00E80432" w:rsidP="00E80432">
      <w:pPr>
        <w:spacing w:after="0" w:line="240" w:lineRule="auto"/>
        <w:ind w:firstLine="709"/>
        <w:rPr>
          <w:rFonts w:cs="Times New Roman"/>
          <w:szCs w:val="28"/>
        </w:rPr>
      </w:pPr>
      <w:r w:rsidRPr="00E80432">
        <w:rPr>
          <w:rFonts w:cs="Times New Roman"/>
          <w:szCs w:val="28"/>
          <w:lang w:val="en"/>
        </w:rPr>
        <w:t>where</w:t>
      </w:r>
      <w:r w:rsidRPr="00E80432">
        <w:rPr>
          <w:rFonts w:cs="Times New Roman"/>
          <w:szCs w:val="28"/>
        </w:rPr>
        <w:t xml:space="preserve"> </w:t>
      </w:r>
      <w:r w:rsidRPr="00E80432">
        <w:rPr>
          <w:rFonts w:cs="Times New Roman"/>
          <w:szCs w:val="28"/>
          <w:lang w:val="ru-RU"/>
        </w:rPr>
        <w:t>σ</w:t>
      </w:r>
      <w:proofErr w:type="spellStart"/>
      <w:r w:rsidRPr="00CE76FD">
        <w:rPr>
          <w:rFonts w:cs="Times New Roman"/>
          <w:szCs w:val="28"/>
          <w:vertAlign w:val="subscript"/>
        </w:rPr>
        <w:t>i</w:t>
      </w:r>
      <w:proofErr w:type="spellEnd"/>
      <w:r w:rsidRPr="00E80432">
        <w:rPr>
          <w:rFonts w:cs="Times New Roman"/>
          <w:szCs w:val="28"/>
        </w:rPr>
        <w:t xml:space="preserve"> – </w:t>
      </w:r>
      <w:r w:rsidRPr="00E80432">
        <w:rPr>
          <w:rFonts w:cs="Times New Roman"/>
          <w:szCs w:val="28"/>
          <w:lang w:val="en"/>
        </w:rPr>
        <w:t>tensile</w:t>
      </w:r>
      <w:r w:rsidRPr="00E80432">
        <w:rPr>
          <w:rFonts w:cs="Times New Roman"/>
          <w:szCs w:val="28"/>
        </w:rPr>
        <w:t xml:space="preserve"> </w:t>
      </w:r>
      <w:r w:rsidRPr="00E80432">
        <w:rPr>
          <w:rFonts w:cs="Times New Roman"/>
          <w:szCs w:val="28"/>
          <w:lang w:val="en"/>
        </w:rPr>
        <w:t>strength</w:t>
      </w:r>
      <w:r w:rsidRPr="00E80432">
        <w:rPr>
          <w:rFonts w:cs="Times New Roman"/>
          <w:szCs w:val="28"/>
        </w:rPr>
        <w:t xml:space="preserve">, </w:t>
      </w:r>
      <w:r w:rsidRPr="00E80432">
        <w:rPr>
          <w:rFonts w:cs="Times New Roman"/>
          <w:szCs w:val="28"/>
          <w:lang w:val="en"/>
        </w:rPr>
        <w:t>MPa</w:t>
      </w:r>
      <w:r w:rsidRPr="00E80432">
        <w:rPr>
          <w:rFonts w:cs="Times New Roman"/>
          <w:szCs w:val="28"/>
        </w:rPr>
        <w:t>;</w:t>
      </w:r>
    </w:p>
    <w:p w14:paraId="773D35D7" w14:textId="3EBB4B36" w:rsidR="00E80432" w:rsidRPr="00E80432" w:rsidRDefault="007F2E26" w:rsidP="00E80432">
      <w:pPr>
        <w:spacing w:after="0" w:line="240" w:lineRule="auto"/>
        <w:ind w:firstLine="709"/>
        <w:rPr>
          <w:rFonts w:cs="Times New Roman"/>
          <w:szCs w:val="28"/>
        </w:rPr>
      </w:pPr>
      <m:oMath>
        <m:sSub>
          <m:sSubPr>
            <m:ctrlPr>
              <w:rPr>
                <w:rFonts w:ascii="Cambria Math" w:hAnsi="Cambria Math" w:cs="Times New Roman"/>
                <w:szCs w:val="28"/>
                <w:lang w:val="ru-RU"/>
              </w:rPr>
            </m:ctrlPr>
          </m:sSubPr>
          <m:e>
            <m:r>
              <m:rPr>
                <m:sty m:val="p"/>
              </m:rPr>
              <w:rPr>
                <w:rFonts w:ascii="Cambria Math" w:hAnsi="Cambria Math" w:cs="Times New Roman"/>
                <w:szCs w:val="28"/>
                <w:lang w:val="ru-RU"/>
              </w:rPr>
              <m:t>σ</m:t>
            </m:r>
          </m:e>
          <m:sub>
            <m:r>
              <m:rPr>
                <m:sty m:val="p"/>
              </m:rPr>
              <w:rPr>
                <w:rFonts w:ascii="Cambria Math" w:hAnsi="Cambria Math" w:cs="Times New Roman"/>
                <w:szCs w:val="28"/>
              </w:rPr>
              <m:t>i</m:t>
            </m:r>
          </m:sub>
        </m:sSub>
        <m:r>
          <m:rPr>
            <m:sty m:val="p"/>
          </m:rPr>
          <w:rPr>
            <w:rFonts w:ascii="Cambria Math" w:hAnsi="Cambria Math" w:cs="Times New Roman"/>
            <w:szCs w:val="28"/>
          </w:rPr>
          <m:t>=</m:t>
        </m:r>
        <m:f>
          <m:fPr>
            <m:ctrlPr>
              <w:rPr>
                <w:rFonts w:ascii="Cambria Math" w:hAnsi="Cambria Math" w:cs="Times New Roman"/>
                <w:szCs w:val="28"/>
                <w:lang w:val="ru-RU"/>
              </w:rPr>
            </m:ctrlPr>
          </m:fPr>
          <m:num>
            <m:sSub>
              <m:sSubPr>
                <m:ctrlPr>
                  <w:rPr>
                    <w:rFonts w:ascii="Cambria Math" w:hAnsi="Cambria Math" w:cs="Times New Roman"/>
                    <w:szCs w:val="28"/>
                    <w:lang w:val="ru-RU"/>
                  </w:rPr>
                </m:ctrlPr>
              </m:sSubPr>
              <m:e>
                <m:r>
                  <m:rPr>
                    <m:sty m:val="p"/>
                  </m:rPr>
                  <w:rPr>
                    <w:rFonts w:ascii="Cambria Math" w:hAnsi="Cambria Math" w:cs="Times New Roman"/>
                    <w:szCs w:val="28"/>
                  </w:rPr>
                  <m:t>F</m:t>
                </m:r>
              </m:e>
              <m:sub>
                <m:r>
                  <m:rPr>
                    <m:sty m:val="p"/>
                  </m:rPr>
                  <w:rPr>
                    <w:rFonts w:ascii="Cambria Math" w:hAnsi="Cambria Math" w:cs="Times New Roman"/>
                    <w:szCs w:val="28"/>
                  </w:rPr>
                  <m:t>ri</m:t>
                </m:r>
              </m:sub>
            </m:sSub>
          </m:num>
          <m:den>
            <m:sSub>
              <m:sSubPr>
                <m:ctrlPr>
                  <w:rPr>
                    <w:rFonts w:ascii="Cambria Math" w:hAnsi="Cambria Math" w:cs="Times New Roman"/>
                    <w:szCs w:val="28"/>
                    <w:lang w:val="ru-RU"/>
                  </w:rPr>
                </m:ctrlPr>
              </m:sSubPr>
              <m:e>
                <m:r>
                  <m:rPr>
                    <m:sty m:val="p"/>
                  </m:rPr>
                  <w:rPr>
                    <w:rFonts w:ascii="Cambria Math" w:hAnsi="Cambria Math" w:cs="Times New Roman"/>
                    <w:szCs w:val="28"/>
                  </w:rPr>
                  <m:t>A</m:t>
                </m:r>
              </m:e>
              <m:sub>
                <m:r>
                  <m:rPr>
                    <m:sty m:val="p"/>
                  </m:rPr>
                  <w:rPr>
                    <w:rFonts w:ascii="Cambria Math" w:hAnsi="Cambria Math" w:cs="Times New Roman"/>
                    <w:szCs w:val="28"/>
                  </w:rPr>
                  <m:t>0i</m:t>
                </m:r>
              </m:sub>
            </m:sSub>
          </m:den>
        </m:f>
      </m:oMath>
      <w:r w:rsidR="00E80432" w:rsidRPr="00E80432">
        <w:rPr>
          <w:rFonts w:cs="Times New Roman"/>
          <w:szCs w:val="28"/>
        </w:rPr>
        <w:t xml:space="preserve"> – </w:t>
      </w:r>
      <w:r w:rsidR="00E80432" w:rsidRPr="00E80432">
        <w:rPr>
          <w:rFonts w:cs="Times New Roman"/>
          <w:szCs w:val="28"/>
          <w:lang w:val="en"/>
        </w:rPr>
        <w:t xml:space="preserve">tensile strength for the </w:t>
      </w:r>
      <w:proofErr w:type="spellStart"/>
      <w:r w:rsidR="00E80432" w:rsidRPr="00E80432">
        <w:rPr>
          <w:rFonts w:cs="Times New Roman"/>
          <w:szCs w:val="28"/>
          <w:lang w:val="en"/>
        </w:rPr>
        <w:t>i-th</w:t>
      </w:r>
      <w:proofErr w:type="spellEnd"/>
      <w:r w:rsidR="00E80432" w:rsidRPr="00E80432">
        <w:rPr>
          <w:rFonts w:cs="Times New Roman"/>
          <w:szCs w:val="28"/>
          <w:lang w:val="en"/>
        </w:rPr>
        <w:t xml:space="preserve"> sample, MPa</w:t>
      </w:r>
      <w:r w:rsidR="00E80432" w:rsidRPr="00E80432">
        <w:rPr>
          <w:rFonts w:cs="Times New Roman"/>
          <w:szCs w:val="28"/>
        </w:rPr>
        <w:t>;</w:t>
      </w:r>
    </w:p>
    <w:p w14:paraId="024766BB" w14:textId="163E18F7" w:rsidR="00E80432" w:rsidRPr="00E80432" w:rsidRDefault="00E80432" w:rsidP="00E80432">
      <w:pPr>
        <w:spacing w:after="0" w:line="240" w:lineRule="auto"/>
        <w:ind w:firstLine="709"/>
        <w:rPr>
          <w:rFonts w:cs="Times New Roman"/>
          <w:szCs w:val="28"/>
        </w:rPr>
      </w:pPr>
      <w:r w:rsidRPr="00CE76FD">
        <w:rPr>
          <w:rFonts w:cs="Times New Roman"/>
          <w:szCs w:val="28"/>
        </w:rPr>
        <w:t>F</w:t>
      </w:r>
      <w:r w:rsidRPr="00CE76FD">
        <w:rPr>
          <w:rFonts w:cs="Times New Roman"/>
          <w:szCs w:val="28"/>
          <w:vertAlign w:val="subscript"/>
        </w:rPr>
        <w:t>ri</w:t>
      </w:r>
      <w:r w:rsidRPr="00E80432">
        <w:rPr>
          <w:rFonts w:cs="Times New Roman"/>
          <w:szCs w:val="28"/>
        </w:rPr>
        <w:t xml:space="preserve"> – </w:t>
      </w:r>
      <w:r w:rsidRPr="00E80432">
        <w:rPr>
          <w:rFonts w:cs="Times New Roman"/>
          <w:szCs w:val="28"/>
          <w:lang w:val="en"/>
        </w:rPr>
        <w:t xml:space="preserve">tensile load at the moment of rupture for the </w:t>
      </w:r>
      <w:proofErr w:type="spellStart"/>
      <w:r w:rsidRPr="00E80432">
        <w:rPr>
          <w:rFonts w:cs="Times New Roman"/>
          <w:szCs w:val="28"/>
          <w:lang w:val="en"/>
        </w:rPr>
        <w:t>i-th</w:t>
      </w:r>
      <w:proofErr w:type="spellEnd"/>
      <w:r w:rsidRPr="00E80432">
        <w:rPr>
          <w:rFonts w:cs="Times New Roman"/>
          <w:szCs w:val="28"/>
          <w:lang w:val="en"/>
        </w:rPr>
        <w:t xml:space="preserve"> sample, N</w:t>
      </w:r>
      <w:r w:rsidRPr="00E80432">
        <w:rPr>
          <w:rFonts w:cs="Times New Roman"/>
          <w:szCs w:val="28"/>
        </w:rPr>
        <w:t>;</w:t>
      </w:r>
    </w:p>
    <w:p w14:paraId="083CBD86" w14:textId="1D419695" w:rsidR="00E80432" w:rsidRPr="00E80432" w:rsidRDefault="00E80432" w:rsidP="00E80432">
      <w:pPr>
        <w:spacing w:after="0" w:line="240" w:lineRule="auto"/>
        <w:ind w:firstLine="709"/>
        <w:rPr>
          <w:rFonts w:cs="Times New Roman"/>
          <w:szCs w:val="28"/>
        </w:rPr>
      </w:pPr>
      <w:r w:rsidRPr="00CE76FD">
        <w:rPr>
          <w:rFonts w:cs="Times New Roman"/>
          <w:szCs w:val="28"/>
        </w:rPr>
        <w:t>A</w:t>
      </w:r>
      <w:r w:rsidRPr="00E80432">
        <w:rPr>
          <w:rFonts w:cs="Times New Roman"/>
          <w:szCs w:val="28"/>
          <w:vertAlign w:val="subscript"/>
        </w:rPr>
        <w:t>0</w:t>
      </w:r>
      <w:r w:rsidRPr="00CE76FD">
        <w:rPr>
          <w:rFonts w:cs="Times New Roman"/>
          <w:szCs w:val="28"/>
          <w:vertAlign w:val="subscript"/>
        </w:rPr>
        <w:t>i</w:t>
      </w:r>
      <w:r w:rsidRPr="00E80432">
        <w:rPr>
          <w:rFonts w:cs="Times New Roman"/>
          <w:szCs w:val="28"/>
        </w:rPr>
        <w:t xml:space="preserve"> – </w:t>
      </w:r>
      <w:r w:rsidRPr="00E80432">
        <w:rPr>
          <w:rFonts w:cs="Times New Roman"/>
          <w:szCs w:val="28"/>
          <w:lang w:val="en"/>
        </w:rPr>
        <w:t xml:space="preserve">initial cross section for the </w:t>
      </w:r>
      <w:proofErr w:type="spellStart"/>
      <w:r w:rsidRPr="00E80432">
        <w:rPr>
          <w:rFonts w:cs="Times New Roman"/>
          <w:szCs w:val="28"/>
          <w:lang w:val="en"/>
        </w:rPr>
        <w:t>i-th</w:t>
      </w:r>
      <w:proofErr w:type="spellEnd"/>
      <w:r w:rsidRPr="00E80432">
        <w:rPr>
          <w:rFonts w:cs="Times New Roman"/>
          <w:szCs w:val="28"/>
          <w:lang w:val="en"/>
        </w:rPr>
        <w:t xml:space="preserve"> sample,</w:t>
      </w:r>
      <w:r w:rsidRPr="00E80432">
        <w:rPr>
          <w:rFonts w:cs="Times New Roman"/>
          <w:szCs w:val="28"/>
        </w:rPr>
        <w:t xml:space="preserve"> </w:t>
      </w:r>
      <w:r>
        <w:rPr>
          <w:rFonts w:cs="Times New Roman"/>
          <w:szCs w:val="28"/>
        </w:rPr>
        <w:t>mm</w:t>
      </w:r>
      <w:r w:rsidRPr="00E80432">
        <w:rPr>
          <w:rFonts w:cs="Times New Roman"/>
          <w:szCs w:val="28"/>
          <w:vertAlign w:val="superscript"/>
        </w:rPr>
        <w:t>2</w:t>
      </w:r>
      <w:r w:rsidRPr="00E80432">
        <w:rPr>
          <w:rFonts w:cs="Times New Roman"/>
          <w:szCs w:val="28"/>
        </w:rPr>
        <w:t>;</w:t>
      </w:r>
    </w:p>
    <w:p w14:paraId="1D3F69E4" w14:textId="06271892" w:rsidR="00E80432" w:rsidRPr="00E80432" w:rsidRDefault="00E80432" w:rsidP="00E80432">
      <w:pPr>
        <w:spacing w:after="0" w:line="240" w:lineRule="auto"/>
        <w:ind w:firstLine="709"/>
        <w:rPr>
          <w:rFonts w:cs="Times New Roman"/>
          <w:szCs w:val="28"/>
        </w:rPr>
      </w:pPr>
      <w:r w:rsidRPr="00E80432">
        <w:rPr>
          <w:rFonts w:cs="Times New Roman"/>
          <w:szCs w:val="28"/>
        </w:rPr>
        <w:t xml:space="preserve">t – </w:t>
      </w:r>
      <w:r w:rsidRPr="00E80432">
        <w:rPr>
          <w:rFonts w:cs="Times New Roman"/>
          <w:szCs w:val="28"/>
          <w:lang w:val="en"/>
        </w:rPr>
        <w:t>number of tested samples</w:t>
      </w:r>
      <w:r w:rsidRPr="00E80432">
        <w:rPr>
          <w:rFonts w:cs="Times New Roman"/>
          <w:szCs w:val="28"/>
        </w:rPr>
        <w:t xml:space="preserve"> (</w:t>
      </w:r>
      <w:proofErr w:type="spellStart"/>
      <w:r w:rsidRPr="00E80432">
        <w:rPr>
          <w:rFonts w:cs="Times New Roman"/>
          <w:szCs w:val="28"/>
        </w:rPr>
        <w:t>i</w:t>
      </w:r>
      <w:proofErr w:type="spellEnd"/>
      <w:r w:rsidRPr="00E80432">
        <w:rPr>
          <w:rFonts w:cs="Times New Roman"/>
          <w:szCs w:val="28"/>
        </w:rPr>
        <w:t>=1, 2, ...t=5);</w:t>
      </w:r>
    </w:p>
    <w:p w14:paraId="24CE20BE" w14:textId="603B1B6D" w:rsidR="00E80432" w:rsidRPr="00E80432" w:rsidRDefault="007F2E26" w:rsidP="00E80432">
      <w:pPr>
        <w:spacing w:after="0" w:line="240" w:lineRule="auto"/>
        <w:ind w:firstLine="709"/>
        <w:rPr>
          <w:rFonts w:cs="Times New Roman"/>
          <w:szCs w:val="28"/>
        </w:rPr>
      </w:pPr>
      <m:oMath>
        <m:sSub>
          <m:sSubPr>
            <m:ctrlPr>
              <w:rPr>
                <w:rFonts w:ascii="Cambria Math" w:hAnsi="Cambria Math" w:cs="Times New Roman"/>
                <w:szCs w:val="28"/>
                <w:lang w:val="ru-RU"/>
              </w:rPr>
            </m:ctrlPr>
          </m:sSubPr>
          <m:e>
            <m:r>
              <m:rPr>
                <m:sty m:val="p"/>
              </m:rPr>
              <w:rPr>
                <w:rFonts w:ascii="Cambria Math" w:hAnsi="Cambria Math" w:cs="Times New Roman"/>
                <w:szCs w:val="28"/>
              </w:rPr>
              <m:t>d</m:t>
            </m:r>
          </m:e>
          <m:sub>
            <m:r>
              <m:rPr>
                <m:sty m:val="p"/>
              </m:rPr>
              <w:rPr>
                <w:rFonts w:ascii="Cambria Math" w:hAnsi="Cambria Math" w:cs="Times New Roman"/>
                <w:szCs w:val="28"/>
              </w:rPr>
              <m:t>i</m:t>
            </m:r>
          </m:sub>
        </m:sSub>
        <m:r>
          <m:rPr>
            <m:sty m:val="p"/>
          </m:rPr>
          <w:rPr>
            <w:rFonts w:ascii="Cambria Math" w:hAnsi="Cambria Math" w:cs="Times New Roman"/>
            <w:szCs w:val="28"/>
          </w:rPr>
          <m:t>=</m:t>
        </m:r>
        <m:f>
          <m:fPr>
            <m:ctrlPr>
              <w:rPr>
                <w:rFonts w:ascii="Cambria Math" w:hAnsi="Cambria Math" w:cs="Times New Roman"/>
                <w:szCs w:val="28"/>
                <w:lang w:val="ru-RU"/>
              </w:rPr>
            </m:ctrlPr>
          </m:fPr>
          <m:num>
            <m:nary>
              <m:naryPr>
                <m:chr m:val="∑"/>
                <m:limLoc m:val="undOvr"/>
                <m:ctrlPr>
                  <w:rPr>
                    <w:rFonts w:ascii="Cambria Math" w:hAnsi="Cambria Math" w:cs="Times New Roman"/>
                    <w:szCs w:val="28"/>
                    <w:lang w:val="ru-RU"/>
                  </w:rPr>
                </m:ctrlPr>
              </m:naryPr>
              <m:sub>
                <m:r>
                  <m:rPr>
                    <m:sty m:val="p"/>
                  </m:rPr>
                  <w:rPr>
                    <w:rFonts w:ascii="Cambria Math" w:hAnsi="Cambria Math" w:cs="Times New Roman"/>
                    <w:szCs w:val="28"/>
                  </w:rPr>
                  <m:t>k=1</m:t>
                </m:r>
              </m:sub>
              <m:sup>
                <m:r>
                  <m:rPr>
                    <m:sty m:val="p"/>
                  </m:rPr>
                  <w:rPr>
                    <w:rFonts w:ascii="Cambria Math" w:hAnsi="Cambria Math" w:cs="Times New Roman"/>
                    <w:szCs w:val="28"/>
                  </w:rPr>
                  <m:t>n=3</m:t>
                </m:r>
              </m:sup>
              <m:e>
                <m:sSub>
                  <m:sSubPr>
                    <m:ctrlPr>
                      <w:rPr>
                        <w:rFonts w:ascii="Cambria Math" w:hAnsi="Cambria Math" w:cs="Times New Roman"/>
                        <w:szCs w:val="28"/>
                        <w:lang w:val="ru-RU"/>
                      </w:rPr>
                    </m:ctrlPr>
                  </m:sSubPr>
                  <m:e>
                    <m:r>
                      <m:rPr>
                        <m:sty m:val="p"/>
                      </m:rPr>
                      <w:rPr>
                        <w:rFonts w:ascii="Cambria Math" w:hAnsi="Cambria Math" w:cs="Times New Roman"/>
                        <w:szCs w:val="28"/>
                      </w:rPr>
                      <m:t>d</m:t>
                    </m:r>
                  </m:e>
                  <m:sub>
                    <m:r>
                      <m:rPr>
                        <m:sty m:val="p"/>
                      </m:rPr>
                      <w:rPr>
                        <w:rFonts w:ascii="Cambria Math" w:hAnsi="Cambria Math" w:cs="Times New Roman"/>
                        <w:szCs w:val="28"/>
                      </w:rPr>
                      <m:t>ki</m:t>
                    </m:r>
                  </m:sub>
                </m:sSub>
              </m:e>
            </m:nary>
          </m:num>
          <m:den>
            <m:r>
              <m:rPr>
                <m:sty m:val="p"/>
              </m:rPr>
              <w:rPr>
                <w:rFonts w:ascii="Cambria Math" w:hAnsi="Cambria Math" w:cs="Times New Roman"/>
                <w:szCs w:val="28"/>
              </w:rPr>
              <m:t>n</m:t>
            </m:r>
          </m:den>
        </m:f>
      </m:oMath>
      <w:r w:rsidR="00E80432" w:rsidRPr="00E80432">
        <w:rPr>
          <w:rFonts w:cs="Times New Roman"/>
          <w:szCs w:val="28"/>
        </w:rPr>
        <w:t xml:space="preserve"> – </w:t>
      </w:r>
      <w:r w:rsidR="00E80432" w:rsidRPr="00E80432">
        <w:rPr>
          <w:rFonts w:cs="Times New Roman"/>
          <w:szCs w:val="28"/>
          <w:lang w:val="en"/>
        </w:rPr>
        <w:t>sample thickness, arithmetic mean of three measurements of the sample before testing, mm</w:t>
      </w:r>
      <w:r w:rsidR="00E80432" w:rsidRPr="00E80432">
        <w:rPr>
          <w:rFonts w:cs="Times New Roman"/>
          <w:szCs w:val="28"/>
        </w:rPr>
        <w:t>;</w:t>
      </w:r>
    </w:p>
    <w:p w14:paraId="12CAEA36" w14:textId="64BC9A17" w:rsidR="00E80432" w:rsidRPr="00E80432" w:rsidRDefault="00E80432" w:rsidP="00E80432">
      <w:pPr>
        <w:spacing w:after="0" w:line="240" w:lineRule="auto"/>
        <w:ind w:firstLine="709"/>
        <w:rPr>
          <w:rFonts w:cs="Times New Roman"/>
          <w:szCs w:val="28"/>
        </w:rPr>
      </w:pPr>
      <w:proofErr w:type="spellStart"/>
      <w:r w:rsidRPr="00CE76FD">
        <w:rPr>
          <w:rFonts w:cs="Times New Roman"/>
          <w:szCs w:val="28"/>
        </w:rPr>
        <w:t>d</w:t>
      </w:r>
      <w:r w:rsidRPr="00CE76FD">
        <w:rPr>
          <w:rFonts w:cs="Times New Roman"/>
          <w:szCs w:val="28"/>
          <w:vertAlign w:val="subscript"/>
        </w:rPr>
        <w:t>ki</w:t>
      </w:r>
      <w:proofErr w:type="spellEnd"/>
      <w:r w:rsidRPr="00E80432">
        <w:rPr>
          <w:rFonts w:cs="Times New Roman"/>
          <w:szCs w:val="28"/>
        </w:rPr>
        <w:t xml:space="preserve">- </w:t>
      </w:r>
      <w:r w:rsidRPr="00E80432">
        <w:rPr>
          <w:rFonts w:cs="Times New Roman"/>
          <w:szCs w:val="28"/>
          <w:lang w:val="en"/>
        </w:rPr>
        <w:t>the thickness in the k-</w:t>
      </w:r>
      <w:proofErr w:type="spellStart"/>
      <w:r w:rsidRPr="00E80432">
        <w:rPr>
          <w:rFonts w:cs="Times New Roman"/>
          <w:szCs w:val="28"/>
          <w:lang w:val="en"/>
        </w:rPr>
        <w:t>th</w:t>
      </w:r>
      <w:proofErr w:type="spellEnd"/>
      <w:r w:rsidRPr="00E80432">
        <w:rPr>
          <w:rFonts w:cs="Times New Roman"/>
          <w:szCs w:val="28"/>
          <w:lang w:val="en"/>
        </w:rPr>
        <w:t xml:space="preserve"> section of the </w:t>
      </w:r>
      <w:proofErr w:type="spellStart"/>
      <w:r w:rsidRPr="00E80432">
        <w:rPr>
          <w:rFonts w:cs="Times New Roman"/>
          <w:szCs w:val="28"/>
          <w:lang w:val="en"/>
        </w:rPr>
        <w:t>i-th</w:t>
      </w:r>
      <w:proofErr w:type="spellEnd"/>
      <w:r w:rsidRPr="00E80432">
        <w:rPr>
          <w:rFonts w:cs="Times New Roman"/>
          <w:szCs w:val="28"/>
          <w:lang w:val="en"/>
        </w:rPr>
        <w:t xml:space="preserve"> sample, mm</w:t>
      </w:r>
      <w:r w:rsidRPr="00E80432">
        <w:rPr>
          <w:rFonts w:cs="Times New Roman"/>
          <w:szCs w:val="28"/>
        </w:rPr>
        <w:t>;</w:t>
      </w:r>
    </w:p>
    <w:p w14:paraId="0D87D8E6" w14:textId="394AE08A" w:rsidR="00E80432" w:rsidRPr="00E80432" w:rsidRDefault="00E80432" w:rsidP="00E80432">
      <w:pPr>
        <w:spacing w:after="0" w:line="240" w:lineRule="auto"/>
        <w:ind w:firstLine="709"/>
        <w:rPr>
          <w:rFonts w:cs="Times New Roman"/>
          <w:szCs w:val="28"/>
        </w:rPr>
      </w:pPr>
      <w:r w:rsidRPr="00CE76FD">
        <w:rPr>
          <w:rFonts w:cs="Times New Roman"/>
          <w:szCs w:val="28"/>
        </w:rPr>
        <w:t>n</w:t>
      </w:r>
      <w:r w:rsidRPr="00E80432">
        <w:rPr>
          <w:rFonts w:cs="Times New Roman"/>
          <w:szCs w:val="28"/>
        </w:rPr>
        <w:t xml:space="preserve"> – </w:t>
      </w:r>
      <w:r w:rsidRPr="00E80432">
        <w:rPr>
          <w:rFonts w:cs="Times New Roman"/>
          <w:szCs w:val="28"/>
          <w:lang w:val="en"/>
        </w:rPr>
        <w:t xml:space="preserve">number of thickness measurements for each sample </w:t>
      </w:r>
      <w:r w:rsidRPr="00E80432">
        <w:rPr>
          <w:rFonts w:cs="Times New Roman"/>
          <w:szCs w:val="28"/>
        </w:rPr>
        <w:t>(</w:t>
      </w:r>
      <w:r w:rsidRPr="00CE76FD">
        <w:rPr>
          <w:rFonts w:cs="Times New Roman"/>
          <w:szCs w:val="28"/>
        </w:rPr>
        <w:t>k</w:t>
      </w:r>
      <w:r w:rsidRPr="00E80432">
        <w:rPr>
          <w:rFonts w:cs="Times New Roman"/>
          <w:szCs w:val="28"/>
        </w:rPr>
        <w:t>=1, 2, …n=3)</w:t>
      </w:r>
    </w:p>
    <w:p w14:paraId="2F989F06" w14:textId="30B0F02D" w:rsidR="00E80432" w:rsidRPr="00E80432" w:rsidRDefault="00E80432" w:rsidP="00E80432">
      <w:pPr>
        <w:spacing w:after="0" w:line="240" w:lineRule="auto"/>
        <w:ind w:firstLine="709"/>
        <w:rPr>
          <w:rFonts w:cs="Times New Roman"/>
          <w:szCs w:val="28"/>
        </w:rPr>
      </w:pPr>
      <w:r w:rsidRPr="00E80432">
        <w:rPr>
          <w:rFonts w:cs="Times New Roman"/>
          <w:szCs w:val="28"/>
        </w:rPr>
        <w:t xml:space="preserve">b – </w:t>
      </w:r>
      <w:r w:rsidRPr="00E80432">
        <w:rPr>
          <w:rFonts w:cs="Times New Roman"/>
          <w:szCs w:val="28"/>
          <w:lang w:val="en"/>
        </w:rPr>
        <w:t>sample</w:t>
      </w:r>
      <w:r w:rsidRPr="00E80432">
        <w:rPr>
          <w:rFonts w:cs="Times New Roman"/>
          <w:szCs w:val="28"/>
        </w:rPr>
        <w:t xml:space="preserve"> </w:t>
      </w:r>
      <w:r w:rsidRPr="00E80432">
        <w:rPr>
          <w:rFonts w:cs="Times New Roman"/>
          <w:szCs w:val="28"/>
          <w:lang w:val="en"/>
        </w:rPr>
        <w:t>width</w:t>
      </w:r>
      <w:r w:rsidRPr="00E80432">
        <w:rPr>
          <w:rFonts w:cs="Times New Roman"/>
          <w:szCs w:val="28"/>
        </w:rPr>
        <w:t xml:space="preserve">, </w:t>
      </w:r>
      <w:r w:rsidRPr="00E80432">
        <w:rPr>
          <w:rFonts w:cs="Times New Roman"/>
          <w:szCs w:val="28"/>
          <w:lang w:val="en"/>
        </w:rPr>
        <w:t>mm</w:t>
      </w:r>
      <w:r w:rsidRPr="00E80432">
        <w:rPr>
          <w:rFonts w:cs="Times New Roman"/>
          <w:szCs w:val="28"/>
        </w:rPr>
        <w:t>;</w:t>
      </w:r>
    </w:p>
    <w:p w14:paraId="1F603ED2" w14:textId="77777777" w:rsidR="00E80432" w:rsidRPr="00E80432" w:rsidRDefault="00E80432" w:rsidP="00E80432">
      <w:pPr>
        <w:spacing w:after="0" w:line="240" w:lineRule="auto"/>
        <w:ind w:firstLine="709"/>
        <w:rPr>
          <w:rFonts w:cs="Times New Roman"/>
          <w:b/>
          <w:szCs w:val="28"/>
          <w:lang w:val="en"/>
        </w:rPr>
      </w:pPr>
      <w:r w:rsidRPr="00E80432">
        <w:rPr>
          <w:rFonts w:cs="Times New Roman"/>
          <w:b/>
          <w:szCs w:val="28"/>
          <w:lang w:val="en"/>
        </w:rPr>
        <w:t>A.3 Analysis and quantification of input quantities and their uncertainties</w:t>
      </w:r>
    </w:p>
    <w:p w14:paraId="4A56C64B" w14:textId="77777777" w:rsidR="00E80432" w:rsidRPr="00E80432" w:rsidRDefault="00E80432" w:rsidP="00E80432">
      <w:pPr>
        <w:spacing w:after="0" w:line="240" w:lineRule="auto"/>
        <w:ind w:firstLine="709"/>
        <w:rPr>
          <w:rFonts w:cs="Times New Roman"/>
          <w:b/>
          <w:szCs w:val="28"/>
          <w:lang w:val="en"/>
        </w:rPr>
      </w:pPr>
      <w:r w:rsidRPr="00E80432">
        <w:rPr>
          <w:rFonts w:cs="Times New Roman"/>
          <w:b/>
          <w:szCs w:val="28"/>
          <w:lang w:val="en"/>
        </w:rPr>
        <w:t>A.3.1 Tensile load at the moment of rupture F</w:t>
      </w:r>
      <w:r w:rsidRPr="00E80432">
        <w:rPr>
          <w:rFonts w:cs="Times New Roman"/>
          <w:b/>
          <w:szCs w:val="28"/>
          <w:vertAlign w:val="subscript"/>
          <w:lang w:val="en"/>
        </w:rPr>
        <w:t>r</w:t>
      </w:r>
    </w:p>
    <w:p w14:paraId="7E021A70" w14:textId="57502AC8" w:rsidR="00E80432" w:rsidRDefault="00E80432" w:rsidP="00E80432">
      <w:pPr>
        <w:spacing w:after="0" w:line="240" w:lineRule="auto"/>
        <w:ind w:firstLine="709"/>
        <w:rPr>
          <w:rFonts w:cs="Times New Roman"/>
          <w:szCs w:val="28"/>
          <w:lang w:val="en"/>
        </w:rPr>
      </w:pPr>
      <w:r w:rsidRPr="00E80432">
        <w:rPr>
          <w:rFonts w:cs="Times New Roman"/>
          <w:szCs w:val="28"/>
          <w:lang w:val="en"/>
        </w:rPr>
        <w:t>The uncertainty of the tensile load arises from the error in its measurement. In accordance with clause 5.1.4 of ISO 527-1, the force meter must indicate the load with an accuracy of at least 1</w:t>
      </w:r>
      <w:r>
        <w:rPr>
          <w:rFonts w:cs="Times New Roman"/>
          <w:szCs w:val="28"/>
          <w:lang w:val="en"/>
        </w:rPr>
        <w:t xml:space="preserve"> </w:t>
      </w:r>
      <w:r w:rsidRPr="00E80432">
        <w:rPr>
          <w:rFonts w:cs="Times New Roman"/>
          <w:szCs w:val="28"/>
          <w:lang w:val="en"/>
        </w:rPr>
        <w:t xml:space="preserve">% of the actual value. Assuming a rectangular </w:t>
      </w:r>
      <w:r w:rsidRPr="00E80432">
        <w:rPr>
          <w:rFonts w:cs="Times New Roman"/>
          <w:szCs w:val="28"/>
          <w:lang w:val="en"/>
        </w:rPr>
        <w:lastRenderedPageBreak/>
        <w:t>distribution for the load error value in this interval (±1</w:t>
      </w:r>
      <w:r>
        <w:rPr>
          <w:rFonts w:cs="Times New Roman"/>
          <w:szCs w:val="28"/>
          <w:lang w:val="en"/>
        </w:rPr>
        <w:t xml:space="preserve"> </w:t>
      </w:r>
      <w:r w:rsidRPr="00E80432">
        <w:rPr>
          <w:rFonts w:cs="Times New Roman"/>
          <w:szCs w:val="28"/>
          <w:lang w:val="en"/>
        </w:rPr>
        <w:t>%), we will find a quantitative</w:t>
      </w:r>
      <w:r>
        <w:rPr>
          <w:rFonts w:cs="Times New Roman"/>
          <w:szCs w:val="28"/>
          <w:lang w:val="en"/>
        </w:rPr>
        <w:t>:</w:t>
      </w:r>
    </w:p>
    <w:p w14:paraId="44344A10" w14:textId="77777777" w:rsidR="00A20A44" w:rsidRPr="00E80432" w:rsidRDefault="00A20A44" w:rsidP="00E80432">
      <w:pPr>
        <w:spacing w:after="0" w:line="240" w:lineRule="auto"/>
        <w:ind w:firstLine="709"/>
        <w:rPr>
          <w:rFonts w:cs="Times New Roman"/>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3"/>
        <w:gridCol w:w="1242"/>
      </w:tblGrid>
      <w:tr w:rsidR="00E80432" w:rsidRPr="00E80432" w14:paraId="23EAEF20" w14:textId="77777777" w:rsidTr="00E80432">
        <w:tc>
          <w:tcPr>
            <w:tcW w:w="8613" w:type="dxa"/>
          </w:tcPr>
          <w:p w14:paraId="71E23F68" w14:textId="050B4D5D" w:rsidR="00E80432" w:rsidRPr="00E80432" w:rsidRDefault="00E80432" w:rsidP="00E80432">
            <w:pPr>
              <w:ind w:firstLine="0"/>
              <w:jc w:val="center"/>
              <w:rPr>
                <w:rFonts w:cs="Times New Roman"/>
                <w:szCs w:val="28"/>
              </w:rPr>
            </w:pPr>
            <w:r w:rsidRPr="00E80432">
              <w:rPr>
                <w:rFonts w:cs="Times New Roman"/>
                <w:szCs w:val="28"/>
                <w:lang w:val="es-ES"/>
              </w:rPr>
              <w:t>u</w:t>
            </w:r>
            <w:r w:rsidRPr="00E80432">
              <w:rPr>
                <w:rFonts w:cs="Times New Roman"/>
                <w:szCs w:val="28"/>
              </w:rPr>
              <w:t>(</w:t>
            </w:r>
            <w:r w:rsidRPr="00E80432">
              <w:rPr>
                <w:rFonts w:cs="Times New Roman"/>
                <w:szCs w:val="28"/>
                <w:lang w:val="es-ES"/>
              </w:rPr>
              <w:t>F</w:t>
            </w:r>
            <w:r w:rsidRPr="00E80432">
              <w:rPr>
                <w:rFonts w:cs="Times New Roman"/>
                <w:szCs w:val="28"/>
                <w:vertAlign w:val="subscript"/>
                <w:lang w:val="es-ES"/>
              </w:rPr>
              <w:t>r</w:t>
            </w:r>
            <w:r w:rsidRPr="00E80432">
              <w:rPr>
                <w:rFonts w:cs="Times New Roman"/>
                <w:szCs w:val="28"/>
              </w:rPr>
              <w:t>)/</w:t>
            </w:r>
            <w:r w:rsidRPr="00E80432">
              <w:rPr>
                <w:rFonts w:cs="Times New Roman"/>
                <w:szCs w:val="28"/>
                <w:lang w:val="es-ES"/>
              </w:rPr>
              <w:t>F</w:t>
            </w:r>
            <w:r w:rsidRPr="00E80432">
              <w:rPr>
                <w:rFonts w:cs="Times New Roman"/>
                <w:szCs w:val="28"/>
                <w:vertAlign w:val="subscript"/>
                <w:lang w:val="es-ES"/>
              </w:rPr>
              <w:t>r</w:t>
            </w:r>
            <w:r w:rsidRPr="00E80432">
              <w:rPr>
                <w:rFonts w:cs="Times New Roman"/>
                <w:szCs w:val="28"/>
              </w:rPr>
              <w:t>=0,01/</w:t>
            </w:r>
            <m:oMath>
              <m:rad>
                <m:radPr>
                  <m:degHide m:val="1"/>
                  <m:ctrlPr>
                    <w:rPr>
                      <w:rFonts w:ascii="Cambria Math" w:hAnsi="Cambria Math" w:cs="Times New Roman"/>
                      <w:szCs w:val="28"/>
                    </w:rPr>
                  </m:ctrlPr>
                </m:radPr>
                <m:deg/>
                <m:e>
                  <m:r>
                    <m:rPr>
                      <m:sty m:val="p"/>
                    </m:rPr>
                    <w:rPr>
                      <w:rFonts w:ascii="Cambria Math" w:hAnsi="Cambria Math" w:cs="Times New Roman"/>
                      <w:szCs w:val="28"/>
                    </w:rPr>
                    <m:t>3</m:t>
                  </m:r>
                </m:e>
              </m:rad>
            </m:oMath>
            <w:r w:rsidRPr="00E80432">
              <w:rPr>
                <w:rFonts w:cs="Times New Roman"/>
                <w:szCs w:val="28"/>
              </w:rPr>
              <w:t>=0,0058</w:t>
            </w:r>
          </w:p>
        </w:tc>
        <w:tc>
          <w:tcPr>
            <w:tcW w:w="1242" w:type="dxa"/>
          </w:tcPr>
          <w:p w14:paraId="0FA7656E" w14:textId="77777777" w:rsidR="00E80432" w:rsidRPr="00E80432" w:rsidRDefault="00E80432" w:rsidP="00E80432">
            <w:pPr>
              <w:ind w:firstLine="0"/>
              <w:rPr>
                <w:rFonts w:cs="Times New Roman"/>
                <w:szCs w:val="28"/>
              </w:rPr>
            </w:pPr>
            <w:r w:rsidRPr="00E80432">
              <w:rPr>
                <w:rFonts w:cs="Times New Roman"/>
                <w:szCs w:val="28"/>
              </w:rPr>
              <w:t>(</w:t>
            </w:r>
            <w:r w:rsidRPr="00E80432">
              <w:rPr>
                <w:rFonts w:cs="Times New Roman"/>
                <w:szCs w:val="28"/>
                <w:lang w:val="ru-RU"/>
              </w:rPr>
              <w:t>А.</w:t>
            </w:r>
            <w:r w:rsidRPr="00E80432">
              <w:rPr>
                <w:rFonts w:cs="Times New Roman"/>
                <w:szCs w:val="28"/>
              </w:rPr>
              <w:t>2)</w:t>
            </w:r>
          </w:p>
        </w:tc>
      </w:tr>
    </w:tbl>
    <w:p w14:paraId="29889BE6" w14:textId="77777777" w:rsidR="00E80432" w:rsidRPr="00E80432" w:rsidRDefault="00E80432" w:rsidP="006B653D">
      <w:pPr>
        <w:spacing w:after="0" w:line="240" w:lineRule="auto"/>
        <w:ind w:firstLine="709"/>
        <w:rPr>
          <w:rFonts w:cs="Times New Roman"/>
          <w:szCs w:val="28"/>
        </w:rPr>
      </w:pPr>
    </w:p>
    <w:p w14:paraId="378CCED7" w14:textId="77777777" w:rsidR="00E80432" w:rsidRPr="00E80432" w:rsidRDefault="00E80432" w:rsidP="00E80432">
      <w:pPr>
        <w:spacing w:after="0" w:line="240" w:lineRule="auto"/>
        <w:ind w:firstLine="709"/>
        <w:rPr>
          <w:rFonts w:cs="Times New Roman"/>
          <w:b/>
          <w:szCs w:val="28"/>
          <w:lang w:val="en"/>
        </w:rPr>
      </w:pPr>
      <w:r w:rsidRPr="00E80432">
        <w:rPr>
          <w:rFonts w:cs="Times New Roman"/>
          <w:b/>
          <w:szCs w:val="28"/>
          <w:lang w:val="en"/>
        </w:rPr>
        <w:t>A.3.2 Specimen thickness d</w:t>
      </w:r>
    </w:p>
    <w:p w14:paraId="2FE7DC7B" w14:textId="77777777" w:rsidR="00E80432" w:rsidRPr="00E80432" w:rsidRDefault="00E80432" w:rsidP="00E80432">
      <w:pPr>
        <w:spacing w:after="0" w:line="240" w:lineRule="auto"/>
        <w:ind w:firstLine="709"/>
        <w:rPr>
          <w:rFonts w:cs="Times New Roman"/>
          <w:szCs w:val="28"/>
        </w:rPr>
      </w:pPr>
      <w:r w:rsidRPr="00E80432">
        <w:rPr>
          <w:rFonts w:cs="Times New Roman"/>
          <w:szCs w:val="28"/>
          <w:lang w:val="en"/>
        </w:rPr>
        <w:t>Contribution due to differences in sa</w:t>
      </w:r>
      <w:bookmarkStart w:id="183" w:name="_GoBack"/>
      <w:bookmarkEnd w:id="183"/>
      <w:r w:rsidRPr="00E80432">
        <w:rPr>
          <w:rFonts w:cs="Times New Roman"/>
          <w:szCs w:val="28"/>
          <w:lang w:val="en"/>
        </w:rPr>
        <w:t>mple thicknesses within samples u(d</w:t>
      </w:r>
      <w:r w:rsidRPr="00E80432">
        <w:rPr>
          <w:rFonts w:cs="Times New Roman"/>
          <w:szCs w:val="28"/>
          <w:vertAlign w:val="subscript"/>
          <w:lang w:val="en"/>
        </w:rPr>
        <w:t>s</w:t>
      </w:r>
      <w:r w:rsidRPr="00E80432">
        <w:rPr>
          <w:rFonts w:cs="Times New Roman"/>
          <w:szCs w:val="28"/>
          <w:lang w:val="en"/>
        </w:rPr>
        <w:t>), which is determined by the formula:</w:t>
      </w:r>
    </w:p>
    <w:p w14:paraId="2DEDB4A4" w14:textId="77777777" w:rsidR="00E80432" w:rsidRDefault="00E80432" w:rsidP="00E80432">
      <w:pPr>
        <w:spacing w:after="0" w:line="240" w:lineRule="auto"/>
        <w:ind w:firstLine="709"/>
        <w:rPr>
          <w:rFonts w:cs="Times New Roman"/>
          <w:szCs w:val="28"/>
        </w:rPr>
      </w:pPr>
    </w:p>
    <w:tbl>
      <w:tblPr>
        <w:tblStyle w:val="ad"/>
        <w:tblW w:w="0" w:type="auto"/>
        <w:tblLook w:val="04A0" w:firstRow="1" w:lastRow="0" w:firstColumn="1" w:lastColumn="0" w:noHBand="0" w:noVBand="1"/>
      </w:tblPr>
      <w:tblGrid>
        <w:gridCol w:w="8784"/>
        <w:gridCol w:w="844"/>
      </w:tblGrid>
      <w:tr w:rsidR="00E80432" w:rsidRPr="00E80432" w14:paraId="18FF49D2" w14:textId="77777777" w:rsidTr="00E80432">
        <w:tc>
          <w:tcPr>
            <w:tcW w:w="8784" w:type="dxa"/>
            <w:tcBorders>
              <w:top w:val="nil"/>
              <w:left w:val="nil"/>
              <w:bottom w:val="nil"/>
              <w:right w:val="nil"/>
            </w:tcBorders>
          </w:tcPr>
          <w:p w14:paraId="46E9125D" w14:textId="77777777" w:rsidR="00E80432" w:rsidRPr="00E80432" w:rsidRDefault="00E80432" w:rsidP="00E80432">
            <w:pPr>
              <w:spacing w:after="200"/>
              <w:ind w:firstLine="0"/>
              <w:rPr>
                <w:rFonts w:eastAsia="Calibri" w:cs="Times New Roman"/>
                <w:szCs w:val="28"/>
                <w:lang w:val="ru-RU"/>
              </w:rPr>
            </w:pPr>
            <m:oMathPara>
              <m:oMath>
                <m:r>
                  <m:rPr>
                    <m:sty m:val="p"/>
                  </m:rPr>
                  <w:rPr>
                    <w:rFonts w:ascii="Cambria Math" w:eastAsia="Calibri" w:hAnsi="Cambria Math" w:cs="Times New Roman"/>
                    <w:szCs w:val="28"/>
                    <w:lang w:val="es-ES"/>
                  </w:rPr>
                  <m:t>u</m:t>
                </m:r>
                <m:d>
                  <m:dPr>
                    <m:ctrlPr>
                      <w:rPr>
                        <w:rFonts w:ascii="Cambria Math" w:eastAsia="Calibri" w:hAnsi="Cambria Math" w:cs="Times New Roman"/>
                        <w:szCs w:val="28"/>
                        <w:lang w:val="ru-RU"/>
                      </w:rPr>
                    </m:ctrlPr>
                  </m:dPr>
                  <m:e>
                    <m:sSub>
                      <m:sSubPr>
                        <m:ctrlPr>
                          <w:rPr>
                            <w:rFonts w:ascii="Cambria Math" w:eastAsia="Calibri" w:hAnsi="Cambria Math" w:cs="Times New Roman"/>
                            <w:szCs w:val="28"/>
                            <w:lang w:val="es-ES"/>
                          </w:rPr>
                        </m:ctrlPr>
                      </m:sSubPr>
                      <m:e>
                        <m:r>
                          <m:rPr>
                            <m:sty m:val="p"/>
                          </m:rPr>
                          <w:rPr>
                            <w:rFonts w:ascii="Cambria Math" w:eastAsia="Calibri" w:hAnsi="Cambria Math" w:cs="Times New Roman"/>
                            <w:szCs w:val="28"/>
                            <w:lang w:val="es-ES"/>
                          </w:rPr>
                          <m:t>d</m:t>
                        </m:r>
                      </m:e>
                      <m:sub>
                        <m:r>
                          <m:rPr>
                            <m:sty m:val="p"/>
                          </m:rPr>
                          <w:rPr>
                            <w:rFonts w:ascii="Cambria Math" w:eastAsia="Calibri" w:hAnsi="Cambria Math" w:cs="Times New Roman"/>
                            <w:szCs w:val="28"/>
                            <w:lang w:val="ru-RU"/>
                          </w:rPr>
                          <m:t>s</m:t>
                        </m:r>
                      </m:sub>
                    </m:sSub>
                  </m:e>
                </m:d>
                <m:r>
                  <m:rPr>
                    <m:sty m:val="p"/>
                  </m:rPr>
                  <w:rPr>
                    <w:rFonts w:ascii="Cambria Math" w:eastAsia="Calibri" w:hAnsi="Cambria Math" w:cs="Times New Roman"/>
                    <w:szCs w:val="28"/>
                    <w:lang w:val="ru-RU"/>
                  </w:rPr>
                  <m:t>=</m:t>
                </m:r>
                <m:rad>
                  <m:radPr>
                    <m:degHide m:val="1"/>
                    <m:ctrlPr>
                      <w:rPr>
                        <w:rFonts w:ascii="Cambria Math" w:eastAsia="Calibri" w:hAnsi="Cambria Math" w:cs="Times New Roman"/>
                        <w:szCs w:val="28"/>
                        <w:lang w:val="ru-RU"/>
                      </w:rPr>
                    </m:ctrlPr>
                  </m:radPr>
                  <m:deg/>
                  <m:e>
                    <m:f>
                      <m:fPr>
                        <m:ctrlPr>
                          <w:rPr>
                            <w:rFonts w:ascii="Cambria Math" w:eastAsia="Calibri" w:hAnsi="Cambria Math" w:cs="Times New Roman"/>
                            <w:szCs w:val="28"/>
                            <w:lang w:val="ru-RU"/>
                          </w:rPr>
                        </m:ctrlPr>
                      </m:fPr>
                      <m:num>
                        <m:r>
                          <m:rPr>
                            <m:sty m:val="p"/>
                          </m:rPr>
                          <w:rPr>
                            <w:rFonts w:ascii="Cambria Math" w:eastAsia="Calibri" w:hAnsi="Cambria Math" w:cs="Times New Roman"/>
                            <w:szCs w:val="28"/>
                            <w:lang w:val="ru-RU"/>
                          </w:rPr>
                          <m:t>1</m:t>
                        </m:r>
                      </m:num>
                      <m:den>
                        <m:r>
                          <m:rPr>
                            <m:sty m:val="p"/>
                          </m:rPr>
                          <w:rPr>
                            <w:rFonts w:ascii="Cambria Math" w:eastAsia="Calibri" w:hAnsi="Cambria Math" w:cs="Times New Roman"/>
                            <w:szCs w:val="28"/>
                            <w:lang w:val="ru-RU"/>
                          </w:rPr>
                          <m:t>t(n-1)</m:t>
                        </m:r>
                      </m:den>
                    </m:f>
                  </m:e>
                </m:rad>
                <m:nary>
                  <m:naryPr>
                    <m:chr m:val="∑"/>
                    <m:limLoc m:val="undOvr"/>
                    <m:ctrlPr>
                      <w:rPr>
                        <w:rFonts w:ascii="Cambria Math" w:eastAsia="Calibri" w:hAnsi="Cambria Math" w:cs="Times New Roman"/>
                        <w:szCs w:val="28"/>
                        <w:lang w:val="ru-RU"/>
                      </w:rPr>
                    </m:ctrlPr>
                  </m:naryPr>
                  <m:sub>
                    <m:r>
                      <m:rPr>
                        <m:sty m:val="p"/>
                      </m:rPr>
                      <w:rPr>
                        <w:rFonts w:ascii="Cambria Math" w:eastAsia="Calibri" w:hAnsi="Cambria Math" w:cs="Times New Roman"/>
                        <w:szCs w:val="28"/>
                        <w:lang w:val="ru-RU"/>
                      </w:rPr>
                      <m:t>i=1</m:t>
                    </m:r>
                  </m:sub>
                  <m:sup>
                    <m:r>
                      <m:rPr>
                        <m:sty m:val="p"/>
                      </m:rPr>
                      <w:rPr>
                        <w:rFonts w:ascii="Cambria Math" w:eastAsia="Calibri" w:hAnsi="Cambria Math" w:cs="Times New Roman"/>
                        <w:szCs w:val="28"/>
                        <w:lang w:val="ru-RU"/>
                      </w:rPr>
                      <m:t>5</m:t>
                    </m:r>
                  </m:sup>
                  <m:e>
                    <m:nary>
                      <m:naryPr>
                        <m:chr m:val="∑"/>
                        <m:limLoc m:val="undOvr"/>
                        <m:ctrlPr>
                          <w:rPr>
                            <w:rFonts w:ascii="Cambria Math" w:eastAsia="Calibri" w:hAnsi="Cambria Math" w:cs="Times New Roman"/>
                            <w:szCs w:val="28"/>
                            <w:lang w:val="ru-RU"/>
                          </w:rPr>
                        </m:ctrlPr>
                      </m:naryPr>
                      <m:sub>
                        <m:r>
                          <m:rPr>
                            <m:sty m:val="p"/>
                          </m:rPr>
                          <w:rPr>
                            <w:rFonts w:ascii="Cambria Math" w:eastAsia="Calibri" w:hAnsi="Cambria Math" w:cs="Times New Roman"/>
                            <w:szCs w:val="28"/>
                            <w:lang w:val="ru-RU"/>
                          </w:rPr>
                          <m:t>k=1</m:t>
                        </m:r>
                      </m:sub>
                      <m:sup>
                        <m:r>
                          <m:rPr>
                            <m:sty m:val="p"/>
                          </m:rPr>
                          <w:rPr>
                            <w:rFonts w:ascii="Cambria Math" w:eastAsia="Calibri" w:hAnsi="Cambria Math" w:cs="Times New Roman"/>
                            <w:szCs w:val="28"/>
                            <w:lang w:val="ru-RU"/>
                          </w:rPr>
                          <m:t>3</m:t>
                        </m:r>
                      </m:sup>
                      <m:e>
                        <m:sSup>
                          <m:sSupPr>
                            <m:ctrlPr>
                              <w:rPr>
                                <w:rFonts w:ascii="Cambria Math" w:eastAsia="Calibri" w:hAnsi="Cambria Math" w:cs="Times New Roman"/>
                                <w:szCs w:val="28"/>
                                <w:lang w:val="ru-RU"/>
                              </w:rPr>
                            </m:ctrlPr>
                          </m:sSupPr>
                          <m:e>
                            <m:r>
                              <m:rPr>
                                <m:sty m:val="p"/>
                              </m:rPr>
                              <w:rPr>
                                <w:rFonts w:ascii="Cambria Math" w:eastAsia="Calibri" w:hAnsi="Cambria Math" w:cs="Times New Roman"/>
                                <w:szCs w:val="28"/>
                                <w:lang w:val="ru-RU"/>
                              </w:rPr>
                              <m:t>(</m:t>
                            </m:r>
                            <m:sSub>
                              <m:sSubPr>
                                <m:ctrlPr>
                                  <w:rPr>
                                    <w:rFonts w:ascii="Cambria Math" w:eastAsia="Calibri" w:hAnsi="Cambria Math" w:cs="Times New Roman"/>
                                    <w:szCs w:val="28"/>
                                    <w:lang w:val="ru-RU"/>
                                  </w:rPr>
                                </m:ctrlPr>
                              </m:sSubPr>
                              <m:e>
                                <m:r>
                                  <m:rPr>
                                    <m:sty m:val="p"/>
                                  </m:rPr>
                                  <w:rPr>
                                    <w:rFonts w:ascii="Cambria Math" w:eastAsia="Calibri" w:hAnsi="Cambria Math" w:cs="Times New Roman"/>
                                    <w:szCs w:val="28"/>
                                    <w:lang w:val="ru-RU"/>
                                  </w:rPr>
                                  <m:t>y</m:t>
                                </m:r>
                              </m:e>
                              <m:sub>
                                <m:r>
                                  <m:rPr>
                                    <m:sty m:val="p"/>
                                  </m:rPr>
                                  <w:rPr>
                                    <w:rFonts w:ascii="Cambria Math" w:eastAsia="Calibri" w:hAnsi="Cambria Math" w:cs="Times New Roman"/>
                                    <w:szCs w:val="28"/>
                                    <w:lang w:val="ru-RU"/>
                                  </w:rPr>
                                  <m:t>ki</m:t>
                                </m:r>
                              </m:sub>
                            </m:sSub>
                            <m:r>
                              <m:rPr>
                                <m:sty m:val="p"/>
                              </m:rPr>
                              <w:rPr>
                                <w:rFonts w:ascii="Cambria Math" w:eastAsia="Calibri" w:hAnsi="Cambria Math" w:cs="Times New Roman"/>
                                <w:szCs w:val="28"/>
                                <w:lang w:val="ru-RU"/>
                              </w:rPr>
                              <m:t>-</m:t>
                            </m:r>
                            <m:sSub>
                              <m:sSubPr>
                                <m:ctrlPr>
                                  <w:rPr>
                                    <w:rFonts w:ascii="Cambria Math" w:eastAsia="Calibri" w:hAnsi="Cambria Math" w:cs="Times New Roman"/>
                                    <w:szCs w:val="28"/>
                                    <w:lang w:val="ru-RU"/>
                                  </w:rPr>
                                </m:ctrlPr>
                              </m:sSubPr>
                              <m:e>
                                <m:bar>
                                  <m:barPr>
                                    <m:pos m:val="top"/>
                                    <m:ctrlPr>
                                      <w:rPr>
                                        <w:rFonts w:ascii="Cambria Math" w:eastAsia="Calibri" w:hAnsi="Cambria Math" w:cs="Times New Roman"/>
                                        <w:szCs w:val="28"/>
                                        <w:lang w:val="ru-RU"/>
                                      </w:rPr>
                                    </m:ctrlPr>
                                  </m:barPr>
                                  <m:e>
                                    <m:r>
                                      <m:rPr>
                                        <m:sty m:val="p"/>
                                      </m:rPr>
                                      <w:rPr>
                                        <w:rFonts w:ascii="Cambria Math" w:eastAsia="Calibri" w:hAnsi="Cambria Math" w:cs="Times New Roman"/>
                                        <w:szCs w:val="28"/>
                                        <w:lang w:val="ru-RU"/>
                                      </w:rPr>
                                      <m:t>y</m:t>
                                    </m:r>
                                  </m:e>
                                </m:bar>
                              </m:e>
                              <m:sub>
                                <m:r>
                                  <m:rPr>
                                    <m:sty m:val="p"/>
                                  </m:rPr>
                                  <w:rPr>
                                    <w:rFonts w:ascii="Cambria Math" w:eastAsia="Calibri" w:hAnsi="Cambria Math" w:cs="Times New Roman"/>
                                    <w:szCs w:val="28"/>
                                    <w:lang w:val="ru-RU"/>
                                  </w:rPr>
                                  <m:t>i</m:t>
                                </m:r>
                              </m:sub>
                            </m:sSub>
                            <m:r>
                              <m:rPr>
                                <m:sty m:val="p"/>
                              </m:rPr>
                              <w:rPr>
                                <w:rFonts w:ascii="Cambria Math" w:eastAsia="Calibri" w:hAnsi="Cambria Math" w:cs="Times New Roman"/>
                                <w:szCs w:val="28"/>
                                <w:lang w:val="ru-RU"/>
                              </w:rPr>
                              <m:t>)</m:t>
                            </m:r>
                          </m:e>
                          <m:sup>
                            <m:r>
                              <m:rPr>
                                <m:sty m:val="p"/>
                              </m:rPr>
                              <w:rPr>
                                <w:rFonts w:ascii="Cambria Math" w:eastAsia="Calibri" w:hAnsi="Cambria Math" w:cs="Times New Roman"/>
                                <w:szCs w:val="28"/>
                                <w:lang w:val="ru-RU"/>
                              </w:rPr>
                              <m:t>2</m:t>
                            </m:r>
                          </m:sup>
                        </m:sSup>
                      </m:e>
                    </m:nary>
                  </m:e>
                </m:nary>
              </m:oMath>
            </m:oMathPara>
          </w:p>
        </w:tc>
        <w:tc>
          <w:tcPr>
            <w:tcW w:w="844" w:type="dxa"/>
            <w:tcBorders>
              <w:top w:val="nil"/>
              <w:left w:val="nil"/>
              <w:bottom w:val="nil"/>
              <w:right w:val="nil"/>
            </w:tcBorders>
          </w:tcPr>
          <w:p w14:paraId="76724649" w14:textId="77777777" w:rsidR="00E80432" w:rsidRPr="00E80432" w:rsidRDefault="00E80432" w:rsidP="00E80432">
            <w:pPr>
              <w:spacing w:after="200"/>
              <w:ind w:firstLine="0"/>
              <w:rPr>
                <w:rFonts w:eastAsia="Calibri" w:cs="Times New Roman"/>
                <w:szCs w:val="28"/>
                <w:lang w:val="ru-RU"/>
              </w:rPr>
            </w:pPr>
            <w:r w:rsidRPr="00E80432">
              <w:rPr>
                <w:rFonts w:eastAsia="Times New Roman" w:cs="Times New Roman"/>
                <w:szCs w:val="28"/>
                <w:lang w:val="ru-RU"/>
              </w:rPr>
              <w:t>(А.3)</w:t>
            </w:r>
          </w:p>
        </w:tc>
      </w:tr>
    </w:tbl>
    <w:p w14:paraId="3C05D5D5" w14:textId="77777777" w:rsidR="00E80432" w:rsidRDefault="00E80432" w:rsidP="00E80432">
      <w:pPr>
        <w:spacing w:after="0" w:line="240" w:lineRule="auto"/>
        <w:ind w:firstLine="709"/>
        <w:rPr>
          <w:rFonts w:cs="Times New Roman"/>
          <w:szCs w:val="28"/>
        </w:rPr>
      </w:pPr>
    </w:p>
    <w:p w14:paraId="23D91057" w14:textId="77777777" w:rsidR="00E80432" w:rsidRPr="00E80432" w:rsidRDefault="00E80432" w:rsidP="00E80432">
      <w:pPr>
        <w:spacing w:after="0" w:line="240" w:lineRule="auto"/>
        <w:ind w:firstLine="709"/>
        <w:rPr>
          <w:rFonts w:cs="Times New Roman"/>
          <w:b/>
          <w:szCs w:val="28"/>
          <w:lang w:val="en"/>
        </w:rPr>
      </w:pPr>
      <w:r w:rsidRPr="00E80432">
        <w:rPr>
          <w:rFonts w:cs="Times New Roman"/>
          <w:b/>
          <w:szCs w:val="28"/>
          <w:lang w:val="en"/>
        </w:rPr>
        <w:t>A.3.3 Specimen width b</w:t>
      </w:r>
    </w:p>
    <w:p w14:paraId="59549912" w14:textId="77777777" w:rsidR="00E80432" w:rsidRDefault="00E80432" w:rsidP="00E80432">
      <w:pPr>
        <w:spacing w:after="0" w:line="240" w:lineRule="auto"/>
        <w:ind w:firstLine="709"/>
        <w:rPr>
          <w:rFonts w:cs="Times New Roman"/>
          <w:szCs w:val="28"/>
          <w:lang w:val="en"/>
        </w:rPr>
      </w:pPr>
      <w:r w:rsidRPr="00E80432">
        <w:rPr>
          <w:rFonts w:cs="Times New Roman"/>
          <w:szCs w:val="28"/>
          <w:lang w:val="en"/>
        </w:rPr>
        <w:t>Contribution due to differences in sample width within samples u(</w:t>
      </w:r>
      <w:proofErr w:type="spellStart"/>
      <w:r w:rsidRPr="00E80432">
        <w:rPr>
          <w:rFonts w:cs="Times New Roman"/>
          <w:szCs w:val="28"/>
          <w:lang w:val="en"/>
        </w:rPr>
        <w:t>bs</w:t>
      </w:r>
      <w:proofErr w:type="spellEnd"/>
      <w:r w:rsidRPr="00E80432">
        <w:rPr>
          <w:rFonts w:cs="Times New Roman"/>
          <w:szCs w:val="28"/>
          <w:lang w:val="en"/>
        </w:rPr>
        <w:t>), which is determined by the formula:</w:t>
      </w:r>
    </w:p>
    <w:p w14:paraId="770D8573" w14:textId="77777777" w:rsidR="00E80432" w:rsidRDefault="00E80432" w:rsidP="00E80432">
      <w:pPr>
        <w:spacing w:after="0" w:line="240" w:lineRule="auto"/>
        <w:ind w:firstLine="709"/>
        <w:rPr>
          <w:rFonts w:cs="Times New Roman"/>
          <w:szCs w:val="28"/>
          <w:lang w:val="en"/>
        </w:rPr>
      </w:pPr>
    </w:p>
    <w:tbl>
      <w:tblPr>
        <w:tblStyle w:val="ad"/>
        <w:tblW w:w="0" w:type="auto"/>
        <w:tblLook w:val="04A0" w:firstRow="1" w:lastRow="0" w:firstColumn="1" w:lastColumn="0" w:noHBand="0" w:noVBand="1"/>
      </w:tblPr>
      <w:tblGrid>
        <w:gridCol w:w="8473"/>
        <w:gridCol w:w="1382"/>
      </w:tblGrid>
      <w:tr w:rsidR="00E80432" w:rsidRPr="00E80432" w14:paraId="7E6B809A" w14:textId="77777777" w:rsidTr="00E80432">
        <w:tc>
          <w:tcPr>
            <w:tcW w:w="8784" w:type="dxa"/>
            <w:tcBorders>
              <w:top w:val="nil"/>
              <w:left w:val="nil"/>
              <w:bottom w:val="nil"/>
              <w:right w:val="nil"/>
            </w:tcBorders>
          </w:tcPr>
          <w:p w14:paraId="5231FB57" w14:textId="77777777" w:rsidR="00E80432" w:rsidRPr="003642D7" w:rsidRDefault="00E80432" w:rsidP="00E80432">
            <w:pPr>
              <w:ind w:left="567" w:firstLine="0"/>
              <w:contextualSpacing/>
              <w:jc w:val="left"/>
              <w:rPr>
                <w:rFonts w:eastAsia="Times New Roman" w:cs="Times New Roman"/>
                <w:szCs w:val="28"/>
              </w:rPr>
            </w:pPr>
            <m:oMathPara>
              <m:oMathParaPr>
                <m:jc m:val="center"/>
              </m:oMathParaPr>
              <m:oMath>
                <m:r>
                  <m:rPr>
                    <m:sty m:val="p"/>
                  </m:rPr>
                  <w:rPr>
                    <w:rFonts w:ascii="Cambria Math" w:eastAsia="Times New Roman" w:hAnsi="Cambria Math" w:cs="Times New Roman"/>
                    <w:szCs w:val="28"/>
                    <w:lang w:val="es-ES"/>
                  </w:rPr>
                  <m:t>u</m:t>
                </m:r>
                <m:d>
                  <m:dPr>
                    <m:ctrlPr>
                      <w:rPr>
                        <w:rFonts w:ascii="Cambria Math" w:eastAsia="Times New Roman" w:hAnsi="Cambria Math" w:cs="Times New Roman"/>
                        <w:szCs w:val="28"/>
                      </w:rPr>
                    </m:ctrlPr>
                  </m:dPr>
                  <m:e>
                    <m:sSub>
                      <m:sSubPr>
                        <m:ctrlPr>
                          <w:rPr>
                            <w:rFonts w:ascii="Cambria Math" w:eastAsia="Times New Roman" w:hAnsi="Cambria Math" w:cs="Times New Roman"/>
                            <w:szCs w:val="28"/>
                            <w:lang w:val="es-ES"/>
                          </w:rPr>
                        </m:ctrlPr>
                      </m:sSubPr>
                      <m:e>
                        <m:r>
                          <m:rPr>
                            <m:sty m:val="p"/>
                          </m:rPr>
                          <w:rPr>
                            <w:rFonts w:ascii="Cambria Math" w:eastAsia="Times New Roman" w:hAnsi="Cambria Math" w:cs="Times New Roman"/>
                            <w:szCs w:val="28"/>
                            <w:lang w:val="es-ES"/>
                          </w:rPr>
                          <m:t>b</m:t>
                        </m:r>
                      </m:e>
                      <m:sub>
                        <m:r>
                          <m:rPr>
                            <m:sty m:val="p"/>
                          </m:rPr>
                          <w:rPr>
                            <w:rFonts w:ascii="Cambria Math" w:eastAsia="Times New Roman" w:hAnsi="Cambria Math" w:cs="Times New Roman"/>
                            <w:szCs w:val="28"/>
                          </w:rPr>
                          <m:t>s</m:t>
                        </m:r>
                      </m:sub>
                    </m:sSub>
                  </m:e>
                </m:d>
                <m:r>
                  <m:rPr>
                    <m:sty m:val="p"/>
                  </m:rPr>
                  <w:rPr>
                    <w:rFonts w:ascii="Cambria Math" w:eastAsia="Times New Roman" w:hAnsi="Cambria Math" w:cs="Times New Roman"/>
                    <w:szCs w:val="28"/>
                  </w:rPr>
                  <m:t>=</m:t>
                </m:r>
                <m:rad>
                  <m:radPr>
                    <m:degHide m:val="1"/>
                    <m:ctrlPr>
                      <w:rPr>
                        <w:rFonts w:ascii="Cambria Math" w:eastAsia="Times New Roman" w:hAnsi="Cambria Math" w:cs="Times New Roman"/>
                        <w:szCs w:val="28"/>
                      </w:rPr>
                    </m:ctrlPr>
                  </m:radPr>
                  <m:deg/>
                  <m:e>
                    <m:f>
                      <m:fPr>
                        <m:ctrlPr>
                          <w:rPr>
                            <w:rFonts w:ascii="Cambria Math" w:eastAsia="Times New Roman" w:hAnsi="Cambria Math" w:cs="Times New Roman"/>
                            <w:szCs w:val="28"/>
                          </w:rPr>
                        </m:ctrlPr>
                      </m:fPr>
                      <m:num>
                        <m:r>
                          <m:rPr>
                            <m:sty m:val="p"/>
                          </m:rPr>
                          <w:rPr>
                            <w:rFonts w:ascii="Cambria Math" w:eastAsia="Times New Roman" w:hAnsi="Cambria Math" w:cs="Times New Roman"/>
                            <w:szCs w:val="28"/>
                          </w:rPr>
                          <m:t>1</m:t>
                        </m:r>
                      </m:num>
                      <m:den>
                        <m:r>
                          <m:rPr>
                            <m:sty m:val="p"/>
                          </m:rPr>
                          <w:rPr>
                            <w:rFonts w:ascii="Cambria Math" w:eastAsia="Times New Roman" w:hAnsi="Cambria Math" w:cs="Times New Roman"/>
                            <w:szCs w:val="28"/>
                          </w:rPr>
                          <m:t>t(n-1)</m:t>
                        </m:r>
                      </m:den>
                    </m:f>
                  </m:e>
                </m:rad>
                <m:nary>
                  <m:naryPr>
                    <m:chr m:val="∑"/>
                    <m:limLoc m:val="undOvr"/>
                    <m:ctrlPr>
                      <w:rPr>
                        <w:rFonts w:ascii="Cambria Math" w:eastAsia="Times New Roman" w:hAnsi="Cambria Math" w:cs="Times New Roman"/>
                        <w:szCs w:val="28"/>
                      </w:rPr>
                    </m:ctrlPr>
                  </m:naryPr>
                  <m:sub>
                    <m:r>
                      <m:rPr>
                        <m:sty m:val="p"/>
                      </m:rPr>
                      <w:rPr>
                        <w:rFonts w:ascii="Cambria Math" w:eastAsia="Times New Roman" w:hAnsi="Cambria Math" w:cs="Times New Roman"/>
                        <w:szCs w:val="28"/>
                      </w:rPr>
                      <m:t>i=1</m:t>
                    </m:r>
                  </m:sub>
                  <m:sup>
                    <m:r>
                      <m:rPr>
                        <m:sty m:val="p"/>
                      </m:rPr>
                      <w:rPr>
                        <w:rFonts w:ascii="Cambria Math" w:eastAsia="Times New Roman" w:hAnsi="Cambria Math" w:cs="Times New Roman"/>
                        <w:szCs w:val="28"/>
                      </w:rPr>
                      <m:t>5</m:t>
                    </m:r>
                  </m:sup>
                  <m:e>
                    <m:nary>
                      <m:naryPr>
                        <m:chr m:val="∑"/>
                        <m:limLoc m:val="undOvr"/>
                        <m:ctrlPr>
                          <w:rPr>
                            <w:rFonts w:ascii="Cambria Math" w:eastAsia="Times New Roman" w:hAnsi="Cambria Math" w:cs="Times New Roman"/>
                            <w:szCs w:val="28"/>
                          </w:rPr>
                        </m:ctrlPr>
                      </m:naryPr>
                      <m:sub>
                        <m:r>
                          <m:rPr>
                            <m:sty m:val="p"/>
                          </m:rPr>
                          <w:rPr>
                            <w:rFonts w:ascii="Cambria Math" w:eastAsia="Times New Roman" w:hAnsi="Cambria Math" w:cs="Times New Roman"/>
                            <w:szCs w:val="28"/>
                          </w:rPr>
                          <m:t>k=1</m:t>
                        </m:r>
                      </m:sub>
                      <m:sup>
                        <m:r>
                          <m:rPr>
                            <m:sty m:val="p"/>
                          </m:rPr>
                          <w:rPr>
                            <w:rFonts w:ascii="Cambria Math" w:eastAsia="Times New Roman" w:hAnsi="Cambria Math" w:cs="Times New Roman"/>
                            <w:szCs w:val="28"/>
                          </w:rPr>
                          <m:t>3</m:t>
                        </m:r>
                      </m:sup>
                      <m:e>
                        <m:sSup>
                          <m:sSupPr>
                            <m:ctrlPr>
                              <w:rPr>
                                <w:rFonts w:ascii="Cambria Math" w:eastAsia="Times New Roman" w:hAnsi="Cambria Math" w:cs="Times New Roman"/>
                                <w:szCs w:val="28"/>
                              </w:rPr>
                            </m:ctrlPr>
                          </m:sSupPr>
                          <m:e>
                            <m:r>
                              <m:rPr>
                                <m:sty m:val="p"/>
                              </m:rPr>
                              <w:rPr>
                                <w:rFonts w:ascii="Cambria Math" w:eastAsia="Times New Roman" w:hAnsi="Cambria Math" w:cs="Times New Roman"/>
                                <w:szCs w:val="28"/>
                              </w:rPr>
                              <m:t>(</m:t>
                            </m:r>
                            <m:sSub>
                              <m:sSubPr>
                                <m:ctrlPr>
                                  <w:rPr>
                                    <w:rFonts w:ascii="Cambria Math" w:eastAsia="Times New Roman" w:hAnsi="Cambria Math" w:cs="Times New Roman"/>
                                    <w:szCs w:val="28"/>
                                  </w:rPr>
                                </m:ctrlPr>
                              </m:sSubPr>
                              <m:e>
                                <m:r>
                                  <m:rPr>
                                    <m:sty m:val="p"/>
                                  </m:rPr>
                                  <w:rPr>
                                    <w:rFonts w:ascii="Cambria Math" w:eastAsia="Times New Roman" w:hAnsi="Cambria Math" w:cs="Times New Roman"/>
                                    <w:szCs w:val="28"/>
                                  </w:rPr>
                                  <m:t>x</m:t>
                                </m:r>
                              </m:e>
                              <m:sub>
                                <m:r>
                                  <m:rPr>
                                    <m:sty m:val="p"/>
                                  </m:rPr>
                                  <w:rPr>
                                    <w:rFonts w:ascii="Cambria Math" w:eastAsia="Times New Roman" w:hAnsi="Cambria Math" w:cs="Times New Roman"/>
                                    <w:szCs w:val="28"/>
                                  </w:rPr>
                                  <m:t>ki</m:t>
                                </m:r>
                              </m:sub>
                            </m:sSub>
                            <m:r>
                              <m:rPr>
                                <m:sty m:val="p"/>
                              </m:rPr>
                              <w:rPr>
                                <w:rFonts w:ascii="Cambria Math" w:eastAsia="Times New Roman" w:hAnsi="Cambria Math" w:cs="Times New Roman"/>
                                <w:szCs w:val="28"/>
                              </w:rPr>
                              <m:t>-</m:t>
                            </m:r>
                            <m:sSub>
                              <m:sSubPr>
                                <m:ctrlPr>
                                  <w:rPr>
                                    <w:rFonts w:ascii="Cambria Math" w:eastAsia="Times New Roman" w:hAnsi="Cambria Math" w:cs="Times New Roman"/>
                                    <w:szCs w:val="28"/>
                                  </w:rPr>
                                </m:ctrlPr>
                              </m:sSubPr>
                              <m:e>
                                <m:bar>
                                  <m:barPr>
                                    <m:pos m:val="top"/>
                                    <m:ctrlPr>
                                      <w:rPr>
                                        <w:rFonts w:ascii="Cambria Math" w:eastAsia="Times New Roman" w:hAnsi="Cambria Math" w:cs="Times New Roman"/>
                                        <w:szCs w:val="28"/>
                                      </w:rPr>
                                    </m:ctrlPr>
                                  </m:barPr>
                                  <m:e>
                                    <m:r>
                                      <m:rPr>
                                        <m:sty m:val="p"/>
                                      </m:rPr>
                                      <w:rPr>
                                        <w:rFonts w:ascii="Cambria Math" w:eastAsia="Times New Roman" w:hAnsi="Cambria Math" w:cs="Times New Roman"/>
                                        <w:szCs w:val="28"/>
                                      </w:rPr>
                                      <m:t>x</m:t>
                                    </m:r>
                                  </m:e>
                                </m:bar>
                              </m:e>
                              <m:sub>
                                <m:r>
                                  <m:rPr>
                                    <m:sty m:val="p"/>
                                  </m:rPr>
                                  <w:rPr>
                                    <w:rFonts w:ascii="Cambria Math" w:eastAsia="Times New Roman" w:hAnsi="Cambria Math" w:cs="Times New Roman"/>
                                    <w:szCs w:val="28"/>
                                  </w:rPr>
                                  <m:t>i</m:t>
                                </m:r>
                              </m:sub>
                            </m:sSub>
                            <m:r>
                              <m:rPr>
                                <m:sty m:val="p"/>
                              </m:rPr>
                              <w:rPr>
                                <w:rFonts w:ascii="Cambria Math" w:eastAsia="Times New Roman" w:hAnsi="Cambria Math" w:cs="Times New Roman"/>
                                <w:szCs w:val="28"/>
                              </w:rPr>
                              <m:t>)</m:t>
                            </m:r>
                          </m:e>
                          <m:sup>
                            <m:r>
                              <m:rPr>
                                <m:sty m:val="p"/>
                              </m:rPr>
                              <w:rPr>
                                <w:rFonts w:ascii="Cambria Math" w:eastAsia="Times New Roman" w:hAnsi="Cambria Math" w:cs="Times New Roman"/>
                                <w:szCs w:val="28"/>
                              </w:rPr>
                              <m:t>2</m:t>
                            </m:r>
                          </m:sup>
                        </m:sSup>
                      </m:e>
                    </m:nary>
                  </m:e>
                </m:nary>
              </m:oMath>
            </m:oMathPara>
          </w:p>
        </w:tc>
        <w:tc>
          <w:tcPr>
            <w:tcW w:w="844" w:type="dxa"/>
            <w:tcBorders>
              <w:top w:val="nil"/>
              <w:left w:val="nil"/>
              <w:bottom w:val="nil"/>
              <w:right w:val="nil"/>
            </w:tcBorders>
          </w:tcPr>
          <w:p w14:paraId="62840974" w14:textId="77777777" w:rsidR="00E80432" w:rsidRPr="00E80432" w:rsidRDefault="00E80432" w:rsidP="00E80432">
            <w:pPr>
              <w:ind w:left="567" w:firstLine="0"/>
              <w:contextualSpacing/>
              <w:jc w:val="left"/>
              <w:rPr>
                <w:rFonts w:eastAsia="Times New Roman" w:cs="Times New Roman"/>
                <w:szCs w:val="28"/>
              </w:rPr>
            </w:pPr>
            <w:r w:rsidRPr="00E80432">
              <w:rPr>
                <w:rFonts w:eastAsia="Times New Roman" w:cs="Times New Roman"/>
                <w:szCs w:val="28"/>
              </w:rPr>
              <w:t>(</w:t>
            </w:r>
            <w:r w:rsidRPr="00E80432">
              <w:rPr>
                <w:rFonts w:eastAsia="Times New Roman" w:cs="Times New Roman"/>
                <w:szCs w:val="28"/>
                <w:lang w:val="ru-RU"/>
              </w:rPr>
              <w:t>А.</w:t>
            </w:r>
            <w:r w:rsidRPr="00E80432">
              <w:rPr>
                <w:rFonts w:eastAsia="Times New Roman" w:cs="Times New Roman"/>
                <w:szCs w:val="28"/>
              </w:rPr>
              <w:t>4)</w:t>
            </w:r>
          </w:p>
        </w:tc>
      </w:tr>
    </w:tbl>
    <w:p w14:paraId="5CC58AE1" w14:textId="77777777" w:rsidR="00E80432" w:rsidRPr="00E80432" w:rsidRDefault="00E80432" w:rsidP="00E80432">
      <w:pPr>
        <w:spacing w:after="0" w:line="240" w:lineRule="auto"/>
        <w:ind w:firstLine="709"/>
        <w:rPr>
          <w:rFonts w:cs="Times New Roman"/>
          <w:szCs w:val="28"/>
        </w:rPr>
      </w:pPr>
    </w:p>
    <w:p w14:paraId="427FC8A8" w14:textId="77777777" w:rsidR="00E80432" w:rsidRPr="00E80432" w:rsidRDefault="00E80432" w:rsidP="00E80432">
      <w:pPr>
        <w:spacing w:after="0" w:line="240" w:lineRule="auto"/>
        <w:ind w:firstLine="709"/>
        <w:rPr>
          <w:rFonts w:cs="Times New Roman"/>
          <w:b/>
          <w:szCs w:val="28"/>
          <w:lang w:val="en"/>
        </w:rPr>
      </w:pPr>
      <w:r w:rsidRPr="00E80432">
        <w:rPr>
          <w:rFonts w:cs="Times New Roman"/>
          <w:b/>
          <w:szCs w:val="28"/>
          <w:lang w:val="en"/>
        </w:rPr>
        <w:t>A.3.4 Variability of the measured quantity from sample to sample</w:t>
      </w:r>
    </w:p>
    <w:p w14:paraId="3B41BC48" w14:textId="77777777" w:rsidR="00E80432" w:rsidRPr="00E80432" w:rsidRDefault="00E80432" w:rsidP="00E80432">
      <w:pPr>
        <w:spacing w:after="0" w:line="240" w:lineRule="auto"/>
        <w:ind w:firstLine="709"/>
        <w:rPr>
          <w:rFonts w:cs="Times New Roman"/>
          <w:szCs w:val="28"/>
        </w:rPr>
      </w:pPr>
      <w:r w:rsidRPr="00E80432">
        <w:rPr>
          <w:rFonts w:cs="Times New Roman"/>
          <w:szCs w:val="28"/>
          <w:lang w:val="en"/>
        </w:rPr>
        <w:t>The relative uncertainty of tensile strength due to the variability of the measured value itself from sample to sample is determined by the formula:</w:t>
      </w:r>
    </w:p>
    <w:p w14:paraId="7EA19760" w14:textId="77777777" w:rsidR="00E80432" w:rsidRDefault="00E80432" w:rsidP="00E80432">
      <w:pPr>
        <w:spacing w:after="0" w:line="240" w:lineRule="auto"/>
        <w:ind w:firstLine="709"/>
        <w:rPr>
          <w:rFonts w:cs="Times New Roman"/>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9"/>
        <w:gridCol w:w="839"/>
      </w:tblGrid>
      <w:tr w:rsidR="00E80432" w:rsidRPr="00E80432" w14:paraId="0669D02B" w14:textId="77777777" w:rsidTr="00E80432">
        <w:tc>
          <w:tcPr>
            <w:tcW w:w="8789" w:type="dxa"/>
          </w:tcPr>
          <w:p w14:paraId="767C3928" w14:textId="77777777" w:rsidR="00E80432" w:rsidRPr="00E80432" w:rsidRDefault="007F2E26" w:rsidP="00E80432">
            <w:pPr>
              <w:ind w:firstLine="0"/>
              <w:rPr>
                <w:rFonts w:eastAsia="Times New Roman" w:cs="Times New Roman"/>
                <w:szCs w:val="28"/>
              </w:rPr>
            </w:pPr>
            <m:oMathPara>
              <m:oMath>
                <m:f>
                  <m:fPr>
                    <m:ctrlPr>
                      <w:rPr>
                        <w:rFonts w:ascii="Cambria Math" w:eastAsia="Times New Roman" w:hAnsi="Cambria Math" w:cs="Times New Roman"/>
                        <w:szCs w:val="28"/>
                      </w:rPr>
                    </m:ctrlPr>
                  </m:fPr>
                  <m:num>
                    <m:r>
                      <m:rPr>
                        <m:sty m:val="p"/>
                      </m:rPr>
                      <w:rPr>
                        <w:rFonts w:ascii="Cambria Math" w:eastAsia="Times New Roman" w:hAnsi="Cambria Math" w:cs="Times New Roman"/>
                        <w:szCs w:val="28"/>
                      </w:rPr>
                      <m:t>u</m:t>
                    </m:r>
                    <m:d>
                      <m:dPr>
                        <m:ctrlPr>
                          <w:rPr>
                            <w:rFonts w:ascii="Cambria Math" w:eastAsia="Times New Roman" w:hAnsi="Cambria Math" w:cs="Times New Roman"/>
                            <w:szCs w:val="28"/>
                          </w:rPr>
                        </m:ctrlPr>
                      </m:dPr>
                      <m:e>
                        <m:sSub>
                          <m:sSubPr>
                            <m:ctrlPr>
                              <w:rPr>
                                <w:rFonts w:ascii="Cambria Math" w:eastAsia="Times New Roman" w:hAnsi="Cambria Math" w:cs="Times New Roman"/>
                                <w:szCs w:val="28"/>
                              </w:rPr>
                            </m:ctrlPr>
                          </m:sSubPr>
                          <m:e>
                            <m:r>
                              <m:rPr>
                                <m:sty m:val="p"/>
                              </m:rPr>
                              <w:rPr>
                                <w:rFonts w:ascii="Cambria Math" w:eastAsia="Times New Roman" w:hAnsi="Cambria Math" w:cs="Times New Roman"/>
                                <w:szCs w:val="28"/>
                              </w:rPr>
                              <m:t>σ</m:t>
                            </m:r>
                          </m:e>
                          <m:sub>
                            <m:r>
                              <m:rPr>
                                <m:sty m:val="p"/>
                              </m:rPr>
                              <w:rPr>
                                <w:rFonts w:ascii="Cambria Math" w:eastAsia="Times New Roman" w:hAnsi="Cambria Math" w:cs="Times New Roman"/>
                                <w:szCs w:val="28"/>
                              </w:rPr>
                              <m:t>s</m:t>
                            </m:r>
                          </m:sub>
                        </m:sSub>
                      </m:e>
                    </m:d>
                  </m:num>
                  <m:den>
                    <m:sSub>
                      <m:sSubPr>
                        <m:ctrlPr>
                          <w:rPr>
                            <w:rFonts w:ascii="Cambria Math" w:eastAsia="Times New Roman" w:hAnsi="Cambria Math" w:cs="Times New Roman"/>
                            <w:szCs w:val="28"/>
                          </w:rPr>
                        </m:ctrlPr>
                      </m:sSubPr>
                      <m:e>
                        <m:r>
                          <m:rPr>
                            <m:sty m:val="p"/>
                          </m:rPr>
                          <w:rPr>
                            <w:rFonts w:ascii="Cambria Math" w:eastAsia="Times New Roman" w:hAnsi="Cambria Math" w:cs="Times New Roman"/>
                            <w:szCs w:val="28"/>
                          </w:rPr>
                          <m:t>σ</m:t>
                        </m:r>
                      </m:e>
                      <m:sub>
                        <m:r>
                          <m:rPr>
                            <m:sty m:val="p"/>
                          </m:rPr>
                          <w:rPr>
                            <w:rFonts w:ascii="Cambria Math" w:eastAsia="Times New Roman" w:hAnsi="Cambria Math" w:cs="Times New Roman"/>
                            <w:szCs w:val="28"/>
                          </w:rPr>
                          <m:t>r</m:t>
                        </m:r>
                      </m:sub>
                    </m:sSub>
                  </m:den>
                </m:f>
                <m:r>
                  <m:rPr>
                    <m:sty m:val="p"/>
                  </m:rPr>
                  <w:rPr>
                    <w:rFonts w:ascii="Cambria Math" w:eastAsia="Times New Roman" w:hAnsi="Cambria Math" w:cs="Times New Roman"/>
                    <w:szCs w:val="28"/>
                  </w:rPr>
                  <m:t>=</m:t>
                </m:r>
                <m:f>
                  <m:fPr>
                    <m:ctrlPr>
                      <w:rPr>
                        <w:rFonts w:ascii="Cambria Math" w:eastAsia="Times New Roman" w:hAnsi="Cambria Math" w:cs="Times New Roman"/>
                        <w:szCs w:val="28"/>
                      </w:rPr>
                    </m:ctrlPr>
                  </m:fPr>
                  <m:num>
                    <m:rad>
                      <m:radPr>
                        <m:degHide m:val="1"/>
                        <m:ctrlPr>
                          <w:rPr>
                            <w:rFonts w:ascii="Cambria Math" w:eastAsia="Times New Roman" w:hAnsi="Cambria Math" w:cs="Times New Roman"/>
                            <w:szCs w:val="28"/>
                          </w:rPr>
                        </m:ctrlPr>
                      </m:radPr>
                      <m:deg/>
                      <m:e>
                        <m:f>
                          <m:fPr>
                            <m:ctrlPr>
                              <w:rPr>
                                <w:rFonts w:ascii="Cambria Math" w:eastAsia="Times New Roman" w:hAnsi="Cambria Math" w:cs="Times New Roman"/>
                                <w:szCs w:val="28"/>
                              </w:rPr>
                            </m:ctrlPr>
                          </m:fPr>
                          <m:num>
                            <m:nary>
                              <m:naryPr>
                                <m:chr m:val="∑"/>
                                <m:limLoc m:val="undOvr"/>
                                <m:ctrlPr>
                                  <w:rPr>
                                    <w:rFonts w:ascii="Cambria Math" w:eastAsia="Times New Roman" w:hAnsi="Cambria Math" w:cs="Times New Roman"/>
                                    <w:szCs w:val="28"/>
                                  </w:rPr>
                                </m:ctrlPr>
                              </m:naryPr>
                              <m:sub>
                                <m:r>
                                  <m:rPr>
                                    <m:sty m:val="p"/>
                                  </m:rPr>
                                  <w:rPr>
                                    <w:rFonts w:ascii="Cambria Math" w:eastAsia="Times New Roman" w:hAnsi="Cambria Math" w:cs="Times New Roman"/>
                                    <w:szCs w:val="28"/>
                                  </w:rPr>
                                  <m:t>i=1</m:t>
                                </m:r>
                              </m:sub>
                              <m:sup>
                                <m:r>
                                  <m:rPr>
                                    <m:sty m:val="p"/>
                                  </m:rPr>
                                  <w:rPr>
                                    <w:rFonts w:ascii="Cambria Math" w:eastAsia="Times New Roman" w:hAnsi="Cambria Math" w:cs="Times New Roman"/>
                                    <w:szCs w:val="28"/>
                                  </w:rPr>
                                  <m:t>t</m:t>
                                </m:r>
                              </m:sup>
                              <m:e>
                                <m:sSup>
                                  <m:sSupPr>
                                    <m:ctrlPr>
                                      <w:rPr>
                                        <w:rFonts w:ascii="Cambria Math" w:eastAsia="Times New Roman" w:hAnsi="Cambria Math" w:cs="Times New Roman"/>
                                        <w:szCs w:val="28"/>
                                      </w:rPr>
                                    </m:ctrlPr>
                                  </m:sSupPr>
                                  <m:e>
                                    <m:d>
                                      <m:dPr>
                                        <m:ctrlPr>
                                          <w:rPr>
                                            <w:rFonts w:ascii="Cambria Math" w:eastAsia="Times New Roman" w:hAnsi="Cambria Math" w:cs="Times New Roman"/>
                                            <w:szCs w:val="28"/>
                                          </w:rPr>
                                        </m:ctrlPr>
                                      </m:dPr>
                                      <m:e>
                                        <m:sSub>
                                          <m:sSubPr>
                                            <m:ctrlPr>
                                              <w:rPr>
                                                <w:rFonts w:ascii="Cambria Math" w:eastAsia="Times New Roman" w:hAnsi="Cambria Math" w:cs="Times New Roman"/>
                                                <w:szCs w:val="28"/>
                                              </w:rPr>
                                            </m:ctrlPr>
                                          </m:sSubPr>
                                          <m:e>
                                            <m:r>
                                              <m:rPr>
                                                <m:sty m:val="p"/>
                                              </m:rPr>
                                              <w:rPr>
                                                <w:rFonts w:ascii="Cambria Math" w:eastAsia="Times New Roman" w:hAnsi="Cambria Math" w:cs="Times New Roman"/>
                                                <w:szCs w:val="28"/>
                                              </w:rPr>
                                              <m:t>σ</m:t>
                                            </m:r>
                                          </m:e>
                                          <m:sub>
                                            <m:r>
                                              <m:rPr>
                                                <m:sty m:val="p"/>
                                              </m:rPr>
                                              <w:rPr>
                                                <w:rFonts w:ascii="Cambria Math" w:eastAsia="Times New Roman" w:hAnsi="Cambria Math" w:cs="Times New Roman"/>
                                                <w:szCs w:val="28"/>
                                              </w:rPr>
                                              <m:t>i</m:t>
                                            </m:r>
                                          </m:sub>
                                        </m:sSub>
                                        <m:r>
                                          <m:rPr>
                                            <m:sty m:val="p"/>
                                          </m:rPr>
                                          <w:rPr>
                                            <w:rFonts w:ascii="Cambria Math" w:eastAsia="Times New Roman" w:hAnsi="Cambria Math" w:cs="Times New Roman"/>
                                            <w:szCs w:val="28"/>
                                          </w:rPr>
                                          <m:t>-</m:t>
                                        </m:r>
                                        <m:bar>
                                          <m:barPr>
                                            <m:pos m:val="top"/>
                                            <m:ctrlPr>
                                              <w:rPr>
                                                <w:rFonts w:ascii="Cambria Math" w:eastAsia="Times New Roman" w:hAnsi="Cambria Math" w:cs="Times New Roman"/>
                                                <w:szCs w:val="28"/>
                                              </w:rPr>
                                            </m:ctrlPr>
                                          </m:barPr>
                                          <m:e>
                                            <m:r>
                                              <m:rPr>
                                                <m:sty m:val="p"/>
                                              </m:rPr>
                                              <w:rPr>
                                                <w:rFonts w:ascii="Cambria Math" w:eastAsia="Times New Roman" w:hAnsi="Cambria Math" w:cs="Times New Roman"/>
                                                <w:szCs w:val="28"/>
                                              </w:rPr>
                                              <m:t>σ</m:t>
                                            </m:r>
                                          </m:e>
                                        </m:bar>
                                      </m:e>
                                    </m:d>
                                  </m:e>
                                  <m:sup>
                                    <m:r>
                                      <m:rPr>
                                        <m:sty m:val="p"/>
                                      </m:rPr>
                                      <w:rPr>
                                        <w:rFonts w:ascii="Cambria Math" w:eastAsia="Times New Roman" w:hAnsi="Cambria Math" w:cs="Times New Roman"/>
                                        <w:szCs w:val="28"/>
                                      </w:rPr>
                                      <m:t>2</m:t>
                                    </m:r>
                                  </m:sup>
                                </m:sSup>
                              </m:e>
                            </m:nary>
                          </m:num>
                          <m:den>
                            <m:r>
                              <m:rPr>
                                <m:sty m:val="p"/>
                              </m:rPr>
                              <w:rPr>
                                <w:rFonts w:ascii="Cambria Math" w:eastAsia="Times New Roman" w:hAnsi="Cambria Math" w:cs="Times New Roman"/>
                                <w:szCs w:val="28"/>
                              </w:rPr>
                              <m:t>t</m:t>
                            </m:r>
                            <m:d>
                              <m:dPr>
                                <m:ctrlPr>
                                  <w:rPr>
                                    <w:rFonts w:ascii="Cambria Math" w:eastAsia="Times New Roman" w:hAnsi="Cambria Math" w:cs="Times New Roman"/>
                                    <w:szCs w:val="28"/>
                                  </w:rPr>
                                </m:ctrlPr>
                              </m:dPr>
                              <m:e>
                                <m:r>
                                  <m:rPr>
                                    <m:sty m:val="p"/>
                                  </m:rPr>
                                  <w:rPr>
                                    <w:rFonts w:ascii="Cambria Math" w:eastAsia="Times New Roman" w:hAnsi="Cambria Math" w:cs="Times New Roman"/>
                                    <w:szCs w:val="28"/>
                                  </w:rPr>
                                  <m:t>t-1</m:t>
                                </m:r>
                              </m:e>
                            </m:d>
                          </m:den>
                        </m:f>
                      </m:e>
                    </m:rad>
                  </m:num>
                  <m:den>
                    <m:sSub>
                      <m:sSubPr>
                        <m:ctrlPr>
                          <w:rPr>
                            <w:rFonts w:ascii="Cambria Math" w:eastAsia="Times New Roman" w:hAnsi="Cambria Math" w:cs="Times New Roman"/>
                            <w:szCs w:val="28"/>
                          </w:rPr>
                        </m:ctrlPr>
                      </m:sSubPr>
                      <m:e>
                        <m:r>
                          <m:rPr>
                            <m:sty m:val="p"/>
                          </m:rPr>
                          <w:rPr>
                            <w:rFonts w:ascii="Cambria Math" w:eastAsia="Times New Roman" w:hAnsi="Cambria Math" w:cs="Times New Roman"/>
                            <w:szCs w:val="28"/>
                          </w:rPr>
                          <m:t>σ</m:t>
                        </m:r>
                      </m:e>
                      <m:sub>
                        <m:r>
                          <m:rPr>
                            <m:sty m:val="p"/>
                          </m:rPr>
                          <w:rPr>
                            <w:rFonts w:ascii="Cambria Math" w:eastAsia="Times New Roman" w:hAnsi="Cambria Math" w:cs="Times New Roman"/>
                            <w:szCs w:val="28"/>
                          </w:rPr>
                          <m:t>r</m:t>
                        </m:r>
                      </m:sub>
                    </m:sSub>
                  </m:den>
                </m:f>
              </m:oMath>
            </m:oMathPara>
          </w:p>
        </w:tc>
        <w:tc>
          <w:tcPr>
            <w:tcW w:w="839" w:type="dxa"/>
          </w:tcPr>
          <w:p w14:paraId="16A9AD4B" w14:textId="77777777" w:rsidR="00E80432" w:rsidRPr="00E80432" w:rsidRDefault="00E80432" w:rsidP="00E80432">
            <w:pPr>
              <w:ind w:firstLine="0"/>
              <w:rPr>
                <w:rFonts w:eastAsia="Times New Roman" w:cs="Times New Roman"/>
                <w:szCs w:val="28"/>
              </w:rPr>
            </w:pPr>
            <w:r w:rsidRPr="00E80432">
              <w:rPr>
                <w:rFonts w:eastAsia="Times New Roman" w:cs="Times New Roman"/>
                <w:szCs w:val="28"/>
              </w:rPr>
              <w:t>(</w:t>
            </w:r>
            <w:r w:rsidRPr="00E80432">
              <w:rPr>
                <w:rFonts w:eastAsia="Times New Roman" w:cs="Times New Roman"/>
                <w:szCs w:val="28"/>
                <w:lang w:val="ru-RU"/>
              </w:rPr>
              <w:t>А.</w:t>
            </w:r>
            <w:r w:rsidRPr="00E80432">
              <w:rPr>
                <w:rFonts w:eastAsia="Times New Roman" w:cs="Times New Roman"/>
                <w:szCs w:val="28"/>
              </w:rPr>
              <w:t>5)</w:t>
            </w:r>
          </w:p>
        </w:tc>
      </w:tr>
    </w:tbl>
    <w:p w14:paraId="2463C4C2" w14:textId="77777777" w:rsidR="00E80432" w:rsidRPr="00E80432" w:rsidRDefault="00E80432" w:rsidP="00E80432">
      <w:pPr>
        <w:spacing w:after="0" w:line="240" w:lineRule="auto"/>
        <w:ind w:firstLine="567"/>
        <w:rPr>
          <w:rFonts w:eastAsia="Times New Roman" w:cs="Times New Roman"/>
          <w:szCs w:val="28"/>
          <w:lang w:val="ru-RU"/>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9"/>
        <w:gridCol w:w="839"/>
      </w:tblGrid>
      <w:tr w:rsidR="00E80432" w:rsidRPr="00E80432" w14:paraId="1283C778" w14:textId="77777777" w:rsidTr="00E80432">
        <w:tc>
          <w:tcPr>
            <w:tcW w:w="8789" w:type="dxa"/>
          </w:tcPr>
          <w:p w14:paraId="228016BA" w14:textId="77777777" w:rsidR="00E80432" w:rsidRPr="00E80432" w:rsidRDefault="00E80432" w:rsidP="00E80432">
            <w:pPr>
              <w:ind w:firstLine="0"/>
              <w:jc w:val="center"/>
              <w:rPr>
                <w:rFonts w:eastAsia="Times New Roman" w:cs="Times New Roman"/>
                <w:szCs w:val="28"/>
                <w:lang w:val="ru-RU"/>
              </w:rPr>
            </w:pPr>
            <w:r w:rsidRPr="00E80432">
              <w:rPr>
                <w:rFonts w:eastAsia="Times New Roman" w:cs="Times New Roman"/>
                <w:szCs w:val="28"/>
                <w:lang w:val="ru-RU"/>
              </w:rPr>
              <w:t xml:space="preserve">где </w:t>
            </w:r>
            <m:oMath>
              <m:sSub>
                <m:sSubPr>
                  <m:ctrlPr>
                    <w:rPr>
                      <w:rFonts w:ascii="Cambria Math" w:eastAsia="Times New Roman" w:hAnsi="Cambria Math" w:cs="Times New Roman"/>
                      <w:szCs w:val="28"/>
                    </w:rPr>
                  </m:ctrlPr>
                </m:sSubPr>
                <m:e>
                  <m:r>
                    <m:rPr>
                      <m:sty m:val="p"/>
                    </m:rPr>
                    <w:rPr>
                      <w:rFonts w:ascii="Cambria Math" w:eastAsia="Times New Roman" w:hAnsi="Cambria Math" w:cs="Times New Roman"/>
                      <w:szCs w:val="28"/>
                    </w:rPr>
                    <m:t>σ</m:t>
                  </m:r>
                </m:e>
                <m:sub>
                  <m:r>
                    <m:rPr>
                      <m:sty m:val="p"/>
                    </m:rPr>
                    <w:rPr>
                      <w:rFonts w:ascii="Cambria Math" w:eastAsia="Times New Roman" w:hAnsi="Cambria Math" w:cs="Times New Roman"/>
                      <w:szCs w:val="28"/>
                    </w:rPr>
                    <m:t>i</m:t>
                  </m:r>
                </m:sub>
              </m:sSub>
              <m:r>
                <m:rPr>
                  <m:sty m:val="p"/>
                </m:rPr>
                <w:rPr>
                  <w:rFonts w:ascii="Cambria Math" w:eastAsia="Times New Roman" w:hAnsi="Cambria Math" w:cs="Times New Roman"/>
                  <w:szCs w:val="28"/>
                  <w:lang w:val="ru-RU"/>
                </w:rPr>
                <m:t>=</m:t>
              </m:r>
              <m:f>
                <m:fPr>
                  <m:ctrlPr>
                    <w:rPr>
                      <w:rFonts w:ascii="Cambria Math" w:eastAsia="Times New Roman" w:hAnsi="Cambria Math" w:cs="Times New Roman"/>
                      <w:szCs w:val="28"/>
                    </w:rPr>
                  </m:ctrlPr>
                </m:fPr>
                <m:num>
                  <m:sSub>
                    <m:sSubPr>
                      <m:ctrlPr>
                        <w:rPr>
                          <w:rFonts w:ascii="Cambria Math" w:eastAsia="Times New Roman" w:hAnsi="Cambria Math" w:cs="Times New Roman"/>
                          <w:szCs w:val="28"/>
                        </w:rPr>
                      </m:ctrlPr>
                    </m:sSubPr>
                    <m:e>
                      <m:r>
                        <m:rPr>
                          <m:sty m:val="p"/>
                        </m:rPr>
                        <w:rPr>
                          <w:rFonts w:ascii="Cambria Math" w:eastAsia="Times New Roman" w:hAnsi="Cambria Math" w:cs="Times New Roman"/>
                          <w:szCs w:val="28"/>
                        </w:rPr>
                        <m:t>F</m:t>
                      </m:r>
                    </m:e>
                    <m:sub>
                      <m:r>
                        <m:rPr>
                          <m:sty m:val="p"/>
                        </m:rPr>
                        <w:rPr>
                          <w:rFonts w:ascii="Cambria Math" w:eastAsia="Times New Roman" w:hAnsi="Cambria Math" w:cs="Times New Roman"/>
                          <w:szCs w:val="28"/>
                        </w:rPr>
                        <m:t>i</m:t>
                      </m:r>
                    </m:sub>
                  </m:sSub>
                  <m:r>
                    <m:rPr>
                      <m:sty m:val="p"/>
                    </m:rPr>
                    <w:rPr>
                      <w:rFonts w:ascii="Cambria Math" w:eastAsia="Times New Roman" w:hAnsi="Cambria Math" w:cs="Times New Roman"/>
                      <w:szCs w:val="28"/>
                    </w:rPr>
                    <m:t>n</m:t>
                  </m:r>
                </m:num>
                <m:den>
                  <m:nary>
                    <m:naryPr>
                      <m:chr m:val="∑"/>
                      <m:limLoc m:val="undOvr"/>
                      <m:ctrlPr>
                        <w:rPr>
                          <w:rFonts w:ascii="Cambria Math" w:eastAsia="Times New Roman" w:hAnsi="Cambria Math" w:cs="Times New Roman"/>
                          <w:szCs w:val="28"/>
                        </w:rPr>
                      </m:ctrlPr>
                    </m:naryPr>
                    <m:sub>
                      <m:r>
                        <m:rPr>
                          <m:sty m:val="p"/>
                        </m:rPr>
                        <w:rPr>
                          <w:rFonts w:ascii="Cambria Math" w:eastAsia="Times New Roman" w:hAnsi="Cambria Math" w:cs="Times New Roman"/>
                          <w:szCs w:val="28"/>
                        </w:rPr>
                        <m:t>k</m:t>
                      </m:r>
                      <m:r>
                        <m:rPr>
                          <m:sty m:val="p"/>
                        </m:rPr>
                        <w:rPr>
                          <w:rFonts w:ascii="Cambria Math" w:eastAsia="Times New Roman" w:hAnsi="Cambria Math" w:cs="Times New Roman"/>
                          <w:szCs w:val="28"/>
                          <w:lang w:val="ru-RU"/>
                        </w:rPr>
                        <m:t>=1</m:t>
                      </m:r>
                    </m:sub>
                    <m:sup>
                      <m:r>
                        <m:rPr>
                          <m:sty m:val="p"/>
                        </m:rPr>
                        <w:rPr>
                          <w:rFonts w:ascii="Cambria Math" w:eastAsia="Times New Roman" w:hAnsi="Cambria Math" w:cs="Times New Roman"/>
                          <w:szCs w:val="28"/>
                        </w:rPr>
                        <m:t>n</m:t>
                      </m:r>
                    </m:sup>
                    <m:e>
                      <m:r>
                        <m:rPr>
                          <m:sty m:val="p"/>
                        </m:rPr>
                        <w:rPr>
                          <w:rFonts w:ascii="Cambria Math" w:eastAsia="Times New Roman" w:hAnsi="Cambria Math" w:cs="Times New Roman"/>
                          <w:szCs w:val="28"/>
                        </w:rPr>
                        <m:t>b</m:t>
                      </m:r>
                    </m:e>
                  </m:nary>
                  <m:nary>
                    <m:naryPr>
                      <m:chr m:val="∑"/>
                      <m:limLoc m:val="undOvr"/>
                      <m:ctrlPr>
                        <w:rPr>
                          <w:rFonts w:ascii="Cambria Math" w:eastAsia="Times New Roman" w:hAnsi="Cambria Math" w:cs="Times New Roman"/>
                          <w:szCs w:val="28"/>
                        </w:rPr>
                      </m:ctrlPr>
                    </m:naryPr>
                    <m:sub>
                      <m:r>
                        <m:rPr>
                          <m:sty m:val="p"/>
                        </m:rPr>
                        <w:rPr>
                          <w:rFonts w:ascii="Cambria Math" w:eastAsia="Times New Roman" w:hAnsi="Cambria Math" w:cs="Times New Roman"/>
                          <w:szCs w:val="28"/>
                        </w:rPr>
                        <m:t>k</m:t>
                      </m:r>
                      <m:r>
                        <m:rPr>
                          <m:sty m:val="p"/>
                        </m:rPr>
                        <w:rPr>
                          <w:rFonts w:ascii="Cambria Math" w:eastAsia="Times New Roman" w:hAnsi="Cambria Math" w:cs="Times New Roman"/>
                          <w:szCs w:val="28"/>
                          <w:lang w:val="ru-RU"/>
                        </w:rPr>
                        <m:t>=1</m:t>
                      </m:r>
                    </m:sub>
                    <m:sup>
                      <m:r>
                        <m:rPr>
                          <m:sty m:val="p"/>
                        </m:rPr>
                        <w:rPr>
                          <w:rFonts w:ascii="Cambria Math" w:eastAsia="Times New Roman" w:hAnsi="Cambria Math" w:cs="Times New Roman"/>
                          <w:szCs w:val="28"/>
                        </w:rPr>
                        <m:t>n</m:t>
                      </m:r>
                    </m:sup>
                    <m:e>
                      <m:sSub>
                        <m:sSubPr>
                          <m:ctrlPr>
                            <w:rPr>
                              <w:rFonts w:ascii="Cambria Math" w:eastAsia="Times New Roman" w:hAnsi="Cambria Math" w:cs="Times New Roman"/>
                              <w:szCs w:val="28"/>
                            </w:rPr>
                          </m:ctrlPr>
                        </m:sSubPr>
                        <m:e>
                          <m:r>
                            <m:rPr>
                              <m:sty m:val="p"/>
                            </m:rPr>
                            <w:rPr>
                              <w:rFonts w:ascii="Cambria Math" w:eastAsia="Times New Roman" w:hAnsi="Cambria Math" w:cs="Times New Roman"/>
                              <w:szCs w:val="28"/>
                            </w:rPr>
                            <m:t>d</m:t>
                          </m:r>
                        </m:e>
                        <m:sub>
                          <m:r>
                            <m:rPr>
                              <m:sty m:val="p"/>
                            </m:rPr>
                            <w:rPr>
                              <w:rFonts w:ascii="Cambria Math" w:eastAsia="Times New Roman" w:hAnsi="Cambria Math" w:cs="Times New Roman"/>
                              <w:szCs w:val="28"/>
                            </w:rPr>
                            <m:t>k</m:t>
                          </m:r>
                        </m:sub>
                      </m:sSub>
                    </m:e>
                  </m:nary>
                </m:den>
              </m:f>
            </m:oMath>
          </w:p>
        </w:tc>
        <w:tc>
          <w:tcPr>
            <w:tcW w:w="839" w:type="dxa"/>
          </w:tcPr>
          <w:p w14:paraId="26F4A5A7" w14:textId="77777777" w:rsidR="00E80432" w:rsidRPr="00E80432" w:rsidRDefault="00E80432" w:rsidP="00E80432">
            <w:pPr>
              <w:ind w:firstLine="0"/>
              <w:rPr>
                <w:rFonts w:eastAsia="Times New Roman" w:cs="Times New Roman"/>
                <w:szCs w:val="28"/>
              </w:rPr>
            </w:pPr>
            <w:r w:rsidRPr="00E80432">
              <w:rPr>
                <w:rFonts w:eastAsia="Times New Roman" w:cs="Times New Roman"/>
                <w:szCs w:val="28"/>
              </w:rPr>
              <w:t>(</w:t>
            </w:r>
            <w:r w:rsidRPr="00E80432">
              <w:rPr>
                <w:rFonts w:eastAsia="Times New Roman" w:cs="Times New Roman"/>
                <w:szCs w:val="28"/>
                <w:lang w:val="ru-RU"/>
              </w:rPr>
              <w:t>А.</w:t>
            </w:r>
            <w:r w:rsidRPr="00E80432">
              <w:rPr>
                <w:rFonts w:eastAsia="Times New Roman" w:cs="Times New Roman"/>
                <w:szCs w:val="28"/>
              </w:rPr>
              <w:t>6)</w:t>
            </w:r>
          </w:p>
        </w:tc>
      </w:tr>
    </w:tbl>
    <w:p w14:paraId="64880B3A" w14:textId="77777777" w:rsidR="00E80432" w:rsidRPr="00E80432" w:rsidRDefault="00E80432" w:rsidP="00E80432">
      <w:pPr>
        <w:spacing w:after="0" w:line="240" w:lineRule="auto"/>
        <w:ind w:firstLine="567"/>
        <w:rPr>
          <w:rFonts w:eastAsia="Times New Roman" w:cs="Times New Roman"/>
          <w:szCs w:val="28"/>
          <w:lang w:val="ru-RU"/>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4"/>
        <w:gridCol w:w="844"/>
      </w:tblGrid>
      <w:tr w:rsidR="00E80432" w:rsidRPr="00E80432" w14:paraId="704CEC62" w14:textId="77777777" w:rsidTr="00E80432">
        <w:tc>
          <w:tcPr>
            <w:tcW w:w="8784" w:type="dxa"/>
          </w:tcPr>
          <w:p w14:paraId="52239898" w14:textId="77777777" w:rsidR="00E80432" w:rsidRPr="00E80432" w:rsidRDefault="007F2E26" w:rsidP="00E80432">
            <w:pPr>
              <w:ind w:firstLine="0"/>
              <w:rPr>
                <w:rFonts w:eastAsia="Times New Roman" w:cs="Times New Roman"/>
                <w:szCs w:val="28"/>
              </w:rPr>
            </w:pPr>
            <m:oMathPara>
              <m:oMath>
                <m:bar>
                  <m:barPr>
                    <m:pos m:val="top"/>
                    <m:ctrlPr>
                      <w:rPr>
                        <w:rFonts w:ascii="Cambria Math" w:eastAsia="Times New Roman" w:hAnsi="Cambria Math" w:cs="Times New Roman"/>
                        <w:szCs w:val="28"/>
                      </w:rPr>
                    </m:ctrlPr>
                  </m:barPr>
                  <m:e>
                    <m:r>
                      <m:rPr>
                        <m:sty m:val="p"/>
                      </m:rPr>
                      <w:rPr>
                        <w:rFonts w:ascii="Cambria Math" w:eastAsia="Times New Roman" w:hAnsi="Cambria Math" w:cs="Times New Roman"/>
                        <w:szCs w:val="28"/>
                      </w:rPr>
                      <m:t>σ</m:t>
                    </m:r>
                  </m:e>
                </m:bar>
                <m:r>
                  <m:rPr>
                    <m:sty m:val="p"/>
                  </m:rPr>
                  <w:rPr>
                    <w:rFonts w:ascii="Cambria Math" w:eastAsia="Times New Roman" w:hAnsi="Cambria Math" w:cs="Times New Roman"/>
                    <w:szCs w:val="28"/>
                  </w:rPr>
                  <m:t>=</m:t>
                </m:r>
                <m:f>
                  <m:fPr>
                    <m:ctrlPr>
                      <w:rPr>
                        <w:rFonts w:ascii="Cambria Math" w:eastAsia="Times New Roman" w:hAnsi="Cambria Math" w:cs="Times New Roman"/>
                        <w:szCs w:val="28"/>
                      </w:rPr>
                    </m:ctrlPr>
                  </m:fPr>
                  <m:num>
                    <m:nary>
                      <m:naryPr>
                        <m:chr m:val="∑"/>
                        <m:limLoc m:val="undOvr"/>
                        <m:ctrlPr>
                          <w:rPr>
                            <w:rFonts w:ascii="Cambria Math" w:eastAsia="Times New Roman" w:hAnsi="Cambria Math" w:cs="Times New Roman"/>
                            <w:szCs w:val="28"/>
                          </w:rPr>
                        </m:ctrlPr>
                      </m:naryPr>
                      <m:sub>
                        <m:r>
                          <m:rPr>
                            <m:sty m:val="p"/>
                          </m:rPr>
                          <w:rPr>
                            <w:rFonts w:ascii="Cambria Math" w:eastAsia="Times New Roman" w:hAnsi="Cambria Math" w:cs="Times New Roman"/>
                            <w:szCs w:val="28"/>
                          </w:rPr>
                          <m:t>i=1</m:t>
                        </m:r>
                      </m:sub>
                      <m:sup>
                        <m:r>
                          <m:rPr>
                            <m:sty m:val="p"/>
                          </m:rPr>
                          <w:rPr>
                            <w:rFonts w:ascii="Cambria Math" w:eastAsia="Times New Roman" w:hAnsi="Cambria Math" w:cs="Times New Roman"/>
                            <w:szCs w:val="28"/>
                          </w:rPr>
                          <m:t>t</m:t>
                        </m:r>
                      </m:sup>
                      <m:e>
                        <m:sSub>
                          <m:sSubPr>
                            <m:ctrlPr>
                              <w:rPr>
                                <w:rFonts w:ascii="Cambria Math" w:eastAsia="Times New Roman" w:hAnsi="Cambria Math" w:cs="Times New Roman"/>
                                <w:szCs w:val="28"/>
                              </w:rPr>
                            </m:ctrlPr>
                          </m:sSubPr>
                          <m:e>
                            <m:r>
                              <m:rPr>
                                <m:sty m:val="p"/>
                              </m:rPr>
                              <w:rPr>
                                <w:rFonts w:ascii="Cambria Math" w:eastAsia="Times New Roman" w:hAnsi="Cambria Math" w:cs="Times New Roman"/>
                                <w:szCs w:val="28"/>
                              </w:rPr>
                              <m:t>σ</m:t>
                            </m:r>
                          </m:e>
                          <m:sub>
                            <m:r>
                              <m:rPr>
                                <m:sty m:val="p"/>
                              </m:rPr>
                              <w:rPr>
                                <w:rFonts w:ascii="Cambria Math" w:eastAsia="Times New Roman" w:hAnsi="Cambria Math" w:cs="Times New Roman"/>
                                <w:szCs w:val="28"/>
                              </w:rPr>
                              <m:t>i</m:t>
                            </m:r>
                          </m:sub>
                        </m:sSub>
                      </m:e>
                    </m:nary>
                  </m:num>
                  <m:den>
                    <m:r>
                      <m:rPr>
                        <m:sty m:val="p"/>
                      </m:rPr>
                      <w:rPr>
                        <w:rFonts w:ascii="Cambria Math" w:eastAsia="Times New Roman" w:hAnsi="Cambria Math" w:cs="Times New Roman"/>
                        <w:szCs w:val="28"/>
                      </w:rPr>
                      <m:t>t</m:t>
                    </m:r>
                  </m:den>
                </m:f>
              </m:oMath>
            </m:oMathPara>
          </w:p>
        </w:tc>
        <w:tc>
          <w:tcPr>
            <w:tcW w:w="844" w:type="dxa"/>
          </w:tcPr>
          <w:p w14:paraId="3AA1E7F8" w14:textId="77777777" w:rsidR="00E80432" w:rsidRPr="00E80432" w:rsidRDefault="00E80432" w:rsidP="00E80432">
            <w:pPr>
              <w:ind w:firstLine="0"/>
              <w:rPr>
                <w:rFonts w:eastAsia="Times New Roman" w:cs="Times New Roman"/>
                <w:szCs w:val="28"/>
                <w:lang w:val="ru-RU"/>
              </w:rPr>
            </w:pPr>
            <w:r w:rsidRPr="00E80432">
              <w:rPr>
                <w:rFonts w:eastAsia="Times New Roman" w:cs="Times New Roman"/>
                <w:szCs w:val="28"/>
                <w:lang w:val="ru-RU"/>
              </w:rPr>
              <w:t>(А.</w:t>
            </w:r>
            <w:r w:rsidRPr="00E80432">
              <w:rPr>
                <w:rFonts w:eastAsia="Times New Roman" w:cs="Times New Roman"/>
                <w:szCs w:val="28"/>
              </w:rPr>
              <w:t>7</w:t>
            </w:r>
            <w:r w:rsidRPr="00E80432">
              <w:rPr>
                <w:rFonts w:eastAsia="Times New Roman" w:cs="Times New Roman"/>
                <w:szCs w:val="28"/>
                <w:lang w:val="ru-RU"/>
              </w:rPr>
              <w:t>)</w:t>
            </w:r>
          </w:p>
        </w:tc>
      </w:tr>
    </w:tbl>
    <w:p w14:paraId="2CB6A8F3" w14:textId="77777777" w:rsidR="00E80432" w:rsidRDefault="00E80432" w:rsidP="00E80432">
      <w:pPr>
        <w:spacing w:after="0" w:line="240" w:lineRule="auto"/>
        <w:ind w:firstLine="709"/>
        <w:rPr>
          <w:rFonts w:cs="Times New Roman"/>
          <w:szCs w:val="28"/>
        </w:rPr>
      </w:pPr>
    </w:p>
    <w:p w14:paraId="6BA29F0D" w14:textId="77777777" w:rsidR="00E80432" w:rsidRPr="00E80432" w:rsidRDefault="00E80432" w:rsidP="00E80432">
      <w:pPr>
        <w:spacing w:after="0" w:line="240" w:lineRule="auto"/>
        <w:ind w:firstLine="709"/>
        <w:rPr>
          <w:rFonts w:cs="Times New Roman"/>
          <w:b/>
          <w:szCs w:val="28"/>
          <w:lang w:val="en"/>
        </w:rPr>
      </w:pPr>
      <w:r w:rsidRPr="00E80432">
        <w:rPr>
          <w:rFonts w:cs="Times New Roman"/>
          <w:b/>
          <w:szCs w:val="28"/>
          <w:lang w:val="en"/>
        </w:rPr>
        <w:t>A.4 Observation results</w:t>
      </w:r>
    </w:p>
    <w:p w14:paraId="58BC9FF8" w14:textId="77777777" w:rsidR="00E80432" w:rsidRPr="00E80432" w:rsidRDefault="00E80432" w:rsidP="00E80432">
      <w:pPr>
        <w:spacing w:after="0" w:line="240" w:lineRule="auto"/>
        <w:ind w:firstLine="709"/>
        <w:rPr>
          <w:rFonts w:cs="Times New Roman"/>
          <w:szCs w:val="28"/>
          <w:lang w:val="en"/>
        </w:rPr>
      </w:pPr>
      <w:r w:rsidRPr="00E80432">
        <w:rPr>
          <w:rFonts w:cs="Times New Roman"/>
          <w:szCs w:val="28"/>
          <w:lang w:val="en"/>
        </w:rPr>
        <w:t>As a result of the test, the following results were obtained:</w:t>
      </w:r>
    </w:p>
    <w:p w14:paraId="5751DCD0" w14:textId="77777777" w:rsidR="00E80432" w:rsidRPr="00E80432" w:rsidRDefault="00E80432" w:rsidP="00E80432">
      <w:pPr>
        <w:spacing w:after="0" w:line="240" w:lineRule="auto"/>
        <w:ind w:firstLine="709"/>
        <w:rPr>
          <w:rFonts w:cs="Times New Roman"/>
          <w:szCs w:val="28"/>
          <w:lang w:val="en"/>
        </w:rPr>
      </w:pPr>
      <w:r w:rsidRPr="00E80432">
        <w:rPr>
          <w:rFonts w:cs="Times New Roman"/>
          <w:szCs w:val="28"/>
          <w:lang w:val="en"/>
        </w:rPr>
        <w:t>For each of the 5 samples (t=5), three thickness measurement results were obtained in different sections (n=3) and one measurement result of the applied tensile load at the moment of rupture. The results are presented in Table 1.</w:t>
      </w:r>
    </w:p>
    <w:p w14:paraId="04C5E89C" w14:textId="77777777" w:rsidR="0093230B" w:rsidRDefault="0093230B" w:rsidP="00E80432">
      <w:pPr>
        <w:spacing w:after="0" w:line="240" w:lineRule="auto"/>
        <w:ind w:firstLine="709"/>
        <w:rPr>
          <w:rFonts w:cs="Times New Roman"/>
          <w:szCs w:val="28"/>
          <w:lang w:val="en"/>
        </w:rPr>
      </w:pPr>
    </w:p>
    <w:p w14:paraId="7A90EABB" w14:textId="77777777" w:rsidR="00E80432" w:rsidRPr="00E80432" w:rsidRDefault="00E80432" w:rsidP="00E80432">
      <w:pPr>
        <w:spacing w:after="0" w:line="240" w:lineRule="auto"/>
        <w:ind w:firstLine="709"/>
        <w:rPr>
          <w:rFonts w:cs="Times New Roman"/>
          <w:szCs w:val="28"/>
        </w:rPr>
      </w:pPr>
      <w:r w:rsidRPr="00E80432">
        <w:rPr>
          <w:rFonts w:cs="Times New Roman"/>
          <w:szCs w:val="28"/>
          <w:lang w:val="en"/>
        </w:rPr>
        <w:lastRenderedPageBreak/>
        <w:t>Table 1 – Measurement results during tensile testing</w:t>
      </w:r>
    </w:p>
    <w:tbl>
      <w:tblPr>
        <w:tblStyle w:val="ad"/>
        <w:tblW w:w="0" w:type="auto"/>
        <w:tblInd w:w="360" w:type="dxa"/>
        <w:tblLook w:val="04A0" w:firstRow="1" w:lastRow="0" w:firstColumn="1" w:lastColumn="0" w:noHBand="0" w:noVBand="1"/>
      </w:tblPr>
      <w:tblGrid>
        <w:gridCol w:w="1765"/>
        <w:gridCol w:w="1765"/>
        <w:gridCol w:w="1766"/>
        <w:gridCol w:w="2076"/>
        <w:gridCol w:w="1766"/>
      </w:tblGrid>
      <w:tr w:rsidR="0093230B" w:rsidRPr="0093230B" w14:paraId="4D5F73BB" w14:textId="77777777" w:rsidTr="00094AB8">
        <w:tc>
          <w:tcPr>
            <w:tcW w:w="1765" w:type="dxa"/>
            <w:tcBorders>
              <w:top w:val="single" w:sz="4" w:space="0" w:color="auto"/>
              <w:left w:val="single" w:sz="4" w:space="0" w:color="auto"/>
              <w:bottom w:val="single" w:sz="4" w:space="0" w:color="auto"/>
              <w:right w:val="single" w:sz="4" w:space="0" w:color="auto"/>
            </w:tcBorders>
            <w:hideMark/>
          </w:tcPr>
          <w:p w14:paraId="722609CD" w14:textId="4FEDCECE" w:rsidR="0093230B" w:rsidRPr="0093230B" w:rsidRDefault="0093230B" w:rsidP="0093230B">
            <w:pPr>
              <w:ind w:firstLine="0"/>
              <w:rPr>
                <w:rFonts w:eastAsia="Times New Roman" w:cs="Times New Roman"/>
                <w:szCs w:val="28"/>
              </w:rPr>
            </w:pPr>
            <w:r w:rsidRPr="0093230B">
              <w:rPr>
                <w:rFonts w:eastAsia="Times New Roman" w:cs="Times New Roman"/>
                <w:szCs w:val="28"/>
                <w:lang w:val="en"/>
              </w:rPr>
              <w:t>Sample No.</w:t>
            </w:r>
          </w:p>
        </w:tc>
        <w:tc>
          <w:tcPr>
            <w:tcW w:w="1765" w:type="dxa"/>
            <w:tcBorders>
              <w:top w:val="single" w:sz="4" w:space="0" w:color="auto"/>
              <w:left w:val="single" w:sz="4" w:space="0" w:color="auto"/>
              <w:bottom w:val="single" w:sz="4" w:space="0" w:color="auto"/>
              <w:right w:val="single" w:sz="4" w:space="0" w:color="auto"/>
            </w:tcBorders>
            <w:hideMark/>
          </w:tcPr>
          <w:p w14:paraId="38530099" w14:textId="7FEFE55F" w:rsidR="0093230B" w:rsidRPr="0093230B" w:rsidRDefault="0093230B" w:rsidP="0093230B">
            <w:pPr>
              <w:ind w:firstLine="0"/>
              <w:rPr>
                <w:rFonts w:eastAsia="Times New Roman" w:cs="Times New Roman"/>
                <w:szCs w:val="28"/>
              </w:rPr>
            </w:pPr>
            <w:r w:rsidRPr="0093230B">
              <w:rPr>
                <w:rFonts w:eastAsia="Times New Roman" w:cs="Times New Roman"/>
                <w:szCs w:val="28"/>
                <w:lang w:val="en"/>
              </w:rPr>
              <w:t>Thickness measurement results</w:t>
            </w:r>
            <w:r w:rsidRPr="0093230B">
              <w:rPr>
                <w:rFonts w:eastAsia="Times New Roman" w:cs="Times New Roman"/>
                <w:szCs w:val="28"/>
              </w:rPr>
              <w:t xml:space="preserve"> </w:t>
            </w:r>
            <w:proofErr w:type="spellStart"/>
            <w:r w:rsidRPr="0093230B">
              <w:rPr>
                <w:rFonts w:eastAsia="Times New Roman" w:cs="Times New Roman"/>
                <w:szCs w:val="28"/>
              </w:rPr>
              <w:t>d</w:t>
            </w:r>
            <w:r w:rsidRPr="0093230B">
              <w:rPr>
                <w:rFonts w:eastAsia="Times New Roman" w:cs="Times New Roman"/>
                <w:szCs w:val="28"/>
                <w:vertAlign w:val="subscript"/>
              </w:rPr>
              <w:t>ki</w:t>
            </w:r>
            <w:proofErr w:type="spellEnd"/>
            <w:r w:rsidRPr="0093230B">
              <w:rPr>
                <w:rFonts w:eastAsia="Times New Roman" w:cs="Times New Roman"/>
                <w:szCs w:val="28"/>
                <w:lang w:val="en"/>
              </w:rPr>
              <w:t>, mm</w:t>
            </w:r>
          </w:p>
        </w:tc>
        <w:tc>
          <w:tcPr>
            <w:tcW w:w="1766" w:type="dxa"/>
            <w:tcBorders>
              <w:top w:val="single" w:sz="4" w:space="0" w:color="auto"/>
              <w:left w:val="single" w:sz="4" w:space="0" w:color="auto"/>
              <w:bottom w:val="single" w:sz="4" w:space="0" w:color="auto"/>
              <w:right w:val="single" w:sz="4" w:space="0" w:color="auto"/>
            </w:tcBorders>
            <w:hideMark/>
          </w:tcPr>
          <w:p w14:paraId="634AC2A0" w14:textId="5C497C61" w:rsidR="0093230B" w:rsidRPr="0093230B" w:rsidRDefault="0093230B" w:rsidP="0093230B">
            <w:pPr>
              <w:ind w:firstLine="0"/>
              <w:rPr>
                <w:rFonts w:eastAsia="Times New Roman" w:cs="Times New Roman"/>
                <w:szCs w:val="28"/>
              </w:rPr>
            </w:pPr>
            <w:r w:rsidRPr="0093230B">
              <w:rPr>
                <w:rFonts w:eastAsia="Times New Roman" w:cs="Times New Roman"/>
                <w:szCs w:val="28"/>
                <w:lang w:val="en"/>
              </w:rPr>
              <w:t xml:space="preserve">Average thickness </w:t>
            </w:r>
            <w:r w:rsidRPr="0093230B">
              <w:rPr>
                <w:rFonts w:eastAsia="Times New Roman" w:cs="Times New Roman"/>
                <w:szCs w:val="28"/>
              </w:rPr>
              <w:t>d</w:t>
            </w:r>
            <w:r w:rsidRPr="0093230B">
              <w:rPr>
                <w:rFonts w:eastAsia="Times New Roman" w:cs="Times New Roman"/>
                <w:szCs w:val="28"/>
                <w:vertAlign w:val="subscript"/>
              </w:rPr>
              <w:t>i</w:t>
            </w:r>
            <w:r w:rsidRPr="0093230B">
              <w:rPr>
                <w:rFonts w:eastAsia="Times New Roman" w:cs="Times New Roman"/>
                <w:szCs w:val="28"/>
                <w:lang w:val="en"/>
              </w:rPr>
              <w:t>, mm</w:t>
            </w:r>
          </w:p>
        </w:tc>
        <w:tc>
          <w:tcPr>
            <w:tcW w:w="2076" w:type="dxa"/>
            <w:tcBorders>
              <w:top w:val="single" w:sz="4" w:space="0" w:color="auto"/>
              <w:left w:val="single" w:sz="4" w:space="0" w:color="auto"/>
              <w:bottom w:val="single" w:sz="4" w:space="0" w:color="auto"/>
              <w:right w:val="single" w:sz="4" w:space="0" w:color="auto"/>
            </w:tcBorders>
            <w:hideMark/>
          </w:tcPr>
          <w:p w14:paraId="4619542F" w14:textId="555C1E9A" w:rsidR="0093230B" w:rsidRPr="0093230B" w:rsidRDefault="0093230B" w:rsidP="0093230B">
            <w:pPr>
              <w:ind w:firstLine="0"/>
              <w:rPr>
                <w:rFonts w:eastAsia="Times New Roman" w:cs="Times New Roman"/>
                <w:szCs w:val="28"/>
              </w:rPr>
            </w:pPr>
            <w:r w:rsidRPr="0093230B">
              <w:rPr>
                <w:rFonts w:eastAsia="Times New Roman" w:cs="Times New Roman"/>
                <w:szCs w:val="28"/>
                <w:lang w:val="en"/>
              </w:rPr>
              <w:t xml:space="preserve">Results of tensile load measurements at the moment of rupture </w:t>
            </w:r>
            <w:proofErr w:type="spellStart"/>
            <w:r w:rsidRPr="0093230B">
              <w:rPr>
                <w:rFonts w:eastAsia="Times New Roman" w:cs="Times New Roman"/>
                <w:szCs w:val="28"/>
                <w:lang w:val="en"/>
              </w:rPr>
              <w:t>F</w:t>
            </w:r>
            <w:r w:rsidRPr="0093230B">
              <w:rPr>
                <w:rFonts w:eastAsia="Times New Roman" w:cs="Times New Roman"/>
                <w:szCs w:val="28"/>
                <w:vertAlign w:val="subscript"/>
                <w:lang w:val="en"/>
              </w:rPr>
              <w:t>ti</w:t>
            </w:r>
            <w:proofErr w:type="spellEnd"/>
            <w:r w:rsidRPr="0093230B">
              <w:rPr>
                <w:rFonts w:eastAsia="Times New Roman" w:cs="Times New Roman"/>
                <w:szCs w:val="28"/>
                <w:lang w:val="en"/>
              </w:rPr>
              <w:t>, N</w:t>
            </w:r>
          </w:p>
        </w:tc>
        <w:tc>
          <w:tcPr>
            <w:tcW w:w="1766" w:type="dxa"/>
            <w:tcBorders>
              <w:top w:val="single" w:sz="4" w:space="0" w:color="auto"/>
              <w:left w:val="single" w:sz="4" w:space="0" w:color="auto"/>
              <w:bottom w:val="single" w:sz="4" w:space="0" w:color="auto"/>
              <w:right w:val="single" w:sz="4" w:space="0" w:color="auto"/>
            </w:tcBorders>
            <w:hideMark/>
          </w:tcPr>
          <w:p w14:paraId="54BF63AB" w14:textId="0A8C6C09" w:rsidR="0093230B" w:rsidRPr="0093230B" w:rsidRDefault="0093230B" w:rsidP="0093230B">
            <w:pPr>
              <w:ind w:firstLine="0"/>
              <w:rPr>
                <w:rFonts w:eastAsia="Times New Roman" w:cs="Times New Roman"/>
                <w:szCs w:val="28"/>
              </w:rPr>
            </w:pPr>
            <w:r w:rsidRPr="0093230B">
              <w:rPr>
                <w:rFonts w:eastAsia="Times New Roman" w:cs="Times New Roman"/>
                <w:szCs w:val="28"/>
                <w:lang w:val="en"/>
              </w:rPr>
              <w:t xml:space="preserve">Tensile strength </w:t>
            </w:r>
            <w:proofErr w:type="spellStart"/>
            <w:r w:rsidRPr="0093230B">
              <w:rPr>
                <w:rFonts w:eastAsia="Times New Roman" w:cs="Times New Roman"/>
                <w:szCs w:val="28"/>
                <w:lang w:val="en"/>
              </w:rPr>
              <w:t>σ</w:t>
            </w:r>
            <w:r w:rsidRPr="0093230B">
              <w:rPr>
                <w:rFonts w:eastAsia="Times New Roman" w:cs="Times New Roman"/>
                <w:szCs w:val="28"/>
                <w:vertAlign w:val="subscript"/>
                <w:lang w:val="en"/>
              </w:rPr>
              <w:t>i</w:t>
            </w:r>
            <w:proofErr w:type="spellEnd"/>
            <w:r w:rsidRPr="0093230B">
              <w:rPr>
                <w:rFonts w:eastAsia="Times New Roman" w:cs="Times New Roman"/>
                <w:szCs w:val="28"/>
                <w:lang w:val="en"/>
              </w:rPr>
              <w:t>, MPa</w:t>
            </w:r>
          </w:p>
        </w:tc>
      </w:tr>
      <w:tr w:rsidR="0093230B" w:rsidRPr="0093230B" w14:paraId="47BAB5FC" w14:textId="77777777" w:rsidTr="00094AB8">
        <w:tc>
          <w:tcPr>
            <w:tcW w:w="1765" w:type="dxa"/>
            <w:tcBorders>
              <w:top w:val="single" w:sz="4" w:space="0" w:color="auto"/>
              <w:left w:val="single" w:sz="4" w:space="0" w:color="auto"/>
              <w:bottom w:val="single" w:sz="4" w:space="0" w:color="auto"/>
              <w:right w:val="single" w:sz="4" w:space="0" w:color="auto"/>
            </w:tcBorders>
          </w:tcPr>
          <w:p w14:paraId="61E7BA41" w14:textId="77777777" w:rsidR="0093230B" w:rsidRPr="0093230B" w:rsidRDefault="0093230B" w:rsidP="0093230B">
            <w:pPr>
              <w:ind w:firstLine="0"/>
              <w:rPr>
                <w:rFonts w:eastAsia="Times New Roman" w:cs="Times New Roman"/>
                <w:szCs w:val="28"/>
              </w:rPr>
            </w:pPr>
            <w:r w:rsidRPr="0093230B">
              <w:rPr>
                <w:rFonts w:eastAsia="Times New Roman" w:cs="Times New Roman"/>
                <w:szCs w:val="28"/>
              </w:rPr>
              <w:t>1</w:t>
            </w:r>
          </w:p>
        </w:tc>
        <w:tc>
          <w:tcPr>
            <w:tcW w:w="1765" w:type="dxa"/>
            <w:tcBorders>
              <w:top w:val="single" w:sz="4" w:space="0" w:color="auto"/>
              <w:left w:val="single" w:sz="4" w:space="0" w:color="auto"/>
              <w:bottom w:val="single" w:sz="4" w:space="0" w:color="auto"/>
              <w:right w:val="single" w:sz="4" w:space="0" w:color="auto"/>
            </w:tcBorders>
          </w:tcPr>
          <w:p w14:paraId="11E129FB" w14:textId="77777777" w:rsidR="0093230B" w:rsidRPr="0093230B" w:rsidRDefault="0093230B" w:rsidP="0093230B">
            <w:pPr>
              <w:ind w:firstLine="0"/>
              <w:rPr>
                <w:rFonts w:eastAsia="Times New Roman" w:cs="Times New Roman"/>
                <w:szCs w:val="28"/>
              </w:rPr>
            </w:pPr>
            <w:r w:rsidRPr="0093230B">
              <w:rPr>
                <w:rFonts w:eastAsia="Times New Roman" w:cs="Times New Roman"/>
                <w:szCs w:val="28"/>
              </w:rPr>
              <w:t>2.047</w:t>
            </w:r>
          </w:p>
        </w:tc>
        <w:tc>
          <w:tcPr>
            <w:tcW w:w="1766" w:type="dxa"/>
            <w:tcBorders>
              <w:top w:val="single" w:sz="4" w:space="0" w:color="auto"/>
              <w:left w:val="single" w:sz="4" w:space="0" w:color="auto"/>
              <w:bottom w:val="single" w:sz="4" w:space="0" w:color="auto"/>
              <w:right w:val="single" w:sz="4" w:space="0" w:color="auto"/>
            </w:tcBorders>
          </w:tcPr>
          <w:p w14:paraId="061437E9" w14:textId="77777777" w:rsidR="0093230B" w:rsidRPr="0093230B" w:rsidRDefault="0093230B" w:rsidP="0093230B">
            <w:pPr>
              <w:ind w:firstLine="0"/>
              <w:rPr>
                <w:rFonts w:eastAsia="Times New Roman" w:cs="Times New Roman"/>
                <w:szCs w:val="28"/>
              </w:rPr>
            </w:pPr>
            <w:r w:rsidRPr="0093230B">
              <w:rPr>
                <w:rFonts w:eastAsia="Times New Roman" w:cs="Times New Roman"/>
                <w:szCs w:val="28"/>
              </w:rPr>
              <w:t>5.007</w:t>
            </w:r>
          </w:p>
        </w:tc>
        <w:tc>
          <w:tcPr>
            <w:tcW w:w="2076" w:type="dxa"/>
            <w:tcBorders>
              <w:top w:val="single" w:sz="4" w:space="0" w:color="auto"/>
              <w:left w:val="single" w:sz="4" w:space="0" w:color="auto"/>
              <w:bottom w:val="single" w:sz="4" w:space="0" w:color="auto"/>
              <w:right w:val="single" w:sz="4" w:space="0" w:color="auto"/>
            </w:tcBorders>
          </w:tcPr>
          <w:p w14:paraId="50B1A230" w14:textId="77777777" w:rsidR="0093230B" w:rsidRPr="0093230B" w:rsidRDefault="0093230B" w:rsidP="0093230B">
            <w:pPr>
              <w:ind w:firstLine="0"/>
              <w:rPr>
                <w:rFonts w:eastAsia="Times New Roman" w:cs="Times New Roman"/>
                <w:szCs w:val="28"/>
              </w:rPr>
            </w:pPr>
            <w:r w:rsidRPr="0093230B">
              <w:rPr>
                <w:rFonts w:eastAsia="Times New Roman" w:cs="Times New Roman"/>
                <w:szCs w:val="28"/>
              </w:rPr>
              <w:t>532.613</w:t>
            </w:r>
          </w:p>
        </w:tc>
        <w:tc>
          <w:tcPr>
            <w:tcW w:w="1766" w:type="dxa"/>
            <w:tcBorders>
              <w:top w:val="single" w:sz="4" w:space="0" w:color="auto"/>
              <w:left w:val="single" w:sz="4" w:space="0" w:color="auto"/>
              <w:bottom w:val="single" w:sz="4" w:space="0" w:color="auto"/>
              <w:right w:val="single" w:sz="4" w:space="0" w:color="auto"/>
            </w:tcBorders>
          </w:tcPr>
          <w:p w14:paraId="49A7DC49" w14:textId="77777777" w:rsidR="0093230B" w:rsidRPr="0093230B" w:rsidRDefault="0093230B" w:rsidP="0093230B">
            <w:pPr>
              <w:ind w:firstLine="0"/>
              <w:rPr>
                <w:rFonts w:eastAsia="Times New Roman" w:cs="Times New Roman"/>
                <w:szCs w:val="28"/>
              </w:rPr>
            </w:pPr>
            <w:r w:rsidRPr="0093230B">
              <w:rPr>
                <w:rFonts w:eastAsia="Times New Roman" w:cs="Times New Roman"/>
                <w:szCs w:val="28"/>
              </w:rPr>
              <w:t>51.859</w:t>
            </w:r>
          </w:p>
        </w:tc>
      </w:tr>
      <w:tr w:rsidR="0093230B" w:rsidRPr="0093230B" w14:paraId="079DD676" w14:textId="77777777" w:rsidTr="00094AB8">
        <w:tc>
          <w:tcPr>
            <w:tcW w:w="1765" w:type="dxa"/>
            <w:tcBorders>
              <w:top w:val="single" w:sz="4" w:space="0" w:color="auto"/>
              <w:left w:val="single" w:sz="4" w:space="0" w:color="auto"/>
              <w:bottom w:val="single" w:sz="4" w:space="0" w:color="auto"/>
              <w:right w:val="single" w:sz="4" w:space="0" w:color="auto"/>
            </w:tcBorders>
          </w:tcPr>
          <w:p w14:paraId="60E459BD" w14:textId="77777777" w:rsidR="0093230B" w:rsidRPr="0093230B" w:rsidRDefault="0093230B" w:rsidP="0093230B">
            <w:pPr>
              <w:ind w:firstLine="0"/>
              <w:rPr>
                <w:rFonts w:eastAsia="Times New Roman" w:cs="Times New Roman"/>
                <w:szCs w:val="28"/>
              </w:rPr>
            </w:pPr>
            <w:r w:rsidRPr="0093230B">
              <w:rPr>
                <w:rFonts w:eastAsia="Times New Roman" w:cs="Times New Roman"/>
                <w:szCs w:val="28"/>
              </w:rPr>
              <w:t>2</w:t>
            </w:r>
          </w:p>
        </w:tc>
        <w:tc>
          <w:tcPr>
            <w:tcW w:w="1765" w:type="dxa"/>
            <w:tcBorders>
              <w:top w:val="single" w:sz="4" w:space="0" w:color="auto"/>
              <w:left w:val="single" w:sz="4" w:space="0" w:color="auto"/>
              <w:bottom w:val="single" w:sz="4" w:space="0" w:color="auto"/>
              <w:right w:val="single" w:sz="4" w:space="0" w:color="auto"/>
            </w:tcBorders>
          </w:tcPr>
          <w:p w14:paraId="335395A8" w14:textId="77777777" w:rsidR="0093230B" w:rsidRPr="0093230B" w:rsidRDefault="0093230B" w:rsidP="0093230B">
            <w:pPr>
              <w:ind w:firstLine="0"/>
              <w:rPr>
                <w:rFonts w:eastAsia="Times New Roman" w:cs="Times New Roman"/>
                <w:szCs w:val="28"/>
              </w:rPr>
            </w:pPr>
            <w:r w:rsidRPr="0093230B">
              <w:rPr>
                <w:rFonts w:eastAsia="Times New Roman" w:cs="Times New Roman"/>
                <w:szCs w:val="28"/>
              </w:rPr>
              <w:t>2.133</w:t>
            </w:r>
          </w:p>
        </w:tc>
        <w:tc>
          <w:tcPr>
            <w:tcW w:w="1766" w:type="dxa"/>
            <w:tcBorders>
              <w:top w:val="single" w:sz="4" w:space="0" w:color="auto"/>
              <w:left w:val="single" w:sz="4" w:space="0" w:color="auto"/>
              <w:bottom w:val="single" w:sz="4" w:space="0" w:color="auto"/>
              <w:right w:val="single" w:sz="4" w:space="0" w:color="auto"/>
            </w:tcBorders>
          </w:tcPr>
          <w:p w14:paraId="28A11A63" w14:textId="77777777" w:rsidR="0093230B" w:rsidRPr="0093230B" w:rsidRDefault="0093230B" w:rsidP="0093230B">
            <w:pPr>
              <w:ind w:firstLine="0"/>
              <w:rPr>
                <w:rFonts w:eastAsia="Times New Roman" w:cs="Times New Roman"/>
                <w:szCs w:val="28"/>
              </w:rPr>
            </w:pPr>
            <w:r w:rsidRPr="0093230B">
              <w:rPr>
                <w:rFonts w:eastAsia="Times New Roman" w:cs="Times New Roman"/>
                <w:szCs w:val="28"/>
              </w:rPr>
              <w:t>4.780</w:t>
            </w:r>
          </w:p>
        </w:tc>
        <w:tc>
          <w:tcPr>
            <w:tcW w:w="2076" w:type="dxa"/>
            <w:tcBorders>
              <w:top w:val="single" w:sz="4" w:space="0" w:color="auto"/>
              <w:left w:val="single" w:sz="4" w:space="0" w:color="auto"/>
              <w:bottom w:val="single" w:sz="4" w:space="0" w:color="auto"/>
              <w:right w:val="single" w:sz="4" w:space="0" w:color="auto"/>
            </w:tcBorders>
          </w:tcPr>
          <w:p w14:paraId="477DFEF6" w14:textId="77777777" w:rsidR="0093230B" w:rsidRPr="0093230B" w:rsidRDefault="0093230B" w:rsidP="0093230B">
            <w:pPr>
              <w:ind w:firstLine="0"/>
              <w:rPr>
                <w:rFonts w:eastAsia="Times New Roman" w:cs="Times New Roman"/>
                <w:szCs w:val="28"/>
              </w:rPr>
            </w:pPr>
            <w:r w:rsidRPr="0093230B">
              <w:rPr>
                <w:rFonts w:eastAsia="Times New Roman" w:cs="Times New Roman"/>
                <w:szCs w:val="28"/>
              </w:rPr>
              <w:t>530.534</w:t>
            </w:r>
          </w:p>
        </w:tc>
        <w:tc>
          <w:tcPr>
            <w:tcW w:w="1766" w:type="dxa"/>
            <w:tcBorders>
              <w:top w:val="single" w:sz="4" w:space="0" w:color="auto"/>
              <w:left w:val="single" w:sz="4" w:space="0" w:color="auto"/>
              <w:bottom w:val="single" w:sz="4" w:space="0" w:color="auto"/>
              <w:right w:val="single" w:sz="4" w:space="0" w:color="auto"/>
            </w:tcBorders>
          </w:tcPr>
          <w:p w14:paraId="47AB09A5" w14:textId="77777777" w:rsidR="0093230B" w:rsidRPr="0093230B" w:rsidRDefault="0093230B" w:rsidP="0093230B">
            <w:pPr>
              <w:ind w:firstLine="0"/>
              <w:rPr>
                <w:rFonts w:eastAsia="Times New Roman" w:cs="Times New Roman"/>
                <w:szCs w:val="28"/>
              </w:rPr>
            </w:pPr>
            <w:r w:rsidRPr="0093230B">
              <w:rPr>
                <w:rFonts w:eastAsia="Times New Roman" w:cs="Times New Roman"/>
                <w:szCs w:val="28"/>
              </w:rPr>
              <w:t>52.108</w:t>
            </w:r>
          </w:p>
        </w:tc>
      </w:tr>
      <w:tr w:rsidR="0093230B" w:rsidRPr="0093230B" w14:paraId="42C46EFD" w14:textId="77777777" w:rsidTr="00094AB8">
        <w:tc>
          <w:tcPr>
            <w:tcW w:w="1765" w:type="dxa"/>
            <w:tcBorders>
              <w:top w:val="single" w:sz="4" w:space="0" w:color="auto"/>
              <w:left w:val="single" w:sz="4" w:space="0" w:color="auto"/>
              <w:bottom w:val="single" w:sz="4" w:space="0" w:color="auto"/>
              <w:right w:val="single" w:sz="4" w:space="0" w:color="auto"/>
            </w:tcBorders>
          </w:tcPr>
          <w:p w14:paraId="4D392656" w14:textId="77777777" w:rsidR="0093230B" w:rsidRPr="0093230B" w:rsidRDefault="0093230B" w:rsidP="0093230B">
            <w:pPr>
              <w:ind w:firstLine="0"/>
              <w:rPr>
                <w:rFonts w:eastAsia="Times New Roman" w:cs="Times New Roman"/>
                <w:szCs w:val="28"/>
              </w:rPr>
            </w:pPr>
            <w:r w:rsidRPr="0093230B">
              <w:rPr>
                <w:rFonts w:eastAsia="Times New Roman" w:cs="Times New Roman"/>
                <w:szCs w:val="28"/>
              </w:rPr>
              <w:t>3</w:t>
            </w:r>
          </w:p>
        </w:tc>
        <w:tc>
          <w:tcPr>
            <w:tcW w:w="1765" w:type="dxa"/>
            <w:tcBorders>
              <w:top w:val="single" w:sz="4" w:space="0" w:color="auto"/>
              <w:left w:val="single" w:sz="4" w:space="0" w:color="auto"/>
              <w:bottom w:val="single" w:sz="4" w:space="0" w:color="auto"/>
              <w:right w:val="single" w:sz="4" w:space="0" w:color="auto"/>
            </w:tcBorders>
          </w:tcPr>
          <w:p w14:paraId="2480974C" w14:textId="77777777" w:rsidR="0093230B" w:rsidRPr="0093230B" w:rsidRDefault="0093230B" w:rsidP="0093230B">
            <w:pPr>
              <w:ind w:firstLine="0"/>
              <w:rPr>
                <w:rFonts w:eastAsia="Times New Roman" w:cs="Times New Roman"/>
                <w:szCs w:val="28"/>
              </w:rPr>
            </w:pPr>
            <w:r w:rsidRPr="0093230B">
              <w:rPr>
                <w:rFonts w:eastAsia="Times New Roman" w:cs="Times New Roman"/>
                <w:szCs w:val="28"/>
              </w:rPr>
              <w:t>2.200</w:t>
            </w:r>
          </w:p>
        </w:tc>
        <w:tc>
          <w:tcPr>
            <w:tcW w:w="1766" w:type="dxa"/>
            <w:tcBorders>
              <w:top w:val="single" w:sz="4" w:space="0" w:color="auto"/>
              <w:left w:val="single" w:sz="4" w:space="0" w:color="auto"/>
              <w:bottom w:val="single" w:sz="4" w:space="0" w:color="auto"/>
              <w:right w:val="single" w:sz="4" w:space="0" w:color="auto"/>
            </w:tcBorders>
          </w:tcPr>
          <w:p w14:paraId="74390138" w14:textId="77777777" w:rsidR="0093230B" w:rsidRPr="0093230B" w:rsidRDefault="0093230B" w:rsidP="0093230B">
            <w:pPr>
              <w:ind w:firstLine="0"/>
              <w:rPr>
                <w:rFonts w:eastAsia="Times New Roman" w:cs="Times New Roman"/>
                <w:szCs w:val="28"/>
              </w:rPr>
            </w:pPr>
            <w:r w:rsidRPr="0093230B">
              <w:rPr>
                <w:rFonts w:eastAsia="Times New Roman" w:cs="Times New Roman"/>
                <w:szCs w:val="28"/>
              </w:rPr>
              <w:t>4.763</w:t>
            </w:r>
          </w:p>
        </w:tc>
        <w:tc>
          <w:tcPr>
            <w:tcW w:w="2076" w:type="dxa"/>
            <w:tcBorders>
              <w:top w:val="single" w:sz="4" w:space="0" w:color="auto"/>
              <w:left w:val="single" w:sz="4" w:space="0" w:color="auto"/>
              <w:bottom w:val="single" w:sz="4" w:space="0" w:color="auto"/>
              <w:right w:val="single" w:sz="4" w:space="0" w:color="auto"/>
            </w:tcBorders>
          </w:tcPr>
          <w:p w14:paraId="49F0AD8A" w14:textId="77777777" w:rsidR="0093230B" w:rsidRPr="0093230B" w:rsidRDefault="0093230B" w:rsidP="0093230B">
            <w:pPr>
              <w:ind w:firstLine="0"/>
              <w:rPr>
                <w:rFonts w:eastAsia="Times New Roman" w:cs="Times New Roman"/>
                <w:szCs w:val="28"/>
              </w:rPr>
            </w:pPr>
            <w:r w:rsidRPr="0093230B">
              <w:rPr>
                <w:rFonts w:eastAsia="Times New Roman" w:cs="Times New Roman"/>
                <w:szCs w:val="28"/>
              </w:rPr>
              <w:t>583.116</w:t>
            </w:r>
          </w:p>
        </w:tc>
        <w:tc>
          <w:tcPr>
            <w:tcW w:w="1766" w:type="dxa"/>
            <w:tcBorders>
              <w:top w:val="single" w:sz="4" w:space="0" w:color="auto"/>
              <w:left w:val="single" w:sz="4" w:space="0" w:color="auto"/>
              <w:bottom w:val="single" w:sz="4" w:space="0" w:color="auto"/>
              <w:right w:val="single" w:sz="4" w:space="0" w:color="auto"/>
            </w:tcBorders>
          </w:tcPr>
          <w:p w14:paraId="313E6C10" w14:textId="77777777" w:rsidR="0093230B" w:rsidRPr="0093230B" w:rsidRDefault="0093230B" w:rsidP="0093230B">
            <w:pPr>
              <w:ind w:firstLine="0"/>
              <w:rPr>
                <w:rFonts w:eastAsia="Times New Roman" w:cs="Times New Roman"/>
                <w:szCs w:val="28"/>
              </w:rPr>
            </w:pPr>
            <w:r w:rsidRPr="0093230B">
              <w:rPr>
                <w:rFonts w:eastAsia="Times New Roman" w:cs="Times New Roman"/>
                <w:szCs w:val="28"/>
              </w:rPr>
              <w:t>55.683</w:t>
            </w:r>
          </w:p>
        </w:tc>
      </w:tr>
      <w:tr w:rsidR="0093230B" w:rsidRPr="0093230B" w14:paraId="668AF173" w14:textId="77777777" w:rsidTr="00094AB8">
        <w:tc>
          <w:tcPr>
            <w:tcW w:w="1765" w:type="dxa"/>
            <w:tcBorders>
              <w:top w:val="single" w:sz="4" w:space="0" w:color="auto"/>
              <w:left w:val="single" w:sz="4" w:space="0" w:color="auto"/>
              <w:bottom w:val="single" w:sz="4" w:space="0" w:color="auto"/>
              <w:right w:val="single" w:sz="4" w:space="0" w:color="auto"/>
            </w:tcBorders>
          </w:tcPr>
          <w:p w14:paraId="04E2BD33" w14:textId="77777777" w:rsidR="0093230B" w:rsidRPr="0093230B" w:rsidRDefault="0093230B" w:rsidP="0093230B">
            <w:pPr>
              <w:ind w:firstLine="0"/>
              <w:rPr>
                <w:rFonts w:eastAsia="Times New Roman" w:cs="Times New Roman"/>
                <w:szCs w:val="28"/>
              </w:rPr>
            </w:pPr>
            <w:r w:rsidRPr="0093230B">
              <w:rPr>
                <w:rFonts w:eastAsia="Times New Roman" w:cs="Times New Roman"/>
                <w:szCs w:val="28"/>
              </w:rPr>
              <w:t>4</w:t>
            </w:r>
          </w:p>
        </w:tc>
        <w:tc>
          <w:tcPr>
            <w:tcW w:w="1765" w:type="dxa"/>
            <w:tcBorders>
              <w:top w:val="single" w:sz="4" w:space="0" w:color="auto"/>
              <w:left w:val="single" w:sz="4" w:space="0" w:color="auto"/>
              <w:bottom w:val="single" w:sz="4" w:space="0" w:color="auto"/>
              <w:right w:val="single" w:sz="4" w:space="0" w:color="auto"/>
            </w:tcBorders>
          </w:tcPr>
          <w:p w14:paraId="0981067A" w14:textId="77777777" w:rsidR="0093230B" w:rsidRPr="0093230B" w:rsidRDefault="0093230B" w:rsidP="0093230B">
            <w:pPr>
              <w:ind w:firstLine="0"/>
              <w:rPr>
                <w:rFonts w:eastAsia="Times New Roman" w:cs="Times New Roman"/>
                <w:szCs w:val="28"/>
              </w:rPr>
            </w:pPr>
            <w:r w:rsidRPr="0093230B">
              <w:rPr>
                <w:rFonts w:eastAsia="Times New Roman" w:cs="Times New Roman"/>
                <w:szCs w:val="28"/>
              </w:rPr>
              <w:t>2.040</w:t>
            </w:r>
          </w:p>
        </w:tc>
        <w:tc>
          <w:tcPr>
            <w:tcW w:w="1766" w:type="dxa"/>
            <w:tcBorders>
              <w:top w:val="single" w:sz="4" w:space="0" w:color="auto"/>
              <w:left w:val="single" w:sz="4" w:space="0" w:color="auto"/>
              <w:bottom w:val="single" w:sz="4" w:space="0" w:color="auto"/>
              <w:right w:val="single" w:sz="4" w:space="0" w:color="auto"/>
            </w:tcBorders>
          </w:tcPr>
          <w:p w14:paraId="35E22B98" w14:textId="77777777" w:rsidR="0093230B" w:rsidRPr="0093230B" w:rsidRDefault="0093230B" w:rsidP="0093230B">
            <w:pPr>
              <w:ind w:firstLine="0"/>
              <w:rPr>
                <w:rFonts w:eastAsia="Times New Roman" w:cs="Times New Roman"/>
                <w:szCs w:val="28"/>
              </w:rPr>
            </w:pPr>
            <w:r w:rsidRPr="0093230B">
              <w:rPr>
                <w:rFonts w:eastAsia="Times New Roman" w:cs="Times New Roman"/>
                <w:szCs w:val="28"/>
              </w:rPr>
              <w:t>4.900</w:t>
            </w:r>
          </w:p>
        </w:tc>
        <w:tc>
          <w:tcPr>
            <w:tcW w:w="2076" w:type="dxa"/>
            <w:tcBorders>
              <w:top w:val="single" w:sz="4" w:space="0" w:color="auto"/>
              <w:left w:val="single" w:sz="4" w:space="0" w:color="auto"/>
              <w:bottom w:val="single" w:sz="4" w:space="0" w:color="auto"/>
              <w:right w:val="single" w:sz="4" w:space="0" w:color="auto"/>
            </w:tcBorders>
          </w:tcPr>
          <w:p w14:paraId="40AF45AD" w14:textId="77777777" w:rsidR="0093230B" w:rsidRPr="0093230B" w:rsidRDefault="0093230B" w:rsidP="0093230B">
            <w:pPr>
              <w:ind w:firstLine="0"/>
              <w:rPr>
                <w:rFonts w:eastAsia="Times New Roman" w:cs="Times New Roman"/>
                <w:szCs w:val="28"/>
              </w:rPr>
            </w:pPr>
            <w:r w:rsidRPr="0093230B">
              <w:rPr>
                <w:rFonts w:eastAsia="Times New Roman" w:cs="Times New Roman"/>
                <w:szCs w:val="28"/>
              </w:rPr>
              <w:t>537.254</w:t>
            </w:r>
          </w:p>
        </w:tc>
        <w:tc>
          <w:tcPr>
            <w:tcW w:w="1766" w:type="dxa"/>
            <w:tcBorders>
              <w:top w:val="single" w:sz="4" w:space="0" w:color="auto"/>
              <w:left w:val="single" w:sz="4" w:space="0" w:color="auto"/>
              <w:bottom w:val="single" w:sz="4" w:space="0" w:color="auto"/>
              <w:right w:val="single" w:sz="4" w:space="0" w:color="auto"/>
            </w:tcBorders>
          </w:tcPr>
          <w:p w14:paraId="1F10E76D" w14:textId="77777777" w:rsidR="0093230B" w:rsidRPr="0093230B" w:rsidRDefault="0093230B" w:rsidP="0093230B">
            <w:pPr>
              <w:ind w:firstLine="0"/>
              <w:rPr>
                <w:rFonts w:eastAsia="Times New Roman" w:cs="Times New Roman"/>
                <w:szCs w:val="28"/>
                <w:lang w:val="ru-RU"/>
              </w:rPr>
            </w:pPr>
            <w:r w:rsidRPr="0093230B">
              <w:rPr>
                <w:rFonts w:eastAsia="Times New Roman" w:cs="Times New Roman"/>
                <w:szCs w:val="28"/>
              </w:rPr>
              <w:t>53.747</w:t>
            </w:r>
          </w:p>
        </w:tc>
      </w:tr>
      <w:tr w:rsidR="0093230B" w:rsidRPr="0093230B" w14:paraId="3A55C01B" w14:textId="77777777" w:rsidTr="00094AB8">
        <w:tc>
          <w:tcPr>
            <w:tcW w:w="1765" w:type="dxa"/>
            <w:tcBorders>
              <w:top w:val="single" w:sz="4" w:space="0" w:color="auto"/>
              <w:left w:val="single" w:sz="4" w:space="0" w:color="auto"/>
              <w:bottom w:val="single" w:sz="4" w:space="0" w:color="auto"/>
              <w:right w:val="single" w:sz="4" w:space="0" w:color="auto"/>
            </w:tcBorders>
          </w:tcPr>
          <w:p w14:paraId="7B5DB319" w14:textId="77777777" w:rsidR="0093230B" w:rsidRPr="0093230B" w:rsidRDefault="0093230B" w:rsidP="0093230B">
            <w:pPr>
              <w:ind w:firstLine="0"/>
              <w:rPr>
                <w:rFonts w:eastAsia="Times New Roman" w:cs="Times New Roman"/>
                <w:szCs w:val="28"/>
              </w:rPr>
            </w:pPr>
            <w:r w:rsidRPr="0093230B">
              <w:rPr>
                <w:rFonts w:eastAsia="Times New Roman" w:cs="Times New Roman"/>
                <w:szCs w:val="28"/>
              </w:rPr>
              <w:t>5</w:t>
            </w:r>
          </w:p>
        </w:tc>
        <w:tc>
          <w:tcPr>
            <w:tcW w:w="1765" w:type="dxa"/>
            <w:tcBorders>
              <w:top w:val="single" w:sz="4" w:space="0" w:color="auto"/>
              <w:left w:val="single" w:sz="4" w:space="0" w:color="auto"/>
              <w:bottom w:val="single" w:sz="4" w:space="0" w:color="auto"/>
              <w:right w:val="single" w:sz="4" w:space="0" w:color="auto"/>
            </w:tcBorders>
          </w:tcPr>
          <w:p w14:paraId="54ACBC9E" w14:textId="77777777" w:rsidR="0093230B" w:rsidRPr="0093230B" w:rsidRDefault="0093230B" w:rsidP="0093230B">
            <w:pPr>
              <w:ind w:firstLine="0"/>
              <w:rPr>
                <w:rFonts w:eastAsia="Times New Roman" w:cs="Times New Roman"/>
                <w:szCs w:val="28"/>
              </w:rPr>
            </w:pPr>
            <w:r w:rsidRPr="0093230B">
              <w:rPr>
                <w:rFonts w:eastAsia="Times New Roman" w:cs="Times New Roman"/>
                <w:szCs w:val="28"/>
              </w:rPr>
              <w:t>2.133</w:t>
            </w:r>
          </w:p>
        </w:tc>
        <w:tc>
          <w:tcPr>
            <w:tcW w:w="1766" w:type="dxa"/>
            <w:tcBorders>
              <w:top w:val="single" w:sz="4" w:space="0" w:color="auto"/>
              <w:left w:val="single" w:sz="4" w:space="0" w:color="auto"/>
              <w:bottom w:val="single" w:sz="4" w:space="0" w:color="auto"/>
              <w:right w:val="single" w:sz="4" w:space="0" w:color="auto"/>
            </w:tcBorders>
          </w:tcPr>
          <w:p w14:paraId="01CCE107" w14:textId="77777777" w:rsidR="0093230B" w:rsidRPr="0093230B" w:rsidRDefault="0093230B" w:rsidP="0093230B">
            <w:pPr>
              <w:ind w:firstLine="0"/>
              <w:rPr>
                <w:rFonts w:eastAsia="Times New Roman" w:cs="Times New Roman"/>
                <w:szCs w:val="28"/>
              </w:rPr>
            </w:pPr>
            <w:r w:rsidRPr="0093230B">
              <w:rPr>
                <w:rFonts w:eastAsia="Times New Roman" w:cs="Times New Roman"/>
                <w:szCs w:val="28"/>
              </w:rPr>
              <w:t>4.730</w:t>
            </w:r>
          </w:p>
        </w:tc>
        <w:tc>
          <w:tcPr>
            <w:tcW w:w="2076" w:type="dxa"/>
            <w:tcBorders>
              <w:top w:val="single" w:sz="4" w:space="0" w:color="auto"/>
              <w:left w:val="single" w:sz="4" w:space="0" w:color="auto"/>
              <w:bottom w:val="single" w:sz="4" w:space="0" w:color="auto"/>
              <w:right w:val="single" w:sz="4" w:space="0" w:color="auto"/>
            </w:tcBorders>
          </w:tcPr>
          <w:p w14:paraId="2BE1850A" w14:textId="77777777" w:rsidR="0093230B" w:rsidRPr="0093230B" w:rsidRDefault="0093230B" w:rsidP="0093230B">
            <w:pPr>
              <w:ind w:firstLine="0"/>
              <w:rPr>
                <w:rFonts w:eastAsia="Times New Roman" w:cs="Times New Roman"/>
                <w:szCs w:val="28"/>
              </w:rPr>
            </w:pPr>
            <w:r w:rsidRPr="0093230B">
              <w:rPr>
                <w:rFonts w:eastAsia="Times New Roman" w:cs="Times New Roman"/>
                <w:szCs w:val="28"/>
              </w:rPr>
              <w:t>528.094</w:t>
            </w:r>
          </w:p>
        </w:tc>
        <w:tc>
          <w:tcPr>
            <w:tcW w:w="1766" w:type="dxa"/>
            <w:tcBorders>
              <w:top w:val="single" w:sz="4" w:space="0" w:color="auto"/>
              <w:left w:val="single" w:sz="4" w:space="0" w:color="auto"/>
              <w:bottom w:val="single" w:sz="4" w:space="0" w:color="auto"/>
              <w:right w:val="single" w:sz="4" w:space="0" w:color="auto"/>
            </w:tcBorders>
          </w:tcPr>
          <w:p w14:paraId="05B98CA8" w14:textId="77777777" w:rsidR="0093230B" w:rsidRPr="0093230B" w:rsidRDefault="0093230B" w:rsidP="0093230B">
            <w:pPr>
              <w:ind w:firstLine="0"/>
              <w:rPr>
                <w:rFonts w:eastAsia="Times New Roman" w:cs="Times New Roman"/>
                <w:szCs w:val="28"/>
              </w:rPr>
            </w:pPr>
            <w:r w:rsidRPr="0093230B">
              <w:rPr>
                <w:rFonts w:eastAsia="Times New Roman" w:cs="Times New Roman"/>
                <w:szCs w:val="28"/>
              </w:rPr>
              <w:t>54.731</w:t>
            </w:r>
          </w:p>
        </w:tc>
      </w:tr>
    </w:tbl>
    <w:p w14:paraId="52155CE4" w14:textId="77777777" w:rsidR="00E80432" w:rsidRDefault="00E80432" w:rsidP="00E80432">
      <w:pPr>
        <w:spacing w:after="0" w:line="240" w:lineRule="auto"/>
        <w:ind w:firstLine="709"/>
        <w:rPr>
          <w:rFonts w:cs="Times New Roman"/>
          <w:szCs w:val="28"/>
        </w:rPr>
      </w:pPr>
    </w:p>
    <w:p w14:paraId="5A2D52AF" w14:textId="77777777" w:rsidR="0093230B" w:rsidRPr="0093230B" w:rsidRDefault="0093230B" w:rsidP="0093230B">
      <w:pPr>
        <w:spacing w:after="0" w:line="240" w:lineRule="auto"/>
        <w:ind w:firstLine="709"/>
        <w:rPr>
          <w:rFonts w:cs="Times New Roman"/>
          <w:b/>
          <w:szCs w:val="28"/>
          <w:lang w:val="en"/>
        </w:rPr>
      </w:pPr>
      <w:r w:rsidRPr="0093230B">
        <w:rPr>
          <w:rFonts w:cs="Times New Roman"/>
          <w:b/>
          <w:szCs w:val="28"/>
          <w:lang w:val="en"/>
        </w:rPr>
        <w:t>A.5 Calculation of the value of the measured quantity and its total standard uncertainty</w:t>
      </w:r>
    </w:p>
    <w:p w14:paraId="17C9F265" w14:textId="77777777" w:rsidR="0093230B" w:rsidRPr="0093230B" w:rsidRDefault="0093230B" w:rsidP="0093230B">
      <w:pPr>
        <w:spacing w:after="0" w:line="240" w:lineRule="auto"/>
        <w:ind w:firstLine="709"/>
        <w:rPr>
          <w:rFonts w:cs="Times New Roman"/>
          <w:szCs w:val="28"/>
          <w:lang w:val="en"/>
        </w:rPr>
      </w:pPr>
      <w:r w:rsidRPr="0093230B">
        <w:rPr>
          <w:rFonts w:cs="Times New Roman"/>
          <w:szCs w:val="28"/>
          <w:lang w:val="en"/>
        </w:rPr>
        <w:t xml:space="preserve">The value of the measured quantity is found using formula (1): </w:t>
      </w:r>
      <w:proofErr w:type="spellStart"/>
      <w:r w:rsidRPr="0093230B">
        <w:rPr>
          <w:rFonts w:cs="Times New Roman"/>
          <w:szCs w:val="28"/>
          <w:lang w:val="en"/>
        </w:rPr>
        <w:t>σr</w:t>
      </w:r>
      <w:proofErr w:type="spellEnd"/>
      <w:r w:rsidRPr="0093230B">
        <w:rPr>
          <w:rFonts w:cs="Times New Roman"/>
          <w:szCs w:val="28"/>
          <w:lang w:val="en"/>
        </w:rPr>
        <w:t>=53.626 MPa</w:t>
      </w:r>
    </w:p>
    <w:p w14:paraId="3964D8F8" w14:textId="77777777" w:rsidR="0093230B" w:rsidRPr="0093230B" w:rsidRDefault="0093230B" w:rsidP="0093230B">
      <w:pPr>
        <w:spacing w:after="0" w:line="240" w:lineRule="auto"/>
        <w:ind w:firstLine="709"/>
        <w:rPr>
          <w:rFonts w:cs="Times New Roman"/>
          <w:szCs w:val="28"/>
        </w:rPr>
      </w:pPr>
      <w:r w:rsidRPr="0093230B">
        <w:rPr>
          <w:rFonts w:cs="Times New Roman"/>
          <w:szCs w:val="28"/>
          <w:lang w:val="en"/>
        </w:rPr>
        <w:t>The total relative standard uncertainty of tensile strength is determined by summing the relative standard uncertainties associated with all factors presented above using the formula:</w:t>
      </w:r>
    </w:p>
    <w:p w14:paraId="65A18F20" w14:textId="77777777" w:rsidR="0093230B" w:rsidRDefault="0093230B" w:rsidP="00E80432">
      <w:pPr>
        <w:spacing w:after="0" w:line="240" w:lineRule="auto"/>
        <w:ind w:firstLine="709"/>
        <w:rPr>
          <w:rFonts w:cs="Times New Roman"/>
          <w:szCs w:val="28"/>
        </w:rPr>
      </w:pPr>
    </w:p>
    <w:tbl>
      <w:tblPr>
        <w:tblStyle w:val="4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9"/>
        <w:gridCol w:w="839"/>
      </w:tblGrid>
      <w:tr w:rsidR="0093230B" w:rsidRPr="0093230B" w14:paraId="1537EE47" w14:textId="77777777" w:rsidTr="00094AB8">
        <w:tc>
          <w:tcPr>
            <w:tcW w:w="8789" w:type="dxa"/>
          </w:tcPr>
          <w:p w14:paraId="4BABFE95" w14:textId="77777777" w:rsidR="0093230B" w:rsidRPr="0093230B" w:rsidRDefault="007F2E26" w:rsidP="0093230B">
            <w:pPr>
              <w:ind w:firstLine="0"/>
              <w:rPr>
                <w:rFonts w:eastAsia="Times New Roman" w:cs="Times New Roman"/>
                <w:szCs w:val="28"/>
              </w:rPr>
            </w:pPr>
            <m:oMathPara>
              <m:oMath>
                <m:f>
                  <m:fPr>
                    <m:ctrlPr>
                      <w:rPr>
                        <w:rFonts w:ascii="Cambria Math" w:eastAsia="Times New Roman" w:hAnsi="Cambria Math" w:cs="Times New Roman"/>
                        <w:szCs w:val="28"/>
                      </w:rPr>
                    </m:ctrlPr>
                  </m:fPr>
                  <m:num>
                    <m:r>
                      <m:rPr>
                        <m:sty m:val="p"/>
                      </m:rPr>
                      <w:rPr>
                        <w:rFonts w:ascii="Cambria Math" w:eastAsia="Times New Roman" w:hAnsi="Cambria Math" w:cs="Times New Roman"/>
                        <w:szCs w:val="28"/>
                      </w:rPr>
                      <m:t>u</m:t>
                    </m:r>
                    <m:d>
                      <m:dPr>
                        <m:ctrlPr>
                          <w:rPr>
                            <w:rFonts w:ascii="Cambria Math" w:eastAsia="Times New Roman" w:hAnsi="Cambria Math" w:cs="Times New Roman"/>
                            <w:szCs w:val="28"/>
                          </w:rPr>
                        </m:ctrlPr>
                      </m:dPr>
                      <m:e>
                        <m:sSub>
                          <m:sSubPr>
                            <m:ctrlPr>
                              <w:rPr>
                                <w:rFonts w:ascii="Cambria Math" w:eastAsia="Times New Roman" w:hAnsi="Cambria Math" w:cs="Times New Roman"/>
                                <w:szCs w:val="28"/>
                              </w:rPr>
                            </m:ctrlPr>
                          </m:sSubPr>
                          <m:e>
                            <m:r>
                              <m:rPr>
                                <m:sty m:val="p"/>
                              </m:rPr>
                              <w:rPr>
                                <w:rFonts w:ascii="Cambria Math" w:eastAsia="Times New Roman" w:hAnsi="Cambria Math" w:cs="Times New Roman"/>
                                <w:szCs w:val="28"/>
                              </w:rPr>
                              <m:t>σ</m:t>
                            </m:r>
                          </m:e>
                          <m:sub>
                            <m:r>
                              <m:rPr>
                                <m:sty m:val="p"/>
                              </m:rPr>
                              <w:rPr>
                                <w:rFonts w:ascii="Cambria Math" w:eastAsia="Times New Roman" w:hAnsi="Cambria Math" w:cs="Times New Roman"/>
                                <w:szCs w:val="28"/>
                              </w:rPr>
                              <m:t>r</m:t>
                            </m:r>
                          </m:sub>
                        </m:sSub>
                      </m:e>
                    </m:d>
                  </m:num>
                  <m:den>
                    <m:sSub>
                      <m:sSubPr>
                        <m:ctrlPr>
                          <w:rPr>
                            <w:rFonts w:ascii="Cambria Math" w:eastAsia="Times New Roman" w:hAnsi="Cambria Math" w:cs="Times New Roman"/>
                            <w:szCs w:val="28"/>
                          </w:rPr>
                        </m:ctrlPr>
                      </m:sSubPr>
                      <m:e>
                        <m:r>
                          <m:rPr>
                            <m:sty m:val="p"/>
                          </m:rPr>
                          <w:rPr>
                            <w:rFonts w:ascii="Cambria Math" w:eastAsia="Times New Roman" w:hAnsi="Cambria Math" w:cs="Times New Roman"/>
                            <w:szCs w:val="28"/>
                          </w:rPr>
                          <m:t>σ</m:t>
                        </m:r>
                      </m:e>
                      <m:sub>
                        <m:r>
                          <m:rPr>
                            <m:sty m:val="p"/>
                          </m:rPr>
                          <w:rPr>
                            <w:rFonts w:ascii="Cambria Math" w:eastAsia="Times New Roman" w:hAnsi="Cambria Math" w:cs="Times New Roman"/>
                            <w:szCs w:val="28"/>
                          </w:rPr>
                          <m:t>r</m:t>
                        </m:r>
                      </m:sub>
                    </m:sSub>
                  </m:den>
                </m:f>
                <m:r>
                  <m:rPr>
                    <m:sty m:val="p"/>
                  </m:rPr>
                  <w:rPr>
                    <w:rFonts w:ascii="Cambria Math" w:eastAsia="Times New Roman" w:hAnsi="Cambria Math" w:cs="Times New Roman"/>
                    <w:szCs w:val="28"/>
                  </w:rPr>
                  <m:t>=</m:t>
                </m:r>
                <m:rad>
                  <m:radPr>
                    <m:degHide m:val="1"/>
                    <m:ctrlPr>
                      <w:rPr>
                        <w:rFonts w:ascii="Cambria Math" w:eastAsia="Times New Roman" w:hAnsi="Cambria Math" w:cs="Times New Roman"/>
                        <w:szCs w:val="28"/>
                      </w:rPr>
                    </m:ctrlPr>
                  </m:radPr>
                  <m:deg/>
                  <m:e>
                    <m:sSup>
                      <m:sSupPr>
                        <m:ctrlPr>
                          <w:rPr>
                            <w:rFonts w:ascii="Cambria Math" w:eastAsia="Times New Roman" w:hAnsi="Cambria Math" w:cs="Times New Roman"/>
                            <w:szCs w:val="28"/>
                          </w:rPr>
                        </m:ctrlPr>
                      </m:sSupPr>
                      <m:e>
                        <m:d>
                          <m:dPr>
                            <m:ctrlPr>
                              <w:rPr>
                                <w:rFonts w:ascii="Cambria Math" w:eastAsia="Times New Roman" w:hAnsi="Cambria Math" w:cs="Times New Roman"/>
                                <w:szCs w:val="28"/>
                              </w:rPr>
                            </m:ctrlPr>
                          </m:dPr>
                          <m:e>
                            <m:f>
                              <m:fPr>
                                <m:ctrlPr>
                                  <w:rPr>
                                    <w:rFonts w:ascii="Cambria Math" w:eastAsia="Times New Roman" w:hAnsi="Cambria Math" w:cs="Times New Roman"/>
                                    <w:szCs w:val="28"/>
                                  </w:rPr>
                                </m:ctrlPr>
                              </m:fPr>
                              <m:num>
                                <m:r>
                                  <m:rPr>
                                    <m:sty m:val="p"/>
                                  </m:rPr>
                                  <w:rPr>
                                    <w:rFonts w:ascii="Cambria Math" w:eastAsia="Times New Roman" w:hAnsi="Cambria Math" w:cs="Times New Roman"/>
                                    <w:szCs w:val="28"/>
                                  </w:rPr>
                                  <m:t>u</m:t>
                                </m:r>
                                <m:d>
                                  <m:dPr>
                                    <m:ctrlPr>
                                      <w:rPr>
                                        <w:rFonts w:ascii="Cambria Math" w:eastAsia="Times New Roman" w:hAnsi="Cambria Math" w:cs="Times New Roman"/>
                                        <w:szCs w:val="28"/>
                                      </w:rPr>
                                    </m:ctrlPr>
                                  </m:dPr>
                                  <m:e>
                                    <m:sSub>
                                      <m:sSubPr>
                                        <m:ctrlPr>
                                          <w:rPr>
                                            <w:rFonts w:ascii="Cambria Math" w:eastAsia="Times New Roman" w:hAnsi="Cambria Math" w:cs="Times New Roman"/>
                                            <w:szCs w:val="28"/>
                                          </w:rPr>
                                        </m:ctrlPr>
                                      </m:sSubPr>
                                      <m:e>
                                        <m:r>
                                          <m:rPr>
                                            <m:sty m:val="p"/>
                                          </m:rPr>
                                          <w:rPr>
                                            <w:rFonts w:ascii="Cambria Math" w:eastAsia="Times New Roman" w:hAnsi="Cambria Math" w:cs="Times New Roman"/>
                                            <w:szCs w:val="28"/>
                                          </w:rPr>
                                          <m:t>F</m:t>
                                        </m:r>
                                      </m:e>
                                      <m:sub>
                                        <m:r>
                                          <m:rPr>
                                            <m:sty m:val="p"/>
                                          </m:rPr>
                                          <w:rPr>
                                            <w:rFonts w:ascii="Cambria Math" w:eastAsia="Times New Roman" w:hAnsi="Cambria Math" w:cs="Times New Roman"/>
                                            <w:szCs w:val="28"/>
                                          </w:rPr>
                                          <m:t>r</m:t>
                                        </m:r>
                                      </m:sub>
                                    </m:sSub>
                                  </m:e>
                                </m:d>
                              </m:num>
                              <m:den>
                                <m:sSub>
                                  <m:sSubPr>
                                    <m:ctrlPr>
                                      <w:rPr>
                                        <w:rFonts w:ascii="Cambria Math" w:eastAsia="Times New Roman" w:hAnsi="Cambria Math" w:cs="Times New Roman"/>
                                        <w:szCs w:val="28"/>
                                      </w:rPr>
                                    </m:ctrlPr>
                                  </m:sSubPr>
                                  <m:e>
                                    <m:r>
                                      <m:rPr>
                                        <m:sty m:val="p"/>
                                      </m:rPr>
                                      <w:rPr>
                                        <w:rFonts w:ascii="Cambria Math" w:eastAsia="Times New Roman" w:hAnsi="Cambria Math" w:cs="Times New Roman"/>
                                        <w:szCs w:val="28"/>
                                      </w:rPr>
                                      <m:t>F</m:t>
                                    </m:r>
                                  </m:e>
                                  <m:sub>
                                    <m:r>
                                      <m:rPr>
                                        <m:sty m:val="p"/>
                                      </m:rPr>
                                      <w:rPr>
                                        <w:rFonts w:ascii="Cambria Math" w:eastAsia="Times New Roman" w:hAnsi="Cambria Math" w:cs="Times New Roman"/>
                                        <w:szCs w:val="28"/>
                                      </w:rPr>
                                      <m:t>r</m:t>
                                    </m:r>
                                  </m:sub>
                                </m:sSub>
                              </m:den>
                            </m:f>
                          </m:e>
                        </m:d>
                      </m:e>
                      <m:sup>
                        <m:r>
                          <m:rPr>
                            <m:sty m:val="p"/>
                          </m:rPr>
                          <w:rPr>
                            <w:rFonts w:ascii="Cambria Math" w:eastAsia="Times New Roman" w:hAnsi="Cambria Math" w:cs="Times New Roman"/>
                            <w:szCs w:val="28"/>
                          </w:rPr>
                          <m:t>2</m:t>
                        </m:r>
                      </m:sup>
                    </m:sSup>
                  </m:e>
                </m:rad>
                <m:r>
                  <m:rPr>
                    <m:sty m:val="p"/>
                  </m:rPr>
                  <w:rPr>
                    <w:rFonts w:ascii="Cambria Math" w:eastAsia="Times New Roman" w:hAnsi="Cambria Math" w:cs="Times New Roman"/>
                    <w:szCs w:val="28"/>
                  </w:rPr>
                  <m:t xml:space="preserve">+ </m:t>
                </m:r>
                <m:sSup>
                  <m:sSupPr>
                    <m:ctrlPr>
                      <w:rPr>
                        <w:rFonts w:ascii="Cambria Math" w:eastAsia="Times New Roman" w:hAnsi="Cambria Math" w:cs="Times New Roman"/>
                        <w:szCs w:val="28"/>
                      </w:rPr>
                    </m:ctrlPr>
                  </m:sSupPr>
                  <m:e>
                    <m:d>
                      <m:dPr>
                        <m:ctrlPr>
                          <w:rPr>
                            <w:rFonts w:ascii="Cambria Math" w:eastAsia="Times New Roman" w:hAnsi="Cambria Math" w:cs="Times New Roman"/>
                            <w:szCs w:val="28"/>
                          </w:rPr>
                        </m:ctrlPr>
                      </m:dPr>
                      <m:e>
                        <m:f>
                          <m:fPr>
                            <m:ctrlPr>
                              <w:rPr>
                                <w:rFonts w:ascii="Cambria Math" w:eastAsia="Times New Roman" w:hAnsi="Cambria Math" w:cs="Times New Roman"/>
                                <w:szCs w:val="28"/>
                              </w:rPr>
                            </m:ctrlPr>
                          </m:fPr>
                          <m:num>
                            <m:r>
                              <m:rPr>
                                <m:sty m:val="p"/>
                              </m:rPr>
                              <w:rPr>
                                <w:rFonts w:ascii="Cambria Math" w:eastAsia="Times New Roman" w:hAnsi="Cambria Math" w:cs="Times New Roman"/>
                                <w:szCs w:val="28"/>
                              </w:rPr>
                              <m:t>u</m:t>
                            </m:r>
                            <m:d>
                              <m:dPr>
                                <m:ctrlPr>
                                  <w:rPr>
                                    <w:rFonts w:ascii="Cambria Math" w:eastAsia="Times New Roman" w:hAnsi="Cambria Math" w:cs="Times New Roman"/>
                                    <w:szCs w:val="28"/>
                                  </w:rPr>
                                </m:ctrlPr>
                              </m:dPr>
                              <m:e>
                                <m:r>
                                  <m:rPr>
                                    <m:sty m:val="p"/>
                                  </m:rPr>
                                  <w:rPr>
                                    <w:rFonts w:ascii="Cambria Math" w:eastAsia="Times New Roman" w:hAnsi="Cambria Math" w:cs="Times New Roman"/>
                                    <w:szCs w:val="28"/>
                                  </w:rPr>
                                  <m:t>d</m:t>
                                </m:r>
                              </m:e>
                            </m:d>
                          </m:num>
                          <m:den>
                            <m:r>
                              <m:rPr>
                                <m:sty m:val="p"/>
                              </m:rPr>
                              <w:rPr>
                                <w:rFonts w:ascii="Cambria Math" w:eastAsia="Times New Roman" w:hAnsi="Cambria Math" w:cs="Times New Roman"/>
                                <w:szCs w:val="28"/>
                              </w:rPr>
                              <m:t>d</m:t>
                            </m:r>
                          </m:den>
                        </m:f>
                      </m:e>
                    </m:d>
                  </m:e>
                  <m:sup>
                    <m:r>
                      <m:rPr>
                        <m:sty m:val="p"/>
                      </m:rPr>
                      <w:rPr>
                        <w:rFonts w:ascii="Cambria Math" w:eastAsia="Times New Roman" w:hAnsi="Cambria Math" w:cs="Times New Roman"/>
                        <w:szCs w:val="28"/>
                      </w:rPr>
                      <m:t>2</m:t>
                    </m:r>
                  </m:sup>
                </m:sSup>
                <m:r>
                  <m:rPr>
                    <m:sty m:val="p"/>
                  </m:rPr>
                  <w:rPr>
                    <w:rFonts w:ascii="Cambria Math" w:eastAsia="Times New Roman" w:hAnsi="Cambria Math" w:cs="Times New Roman"/>
                    <w:szCs w:val="28"/>
                  </w:rPr>
                  <m:t>+</m:t>
                </m:r>
                <m:sSup>
                  <m:sSupPr>
                    <m:ctrlPr>
                      <w:rPr>
                        <w:rFonts w:ascii="Cambria Math" w:eastAsia="Times New Roman" w:hAnsi="Cambria Math" w:cs="Times New Roman"/>
                        <w:szCs w:val="28"/>
                      </w:rPr>
                    </m:ctrlPr>
                  </m:sSupPr>
                  <m:e>
                    <m:d>
                      <m:dPr>
                        <m:ctrlPr>
                          <w:rPr>
                            <w:rFonts w:ascii="Cambria Math" w:eastAsia="Times New Roman" w:hAnsi="Cambria Math" w:cs="Times New Roman"/>
                            <w:szCs w:val="28"/>
                          </w:rPr>
                        </m:ctrlPr>
                      </m:dPr>
                      <m:e>
                        <m:f>
                          <m:fPr>
                            <m:ctrlPr>
                              <w:rPr>
                                <w:rFonts w:ascii="Cambria Math" w:eastAsia="Times New Roman" w:hAnsi="Cambria Math" w:cs="Times New Roman"/>
                                <w:szCs w:val="28"/>
                              </w:rPr>
                            </m:ctrlPr>
                          </m:fPr>
                          <m:num>
                            <m:r>
                              <m:rPr>
                                <m:sty m:val="p"/>
                              </m:rPr>
                              <w:rPr>
                                <w:rFonts w:ascii="Cambria Math" w:eastAsia="Times New Roman" w:hAnsi="Cambria Math" w:cs="Times New Roman"/>
                                <w:szCs w:val="28"/>
                              </w:rPr>
                              <m:t>u</m:t>
                            </m:r>
                            <m:d>
                              <m:dPr>
                                <m:ctrlPr>
                                  <w:rPr>
                                    <w:rFonts w:ascii="Cambria Math" w:eastAsia="Times New Roman" w:hAnsi="Cambria Math" w:cs="Times New Roman"/>
                                    <w:szCs w:val="28"/>
                                  </w:rPr>
                                </m:ctrlPr>
                              </m:dPr>
                              <m:e>
                                <m:r>
                                  <m:rPr>
                                    <m:sty m:val="p"/>
                                  </m:rPr>
                                  <w:rPr>
                                    <w:rFonts w:ascii="Cambria Math" w:eastAsia="Times New Roman" w:hAnsi="Cambria Math" w:cs="Times New Roman"/>
                                    <w:szCs w:val="28"/>
                                  </w:rPr>
                                  <m:t>b</m:t>
                                </m:r>
                              </m:e>
                            </m:d>
                          </m:num>
                          <m:den>
                            <m:r>
                              <m:rPr>
                                <m:sty m:val="p"/>
                              </m:rPr>
                              <w:rPr>
                                <w:rFonts w:ascii="Cambria Math" w:eastAsia="Times New Roman" w:hAnsi="Cambria Math" w:cs="Times New Roman"/>
                                <w:szCs w:val="28"/>
                              </w:rPr>
                              <m:t>b</m:t>
                            </m:r>
                          </m:den>
                        </m:f>
                      </m:e>
                    </m:d>
                  </m:e>
                  <m:sup>
                    <m:r>
                      <m:rPr>
                        <m:sty m:val="p"/>
                      </m:rPr>
                      <w:rPr>
                        <w:rFonts w:ascii="Cambria Math" w:eastAsia="Times New Roman" w:hAnsi="Cambria Math" w:cs="Times New Roman"/>
                        <w:szCs w:val="28"/>
                      </w:rPr>
                      <m:t>2</m:t>
                    </m:r>
                  </m:sup>
                </m:sSup>
                <m:r>
                  <m:rPr>
                    <m:sty m:val="p"/>
                  </m:rPr>
                  <w:rPr>
                    <w:rFonts w:ascii="Cambria Math" w:eastAsia="Times New Roman" w:hAnsi="Cambria Math" w:cs="Times New Roman"/>
                    <w:szCs w:val="28"/>
                  </w:rPr>
                  <m:t>+</m:t>
                </m:r>
                <m:sSup>
                  <m:sSupPr>
                    <m:ctrlPr>
                      <w:rPr>
                        <w:rFonts w:ascii="Cambria Math" w:eastAsia="Times New Roman" w:hAnsi="Cambria Math" w:cs="Times New Roman"/>
                        <w:szCs w:val="28"/>
                      </w:rPr>
                    </m:ctrlPr>
                  </m:sSupPr>
                  <m:e>
                    <m:d>
                      <m:dPr>
                        <m:ctrlPr>
                          <w:rPr>
                            <w:rFonts w:ascii="Cambria Math" w:eastAsia="Times New Roman" w:hAnsi="Cambria Math" w:cs="Times New Roman"/>
                            <w:szCs w:val="28"/>
                          </w:rPr>
                        </m:ctrlPr>
                      </m:dPr>
                      <m:e>
                        <m:f>
                          <m:fPr>
                            <m:ctrlPr>
                              <w:rPr>
                                <w:rFonts w:ascii="Cambria Math" w:eastAsia="Times New Roman" w:hAnsi="Cambria Math" w:cs="Times New Roman"/>
                                <w:szCs w:val="28"/>
                              </w:rPr>
                            </m:ctrlPr>
                          </m:fPr>
                          <m:num>
                            <m:r>
                              <m:rPr>
                                <m:sty m:val="p"/>
                              </m:rPr>
                              <w:rPr>
                                <w:rFonts w:ascii="Cambria Math" w:eastAsia="Times New Roman" w:hAnsi="Cambria Math" w:cs="Times New Roman"/>
                                <w:szCs w:val="28"/>
                              </w:rPr>
                              <m:t>u</m:t>
                            </m:r>
                            <m:d>
                              <m:dPr>
                                <m:ctrlPr>
                                  <w:rPr>
                                    <w:rFonts w:ascii="Cambria Math" w:eastAsia="Times New Roman" w:hAnsi="Cambria Math" w:cs="Times New Roman"/>
                                    <w:szCs w:val="28"/>
                                  </w:rPr>
                                </m:ctrlPr>
                              </m:dPr>
                              <m:e>
                                <m:sSub>
                                  <m:sSubPr>
                                    <m:ctrlPr>
                                      <w:rPr>
                                        <w:rFonts w:ascii="Cambria Math" w:eastAsia="Times New Roman" w:hAnsi="Cambria Math" w:cs="Times New Roman"/>
                                        <w:szCs w:val="28"/>
                                      </w:rPr>
                                    </m:ctrlPr>
                                  </m:sSubPr>
                                  <m:e>
                                    <m:r>
                                      <m:rPr>
                                        <m:sty m:val="p"/>
                                      </m:rPr>
                                      <w:rPr>
                                        <w:rFonts w:ascii="Cambria Math" w:eastAsia="Times New Roman" w:hAnsi="Cambria Math" w:cs="Times New Roman"/>
                                        <w:szCs w:val="28"/>
                                      </w:rPr>
                                      <m:t>σ</m:t>
                                    </m:r>
                                  </m:e>
                                  <m:sub>
                                    <m:r>
                                      <m:rPr>
                                        <m:sty m:val="p"/>
                                      </m:rPr>
                                      <w:rPr>
                                        <w:rFonts w:ascii="Cambria Math" w:eastAsia="Times New Roman" w:hAnsi="Cambria Math" w:cs="Times New Roman"/>
                                        <w:szCs w:val="28"/>
                                      </w:rPr>
                                      <m:t>s</m:t>
                                    </m:r>
                                  </m:sub>
                                </m:sSub>
                              </m:e>
                            </m:d>
                          </m:num>
                          <m:den>
                            <m:sSub>
                              <m:sSubPr>
                                <m:ctrlPr>
                                  <w:rPr>
                                    <w:rFonts w:ascii="Cambria Math" w:eastAsia="Times New Roman" w:hAnsi="Cambria Math" w:cs="Times New Roman"/>
                                    <w:szCs w:val="28"/>
                                  </w:rPr>
                                </m:ctrlPr>
                              </m:sSubPr>
                              <m:e>
                                <m:r>
                                  <m:rPr>
                                    <m:sty m:val="p"/>
                                  </m:rPr>
                                  <w:rPr>
                                    <w:rFonts w:ascii="Cambria Math" w:eastAsia="Times New Roman" w:hAnsi="Cambria Math" w:cs="Times New Roman"/>
                                    <w:szCs w:val="28"/>
                                  </w:rPr>
                                  <m:t>σ</m:t>
                                </m:r>
                              </m:e>
                              <m:sub>
                                <m:r>
                                  <m:rPr>
                                    <m:sty m:val="p"/>
                                  </m:rPr>
                                  <w:rPr>
                                    <w:rFonts w:ascii="Cambria Math" w:eastAsia="Times New Roman" w:hAnsi="Cambria Math" w:cs="Times New Roman"/>
                                    <w:szCs w:val="28"/>
                                  </w:rPr>
                                  <m:t>r</m:t>
                                </m:r>
                              </m:sub>
                            </m:sSub>
                          </m:den>
                        </m:f>
                      </m:e>
                    </m:d>
                  </m:e>
                  <m:sup>
                    <m:r>
                      <m:rPr>
                        <m:sty m:val="p"/>
                      </m:rPr>
                      <w:rPr>
                        <w:rFonts w:ascii="Cambria Math" w:eastAsia="Times New Roman" w:hAnsi="Cambria Math" w:cs="Times New Roman"/>
                        <w:szCs w:val="28"/>
                      </w:rPr>
                      <m:t>2</m:t>
                    </m:r>
                  </m:sup>
                </m:sSup>
              </m:oMath>
            </m:oMathPara>
          </w:p>
        </w:tc>
        <w:tc>
          <w:tcPr>
            <w:tcW w:w="839" w:type="dxa"/>
          </w:tcPr>
          <w:p w14:paraId="20526D4D" w14:textId="77777777" w:rsidR="0093230B" w:rsidRPr="0093230B" w:rsidRDefault="0093230B" w:rsidP="0093230B">
            <w:pPr>
              <w:ind w:firstLine="0"/>
              <w:rPr>
                <w:rFonts w:eastAsia="Times New Roman" w:cs="Times New Roman"/>
                <w:szCs w:val="28"/>
              </w:rPr>
            </w:pPr>
            <w:r w:rsidRPr="0093230B">
              <w:rPr>
                <w:rFonts w:eastAsia="Times New Roman" w:cs="Times New Roman"/>
                <w:szCs w:val="28"/>
              </w:rPr>
              <w:t>(</w:t>
            </w:r>
            <w:r w:rsidRPr="0093230B">
              <w:rPr>
                <w:rFonts w:eastAsia="Times New Roman" w:cs="Times New Roman"/>
                <w:szCs w:val="28"/>
                <w:lang w:val="ru-RU"/>
              </w:rPr>
              <w:t>А.</w:t>
            </w:r>
            <w:r w:rsidRPr="0093230B">
              <w:rPr>
                <w:rFonts w:eastAsia="Times New Roman" w:cs="Times New Roman"/>
                <w:szCs w:val="28"/>
              </w:rPr>
              <w:t>8)</w:t>
            </w:r>
          </w:p>
        </w:tc>
      </w:tr>
    </w:tbl>
    <w:p w14:paraId="0F4B0282" w14:textId="77777777" w:rsidR="0093230B" w:rsidRDefault="0093230B" w:rsidP="00E80432">
      <w:pPr>
        <w:spacing w:after="0" w:line="240" w:lineRule="auto"/>
        <w:ind w:firstLine="709"/>
        <w:rPr>
          <w:rFonts w:cs="Times New Roman"/>
          <w:szCs w:val="28"/>
        </w:rPr>
      </w:pPr>
    </w:p>
    <w:p w14:paraId="0B48A0FB" w14:textId="77777777" w:rsidR="0093230B" w:rsidRPr="0093230B" w:rsidRDefault="0093230B" w:rsidP="0093230B">
      <w:pPr>
        <w:spacing w:after="0" w:line="240" w:lineRule="auto"/>
        <w:ind w:firstLine="709"/>
        <w:rPr>
          <w:rFonts w:cs="Times New Roman"/>
          <w:szCs w:val="28"/>
        </w:rPr>
      </w:pPr>
      <w:r w:rsidRPr="0093230B">
        <w:rPr>
          <w:rFonts w:cs="Times New Roman"/>
          <w:szCs w:val="28"/>
          <w:lang w:val="en"/>
        </w:rPr>
        <w:t>The value of the standard uncertainty in units of the measured quantity is found using the formula:</w:t>
      </w:r>
    </w:p>
    <w:p w14:paraId="72435D65" w14:textId="77777777" w:rsidR="0093230B" w:rsidRDefault="0093230B" w:rsidP="00E80432">
      <w:pPr>
        <w:spacing w:after="0" w:line="240" w:lineRule="auto"/>
        <w:ind w:firstLine="709"/>
        <w:rPr>
          <w:rFonts w:cs="Times New Roman"/>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2"/>
        <w:gridCol w:w="986"/>
      </w:tblGrid>
      <w:tr w:rsidR="0093230B" w:rsidRPr="0093230B" w14:paraId="66B70E68" w14:textId="77777777" w:rsidTr="00094AB8">
        <w:tc>
          <w:tcPr>
            <w:tcW w:w="8642" w:type="dxa"/>
          </w:tcPr>
          <w:p w14:paraId="09C71338" w14:textId="7FFF152C" w:rsidR="0093230B" w:rsidRPr="0093230B" w:rsidRDefault="0093230B" w:rsidP="0093230B">
            <w:pPr>
              <w:ind w:firstLine="0"/>
              <w:rPr>
                <w:rFonts w:cs="Times New Roman"/>
                <w:szCs w:val="28"/>
              </w:rPr>
            </w:pPr>
            <m:oMathPara>
              <m:oMath>
                <m:r>
                  <w:rPr>
                    <w:rFonts w:ascii="Cambria Math" w:hAnsi="Cambria Math" w:cs="Times New Roman"/>
                    <w:szCs w:val="28"/>
                  </w:rPr>
                  <m:t>u</m:t>
                </m:r>
                <m:d>
                  <m:dPr>
                    <m:ctrlPr>
                      <w:rPr>
                        <w:rFonts w:ascii="Cambria Math" w:hAnsi="Cambria Math" w:cs="Times New Roman"/>
                        <w:szCs w:val="28"/>
                      </w:rPr>
                    </m:ctrlPr>
                  </m:dPr>
                  <m:e>
                    <m:sSub>
                      <m:sSubPr>
                        <m:ctrlPr>
                          <w:rPr>
                            <w:rFonts w:ascii="Cambria Math" w:hAnsi="Cambria Math" w:cs="Times New Roman"/>
                            <w:szCs w:val="28"/>
                          </w:rPr>
                        </m:ctrlPr>
                      </m:sSubPr>
                      <m:e>
                        <m:r>
                          <m:rPr>
                            <m:sty m:val="p"/>
                          </m:rPr>
                          <w:rPr>
                            <w:rFonts w:ascii="Cambria Math" w:hAnsi="Cambria Math" w:cs="Times New Roman"/>
                            <w:szCs w:val="28"/>
                          </w:rPr>
                          <m:t>σ</m:t>
                        </m:r>
                      </m:e>
                      <m:sub>
                        <m:r>
                          <m:rPr>
                            <m:sty m:val="p"/>
                          </m:rPr>
                          <w:rPr>
                            <w:rFonts w:ascii="Cambria Math" w:hAnsi="Cambria Math" w:cs="Times New Roman"/>
                            <w:szCs w:val="28"/>
                            <w:lang w:val="es-ES"/>
                          </w:rPr>
                          <m:t>r</m:t>
                        </m:r>
                      </m:sub>
                    </m:sSub>
                  </m:e>
                </m:d>
                <m:r>
                  <m:rPr>
                    <m:sty m:val="p"/>
                  </m:rPr>
                  <w:rPr>
                    <w:rFonts w:ascii="Cambria Math" w:hAnsi="Cambria Math" w:cs="Times New Roman"/>
                    <w:szCs w:val="28"/>
                    <w:lang w:val="es-ES"/>
                  </w:rPr>
                  <m:t>=</m:t>
                </m:r>
                <m:sSub>
                  <m:sSubPr>
                    <m:ctrlPr>
                      <w:rPr>
                        <w:rFonts w:ascii="Cambria Math" w:hAnsi="Cambria Math" w:cs="Times New Roman"/>
                        <w:szCs w:val="28"/>
                      </w:rPr>
                    </m:ctrlPr>
                  </m:sSubPr>
                  <m:e>
                    <m:r>
                      <m:rPr>
                        <m:sty m:val="p"/>
                      </m:rPr>
                      <w:rPr>
                        <w:rFonts w:ascii="Cambria Math" w:hAnsi="Cambria Math" w:cs="Times New Roman"/>
                        <w:szCs w:val="28"/>
                      </w:rPr>
                      <m:t>σ</m:t>
                    </m:r>
                  </m:e>
                  <m:sub>
                    <m:r>
                      <m:rPr>
                        <m:sty m:val="p"/>
                      </m:rPr>
                      <w:rPr>
                        <w:rFonts w:ascii="Cambria Math" w:hAnsi="Cambria Math" w:cs="Times New Roman"/>
                        <w:szCs w:val="28"/>
                        <w:lang w:val="es-ES"/>
                      </w:rPr>
                      <m:t>r</m:t>
                    </m:r>
                  </m:sub>
                </m:sSub>
                <m:rad>
                  <m:radPr>
                    <m:degHide m:val="1"/>
                    <m:ctrlPr>
                      <w:rPr>
                        <w:rFonts w:ascii="Cambria Math" w:hAnsi="Cambria Math" w:cs="Times New Roman"/>
                        <w:szCs w:val="28"/>
                      </w:rPr>
                    </m:ctrlPr>
                  </m:radPr>
                  <m:deg/>
                  <m:e>
                    <m:sSup>
                      <m:sSupPr>
                        <m:ctrlPr>
                          <w:rPr>
                            <w:rFonts w:ascii="Cambria Math" w:hAnsi="Cambria Math" w:cs="Times New Roman"/>
                            <w:szCs w:val="28"/>
                          </w:rPr>
                        </m:ctrlPr>
                      </m:sSupPr>
                      <m:e>
                        <m:d>
                          <m:dPr>
                            <m:ctrlPr>
                              <w:rPr>
                                <w:rFonts w:ascii="Cambria Math" w:hAnsi="Cambria Math" w:cs="Times New Roman"/>
                                <w:szCs w:val="28"/>
                              </w:rPr>
                            </m:ctrlPr>
                          </m:dPr>
                          <m:e>
                            <m:f>
                              <m:fPr>
                                <m:ctrlPr>
                                  <w:rPr>
                                    <w:rFonts w:ascii="Cambria Math" w:hAnsi="Cambria Math" w:cs="Times New Roman"/>
                                    <w:szCs w:val="28"/>
                                  </w:rPr>
                                </m:ctrlPr>
                              </m:fPr>
                              <m:num>
                                <m:r>
                                  <m:rPr>
                                    <m:sty m:val="p"/>
                                  </m:rPr>
                                  <w:rPr>
                                    <w:rFonts w:ascii="Cambria Math" w:hAnsi="Cambria Math" w:cs="Times New Roman"/>
                                    <w:szCs w:val="28"/>
                                    <w:lang w:val="es-ES"/>
                                  </w:rPr>
                                  <m:t>u</m:t>
                                </m:r>
                                <m:d>
                                  <m:dPr>
                                    <m:ctrlPr>
                                      <w:rPr>
                                        <w:rFonts w:ascii="Cambria Math" w:hAnsi="Cambria Math" w:cs="Times New Roman"/>
                                        <w:szCs w:val="28"/>
                                      </w:rPr>
                                    </m:ctrlPr>
                                  </m:dPr>
                                  <m:e>
                                    <m:sSub>
                                      <m:sSubPr>
                                        <m:ctrlPr>
                                          <w:rPr>
                                            <w:rFonts w:ascii="Cambria Math" w:hAnsi="Cambria Math" w:cs="Times New Roman"/>
                                            <w:szCs w:val="28"/>
                                          </w:rPr>
                                        </m:ctrlPr>
                                      </m:sSubPr>
                                      <m:e>
                                        <m:r>
                                          <m:rPr>
                                            <m:sty m:val="p"/>
                                          </m:rPr>
                                          <w:rPr>
                                            <w:rFonts w:ascii="Cambria Math" w:hAnsi="Cambria Math" w:cs="Times New Roman"/>
                                            <w:szCs w:val="28"/>
                                            <w:lang w:val="es-ES"/>
                                          </w:rPr>
                                          <m:t>F</m:t>
                                        </m:r>
                                      </m:e>
                                      <m:sub>
                                        <m:r>
                                          <m:rPr>
                                            <m:sty m:val="p"/>
                                          </m:rPr>
                                          <w:rPr>
                                            <w:rFonts w:ascii="Cambria Math" w:hAnsi="Cambria Math" w:cs="Times New Roman"/>
                                            <w:szCs w:val="28"/>
                                            <w:lang w:val="es-ES"/>
                                          </w:rPr>
                                          <m:t>r</m:t>
                                        </m:r>
                                      </m:sub>
                                    </m:sSub>
                                  </m:e>
                                </m:d>
                              </m:num>
                              <m:den>
                                <m:sSub>
                                  <m:sSubPr>
                                    <m:ctrlPr>
                                      <w:rPr>
                                        <w:rFonts w:ascii="Cambria Math" w:hAnsi="Cambria Math" w:cs="Times New Roman"/>
                                        <w:szCs w:val="28"/>
                                      </w:rPr>
                                    </m:ctrlPr>
                                  </m:sSubPr>
                                  <m:e>
                                    <m:r>
                                      <m:rPr>
                                        <m:sty m:val="p"/>
                                      </m:rPr>
                                      <w:rPr>
                                        <w:rFonts w:ascii="Cambria Math" w:hAnsi="Cambria Math" w:cs="Times New Roman"/>
                                        <w:szCs w:val="28"/>
                                        <w:lang w:val="es-ES"/>
                                      </w:rPr>
                                      <m:t>F</m:t>
                                    </m:r>
                                  </m:e>
                                  <m:sub>
                                    <m:r>
                                      <m:rPr>
                                        <m:sty m:val="p"/>
                                      </m:rPr>
                                      <w:rPr>
                                        <w:rFonts w:ascii="Cambria Math" w:hAnsi="Cambria Math" w:cs="Times New Roman"/>
                                        <w:szCs w:val="28"/>
                                        <w:lang w:val="es-ES"/>
                                      </w:rPr>
                                      <m:t>r</m:t>
                                    </m:r>
                                  </m:sub>
                                </m:sSub>
                              </m:den>
                            </m:f>
                          </m:e>
                        </m:d>
                      </m:e>
                      <m:sup>
                        <m:r>
                          <m:rPr>
                            <m:sty m:val="p"/>
                          </m:rPr>
                          <w:rPr>
                            <w:rFonts w:ascii="Cambria Math" w:hAnsi="Cambria Math" w:cs="Times New Roman"/>
                            <w:szCs w:val="28"/>
                            <w:lang w:val="es-ES"/>
                          </w:rPr>
                          <m:t>2</m:t>
                        </m:r>
                      </m:sup>
                    </m:sSup>
                    <m:r>
                      <m:rPr>
                        <m:sty m:val="p"/>
                      </m:rPr>
                      <w:rPr>
                        <w:rFonts w:ascii="Cambria Math" w:hAnsi="Cambria Math" w:cs="Times New Roman"/>
                        <w:szCs w:val="28"/>
                        <w:lang w:val="es-ES"/>
                      </w:rPr>
                      <m:t>+</m:t>
                    </m:r>
                    <m:sSup>
                      <m:sSupPr>
                        <m:ctrlPr>
                          <w:rPr>
                            <w:rFonts w:ascii="Cambria Math" w:hAnsi="Cambria Math" w:cs="Times New Roman"/>
                            <w:szCs w:val="28"/>
                          </w:rPr>
                        </m:ctrlPr>
                      </m:sSupPr>
                      <m:e>
                        <m:d>
                          <m:dPr>
                            <m:ctrlPr>
                              <w:rPr>
                                <w:rFonts w:ascii="Cambria Math" w:hAnsi="Cambria Math" w:cs="Times New Roman"/>
                                <w:szCs w:val="28"/>
                              </w:rPr>
                            </m:ctrlPr>
                          </m:dPr>
                          <m:e>
                            <m:f>
                              <m:fPr>
                                <m:ctrlPr>
                                  <w:rPr>
                                    <w:rFonts w:ascii="Cambria Math" w:hAnsi="Cambria Math" w:cs="Times New Roman"/>
                                    <w:szCs w:val="28"/>
                                  </w:rPr>
                                </m:ctrlPr>
                              </m:fPr>
                              <m:num>
                                <m:r>
                                  <m:rPr>
                                    <m:sty m:val="p"/>
                                  </m:rPr>
                                  <w:rPr>
                                    <w:rFonts w:ascii="Cambria Math" w:hAnsi="Cambria Math" w:cs="Times New Roman"/>
                                    <w:szCs w:val="28"/>
                                    <w:lang w:val="es-ES"/>
                                  </w:rPr>
                                  <m:t>u</m:t>
                                </m:r>
                                <m:d>
                                  <m:dPr>
                                    <m:ctrlPr>
                                      <w:rPr>
                                        <w:rFonts w:ascii="Cambria Math" w:hAnsi="Cambria Math" w:cs="Times New Roman"/>
                                        <w:szCs w:val="28"/>
                                      </w:rPr>
                                    </m:ctrlPr>
                                  </m:dPr>
                                  <m:e>
                                    <m:r>
                                      <m:rPr>
                                        <m:sty m:val="p"/>
                                      </m:rPr>
                                      <w:rPr>
                                        <w:rFonts w:ascii="Cambria Math" w:hAnsi="Cambria Math" w:cs="Times New Roman"/>
                                        <w:szCs w:val="28"/>
                                        <w:lang w:val="es-ES"/>
                                      </w:rPr>
                                      <m:t>d</m:t>
                                    </m:r>
                                  </m:e>
                                </m:d>
                              </m:num>
                              <m:den>
                                <m:r>
                                  <m:rPr>
                                    <m:sty m:val="p"/>
                                  </m:rPr>
                                  <w:rPr>
                                    <w:rFonts w:ascii="Cambria Math" w:hAnsi="Cambria Math" w:cs="Times New Roman"/>
                                    <w:szCs w:val="28"/>
                                    <w:lang w:val="es-ES"/>
                                  </w:rPr>
                                  <m:t>d</m:t>
                                </m:r>
                              </m:den>
                            </m:f>
                          </m:e>
                        </m:d>
                      </m:e>
                      <m:sup>
                        <m:r>
                          <m:rPr>
                            <m:sty m:val="p"/>
                          </m:rPr>
                          <w:rPr>
                            <w:rFonts w:ascii="Cambria Math" w:hAnsi="Cambria Math" w:cs="Times New Roman"/>
                            <w:szCs w:val="28"/>
                            <w:lang w:val="es-ES"/>
                          </w:rPr>
                          <m:t>2</m:t>
                        </m:r>
                      </m:sup>
                    </m:sSup>
                  </m:e>
                </m:rad>
                <m:r>
                  <m:rPr>
                    <m:sty m:val="p"/>
                  </m:rPr>
                  <w:rPr>
                    <w:rFonts w:ascii="Cambria Math" w:hAnsi="Cambria Math" w:cs="Times New Roman"/>
                    <w:szCs w:val="28"/>
                    <w:lang w:val="es-ES"/>
                  </w:rPr>
                  <m:t>+</m:t>
                </m:r>
                <m:sSup>
                  <m:sSupPr>
                    <m:ctrlPr>
                      <w:rPr>
                        <w:rFonts w:ascii="Cambria Math" w:hAnsi="Cambria Math" w:cs="Times New Roman"/>
                        <w:szCs w:val="28"/>
                      </w:rPr>
                    </m:ctrlPr>
                  </m:sSupPr>
                  <m:e>
                    <m:d>
                      <m:dPr>
                        <m:ctrlPr>
                          <w:rPr>
                            <w:rFonts w:ascii="Cambria Math" w:hAnsi="Cambria Math" w:cs="Times New Roman"/>
                            <w:szCs w:val="28"/>
                          </w:rPr>
                        </m:ctrlPr>
                      </m:dPr>
                      <m:e>
                        <m:f>
                          <m:fPr>
                            <m:ctrlPr>
                              <w:rPr>
                                <w:rFonts w:ascii="Cambria Math" w:hAnsi="Cambria Math" w:cs="Times New Roman"/>
                                <w:szCs w:val="28"/>
                              </w:rPr>
                            </m:ctrlPr>
                          </m:fPr>
                          <m:num>
                            <m:r>
                              <m:rPr>
                                <m:sty m:val="p"/>
                              </m:rPr>
                              <w:rPr>
                                <w:rFonts w:ascii="Cambria Math" w:hAnsi="Cambria Math" w:cs="Times New Roman"/>
                                <w:szCs w:val="28"/>
                                <w:lang w:val="es-ES"/>
                              </w:rPr>
                              <m:t>u</m:t>
                            </m:r>
                            <m:d>
                              <m:dPr>
                                <m:ctrlPr>
                                  <w:rPr>
                                    <w:rFonts w:ascii="Cambria Math" w:hAnsi="Cambria Math" w:cs="Times New Roman"/>
                                    <w:szCs w:val="28"/>
                                  </w:rPr>
                                </m:ctrlPr>
                              </m:dPr>
                              <m:e>
                                <m:r>
                                  <m:rPr>
                                    <m:sty m:val="p"/>
                                  </m:rPr>
                                  <w:rPr>
                                    <w:rFonts w:ascii="Cambria Math" w:hAnsi="Cambria Math" w:cs="Times New Roman"/>
                                    <w:szCs w:val="28"/>
                                    <w:lang w:val="es-ES"/>
                                  </w:rPr>
                                  <m:t>b</m:t>
                                </m:r>
                              </m:e>
                            </m:d>
                          </m:num>
                          <m:den>
                            <m:r>
                              <m:rPr>
                                <m:sty m:val="p"/>
                              </m:rPr>
                              <w:rPr>
                                <w:rFonts w:ascii="Cambria Math" w:hAnsi="Cambria Math" w:cs="Times New Roman"/>
                                <w:szCs w:val="28"/>
                                <w:lang w:val="es-ES"/>
                              </w:rPr>
                              <m:t>b</m:t>
                            </m:r>
                          </m:den>
                        </m:f>
                      </m:e>
                    </m:d>
                  </m:e>
                  <m:sup>
                    <m:r>
                      <m:rPr>
                        <m:sty m:val="p"/>
                      </m:rPr>
                      <w:rPr>
                        <w:rFonts w:ascii="Cambria Math" w:hAnsi="Cambria Math" w:cs="Times New Roman"/>
                        <w:szCs w:val="28"/>
                        <w:lang w:val="es-ES"/>
                      </w:rPr>
                      <m:t>2</m:t>
                    </m:r>
                  </m:sup>
                </m:sSup>
                <m:r>
                  <m:rPr>
                    <m:sty m:val="p"/>
                  </m:rPr>
                  <w:rPr>
                    <w:rFonts w:ascii="Cambria Math" w:hAnsi="Cambria Math" w:cs="Times New Roman"/>
                    <w:szCs w:val="28"/>
                    <w:lang w:val="es-ES"/>
                  </w:rPr>
                  <m:t>+</m:t>
                </m:r>
                <m:sSup>
                  <m:sSupPr>
                    <m:ctrlPr>
                      <w:rPr>
                        <w:rFonts w:ascii="Cambria Math" w:hAnsi="Cambria Math" w:cs="Times New Roman"/>
                        <w:szCs w:val="28"/>
                      </w:rPr>
                    </m:ctrlPr>
                  </m:sSupPr>
                  <m:e>
                    <m:d>
                      <m:dPr>
                        <m:ctrlPr>
                          <w:rPr>
                            <w:rFonts w:ascii="Cambria Math" w:hAnsi="Cambria Math" w:cs="Times New Roman"/>
                            <w:szCs w:val="28"/>
                          </w:rPr>
                        </m:ctrlPr>
                      </m:dPr>
                      <m:e>
                        <m:f>
                          <m:fPr>
                            <m:ctrlPr>
                              <w:rPr>
                                <w:rFonts w:ascii="Cambria Math" w:hAnsi="Cambria Math" w:cs="Times New Roman"/>
                                <w:szCs w:val="28"/>
                              </w:rPr>
                            </m:ctrlPr>
                          </m:fPr>
                          <m:num>
                            <m:r>
                              <m:rPr>
                                <m:sty m:val="p"/>
                              </m:rPr>
                              <w:rPr>
                                <w:rFonts w:ascii="Cambria Math" w:hAnsi="Cambria Math" w:cs="Times New Roman"/>
                                <w:szCs w:val="28"/>
                                <w:lang w:val="es-ES"/>
                              </w:rPr>
                              <m:t>u</m:t>
                            </m:r>
                            <m:d>
                              <m:dPr>
                                <m:ctrlPr>
                                  <w:rPr>
                                    <w:rFonts w:ascii="Cambria Math" w:hAnsi="Cambria Math" w:cs="Times New Roman"/>
                                    <w:szCs w:val="28"/>
                                  </w:rPr>
                                </m:ctrlPr>
                              </m:dPr>
                              <m:e>
                                <m:sSub>
                                  <m:sSubPr>
                                    <m:ctrlPr>
                                      <w:rPr>
                                        <w:rFonts w:ascii="Cambria Math" w:hAnsi="Cambria Math" w:cs="Times New Roman"/>
                                        <w:szCs w:val="28"/>
                                      </w:rPr>
                                    </m:ctrlPr>
                                  </m:sSubPr>
                                  <m:e>
                                    <m:r>
                                      <m:rPr>
                                        <m:sty m:val="p"/>
                                      </m:rPr>
                                      <w:rPr>
                                        <w:rFonts w:ascii="Cambria Math" w:hAnsi="Cambria Math" w:cs="Times New Roman"/>
                                        <w:szCs w:val="28"/>
                                      </w:rPr>
                                      <m:t>σ</m:t>
                                    </m:r>
                                  </m:e>
                                  <m:sub>
                                    <m:r>
                                      <m:rPr>
                                        <m:sty m:val="p"/>
                                      </m:rPr>
                                      <w:rPr>
                                        <w:rFonts w:ascii="Cambria Math" w:hAnsi="Cambria Math" w:cs="Times New Roman"/>
                                        <w:szCs w:val="28"/>
                                        <w:lang w:val="es-ES"/>
                                      </w:rPr>
                                      <m:t>s</m:t>
                                    </m:r>
                                  </m:sub>
                                </m:sSub>
                              </m:e>
                            </m:d>
                          </m:num>
                          <m:den>
                            <m:sSub>
                              <m:sSubPr>
                                <m:ctrlPr>
                                  <w:rPr>
                                    <w:rFonts w:ascii="Cambria Math" w:hAnsi="Cambria Math" w:cs="Times New Roman"/>
                                    <w:szCs w:val="28"/>
                                  </w:rPr>
                                </m:ctrlPr>
                              </m:sSubPr>
                              <m:e>
                                <m:r>
                                  <m:rPr>
                                    <m:sty m:val="p"/>
                                  </m:rPr>
                                  <w:rPr>
                                    <w:rFonts w:ascii="Cambria Math" w:hAnsi="Cambria Math" w:cs="Times New Roman"/>
                                    <w:szCs w:val="28"/>
                                  </w:rPr>
                                  <m:t>σ</m:t>
                                </m:r>
                              </m:e>
                              <m:sub>
                                <m:r>
                                  <m:rPr>
                                    <m:sty m:val="p"/>
                                  </m:rPr>
                                  <w:rPr>
                                    <w:rFonts w:ascii="Cambria Math" w:hAnsi="Cambria Math" w:cs="Times New Roman"/>
                                    <w:szCs w:val="28"/>
                                    <w:lang w:val="es-ES"/>
                                  </w:rPr>
                                  <m:t>r</m:t>
                                </m:r>
                              </m:sub>
                            </m:sSub>
                          </m:den>
                        </m:f>
                      </m:e>
                    </m:d>
                  </m:e>
                  <m:sup>
                    <m:r>
                      <m:rPr>
                        <m:sty m:val="p"/>
                      </m:rPr>
                      <w:rPr>
                        <w:rFonts w:ascii="Cambria Math" w:hAnsi="Cambria Math" w:cs="Times New Roman"/>
                        <w:szCs w:val="28"/>
                        <w:lang w:val="es-ES"/>
                      </w:rPr>
                      <m:t>2</m:t>
                    </m:r>
                  </m:sup>
                </m:sSup>
              </m:oMath>
            </m:oMathPara>
          </w:p>
        </w:tc>
        <w:tc>
          <w:tcPr>
            <w:tcW w:w="986" w:type="dxa"/>
          </w:tcPr>
          <w:p w14:paraId="3538FFB8" w14:textId="77777777" w:rsidR="0093230B" w:rsidRPr="0093230B" w:rsidRDefault="0093230B" w:rsidP="0093230B">
            <w:pPr>
              <w:ind w:firstLine="0"/>
              <w:rPr>
                <w:rFonts w:cs="Times New Roman"/>
                <w:szCs w:val="28"/>
              </w:rPr>
            </w:pPr>
            <w:r w:rsidRPr="0093230B">
              <w:rPr>
                <w:rFonts w:cs="Times New Roman"/>
                <w:szCs w:val="28"/>
                <w:lang w:val="es-ES"/>
              </w:rPr>
              <w:t>(</w:t>
            </w:r>
            <w:r w:rsidRPr="0093230B">
              <w:rPr>
                <w:rFonts w:cs="Times New Roman"/>
                <w:szCs w:val="28"/>
                <w:lang w:val="ru-RU"/>
              </w:rPr>
              <w:t>А.</w:t>
            </w:r>
            <w:r w:rsidRPr="0093230B">
              <w:rPr>
                <w:rFonts w:cs="Times New Roman"/>
                <w:szCs w:val="28"/>
                <w:lang w:val="es-ES"/>
              </w:rPr>
              <w:t>9)</w:t>
            </w:r>
          </w:p>
        </w:tc>
      </w:tr>
    </w:tbl>
    <w:p w14:paraId="4F952801" w14:textId="77777777" w:rsidR="0093230B" w:rsidRDefault="0093230B" w:rsidP="00E80432">
      <w:pPr>
        <w:spacing w:after="0" w:line="240" w:lineRule="auto"/>
        <w:ind w:firstLine="709"/>
        <w:rPr>
          <w:rFonts w:cs="Times New Roman"/>
          <w:szCs w:val="28"/>
        </w:rPr>
      </w:pPr>
    </w:p>
    <w:p w14:paraId="4E80FD0E" w14:textId="77777777" w:rsidR="0093230B" w:rsidRPr="0093230B" w:rsidRDefault="0093230B" w:rsidP="0093230B">
      <w:pPr>
        <w:spacing w:after="0" w:line="240" w:lineRule="auto"/>
        <w:ind w:firstLine="709"/>
        <w:rPr>
          <w:rFonts w:cs="Times New Roman"/>
          <w:szCs w:val="28"/>
        </w:rPr>
      </w:pPr>
      <w:r w:rsidRPr="0093230B">
        <w:rPr>
          <w:rFonts w:cs="Times New Roman"/>
          <w:szCs w:val="28"/>
          <w:lang w:val="en"/>
        </w:rPr>
        <w:t>For the obtained measurement results:</w:t>
      </w:r>
    </w:p>
    <w:p w14:paraId="587E1653" w14:textId="77777777" w:rsidR="0093230B" w:rsidRDefault="0093230B" w:rsidP="00E80432">
      <w:pPr>
        <w:spacing w:after="0" w:line="240" w:lineRule="auto"/>
        <w:ind w:firstLine="709"/>
        <w:rPr>
          <w:rFonts w:cs="Times New Roman"/>
          <w:szCs w:val="28"/>
        </w:rPr>
      </w:pPr>
    </w:p>
    <w:p w14:paraId="0A18D8B7" w14:textId="77777777" w:rsidR="0093230B" w:rsidRPr="0093230B" w:rsidRDefault="007F2E26" w:rsidP="0093230B">
      <w:pPr>
        <w:spacing w:after="0" w:line="240" w:lineRule="auto"/>
        <w:ind w:firstLine="567"/>
        <w:rPr>
          <w:rFonts w:eastAsia="Times New Roman" w:cs="Times New Roman"/>
          <w:szCs w:val="28"/>
          <w:lang w:val="ru-RU"/>
        </w:rPr>
      </w:pPr>
      <m:oMathPara>
        <m:oMath>
          <m:f>
            <m:fPr>
              <m:ctrlPr>
                <w:rPr>
                  <w:rFonts w:ascii="Cambria Math" w:eastAsia="Times New Roman" w:hAnsi="Cambria Math" w:cs="Times New Roman"/>
                  <w:szCs w:val="28"/>
                  <w:lang w:val="es-ES"/>
                </w:rPr>
              </m:ctrlPr>
            </m:fPr>
            <m:num>
              <m:r>
                <m:rPr>
                  <m:sty m:val="p"/>
                </m:rPr>
                <w:rPr>
                  <w:rFonts w:ascii="Cambria Math" w:eastAsia="Times New Roman" w:hAnsi="Cambria Math" w:cs="Times New Roman"/>
                  <w:szCs w:val="28"/>
                  <w:lang w:val="ru-RU"/>
                </w:rPr>
                <m:t>u</m:t>
              </m:r>
              <m:d>
                <m:dPr>
                  <m:ctrlPr>
                    <w:rPr>
                      <w:rFonts w:ascii="Cambria Math" w:eastAsia="Times New Roman" w:hAnsi="Cambria Math" w:cs="Times New Roman"/>
                      <w:szCs w:val="28"/>
                      <w:lang w:val="ru-RU"/>
                    </w:rPr>
                  </m:ctrlPr>
                </m:dPr>
                <m:e>
                  <m:sSub>
                    <m:sSubPr>
                      <m:ctrlPr>
                        <w:rPr>
                          <w:rFonts w:ascii="Cambria Math" w:eastAsia="Times New Roman" w:hAnsi="Cambria Math" w:cs="Times New Roman"/>
                          <w:szCs w:val="28"/>
                          <w:lang w:val="ru-RU"/>
                        </w:rPr>
                      </m:ctrlPr>
                    </m:sSubPr>
                    <m:e>
                      <m:r>
                        <m:rPr>
                          <m:sty m:val="p"/>
                        </m:rPr>
                        <w:rPr>
                          <w:rFonts w:ascii="Cambria Math" w:eastAsia="Times New Roman" w:hAnsi="Cambria Math" w:cs="Times New Roman"/>
                          <w:szCs w:val="28"/>
                          <w:lang w:val="ru-RU"/>
                        </w:rPr>
                        <m:t>σ</m:t>
                      </m:r>
                    </m:e>
                    <m:sub>
                      <m:r>
                        <m:rPr>
                          <m:sty m:val="p"/>
                        </m:rPr>
                        <w:rPr>
                          <w:rFonts w:ascii="Cambria Math" w:eastAsia="Times New Roman" w:hAnsi="Cambria Math" w:cs="Times New Roman"/>
                          <w:szCs w:val="28"/>
                          <w:lang w:val="ru-RU"/>
                        </w:rPr>
                        <m:t>r</m:t>
                      </m:r>
                    </m:sub>
                  </m:sSub>
                </m:e>
              </m:d>
            </m:num>
            <m:den>
              <m:sSub>
                <m:sSubPr>
                  <m:ctrlPr>
                    <w:rPr>
                      <w:rFonts w:ascii="Cambria Math" w:eastAsia="Times New Roman" w:hAnsi="Cambria Math" w:cs="Times New Roman"/>
                      <w:szCs w:val="28"/>
                      <w:lang w:val="es-ES"/>
                    </w:rPr>
                  </m:ctrlPr>
                </m:sSubPr>
                <m:e>
                  <m:r>
                    <m:rPr>
                      <m:sty m:val="p"/>
                    </m:rPr>
                    <w:rPr>
                      <w:rFonts w:ascii="Cambria Math" w:eastAsia="Times New Roman" w:hAnsi="Cambria Math" w:cs="Times New Roman"/>
                      <w:szCs w:val="28"/>
                      <w:lang w:val="es-ES"/>
                    </w:rPr>
                    <m:t>σ</m:t>
                  </m:r>
                </m:e>
                <m:sub>
                  <m:r>
                    <m:rPr>
                      <m:sty m:val="p"/>
                    </m:rPr>
                    <w:rPr>
                      <w:rFonts w:ascii="Cambria Math" w:eastAsia="Times New Roman" w:hAnsi="Cambria Math" w:cs="Times New Roman"/>
                      <w:szCs w:val="28"/>
                      <w:lang w:val="es-ES"/>
                    </w:rPr>
                    <m:t>r</m:t>
                  </m:r>
                </m:sub>
              </m:sSub>
            </m:den>
          </m:f>
          <m:r>
            <m:rPr>
              <m:sty m:val="p"/>
            </m:rPr>
            <w:rPr>
              <w:rFonts w:ascii="Cambria Math" w:eastAsia="Times New Roman" w:hAnsi="Cambria Math" w:cs="Times New Roman"/>
              <w:szCs w:val="28"/>
              <w:lang w:val="es-ES"/>
            </w:rPr>
            <m:t>=</m:t>
          </m:r>
          <m:rad>
            <m:radPr>
              <m:degHide m:val="1"/>
              <m:ctrlPr>
                <w:rPr>
                  <w:rFonts w:ascii="Cambria Math" w:eastAsia="Times New Roman" w:hAnsi="Cambria Math" w:cs="Times New Roman"/>
                  <w:szCs w:val="28"/>
                  <w:lang w:val="es-ES"/>
                </w:rPr>
              </m:ctrlPr>
            </m:radPr>
            <m:deg/>
            <m:e>
              <m:sSup>
                <m:sSupPr>
                  <m:ctrlPr>
                    <w:rPr>
                      <w:rFonts w:ascii="Cambria Math" w:eastAsia="Times New Roman" w:hAnsi="Cambria Math" w:cs="Times New Roman"/>
                      <w:szCs w:val="28"/>
                      <w:lang w:val="es-ES"/>
                    </w:rPr>
                  </m:ctrlPr>
                </m:sSupPr>
                <m:e>
                  <m:d>
                    <m:dPr>
                      <m:ctrlPr>
                        <w:rPr>
                          <w:rFonts w:ascii="Cambria Math" w:eastAsia="Times New Roman" w:hAnsi="Cambria Math" w:cs="Times New Roman"/>
                          <w:szCs w:val="28"/>
                          <w:lang w:val="es-ES"/>
                        </w:rPr>
                      </m:ctrlPr>
                    </m:dPr>
                    <m:e>
                      <m:r>
                        <m:rPr>
                          <m:sty m:val="p"/>
                        </m:rPr>
                        <w:rPr>
                          <w:rFonts w:ascii="Cambria Math" w:eastAsia="Times New Roman" w:hAnsi="Cambria Math" w:cs="Times New Roman"/>
                          <w:szCs w:val="28"/>
                          <w:lang w:val="es-ES"/>
                        </w:rPr>
                        <m:t>0,0058</m:t>
                      </m:r>
                    </m:e>
                  </m:d>
                </m:e>
                <m:sup>
                  <m:r>
                    <m:rPr>
                      <m:sty m:val="p"/>
                    </m:rPr>
                    <w:rPr>
                      <w:rFonts w:ascii="Cambria Math" w:eastAsia="Times New Roman" w:hAnsi="Cambria Math" w:cs="Times New Roman"/>
                      <w:szCs w:val="28"/>
                      <w:lang w:val="es-ES"/>
                    </w:rPr>
                    <m:t>2</m:t>
                  </m:r>
                </m:sup>
              </m:sSup>
            </m:e>
          </m:rad>
          <m:r>
            <m:rPr>
              <m:sty m:val="p"/>
            </m:rPr>
            <w:rPr>
              <w:rFonts w:ascii="Cambria Math" w:eastAsia="Times New Roman" w:hAnsi="Cambria Math" w:cs="Times New Roman"/>
              <w:szCs w:val="28"/>
              <w:lang w:val="es-ES"/>
            </w:rPr>
            <m:t>+</m:t>
          </m:r>
          <m:sSup>
            <m:sSupPr>
              <m:ctrlPr>
                <w:rPr>
                  <w:rFonts w:ascii="Cambria Math" w:eastAsia="Times New Roman" w:hAnsi="Cambria Math" w:cs="Times New Roman"/>
                  <w:szCs w:val="28"/>
                  <w:lang w:val="es-ES"/>
                </w:rPr>
              </m:ctrlPr>
            </m:sSupPr>
            <m:e>
              <m:d>
                <m:dPr>
                  <m:ctrlPr>
                    <w:rPr>
                      <w:rFonts w:ascii="Cambria Math" w:eastAsia="Times New Roman" w:hAnsi="Cambria Math" w:cs="Times New Roman"/>
                      <w:szCs w:val="28"/>
                      <w:lang w:val="es-ES"/>
                    </w:rPr>
                  </m:ctrlPr>
                </m:dPr>
                <m:e>
                  <m:r>
                    <m:rPr>
                      <m:sty m:val="p"/>
                    </m:rPr>
                    <w:rPr>
                      <w:rFonts w:ascii="Cambria Math" w:eastAsia="Times New Roman" w:hAnsi="Cambria Math" w:cs="Times New Roman"/>
                      <w:szCs w:val="28"/>
                      <w:lang w:val="es-ES"/>
                    </w:rPr>
                    <m:t>0,1026</m:t>
                  </m:r>
                </m:e>
              </m:d>
            </m:e>
            <m:sup>
              <m:r>
                <m:rPr>
                  <m:sty m:val="p"/>
                </m:rPr>
                <w:rPr>
                  <w:rFonts w:ascii="Cambria Math" w:eastAsia="Times New Roman" w:hAnsi="Cambria Math" w:cs="Times New Roman"/>
                  <w:szCs w:val="28"/>
                  <w:lang w:val="es-ES"/>
                </w:rPr>
                <m:t>2</m:t>
              </m:r>
            </m:sup>
          </m:sSup>
          <m:r>
            <m:rPr>
              <m:sty m:val="p"/>
            </m:rPr>
            <w:rPr>
              <w:rFonts w:ascii="Cambria Math" w:eastAsia="Times New Roman" w:hAnsi="Cambria Math" w:cs="Times New Roman"/>
              <w:szCs w:val="28"/>
              <w:lang w:val="es-ES"/>
            </w:rPr>
            <m:t>+</m:t>
          </m:r>
          <m:sSup>
            <m:sSupPr>
              <m:ctrlPr>
                <w:rPr>
                  <w:rFonts w:ascii="Cambria Math" w:eastAsia="Times New Roman" w:hAnsi="Cambria Math" w:cs="Times New Roman"/>
                  <w:szCs w:val="28"/>
                  <w:lang w:val="es-ES"/>
                </w:rPr>
              </m:ctrlPr>
            </m:sSupPr>
            <m:e>
              <m:d>
                <m:dPr>
                  <m:ctrlPr>
                    <w:rPr>
                      <w:rFonts w:ascii="Cambria Math" w:eastAsia="Times New Roman" w:hAnsi="Cambria Math" w:cs="Times New Roman"/>
                      <w:szCs w:val="28"/>
                      <w:lang w:val="es-ES"/>
                    </w:rPr>
                  </m:ctrlPr>
                </m:dPr>
                <m:e>
                  <m:r>
                    <m:rPr>
                      <m:sty m:val="p"/>
                    </m:rPr>
                    <w:rPr>
                      <w:rFonts w:ascii="Cambria Math" w:eastAsia="Times New Roman" w:hAnsi="Cambria Math" w:cs="Times New Roman"/>
                      <w:szCs w:val="28"/>
                      <w:lang w:val="es-ES"/>
                    </w:rPr>
                    <m:t>0,0026</m:t>
                  </m:r>
                </m:e>
              </m:d>
            </m:e>
            <m:sup>
              <m:r>
                <m:rPr>
                  <m:sty m:val="p"/>
                </m:rPr>
                <w:rPr>
                  <w:rFonts w:ascii="Cambria Math" w:eastAsia="Times New Roman" w:hAnsi="Cambria Math" w:cs="Times New Roman"/>
                  <w:szCs w:val="28"/>
                  <w:lang w:val="es-ES"/>
                </w:rPr>
                <m:t>2</m:t>
              </m:r>
            </m:sup>
          </m:sSup>
          <m:r>
            <m:rPr>
              <m:sty m:val="p"/>
            </m:rPr>
            <w:rPr>
              <w:rFonts w:ascii="Cambria Math" w:eastAsia="Times New Roman" w:hAnsi="Cambria Math" w:cs="Times New Roman"/>
              <w:szCs w:val="28"/>
              <w:lang w:val="es-ES"/>
            </w:rPr>
            <m:t>+</m:t>
          </m:r>
          <m:sSup>
            <m:sSupPr>
              <m:ctrlPr>
                <w:rPr>
                  <w:rFonts w:ascii="Cambria Math" w:eastAsia="Times New Roman" w:hAnsi="Cambria Math" w:cs="Times New Roman"/>
                  <w:szCs w:val="28"/>
                  <w:lang w:val="es-ES"/>
                </w:rPr>
              </m:ctrlPr>
            </m:sSupPr>
            <m:e>
              <m:d>
                <m:dPr>
                  <m:ctrlPr>
                    <w:rPr>
                      <w:rFonts w:ascii="Cambria Math" w:eastAsia="Times New Roman" w:hAnsi="Cambria Math" w:cs="Times New Roman"/>
                      <w:szCs w:val="28"/>
                      <w:lang w:val="es-ES"/>
                    </w:rPr>
                  </m:ctrlPr>
                </m:dPr>
                <m:e>
                  <m:r>
                    <m:rPr>
                      <m:sty m:val="p"/>
                    </m:rPr>
                    <w:rPr>
                      <w:rFonts w:ascii="Cambria Math" w:eastAsia="Times New Roman" w:hAnsi="Cambria Math" w:cs="Times New Roman"/>
                      <w:szCs w:val="28"/>
                      <w:lang w:val="es-ES"/>
                    </w:rPr>
                    <m:t>0,0308</m:t>
                  </m:r>
                </m:e>
              </m:d>
            </m:e>
            <m:sup>
              <m:r>
                <m:rPr>
                  <m:sty m:val="p"/>
                </m:rPr>
                <w:rPr>
                  <w:rFonts w:ascii="Cambria Math" w:eastAsia="Times New Roman" w:hAnsi="Cambria Math" w:cs="Times New Roman"/>
                  <w:szCs w:val="28"/>
                  <w:lang w:val="es-ES"/>
                </w:rPr>
                <m:t>2</m:t>
              </m:r>
            </m:sup>
          </m:sSup>
          <m:r>
            <m:rPr>
              <m:sty m:val="p"/>
            </m:rPr>
            <w:rPr>
              <w:rFonts w:ascii="Cambria Math" w:eastAsia="Times New Roman" w:hAnsi="Cambria Math" w:cs="Times New Roman"/>
              <w:szCs w:val="28"/>
              <w:lang w:val="es-ES"/>
            </w:rPr>
            <m:t>=0</m:t>
          </m:r>
          <m:r>
            <m:rPr>
              <m:sty m:val="p"/>
            </m:rPr>
            <w:rPr>
              <w:rFonts w:ascii="Cambria Math" w:eastAsia="Times New Roman" w:hAnsi="Cambria Math" w:cs="Times New Roman"/>
              <w:szCs w:val="28"/>
              <w:lang w:val="ru-RU"/>
            </w:rPr>
            <m:t>,1073=10,73 %</m:t>
          </m:r>
        </m:oMath>
      </m:oMathPara>
    </w:p>
    <w:p w14:paraId="763E8FDC" w14:textId="06401133" w:rsidR="0093230B" w:rsidRDefault="0093230B" w:rsidP="0093230B">
      <w:pPr>
        <w:spacing w:after="0" w:line="240" w:lineRule="auto"/>
        <w:ind w:firstLine="567"/>
        <w:rPr>
          <w:rFonts w:eastAsia="Times New Roman" w:cs="Times New Roman"/>
          <w:szCs w:val="28"/>
        </w:rPr>
      </w:pPr>
      <w:proofErr w:type="gramStart"/>
      <w:r w:rsidRPr="00094AB8">
        <w:rPr>
          <w:rFonts w:eastAsia="Times New Roman" w:cs="Times New Roman"/>
          <w:szCs w:val="28"/>
        </w:rPr>
        <w:t>u(</w:t>
      </w:r>
      <w:proofErr w:type="gramEnd"/>
      <w:r w:rsidRPr="0093230B">
        <w:rPr>
          <w:rFonts w:eastAsia="Times New Roman" w:cs="Times New Roman"/>
          <w:szCs w:val="28"/>
          <w:lang w:val="ru-RU"/>
        </w:rPr>
        <w:t>σ</w:t>
      </w:r>
      <w:r w:rsidRPr="00094AB8">
        <w:rPr>
          <w:rFonts w:eastAsia="Times New Roman" w:cs="Times New Roman"/>
          <w:szCs w:val="28"/>
          <w:vertAlign w:val="subscript"/>
        </w:rPr>
        <w:t>r</w:t>
      </w:r>
      <w:r w:rsidRPr="00094AB8">
        <w:rPr>
          <w:rFonts w:eastAsia="Times New Roman" w:cs="Times New Roman"/>
          <w:szCs w:val="28"/>
        </w:rPr>
        <w:t xml:space="preserve">)=53.626*0,107=5.737≈0,6 </w:t>
      </w:r>
      <w:r w:rsidRPr="0093230B">
        <w:rPr>
          <w:rFonts w:eastAsia="Times New Roman" w:cs="Times New Roman"/>
          <w:szCs w:val="28"/>
          <w:lang w:val="ru-RU"/>
        </w:rPr>
        <w:t>М</w:t>
      </w:r>
      <w:r>
        <w:rPr>
          <w:rFonts w:eastAsia="Times New Roman" w:cs="Times New Roman"/>
          <w:szCs w:val="28"/>
        </w:rPr>
        <w:t>P</w:t>
      </w:r>
      <w:r w:rsidRPr="0093230B">
        <w:rPr>
          <w:rFonts w:eastAsia="Times New Roman" w:cs="Times New Roman"/>
          <w:szCs w:val="28"/>
          <w:lang w:val="ru-RU"/>
        </w:rPr>
        <w:t>а</w:t>
      </w:r>
    </w:p>
    <w:p w14:paraId="62E0853A" w14:textId="77777777" w:rsidR="0093230B" w:rsidRPr="0093230B" w:rsidRDefault="0093230B" w:rsidP="0093230B">
      <w:pPr>
        <w:spacing w:after="0" w:line="240" w:lineRule="auto"/>
        <w:ind w:firstLine="567"/>
        <w:rPr>
          <w:rFonts w:eastAsia="Times New Roman" w:cs="Times New Roman"/>
          <w:szCs w:val="28"/>
        </w:rPr>
      </w:pPr>
    </w:p>
    <w:p w14:paraId="646293CB" w14:textId="77777777" w:rsidR="0093230B" w:rsidRPr="0093230B" w:rsidRDefault="0093230B" w:rsidP="0093230B">
      <w:pPr>
        <w:spacing w:after="0" w:line="240" w:lineRule="auto"/>
        <w:ind w:firstLine="709"/>
        <w:rPr>
          <w:rFonts w:cs="Times New Roman"/>
          <w:b/>
          <w:szCs w:val="28"/>
          <w:lang w:val="en"/>
        </w:rPr>
      </w:pPr>
      <w:r w:rsidRPr="0093230B">
        <w:rPr>
          <w:rFonts w:cs="Times New Roman"/>
          <w:b/>
          <w:szCs w:val="28"/>
          <w:lang w:val="en"/>
        </w:rPr>
        <w:t>A.6 Expanded uncertainty</w:t>
      </w:r>
    </w:p>
    <w:p w14:paraId="34CCADA3" w14:textId="3AD02D5F" w:rsidR="0093230B" w:rsidRPr="0093230B" w:rsidRDefault="0093230B" w:rsidP="0093230B">
      <w:pPr>
        <w:spacing w:after="0" w:line="240" w:lineRule="auto"/>
        <w:ind w:firstLine="709"/>
        <w:rPr>
          <w:rFonts w:cs="Times New Roman"/>
          <w:szCs w:val="28"/>
        </w:rPr>
      </w:pPr>
      <w:r w:rsidRPr="0093230B">
        <w:rPr>
          <w:rFonts w:cs="Times New Roman"/>
          <w:szCs w:val="28"/>
          <w:lang w:val="en"/>
        </w:rPr>
        <w:t>The expanded uncertainty U(</w:t>
      </w:r>
      <w:proofErr w:type="spellStart"/>
      <w:r w:rsidRPr="0093230B">
        <w:rPr>
          <w:rFonts w:cs="Times New Roman"/>
          <w:szCs w:val="28"/>
          <w:lang w:val="en"/>
        </w:rPr>
        <w:t>σ</w:t>
      </w:r>
      <w:r w:rsidRPr="0093230B">
        <w:rPr>
          <w:rFonts w:cs="Times New Roman"/>
          <w:szCs w:val="28"/>
          <w:vertAlign w:val="subscript"/>
          <w:lang w:val="en"/>
        </w:rPr>
        <w:t>r</w:t>
      </w:r>
      <w:proofErr w:type="spellEnd"/>
      <w:r w:rsidRPr="0093230B">
        <w:rPr>
          <w:rFonts w:cs="Times New Roman"/>
          <w:szCs w:val="28"/>
          <w:lang w:val="en"/>
        </w:rPr>
        <w:t>) is obtained by multiplying the standard uncertainty of the measured tensile strength, coverage factor k equal to 2, for a 95</w:t>
      </w:r>
      <w:r>
        <w:rPr>
          <w:rFonts w:cs="Times New Roman"/>
          <w:szCs w:val="28"/>
          <w:lang w:val="en"/>
        </w:rPr>
        <w:t xml:space="preserve"> </w:t>
      </w:r>
      <w:r w:rsidRPr="0093230B">
        <w:rPr>
          <w:rFonts w:cs="Times New Roman"/>
          <w:szCs w:val="28"/>
          <w:lang w:val="en"/>
        </w:rPr>
        <w:t>% confidence level:</w:t>
      </w:r>
    </w:p>
    <w:p w14:paraId="488E6549" w14:textId="77777777" w:rsidR="0093230B" w:rsidRDefault="0093230B" w:rsidP="00E80432">
      <w:pPr>
        <w:spacing w:after="0" w:line="240" w:lineRule="auto"/>
        <w:ind w:firstLine="709"/>
        <w:rPr>
          <w:rFonts w:cs="Times New Roman"/>
          <w:szCs w:val="28"/>
        </w:rPr>
      </w:pPr>
    </w:p>
    <w:tbl>
      <w:tblPr>
        <w:tblStyle w:val="5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2"/>
        <w:gridCol w:w="986"/>
      </w:tblGrid>
      <w:tr w:rsidR="0093230B" w:rsidRPr="0093230B" w14:paraId="2F55F549" w14:textId="77777777" w:rsidTr="00094AB8">
        <w:tc>
          <w:tcPr>
            <w:tcW w:w="8642" w:type="dxa"/>
          </w:tcPr>
          <w:p w14:paraId="620644B3" w14:textId="77777777" w:rsidR="0093230B" w:rsidRPr="0093230B" w:rsidRDefault="0093230B" w:rsidP="0093230B">
            <w:pPr>
              <w:ind w:firstLine="0"/>
              <w:jc w:val="center"/>
              <w:rPr>
                <w:rFonts w:eastAsia="Times New Roman" w:cs="Times New Roman"/>
                <w:szCs w:val="28"/>
                <w:lang w:val="es-ES"/>
              </w:rPr>
            </w:pPr>
            <w:r w:rsidRPr="0093230B">
              <w:rPr>
                <w:rFonts w:eastAsia="Times New Roman" w:cs="Times New Roman"/>
                <w:szCs w:val="28"/>
                <w:lang w:val="es-ES"/>
              </w:rPr>
              <w:t>U(</w:t>
            </w:r>
            <w:r w:rsidRPr="0093230B">
              <w:rPr>
                <w:rFonts w:eastAsia="Times New Roman" w:cs="Times New Roman"/>
                <w:szCs w:val="28"/>
              </w:rPr>
              <w:t>σ</w:t>
            </w:r>
            <w:r w:rsidRPr="0093230B">
              <w:rPr>
                <w:rFonts w:eastAsia="Times New Roman" w:cs="Times New Roman"/>
                <w:szCs w:val="28"/>
                <w:vertAlign w:val="subscript"/>
                <w:lang w:val="es-ES"/>
              </w:rPr>
              <w:t>r</w:t>
            </w:r>
            <w:r w:rsidRPr="0093230B">
              <w:rPr>
                <w:rFonts w:eastAsia="Times New Roman" w:cs="Times New Roman"/>
                <w:szCs w:val="28"/>
                <w:lang w:val="es-ES"/>
              </w:rPr>
              <w:t>)=k*u(</w:t>
            </w:r>
            <w:r w:rsidRPr="0093230B">
              <w:rPr>
                <w:rFonts w:eastAsia="Times New Roman" w:cs="Times New Roman"/>
                <w:szCs w:val="28"/>
              </w:rPr>
              <w:t>σ</w:t>
            </w:r>
            <w:r w:rsidRPr="0093230B">
              <w:rPr>
                <w:rFonts w:eastAsia="Times New Roman" w:cs="Times New Roman"/>
                <w:szCs w:val="28"/>
                <w:vertAlign w:val="subscript"/>
                <w:lang w:val="es-ES"/>
              </w:rPr>
              <w:t>r</w:t>
            </w:r>
            <w:r w:rsidRPr="0093230B">
              <w:rPr>
                <w:rFonts w:eastAsia="Times New Roman" w:cs="Times New Roman"/>
                <w:szCs w:val="28"/>
                <w:lang w:val="es-ES"/>
              </w:rPr>
              <w:t>)=2*u(</w:t>
            </w:r>
            <w:r w:rsidRPr="0093230B">
              <w:rPr>
                <w:rFonts w:eastAsia="Times New Roman" w:cs="Times New Roman"/>
                <w:szCs w:val="28"/>
              </w:rPr>
              <w:t>σ</w:t>
            </w:r>
            <w:r w:rsidRPr="0093230B">
              <w:rPr>
                <w:rFonts w:eastAsia="Times New Roman" w:cs="Times New Roman"/>
                <w:szCs w:val="28"/>
                <w:vertAlign w:val="subscript"/>
                <w:lang w:val="es-ES"/>
              </w:rPr>
              <w:t>r</w:t>
            </w:r>
            <w:r w:rsidRPr="0093230B">
              <w:rPr>
                <w:rFonts w:eastAsia="Times New Roman" w:cs="Times New Roman"/>
                <w:szCs w:val="28"/>
                <w:lang w:val="es-ES"/>
              </w:rPr>
              <w:t>)</w:t>
            </w:r>
          </w:p>
        </w:tc>
        <w:tc>
          <w:tcPr>
            <w:tcW w:w="986" w:type="dxa"/>
          </w:tcPr>
          <w:p w14:paraId="25866178" w14:textId="77777777" w:rsidR="0093230B" w:rsidRPr="0093230B" w:rsidRDefault="0093230B" w:rsidP="0093230B">
            <w:pPr>
              <w:ind w:firstLine="0"/>
              <w:rPr>
                <w:rFonts w:eastAsia="Times New Roman" w:cs="Times New Roman"/>
                <w:szCs w:val="28"/>
                <w:lang w:val="es-ES"/>
              </w:rPr>
            </w:pPr>
            <w:r w:rsidRPr="0093230B">
              <w:rPr>
                <w:rFonts w:eastAsia="Times New Roman" w:cs="Times New Roman"/>
                <w:szCs w:val="28"/>
                <w:lang w:val="es-ES"/>
              </w:rPr>
              <w:t>(</w:t>
            </w:r>
            <w:r w:rsidRPr="0093230B">
              <w:rPr>
                <w:rFonts w:eastAsia="Times New Roman" w:cs="Times New Roman"/>
                <w:szCs w:val="28"/>
                <w:lang w:val="ru-RU"/>
              </w:rPr>
              <w:t>А.</w:t>
            </w:r>
            <w:r w:rsidRPr="0093230B">
              <w:rPr>
                <w:rFonts w:eastAsia="Times New Roman" w:cs="Times New Roman"/>
                <w:szCs w:val="28"/>
                <w:lang w:val="es-ES"/>
              </w:rPr>
              <w:t>10)</w:t>
            </w:r>
          </w:p>
        </w:tc>
      </w:tr>
    </w:tbl>
    <w:p w14:paraId="6C505CD5" w14:textId="77777777" w:rsidR="0093230B" w:rsidRDefault="0093230B" w:rsidP="00E80432">
      <w:pPr>
        <w:spacing w:after="0" w:line="240" w:lineRule="auto"/>
        <w:ind w:firstLine="709"/>
        <w:rPr>
          <w:rFonts w:cs="Times New Roman"/>
          <w:szCs w:val="28"/>
        </w:rPr>
      </w:pPr>
    </w:p>
    <w:p w14:paraId="3B7B4797" w14:textId="77777777" w:rsidR="0093230B" w:rsidRPr="0093230B" w:rsidRDefault="0093230B" w:rsidP="0093230B">
      <w:pPr>
        <w:spacing w:after="0" w:line="240" w:lineRule="auto"/>
        <w:ind w:firstLine="709"/>
        <w:rPr>
          <w:rFonts w:cs="Times New Roman"/>
          <w:b/>
          <w:szCs w:val="28"/>
          <w:lang w:val="en"/>
        </w:rPr>
      </w:pPr>
      <w:r w:rsidRPr="0093230B">
        <w:rPr>
          <w:rFonts w:cs="Times New Roman"/>
          <w:b/>
          <w:szCs w:val="28"/>
          <w:lang w:val="en"/>
        </w:rPr>
        <w:lastRenderedPageBreak/>
        <w:t>A.7 Complete measurement result</w:t>
      </w:r>
    </w:p>
    <w:p w14:paraId="03762E8C" w14:textId="77777777" w:rsidR="0093230B" w:rsidRPr="0093230B" w:rsidRDefault="0093230B" w:rsidP="0093230B">
      <w:pPr>
        <w:spacing w:after="0" w:line="240" w:lineRule="auto"/>
        <w:ind w:firstLine="709"/>
        <w:rPr>
          <w:rFonts w:cs="Times New Roman"/>
          <w:szCs w:val="28"/>
          <w:lang w:val="en"/>
        </w:rPr>
      </w:pPr>
      <w:r w:rsidRPr="0093230B">
        <w:rPr>
          <w:rFonts w:cs="Times New Roman"/>
          <w:szCs w:val="28"/>
          <w:lang w:val="en"/>
        </w:rPr>
        <w:t xml:space="preserve">The complete measurement result, consisting of an estimate of the measured value of tensile strength </w:t>
      </w:r>
      <w:proofErr w:type="spellStart"/>
      <w:r w:rsidRPr="0093230B">
        <w:rPr>
          <w:rFonts w:cs="Times New Roman"/>
          <w:szCs w:val="28"/>
          <w:lang w:val="en"/>
        </w:rPr>
        <w:t>σ</w:t>
      </w:r>
      <w:r w:rsidRPr="0093230B">
        <w:rPr>
          <w:rFonts w:cs="Times New Roman"/>
          <w:szCs w:val="28"/>
          <w:vertAlign w:val="subscript"/>
          <w:lang w:val="en"/>
        </w:rPr>
        <w:t>r</w:t>
      </w:r>
      <w:proofErr w:type="spellEnd"/>
      <w:r w:rsidRPr="0093230B">
        <w:rPr>
          <w:rFonts w:cs="Times New Roman"/>
          <w:szCs w:val="28"/>
          <w:lang w:val="en"/>
        </w:rPr>
        <w:t xml:space="preserve"> and expanded uncertainty U(</w:t>
      </w:r>
      <w:proofErr w:type="spellStart"/>
      <w:r w:rsidRPr="0093230B">
        <w:rPr>
          <w:rFonts w:cs="Times New Roman"/>
          <w:szCs w:val="28"/>
          <w:lang w:val="en"/>
        </w:rPr>
        <w:t>σ</w:t>
      </w:r>
      <w:r w:rsidRPr="0093230B">
        <w:rPr>
          <w:rFonts w:cs="Times New Roman"/>
          <w:szCs w:val="28"/>
          <w:vertAlign w:val="subscript"/>
          <w:lang w:val="en"/>
        </w:rPr>
        <w:t>r</w:t>
      </w:r>
      <w:proofErr w:type="spellEnd"/>
      <w:r w:rsidRPr="0093230B">
        <w:rPr>
          <w:rFonts w:cs="Times New Roman"/>
          <w:szCs w:val="28"/>
          <w:lang w:val="en"/>
        </w:rPr>
        <w:t>), is presented in the following form:</w:t>
      </w:r>
    </w:p>
    <w:p w14:paraId="67E4574C" w14:textId="77777777" w:rsidR="0093230B" w:rsidRPr="0093230B" w:rsidRDefault="0093230B" w:rsidP="0093230B">
      <w:pPr>
        <w:spacing w:after="0" w:line="240" w:lineRule="auto"/>
        <w:ind w:firstLine="709"/>
        <w:rPr>
          <w:rFonts w:cs="Times New Roman"/>
          <w:szCs w:val="28"/>
          <w:lang w:val="en"/>
        </w:rPr>
      </w:pPr>
      <w:r w:rsidRPr="0093230B">
        <w:rPr>
          <w:rFonts w:cs="Times New Roman"/>
          <w:szCs w:val="28"/>
          <w:lang w:val="en"/>
        </w:rPr>
        <w:t>“The tensile strength of the samples is (53.627±1.200) MPa.</w:t>
      </w:r>
    </w:p>
    <w:p w14:paraId="3DF5DF6B" w14:textId="3BBC5C6A" w:rsidR="00275F4F" w:rsidRDefault="0093230B" w:rsidP="0093230B">
      <w:pPr>
        <w:spacing w:after="0" w:line="240" w:lineRule="auto"/>
        <w:ind w:firstLine="709"/>
        <w:rPr>
          <w:rFonts w:cs="Times New Roman"/>
          <w:szCs w:val="28"/>
          <w:lang w:val="en"/>
        </w:rPr>
      </w:pPr>
      <w:r w:rsidRPr="0093230B">
        <w:rPr>
          <w:rFonts w:cs="Times New Roman"/>
          <w:szCs w:val="28"/>
          <w:lang w:val="en"/>
        </w:rPr>
        <w:t>The specified expanded uncertainty is the product of the standard uncertainty and the coverage factor k=2, and under a normal distribution corresponds to a coverage probability of approximately 95%.</w:t>
      </w:r>
      <w:r>
        <w:rPr>
          <w:rFonts w:cs="Times New Roman"/>
          <w:szCs w:val="28"/>
          <w:lang w:val="en"/>
        </w:rPr>
        <w:t>”</w:t>
      </w:r>
    </w:p>
    <w:p w14:paraId="44321FBB" w14:textId="77777777" w:rsidR="00275F4F" w:rsidRDefault="00275F4F">
      <w:pPr>
        <w:ind w:firstLine="0"/>
        <w:jc w:val="left"/>
        <w:rPr>
          <w:rFonts w:cs="Times New Roman"/>
          <w:szCs w:val="28"/>
          <w:lang w:val="en"/>
        </w:rPr>
      </w:pPr>
      <w:r>
        <w:rPr>
          <w:rFonts w:cs="Times New Roman"/>
          <w:szCs w:val="28"/>
          <w:lang w:val="en"/>
        </w:rPr>
        <w:br w:type="page"/>
      </w:r>
    </w:p>
    <w:p w14:paraId="4CC08605" w14:textId="1C5567AE" w:rsidR="00275F4F" w:rsidRPr="00275F4F" w:rsidRDefault="00275F4F" w:rsidP="00275F4F">
      <w:pPr>
        <w:pStyle w:val="1"/>
        <w:spacing w:before="0" w:after="0" w:line="240" w:lineRule="auto"/>
        <w:jc w:val="center"/>
        <w:rPr>
          <w:b w:val="0"/>
          <w:sz w:val="28"/>
          <w:szCs w:val="28"/>
          <w:lang w:val="en-GB"/>
        </w:rPr>
      </w:pPr>
      <w:bookmarkStart w:id="184" w:name="_Toc151038150"/>
      <w:r w:rsidRPr="00275F4F">
        <w:rPr>
          <w:sz w:val="28"/>
          <w:szCs w:val="28"/>
          <w:lang w:val="en-GB"/>
        </w:rPr>
        <w:lastRenderedPageBreak/>
        <w:t xml:space="preserve">APPENDIX </w:t>
      </w:r>
      <w:r w:rsidRPr="00275F4F">
        <w:rPr>
          <w:sz w:val="28"/>
          <w:szCs w:val="28"/>
        </w:rPr>
        <w:t>E</w:t>
      </w:r>
      <w:r w:rsidRPr="00275F4F">
        <w:rPr>
          <w:sz w:val="28"/>
          <w:szCs w:val="28"/>
          <w:lang w:val="en-GB"/>
        </w:rPr>
        <w:br/>
      </w:r>
      <w:r w:rsidRPr="00275F4F">
        <w:rPr>
          <w:b w:val="0"/>
          <w:sz w:val="28"/>
          <w:szCs w:val="28"/>
          <w:lang w:val="en-GB"/>
        </w:rPr>
        <w:t>Certificate of Implemen</w:t>
      </w:r>
      <w:r w:rsidR="005E58AE">
        <w:rPr>
          <w:b w:val="0"/>
          <w:sz w:val="28"/>
          <w:szCs w:val="28"/>
          <w:lang w:val="en-GB"/>
        </w:rPr>
        <w:t>ta</w:t>
      </w:r>
      <w:r w:rsidRPr="00275F4F">
        <w:rPr>
          <w:b w:val="0"/>
          <w:sz w:val="28"/>
          <w:szCs w:val="28"/>
          <w:lang w:val="en-GB"/>
        </w:rPr>
        <w:t>tion</w:t>
      </w:r>
      <w:bookmarkEnd w:id="184"/>
    </w:p>
    <w:p w14:paraId="64E83815" w14:textId="77777777" w:rsidR="0093230B" w:rsidRPr="0093230B" w:rsidRDefault="0093230B" w:rsidP="0093230B">
      <w:pPr>
        <w:spacing w:after="0" w:line="240" w:lineRule="auto"/>
        <w:ind w:firstLine="709"/>
        <w:rPr>
          <w:rFonts w:cs="Times New Roman"/>
          <w:szCs w:val="28"/>
        </w:rPr>
      </w:pPr>
    </w:p>
    <w:p w14:paraId="0FAFD04F" w14:textId="0CD4D5B9" w:rsidR="0093230B" w:rsidRPr="00E80432" w:rsidRDefault="00275F4F" w:rsidP="00275F4F">
      <w:pPr>
        <w:spacing w:after="0" w:line="240" w:lineRule="auto"/>
        <w:ind w:firstLine="0"/>
        <w:rPr>
          <w:rFonts w:cs="Times New Roman"/>
          <w:szCs w:val="28"/>
        </w:rPr>
      </w:pPr>
      <w:r>
        <w:rPr>
          <w:noProof/>
          <w:lang w:val="ru-RU" w:eastAsia="ru-RU"/>
        </w:rPr>
        <w:drawing>
          <wp:inline distT="0" distB="0" distL="0" distR="0" wp14:anchorId="5C17BF25" wp14:editId="2E4BF2E9">
            <wp:extent cx="5491419" cy="777240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5490205" cy="7770682"/>
                    </a:xfrm>
                    <a:prstGeom prst="rect">
                      <a:avLst/>
                    </a:prstGeom>
                  </pic:spPr>
                </pic:pic>
              </a:graphicData>
            </a:graphic>
          </wp:inline>
        </w:drawing>
      </w:r>
    </w:p>
    <w:sectPr w:rsidR="0093230B" w:rsidRPr="00E80432" w:rsidSect="00094AB8">
      <w:headerReference w:type="default" r:id="rId97"/>
      <w:footerReference w:type="default" r:id="rId98"/>
      <w:type w:val="oddPage"/>
      <w:pgSz w:w="11907" w:h="16839" w:code="9"/>
      <w:pgMar w:top="1134" w:right="567" w:bottom="1134" w:left="1701" w:header="709" w:footer="709" w:gutter="0"/>
      <w:cols w:space="708"/>
      <w:titlePg/>
      <w:docGrid w:linePitch="381"/>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868034D" w16cex:dateUtc="2023-07-23T17:51:00Z"/>
  <w16cex:commentExtensible w16cex:durableId="28681DC9" w16cex:dateUtc="2023-07-23T19:44: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554D47D7" w16cid:durableId="2868034D"/>
  <w16cid:commentId w16cid:paraId="08C4442B" w16cid:durableId="2867775E"/>
  <w16cid:commentId w16cid:paraId="6C77EBD4" w16cid:durableId="2867775F"/>
  <w16cid:commentId w16cid:paraId="75EA408B" w16cid:durableId="28681DC9"/>
  <w16cid:commentId w16cid:paraId="4F9F1C6A" w16cid:durableId="28677760"/>
  <w16cid:commentId w16cid:paraId="2611FB88" w16cid:durableId="28677761"/>
  <w16cid:commentId w16cid:paraId="1AEB4EE6" w16cid:durableId="28677762"/>
  <w16cid:commentId w16cid:paraId="503E93C3" w16cid:durableId="28677763"/>
  <w16cid:commentId w16cid:paraId="7D48A005" w16cid:durableId="28677764"/>
  <w16cid:commentId w16cid:paraId="40BBF3C9" w16cid:durableId="28677765"/>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0459B18" w14:textId="77777777" w:rsidR="008F3214" w:rsidRDefault="008F3214">
      <w:pPr>
        <w:spacing w:after="0" w:line="240" w:lineRule="auto"/>
      </w:pPr>
      <w:r>
        <w:separator/>
      </w:r>
    </w:p>
  </w:endnote>
  <w:endnote w:type="continuationSeparator" w:id="0">
    <w:p w14:paraId="051C8313" w14:textId="77777777" w:rsidR="008F3214" w:rsidRDefault="008F321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Consolas">
    <w:panose1 w:val="020B0609020204030204"/>
    <w:charset w:val="CC"/>
    <w:family w:val="modern"/>
    <w:pitch w:val="fixed"/>
    <w:sig w:usb0="E00006FF" w:usb1="0000FCFF" w:usb2="00000001" w:usb3="00000000" w:csb0="0000019F" w:csb1="00000000"/>
  </w:font>
  <w:font w:name="TimesNewRomanPSMT">
    <w:altName w:val="Times New Roman"/>
    <w:charset w:val="00"/>
    <w:family w:val="roman"/>
    <w:pitch w:val="default"/>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TimesNewRomanPS-BoldMT">
    <w:altName w:val="Times New Roman"/>
    <w:panose1 w:val="00000000000000000000"/>
    <w:charset w:val="00"/>
    <w:family w:val="roman"/>
    <w:notTrueType/>
    <w:pitch w:val="default"/>
  </w:font>
  <w:font w:name="Palatino Linotype">
    <w:panose1 w:val="02040502050505030304"/>
    <w:charset w:val="CC"/>
    <w:family w:val="roman"/>
    <w:pitch w:val="variable"/>
    <w:sig w:usb0="E0000287" w:usb1="40000013" w:usb2="00000000" w:usb3="00000000" w:csb0="0000019F" w:csb1="00000000"/>
  </w:font>
  <w:font w:name="Cordia New">
    <w:altName w:val="Arial Unicode MS"/>
    <w:panose1 w:val="020B0304020202020204"/>
    <w:charset w:val="DE"/>
    <w:family w:val="roman"/>
    <w:notTrueType/>
    <w:pitch w:val="variable"/>
    <w:sig w:usb0="01000000" w:usb1="00000000" w:usb2="00000000" w:usb3="00000000" w:csb0="00010000" w:csb1="00000000"/>
  </w:font>
  <w:font w:name="SimSun">
    <w:altName w:val="宋体"/>
    <w:panose1 w:val="02010600030101010101"/>
    <w:charset w:val="86"/>
    <w:family w:val="auto"/>
    <w:pitch w:val="variable"/>
    <w:sig w:usb0="00000203" w:usb1="288F0000" w:usb2="00000016" w:usb3="00000000" w:csb0="00040001" w:csb1="00000000"/>
  </w:font>
  <w:font w:name="AdvOT15f0a2b2+fb">
    <w:altName w:val="Times New Roman"/>
    <w:panose1 w:val="00000000000000000000"/>
    <w:charset w:val="00"/>
    <w:family w:val="roman"/>
    <w:notTrueType/>
    <w:pitch w:val="default"/>
  </w:font>
  <w:font w:name="AdvOT15f0a2b2+20">
    <w:altName w:val="Times New Roman"/>
    <w:panose1 w:val="00000000000000000000"/>
    <w:charset w:val="00"/>
    <w:family w:val="roman"/>
    <w:notTrueType/>
    <w:pitch w:val="default"/>
  </w:font>
  <w:font w:name="Cambria Math">
    <w:panose1 w:val="02040503050406030204"/>
    <w:charset w:val="CC"/>
    <w:family w:val="roman"/>
    <w:pitch w:val="variable"/>
    <w:sig w:usb0="E00006FF" w:usb1="420024FF" w:usb2="02000000" w:usb3="00000000" w:csb0="0000019F" w:csb1="00000000"/>
  </w:font>
  <w:font w:name="inherit">
    <w:altName w:val="Times New Roman"/>
    <w:panose1 w:val="00000000000000000000"/>
    <w:charset w:val="00"/>
    <w:family w:val="roman"/>
    <w:notTrueType/>
    <w:pitch w:val="default"/>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74714941"/>
      <w:docPartObj>
        <w:docPartGallery w:val="Page Numbers (Bottom of Page)"/>
        <w:docPartUnique/>
      </w:docPartObj>
    </w:sdtPr>
    <w:sdtContent>
      <w:p w14:paraId="02954669" w14:textId="7FE6E3FF" w:rsidR="007F2E26" w:rsidRDefault="007F2E26">
        <w:pPr>
          <w:pStyle w:val="af8"/>
          <w:jc w:val="center"/>
        </w:pPr>
        <w:r>
          <w:fldChar w:fldCharType="begin"/>
        </w:r>
        <w:r>
          <w:instrText>PAGE   \* MERGEFORMAT</w:instrText>
        </w:r>
        <w:r>
          <w:fldChar w:fldCharType="separate"/>
        </w:r>
        <w:r w:rsidR="003B0DED" w:rsidRPr="003B0DED">
          <w:rPr>
            <w:noProof/>
            <w:lang w:val="ru-RU"/>
          </w:rPr>
          <w:t>84</w:t>
        </w:r>
        <w:r>
          <w:fldChar w:fldCharType="end"/>
        </w:r>
      </w:p>
    </w:sdtContent>
  </w:sdt>
  <w:p w14:paraId="655FDDFF" w14:textId="77777777" w:rsidR="007F2E26" w:rsidRDefault="007F2E26">
    <w:pPr>
      <w:pStyle w:val="af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4C9A93C" w14:textId="77777777" w:rsidR="008F3214" w:rsidRDefault="008F3214">
      <w:pPr>
        <w:spacing w:after="0" w:line="240" w:lineRule="auto"/>
      </w:pPr>
      <w:r>
        <w:separator/>
      </w:r>
    </w:p>
  </w:footnote>
  <w:footnote w:type="continuationSeparator" w:id="0">
    <w:p w14:paraId="4B8EE595" w14:textId="77777777" w:rsidR="008F3214" w:rsidRDefault="008F3214">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F3D8AB" w14:textId="77777777" w:rsidR="007F2E26" w:rsidRPr="0011536F" w:rsidRDefault="007F2E26" w:rsidP="00330A35">
    <w:pPr>
      <w:pStyle w:val="afb"/>
      <w:jc w:val="righ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224949"/>
    <w:multiLevelType w:val="hybridMultilevel"/>
    <w:tmpl w:val="3FB216AE"/>
    <w:lvl w:ilvl="0" w:tplc="4B9E6582">
      <w:start w:val="65535"/>
      <w:numFmt w:val="bullet"/>
      <w:lvlText w:val="-"/>
      <w:lvlJc w:val="left"/>
      <w:pPr>
        <w:ind w:left="1440" w:hanging="360"/>
      </w:pPr>
      <w:rPr>
        <w:rFonts w:ascii="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nsid w:val="0EF45DE3"/>
    <w:multiLevelType w:val="hybridMultilevel"/>
    <w:tmpl w:val="25A6BB7E"/>
    <w:lvl w:ilvl="0" w:tplc="E4FAF7E8">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
    <w:nsid w:val="18B468F5"/>
    <w:multiLevelType w:val="hybridMultilevel"/>
    <w:tmpl w:val="EE444A5C"/>
    <w:lvl w:ilvl="0" w:tplc="E6C6D834">
      <w:start w:val="1"/>
      <w:numFmt w:val="decimal"/>
      <w:lvlRestart w:val="0"/>
      <w:pStyle w:val="MDPI37itemize"/>
      <w:lvlText w:val="%1."/>
      <w:lvlJc w:val="left"/>
      <w:pPr>
        <w:ind w:left="3033" w:hanging="425"/>
      </w:pPr>
      <w:rPr>
        <w:b w:val="0"/>
        <w:i w:val="0"/>
        <w:sz w:val="20"/>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E0C6F5D"/>
    <w:multiLevelType w:val="hybridMultilevel"/>
    <w:tmpl w:val="8520A63A"/>
    <w:lvl w:ilvl="0" w:tplc="266A03BC">
      <w:start w:val="1"/>
      <w:numFmt w:val="decimal"/>
      <w:lvlRestart w:val="0"/>
      <w:pStyle w:val="MDPI71FootNotes"/>
      <w:lvlText w:val="%1."/>
      <w:lvlJc w:val="left"/>
      <w:pPr>
        <w:ind w:left="425" w:hanging="425"/>
      </w:pPr>
      <w:rPr>
        <w:rFonts w:hint="default"/>
        <w:vertAlign w:val="superscript"/>
      </w:rPr>
    </w:lvl>
    <w:lvl w:ilvl="1" w:tplc="04090003" w:tentative="1">
      <w:start w:val="1"/>
      <w:numFmt w:val="bullet"/>
      <w:lvlText w:val="o"/>
      <w:lvlJc w:val="left"/>
      <w:pPr>
        <w:ind w:left="4048" w:hanging="360"/>
      </w:pPr>
      <w:rPr>
        <w:rFonts w:ascii="Courier New" w:hAnsi="Courier New" w:cs="Courier New" w:hint="default"/>
      </w:rPr>
    </w:lvl>
    <w:lvl w:ilvl="2" w:tplc="04090005" w:tentative="1">
      <w:start w:val="1"/>
      <w:numFmt w:val="bullet"/>
      <w:lvlText w:val=""/>
      <w:lvlJc w:val="left"/>
      <w:pPr>
        <w:ind w:left="4768" w:hanging="360"/>
      </w:pPr>
      <w:rPr>
        <w:rFonts w:ascii="Wingdings" w:hAnsi="Wingdings" w:hint="default"/>
      </w:rPr>
    </w:lvl>
    <w:lvl w:ilvl="3" w:tplc="04090001" w:tentative="1">
      <w:start w:val="1"/>
      <w:numFmt w:val="bullet"/>
      <w:lvlText w:val=""/>
      <w:lvlJc w:val="left"/>
      <w:pPr>
        <w:ind w:left="5488" w:hanging="360"/>
      </w:pPr>
      <w:rPr>
        <w:rFonts w:ascii="Symbol" w:hAnsi="Symbol" w:hint="default"/>
      </w:rPr>
    </w:lvl>
    <w:lvl w:ilvl="4" w:tplc="04090003" w:tentative="1">
      <w:start w:val="1"/>
      <w:numFmt w:val="bullet"/>
      <w:lvlText w:val="o"/>
      <w:lvlJc w:val="left"/>
      <w:pPr>
        <w:ind w:left="6208" w:hanging="360"/>
      </w:pPr>
      <w:rPr>
        <w:rFonts w:ascii="Courier New" w:hAnsi="Courier New" w:cs="Courier New" w:hint="default"/>
      </w:rPr>
    </w:lvl>
    <w:lvl w:ilvl="5" w:tplc="04090005" w:tentative="1">
      <w:start w:val="1"/>
      <w:numFmt w:val="bullet"/>
      <w:lvlText w:val=""/>
      <w:lvlJc w:val="left"/>
      <w:pPr>
        <w:ind w:left="6928" w:hanging="360"/>
      </w:pPr>
      <w:rPr>
        <w:rFonts w:ascii="Wingdings" w:hAnsi="Wingdings" w:hint="default"/>
      </w:rPr>
    </w:lvl>
    <w:lvl w:ilvl="6" w:tplc="04090001" w:tentative="1">
      <w:start w:val="1"/>
      <w:numFmt w:val="bullet"/>
      <w:lvlText w:val=""/>
      <w:lvlJc w:val="left"/>
      <w:pPr>
        <w:ind w:left="7648" w:hanging="360"/>
      </w:pPr>
      <w:rPr>
        <w:rFonts w:ascii="Symbol" w:hAnsi="Symbol" w:hint="default"/>
      </w:rPr>
    </w:lvl>
    <w:lvl w:ilvl="7" w:tplc="04090003" w:tentative="1">
      <w:start w:val="1"/>
      <w:numFmt w:val="bullet"/>
      <w:lvlText w:val="o"/>
      <w:lvlJc w:val="left"/>
      <w:pPr>
        <w:ind w:left="8368" w:hanging="360"/>
      </w:pPr>
      <w:rPr>
        <w:rFonts w:ascii="Courier New" w:hAnsi="Courier New" w:cs="Courier New" w:hint="default"/>
      </w:rPr>
    </w:lvl>
    <w:lvl w:ilvl="8" w:tplc="04090005" w:tentative="1">
      <w:start w:val="1"/>
      <w:numFmt w:val="bullet"/>
      <w:lvlText w:val=""/>
      <w:lvlJc w:val="left"/>
      <w:pPr>
        <w:ind w:left="9088" w:hanging="360"/>
      </w:pPr>
      <w:rPr>
        <w:rFonts w:ascii="Wingdings" w:hAnsi="Wingdings" w:hint="default"/>
      </w:rPr>
    </w:lvl>
  </w:abstractNum>
  <w:abstractNum w:abstractNumId="4">
    <w:nsid w:val="20BC079E"/>
    <w:multiLevelType w:val="hybridMultilevel"/>
    <w:tmpl w:val="D6CAC67E"/>
    <w:lvl w:ilvl="0" w:tplc="4B9E6582">
      <w:start w:val="65535"/>
      <w:numFmt w:val="bullet"/>
      <w:lvlText w:val="-"/>
      <w:lvlJc w:val="left"/>
      <w:pPr>
        <w:ind w:left="1637" w:hanging="360"/>
      </w:pPr>
      <w:rPr>
        <w:rFonts w:ascii="Times New Roman" w:hAnsi="Times New Roman" w:cs="Times New Roman" w:hint="default"/>
      </w:rPr>
    </w:lvl>
    <w:lvl w:ilvl="1" w:tplc="040A0003" w:tentative="1">
      <w:start w:val="1"/>
      <w:numFmt w:val="bullet"/>
      <w:lvlText w:val="o"/>
      <w:lvlJc w:val="left"/>
      <w:pPr>
        <w:ind w:left="2880" w:hanging="360"/>
      </w:pPr>
      <w:rPr>
        <w:rFonts w:ascii="Courier New" w:hAnsi="Courier New" w:cs="Courier New" w:hint="default"/>
      </w:rPr>
    </w:lvl>
    <w:lvl w:ilvl="2" w:tplc="040A0005" w:tentative="1">
      <w:start w:val="1"/>
      <w:numFmt w:val="bullet"/>
      <w:lvlText w:val=""/>
      <w:lvlJc w:val="left"/>
      <w:pPr>
        <w:ind w:left="3600" w:hanging="360"/>
      </w:pPr>
      <w:rPr>
        <w:rFonts w:ascii="Wingdings" w:hAnsi="Wingdings" w:hint="default"/>
      </w:rPr>
    </w:lvl>
    <w:lvl w:ilvl="3" w:tplc="040A0001" w:tentative="1">
      <w:start w:val="1"/>
      <w:numFmt w:val="bullet"/>
      <w:lvlText w:val=""/>
      <w:lvlJc w:val="left"/>
      <w:pPr>
        <w:ind w:left="4320" w:hanging="360"/>
      </w:pPr>
      <w:rPr>
        <w:rFonts w:ascii="Symbol" w:hAnsi="Symbol" w:hint="default"/>
      </w:rPr>
    </w:lvl>
    <w:lvl w:ilvl="4" w:tplc="040A0003" w:tentative="1">
      <w:start w:val="1"/>
      <w:numFmt w:val="bullet"/>
      <w:lvlText w:val="o"/>
      <w:lvlJc w:val="left"/>
      <w:pPr>
        <w:ind w:left="5040" w:hanging="360"/>
      </w:pPr>
      <w:rPr>
        <w:rFonts w:ascii="Courier New" w:hAnsi="Courier New" w:cs="Courier New" w:hint="default"/>
      </w:rPr>
    </w:lvl>
    <w:lvl w:ilvl="5" w:tplc="040A0005" w:tentative="1">
      <w:start w:val="1"/>
      <w:numFmt w:val="bullet"/>
      <w:lvlText w:val=""/>
      <w:lvlJc w:val="left"/>
      <w:pPr>
        <w:ind w:left="5760" w:hanging="360"/>
      </w:pPr>
      <w:rPr>
        <w:rFonts w:ascii="Wingdings" w:hAnsi="Wingdings" w:hint="default"/>
      </w:rPr>
    </w:lvl>
    <w:lvl w:ilvl="6" w:tplc="040A0001" w:tentative="1">
      <w:start w:val="1"/>
      <w:numFmt w:val="bullet"/>
      <w:lvlText w:val=""/>
      <w:lvlJc w:val="left"/>
      <w:pPr>
        <w:ind w:left="6480" w:hanging="360"/>
      </w:pPr>
      <w:rPr>
        <w:rFonts w:ascii="Symbol" w:hAnsi="Symbol" w:hint="default"/>
      </w:rPr>
    </w:lvl>
    <w:lvl w:ilvl="7" w:tplc="040A0003" w:tentative="1">
      <w:start w:val="1"/>
      <w:numFmt w:val="bullet"/>
      <w:lvlText w:val="o"/>
      <w:lvlJc w:val="left"/>
      <w:pPr>
        <w:ind w:left="7200" w:hanging="360"/>
      </w:pPr>
      <w:rPr>
        <w:rFonts w:ascii="Courier New" w:hAnsi="Courier New" w:cs="Courier New" w:hint="default"/>
      </w:rPr>
    </w:lvl>
    <w:lvl w:ilvl="8" w:tplc="040A0005" w:tentative="1">
      <w:start w:val="1"/>
      <w:numFmt w:val="bullet"/>
      <w:lvlText w:val=""/>
      <w:lvlJc w:val="left"/>
      <w:pPr>
        <w:ind w:left="7920" w:hanging="360"/>
      </w:pPr>
      <w:rPr>
        <w:rFonts w:ascii="Wingdings" w:hAnsi="Wingdings" w:hint="default"/>
      </w:rPr>
    </w:lvl>
  </w:abstractNum>
  <w:abstractNum w:abstractNumId="5">
    <w:nsid w:val="215F6BD4"/>
    <w:multiLevelType w:val="hybridMultilevel"/>
    <w:tmpl w:val="C0E49DDE"/>
    <w:lvl w:ilvl="0" w:tplc="30A2041A">
      <w:start w:val="1"/>
      <w:numFmt w:val="bullet"/>
      <w:lvlRestart w:val="0"/>
      <w:pStyle w:val="MDPI38bullet"/>
      <w:lvlText w:val=""/>
      <w:lvlJc w:val="left"/>
      <w:pPr>
        <w:ind w:left="3033" w:hanging="425"/>
      </w:pPr>
      <w:rPr>
        <w:rFonts w:ascii="Symbol" w:hAnsi="Symbol" w:hint="default"/>
        <w:b w:val="0"/>
        <w:i w:val="0"/>
        <w:sz w:val="20"/>
        <w:vertAlign w:val="baseline"/>
      </w:rPr>
    </w:lvl>
    <w:lvl w:ilvl="1" w:tplc="04090003" w:tentative="1">
      <w:start w:val="1"/>
      <w:numFmt w:val="bullet"/>
      <w:lvlText w:val="o"/>
      <w:lvlJc w:val="left"/>
      <w:pPr>
        <w:ind w:left="4048" w:hanging="360"/>
      </w:pPr>
      <w:rPr>
        <w:rFonts w:ascii="Courier New" w:hAnsi="Courier New" w:cs="Courier New" w:hint="default"/>
      </w:rPr>
    </w:lvl>
    <w:lvl w:ilvl="2" w:tplc="04090005" w:tentative="1">
      <w:start w:val="1"/>
      <w:numFmt w:val="bullet"/>
      <w:lvlText w:val=""/>
      <w:lvlJc w:val="left"/>
      <w:pPr>
        <w:ind w:left="4768" w:hanging="360"/>
      </w:pPr>
      <w:rPr>
        <w:rFonts w:ascii="Wingdings" w:hAnsi="Wingdings" w:hint="default"/>
      </w:rPr>
    </w:lvl>
    <w:lvl w:ilvl="3" w:tplc="04090001" w:tentative="1">
      <w:start w:val="1"/>
      <w:numFmt w:val="bullet"/>
      <w:lvlText w:val=""/>
      <w:lvlJc w:val="left"/>
      <w:pPr>
        <w:ind w:left="5488" w:hanging="360"/>
      </w:pPr>
      <w:rPr>
        <w:rFonts w:ascii="Symbol" w:hAnsi="Symbol" w:hint="default"/>
      </w:rPr>
    </w:lvl>
    <w:lvl w:ilvl="4" w:tplc="04090003" w:tentative="1">
      <w:start w:val="1"/>
      <w:numFmt w:val="bullet"/>
      <w:lvlText w:val="o"/>
      <w:lvlJc w:val="left"/>
      <w:pPr>
        <w:ind w:left="6208" w:hanging="360"/>
      </w:pPr>
      <w:rPr>
        <w:rFonts w:ascii="Courier New" w:hAnsi="Courier New" w:cs="Courier New" w:hint="default"/>
      </w:rPr>
    </w:lvl>
    <w:lvl w:ilvl="5" w:tplc="04090005" w:tentative="1">
      <w:start w:val="1"/>
      <w:numFmt w:val="bullet"/>
      <w:lvlText w:val=""/>
      <w:lvlJc w:val="left"/>
      <w:pPr>
        <w:ind w:left="6928" w:hanging="360"/>
      </w:pPr>
      <w:rPr>
        <w:rFonts w:ascii="Wingdings" w:hAnsi="Wingdings" w:hint="default"/>
      </w:rPr>
    </w:lvl>
    <w:lvl w:ilvl="6" w:tplc="04090001" w:tentative="1">
      <w:start w:val="1"/>
      <w:numFmt w:val="bullet"/>
      <w:lvlText w:val=""/>
      <w:lvlJc w:val="left"/>
      <w:pPr>
        <w:ind w:left="7648" w:hanging="360"/>
      </w:pPr>
      <w:rPr>
        <w:rFonts w:ascii="Symbol" w:hAnsi="Symbol" w:hint="default"/>
      </w:rPr>
    </w:lvl>
    <w:lvl w:ilvl="7" w:tplc="04090003" w:tentative="1">
      <w:start w:val="1"/>
      <w:numFmt w:val="bullet"/>
      <w:lvlText w:val="o"/>
      <w:lvlJc w:val="left"/>
      <w:pPr>
        <w:ind w:left="8368" w:hanging="360"/>
      </w:pPr>
      <w:rPr>
        <w:rFonts w:ascii="Courier New" w:hAnsi="Courier New" w:cs="Courier New" w:hint="default"/>
      </w:rPr>
    </w:lvl>
    <w:lvl w:ilvl="8" w:tplc="04090005" w:tentative="1">
      <w:start w:val="1"/>
      <w:numFmt w:val="bullet"/>
      <w:lvlText w:val=""/>
      <w:lvlJc w:val="left"/>
      <w:pPr>
        <w:ind w:left="9088" w:hanging="360"/>
      </w:pPr>
      <w:rPr>
        <w:rFonts w:ascii="Wingdings" w:hAnsi="Wingdings" w:hint="default"/>
      </w:rPr>
    </w:lvl>
  </w:abstractNum>
  <w:abstractNum w:abstractNumId="6">
    <w:nsid w:val="2AB1025D"/>
    <w:multiLevelType w:val="hybridMultilevel"/>
    <w:tmpl w:val="3DD8E7C4"/>
    <w:lvl w:ilvl="0" w:tplc="B2365386">
      <w:start w:val="1"/>
      <w:numFmt w:val="decimal"/>
      <w:pStyle w:val="Els-reference"/>
      <w:lvlText w:val="%1."/>
      <w:lvlJc w:val="right"/>
      <w:pPr>
        <w:tabs>
          <w:tab w:val="num" w:pos="480"/>
        </w:tabs>
        <w:ind w:left="480" w:hanging="96"/>
      </w:pPr>
      <w:rPr>
        <w:rFonts w:hint="default"/>
      </w:rPr>
    </w:lvl>
    <w:lvl w:ilvl="1" w:tplc="BEEA8CEA" w:tentative="1">
      <w:start w:val="1"/>
      <w:numFmt w:val="lowerLetter"/>
      <w:lvlText w:val="%2."/>
      <w:lvlJc w:val="left"/>
      <w:pPr>
        <w:tabs>
          <w:tab w:val="num" w:pos="1440"/>
        </w:tabs>
        <w:ind w:left="1440" w:hanging="360"/>
      </w:pPr>
    </w:lvl>
    <w:lvl w:ilvl="2" w:tplc="56F20DC8" w:tentative="1">
      <w:start w:val="1"/>
      <w:numFmt w:val="lowerRoman"/>
      <w:lvlText w:val="%3."/>
      <w:lvlJc w:val="right"/>
      <w:pPr>
        <w:tabs>
          <w:tab w:val="num" w:pos="2160"/>
        </w:tabs>
        <w:ind w:left="2160" w:hanging="180"/>
      </w:pPr>
    </w:lvl>
    <w:lvl w:ilvl="3" w:tplc="1DCEEE22" w:tentative="1">
      <w:start w:val="1"/>
      <w:numFmt w:val="decimal"/>
      <w:lvlText w:val="%4."/>
      <w:lvlJc w:val="left"/>
      <w:pPr>
        <w:tabs>
          <w:tab w:val="num" w:pos="2880"/>
        </w:tabs>
        <w:ind w:left="2880" w:hanging="360"/>
      </w:pPr>
    </w:lvl>
    <w:lvl w:ilvl="4" w:tplc="1A9E8BC8" w:tentative="1">
      <w:start w:val="1"/>
      <w:numFmt w:val="lowerLetter"/>
      <w:lvlText w:val="%5."/>
      <w:lvlJc w:val="left"/>
      <w:pPr>
        <w:tabs>
          <w:tab w:val="num" w:pos="3600"/>
        </w:tabs>
        <w:ind w:left="3600" w:hanging="360"/>
      </w:pPr>
    </w:lvl>
    <w:lvl w:ilvl="5" w:tplc="F200AEF4" w:tentative="1">
      <w:start w:val="1"/>
      <w:numFmt w:val="lowerRoman"/>
      <w:lvlText w:val="%6."/>
      <w:lvlJc w:val="right"/>
      <w:pPr>
        <w:tabs>
          <w:tab w:val="num" w:pos="4320"/>
        </w:tabs>
        <w:ind w:left="4320" w:hanging="180"/>
      </w:pPr>
    </w:lvl>
    <w:lvl w:ilvl="6" w:tplc="6C6023CE" w:tentative="1">
      <w:start w:val="1"/>
      <w:numFmt w:val="decimal"/>
      <w:lvlText w:val="%7."/>
      <w:lvlJc w:val="left"/>
      <w:pPr>
        <w:tabs>
          <w:tab w:val="num" w:pos="5040"/>
        </w:tabs>
        <w:ind w:left="5040" w:hanging="360"/>
      </w:pPr>
    </w:lvl>
    <w:lvl w:ilvl="7" w:tplc="E6340A10" w:tentative="1">
      <w:start w:val="1"/>
      <w:numFmt w:val="lowerLetter"/>
      <w:lvlText w:val="%8."/>
      <w:lvlJc w:val="left"/>
      <w:pPr>
        <w:tabs>
          <w:tab w:val="num" w:pos="5760"/>
        </w:tabs>
        <w:ind w:left="5760" w:hanging="360"/>
      </w:pPr>
    </w:lvl>
    <w:lvl w:ilvl="8" w:tplc="419A1156" w:tentative="1">
      <w:start w:val="1"/>
      <w:numFmt w:val="lowerRoman"/>
      <w:lvlText w:val="%9."/>
      <w:lvlJc w:val="right"/>
      <w:pPr>
        <w:tabs>
          <w:tab w:val="num" w:pos="6480"/>
        </w:tabs>
        <w:ind w:left="6480" w:hanging="180"/>
      </w:pPr>
    </w:lvl>
  </w:abstractNum>
  <w:abstractNum w:abstractNumId="7">
    <w:nsid w:val="2B5C3337"/>
    <w:multiLevelType w:val="hybridMultilevel"/>
    <w:tmpl w:val="A058D602"/>
    <w:lvl w:ilvl="0" w:tplc="C0D8C03E">
      <w:start w:val="1"/>
      <w:numFmt w:val="lowerLetter"/>
      <w:lvlText w:val="%1)"/>
      <w:lvlJc w:val="left"/>
      <w:pPr>
        <w:ind w:left="720" w:hanging="360"/>
      </w:pPr>
      <w:rPr>
        <w:rFonts w:eastAsia="Calibri" w:hint="default"/>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31860F58"/>
    <w:multiLevelType w:val="hybridMultilevel"/>
    <w:tmpl w:val="89C03620"/>
    <w:lvl w:ilvl="0" w:tplc="441E840E">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9">
    <w:nsid w:val="3C4266E8"/>
    <w:multiLevelType w:val="hybridMultilevel"/>
    <w:tmpl w:val="FBD00078"/>
    <w:lvl w:ilvl="0" w:tplc="E22A21CC">
      <w:start w:val="1"/>
      <w:numFmt w:val="decimal"/>
      <w:lvlRestart w:val="0"/>
      <w:pStyle w:val="MDPI71References"/>
      <w:lvlText w:val="%1."/>
      <w:lvlJc w:val="left"/>
      <w:pPr>
        <w:ind w:left="425" w:hanging="425"/>
      </w:pPr>
      <w:rPr>
        <w:b w:val="0"/>
        <w:i w:val="0"/>
        <w:sz w:val="20"/>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485406E1"/>
    <w:multiLevelType w:val="hybridMultilevel"/>
    <w:tmpl w:val="8AD218D4"/>
    <w:lvl w:ilvl="0" w:tplc="4B9E6582">
      <w:start w:val="65535"/>
      <w:numFmt w:val="bullet"/>
      <w:lvlText w:val="-"/>
      <w:lvlJc w:val="left"/>
      <w:pPr>
        <w:ind w:left="720" w:hanging="360"/>
      </w:pPr>
      <w:rPr>
        <w:rFonts w:ascii="Times New Roman" w:hAnsi="Times New Roman" w:cs="Times New Roman" w:hint="default"/>
      </w:rPr>
    </w:lvl>
    <w:lvl w:ilvl="1" w:tplc="040A0003">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1">
    <w:nsid w:val="485D6426"/>
    <w:multiLevelType w:val="hybridMultilevel"/>
    <w:tmpl w:val="C422063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52996E3F"/>
    <w:multiLevelType w:val="hybridMultilevel"/>
    <w:tmpl w:val="01C66328"/>
    <w:lvl w:ilvl="0" w:tplc="DBA87B1A">
      <w:start w:val="1"/>
      <w:numFmt w:val="decimal"/>
      <w:lvlText w:val="%1."/>
      <w:lvlJc w:val="left"/>
      <w:pPr>
        <w:ind w:left="1069" w:hanging="360"/>
      </w:pPr>
      <w:rPr>
        <w:rFonts w:hint="default"/>
        <w:b/>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13">
    <w:nsid w:val="5D7A6E7A"/>
    <w:multiLevelType w:val="hybridMultilevel"/>
    <w:tmpl w:val="D6EEFBD6"/>
    <w:lvl w:ilvl="0" w:tplc="B2723E06">
      <w:start w:val="1"/>
      <w:numFmt w:val="decimal"/>
      <w:lvlText w:val="%1."/>
      <w:lvlJc w:val="left"/>
      <w:pPr>
        <w:ind w:left="1080" w:hanging="360"/>
      </w:pPr>
      <w:rPr>
        <w:rFonts w:hint="default"/>
      </w:rPr>
    </w:lvl>
    <w:lvl w:ilvl="1" w:tplc="040A0019" w:tentative="1">
      <w:start w:val="1"/>
      <w:numFmt w:val="lowerLetter"/>
      <w:lvlText w:val="%2."/>
      <w:lvlJc w:val="left"/>
      <w:pPr>
        <w:ind w:left="1800" w:hanging="360"/>
      </w:pPr>
    </w:lvl>
    <w:lvl w:ilvl="2" w:tplc="040A001B" w:tentative="1">
      <w:start w:val="1"/>
      <w:numFmt w:val="lowerRoman"/>
      <w:lvlText w:val="%3."/>
      <w:lvlJc w:val="right"/>
      <w:pPr>
        <w:ind w:left="2520" w:hanging="180"/>
      </w:pPr>
    </w:lvl>
    <w:lvl w:ilvl="3" w:tplc="040A000F" w:tentative="1">
      <w:start w:val="1"/>
      <w:numFmt w:val="decimal"/>
      <w:lvlText w:val="%4."/>
      <w:lvlJc w:val="left"/>
      <w:pPr>
        <w:ind w:left="3240" w:hanging="360"/>
      </w:pPr>
    </w:lvl>
    <w:lvl w:ilvl="4" w:tplc="040A0019" w:tentative="1">
      <w:start w:val="1"/>
      <w:numFmt w:val="lowerLetter"/>
      <w:lvlText w:val="%5."/>
      <w:lvlJc w:val="left"/>
      <w:pPr>
        <w:ind w:left="3960" w:hanging="360"/>
      </w:pPr>
    </w:lvl>
    <w:lvl w:ilvl="5" w:tplc="040A001B" w:tentative="1">
      <w:start w:val="1"/>
      <w:numFmt w:val="lowerRoman"/>
      <w:lvlText w:val="%6."/>
      <w:lvlJc w:val="right"/>
      <w:pPr>
        <w:ind w:left="4680" w:hanging="180"/>
      </w:pPr>
    </w:lvl>
    <w:lvl w:ilvl="6" w:tplc="040A000F" w:tentative="1">
      <w:start w:val="1"/>
      <w:numFmt w:val="decimal"/>
      <w:lvlText w:val="%7."/>
      <w:lvlJc w:val="left"/>
      <w:pPr>
        <w:ind w:left="5400" w:hanging="360"/>
      </w:pPr>
    </w:lvl>
    <w:lvl w:ilvl="7" w:tplc="040A0019" w:tentative="1">
      <w:start w:val="1"/>
      <w:numFmt w:val="lowerLetter"/>
      <w:lvlText w:val="%8."/>
      <w:lvlJc w:val="left"/>
      <w:pPr>
        <w:ind w:left="6120" w:hanging="360"/>
      </w:pPr>
    </w:lvl>
    <w:lvl w:ilvl="8" w:tplc="040A001B" w:tentative="1">
      <w:start w:val="1"/>
      <w:numFmt w:val="lowerRoman"/>
      <w:lvlText w:val="%9."/>
      <w:lvlJc w:val="right"/>
      <w:pPr>
        <w:ind w:left="6840" w:hanging="180"/>
      </w:pPr>
    </w:lvl>
  </w:abstractNum>
  <w:abstractNum w:abstractNumId="14">
    <w:nsid w:val="61D872E0"/>
    <w:multiLevelType w:val="hybridMultilevel"/>
    <w:tmpl w:val="3EE65C54"/>
    <w:lvl w:ilvl="0" w:tplc="A5A2DFE0">
      <w:start w:val="1"/>
      <w:numFmt w:val="decimal"/>
      <w:lvlText w:val="%1."/>
      <w:lvlJc w:val="left"/>
      <w:pPr>
        <w:ind w:left="927" w:hanging="360"/>
      </w:pPr>
      <w:rPr>
        <w:rFonts w:hint="default"/>
        <w:b/>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5">
    <w:nsid w:val="73C63B70"/>
    <w:multiLevelType w:val="hybridMultilevel"/>
    <w:tmpl w:val="3918BB50"/>
    <w:lvl w:ilvl="0" w:tplc="4B9E6582">
      <w:start w:val="65535"/>
      <w:numFmt w:val="bullet"/>
      <w:pStyle w:val="a"/>
      <w:lvlText w:val="-"/>
      <w:lvlJc w:val="left"/>
      <w:pPr>
        <w:ind w:left="1210" w:hanging="360"/>
      </w:pPr>
      <w:rPr>
        <w:rFonts w:ascii="Times New Roman" w:hAnsi="Times New Roman" w:cs="Times New Roman" w:hint="default"/>
      </w:rPr>
    </w:lvl>
    <w:lvl w:ilvl="1" w:tplc="040A0003" w:tentative="1">
      <w:start w:val="1"/>
      <w:numFmt w:val="bullet"/>
      <w:lvlText w:val="o"/>
      <w:lvlJc w:val="left"/>
      <w:pPr>
        <w:ind w:left="2880" w:hanging="360"/>
      </w:pPr>
      <w:rPr>
        <w:rFonts w:ascii="Courier New" w:hAnsi="Courier New" w:cs="Courier New" w:hint="default"/>
      </w:rPr>
    </w:lvl>
    <w:lvl w:ilvl="2" w:tplc="040A0005" w:tentative="1">
      <w:start w:val="1"/>
      <w:numFmt w:val="bullet"/>
      <w:lvlText w:val=""/>
      <w:lvlJc w:val="left"/>
      <w:pPr>
        <w:ind w:left="3600" w:hanging="360"/>
      </w:pPr>
      <w:rPr>
        <w:rFonts w:ascii="Wingdings" w:hAnsi="Wingdings" w:hint="default"/>
      </w:rPr>
    </w:lvl>
    <w:lvl w:ilvl="3" w:tplc="040A0001" w:tentative="1">
      <w:start w:val="1"/>
      <w:numFmt w:val="bullet"/>
      <w:lvlText w:val=""/>
      <w:lvlJc w:val="left"/>
      <w:pPr>
        <w:ind w:left="4320" w:hanging="360"/>
      </w:pPr>
      <w:rPr>
        <w:rFonts w:ascii="Symbol" w:hAnsi="Symbol" w:hint="default"/>
      </w:rPr>
    </w:lvl>
    <w:lvl w:ilvl="4" w:tplc="040A0003" w:tentative="1">
      <w:start w:val="1"/>
      <w:numFmt w:val="bullet"/>
      <w:lvlText w:val="o"/>
      <w:lvlJc w:val="left"/>
      <w:pPr>
        <w:ind w:left="5040" w:hanging="360"/>
      </w:pPr>
      <w:rPr>
        <w:rFonts w:ascii="Courier New" w:hAnsi="Courier New" w:cs="Courier New" w:hint="default"/>
      </w:rPr>
    </w:lvl>
    <w:lvl w:ilvl="5" w:tplc="040A0005" w:tentative="1">
      <w:start w:val="1"/>
      <w:numFmt w:val="bullet"/>
      <w:lvlText w:val=""/>
      <w:lvlJc w:val="left"/>
      <w:pPr>
        <w:ind w:left="5760" w:hanging="360"/>
      </w:pPr>
      <w:rPr>
        <w:rFonts w:ascii="Wingdings" w:hAnsi="Wingdings" w:hint="default"/>
      </w:rPr>
    </w:lvl>
    <w:lvl w:ilvl="6" w:tplc="040A0001" w:tentative="1">
      <w:start w:val="1"/>
      <w:numFmt w:val="bullet"/>
      <w:lvlText w:val=""/>
      <w:lvlJc w:val="left"/>
      <w:pPr>
        <w:ind w:left="6480" w:hanging="360"/>
      </w:pPr>
      <w:rPr>
        <w:rFonts w:ascii="Symbol" w:hAnsi="Symbol" w:hint="default"/>
      </w:rPr>
    </w:lvl>
    <w:lvl w:ilvl="7" w:tplc="040A0003" w:tentative="1">
      <w:start w:val="1"/>
      <w:numFmt w:val="bullet"/>
      <w:lvlText w:val="o"/>
      <w:lvlJc w:val="left"/>
      <w:pPr>
        <w:ind w:left="7200" w:hanging="360"/>
      </w:pPr>
      <w:rPr>
        <w:rFonts w:ascii="Courier New" w:hAnsi="Courier New" w:cs="Courier New" w:hint="default"/>
      </w:rPr>
    </w:lvl>
    <w:lvl w:ilvl="8" w:tplc="040A0005" w:tentative="1">
      <w:start w:val="1"/>
      <w:numFmt w:val="bullet"/>
      <w:lvlText w:val=""/>
      <w:lvlJc w:val="left"/>
      <w:pPr>
        <w:ind w:left="7920" w:hanging="360"/>
      </w:pPr>
      <w:rPr>
        <w:rFonts w:ascii="Wingdings" w:hAnsi="Wingdings" w:hint="default"/>
      </w:rPr>
    </w:lvl>
  </w:abstractNum>
  <w:abstractNum w:abstractNumId="16">
    <w:nsid w:val="752B4A4C"/>
    <w:multiLevelType w:val="hybridMultilevel"/>
    <w:tmpl w:val="68248944"/>
    <w:lvl w:ilvl="0" w:tplc="C24A3846">
      <w:start w:val="1"/>
      <w:numFmt w:val="decimal"/>
      <w:lvlText w:val="%1."/>
      <w:lvlJc w:val="left"/>
      <w:pPr>
        <w:ind w:left="1069" w:hanging="360"/>
      </w:pPr>
      <w:rPr>
        <w:rFonts w:hint="default"/>
        <w:b/>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17">
    <w:nsid w:val="76375E42"/>
    <w:multiLevelType w:val="hybridMultilevel"/>
    <w:tmpl w:val="6DB09232"/>
    <w:lvl w:ilvl="0" w:tplc="405C733E">
      <w:start w:val="1"/>
      <w:numFmt w:val="decimal"/>
      <w:lvlText w:val="%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nsid w:val="7AEB6231"/>
    <w:multiLevelType w:val="hybridMultilevel"/>
    <w:tmpl w:val="65606F90"/>
    <w:lvl w:ilvl="0" w:tplc="040A0015">
      <w:start w:val="1"/>
      <w:numFmt w:val="upperLetter"/>
      <w:lvlText w:val="%1."/>
      <w:lvlJc w:val="left"/>
      <w:pPr>
        <w:ind w:left="720" w:hanging="360"/>
      </w:pPr>
      <w:rPr>
        <w:rFonts w:hint="default"/>
      </w:rPr>
    </w:lvl>
    <w:lvl w:ilvl="1" w:tplc="04190017">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9">
    <w:nsid w:val="7BF654B9"/>
    <w:multiLevelType w:val="hybridMultilevel"/>
    <w:tmpl w:val="2A5ED77A"/>
    <w:lvl w:ilvl="0" w:tplc="452AC5CE">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num w:numId="1">
    <w:abstractNumId w:val="0"/>
  </w:num>
  <w:num w:numId="2">
    <w:abstractNumId w:val="6"/>
  </w:num>
  <w:num w:numId="3">
    <w:abstractNumId w:val="7"/>
  </w:num>
  <w:num w:numId="4">
    <w:abstractNumId w:val="11"/>
  </w:num>
  <w:num w:numId="5">
    <w:abstractNumId w:val="3"/>
  </w:num>
  <w:num w:numId="6">
    <w:abstractNumId w:val="2"/>
  </w:num>
  <w:num w:numId="7">
    <w:abstractNumId w:val="5"/>
  </w:num>
  <w:num w:numId="8">
    <w:abstractNumId w:val="9"/>
  </w:num>
  <w:num w:numId="9">
    <w:abstractNumId w:val="10"/>
  </w:num>
  <w:num w:numId="10">
    <w:abstractNumId w:val="15"/>
  </w:num>
  <w:num w:numId="11">
    <w:abstractNumId w:val="14"/>
  </w:num>
  <w:num w:numId="12">
    <w:abstractNumId w:val="18"/>
  </w:num>
  <w:num w:numId="13">
    <w:abstractNumId w:val="13"/>
  </w:num>
  <w:num w:numId="14">
    <w:abstractNumId w:val="4"/>
  </w:num>
  <w:num w:numId="15">
    <w:abstractNumId w:val="19"/>
  </w:num>
  <w:num w:numId="16">
    <w:abstractNumId w:val="17"/>
  </w:num>
  <w:num w:numId="17">
    <w:abstractNumId w:val="1"/>
  </w:num>
  <w:num w:numId="18">
    <w:abstractNumId w:val="16"/>
  </w:num>
  <w:num w:numId="19">
    <w:abstractNumId w:val="12"/>
  </w:num>
  <w:num w:numId="20">
    <w:abstractNumId w:val="8"/>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92FF2"/>
    <w:rsid w:val="0000291F"/>
    <w:rsid w:val="00003E13"/>
    <w:rsid w:val="0002510E"/>
    <w:rsid w:val="00036221"/>
    <w:rsid w:val="00042A85"/>
    <w:rsid w:val="000454B6"/>
    <w:rsid w:val="000466CB"/>
    <w:rsid w:val="00055201"/>
    <w:rsid w:val="00055B17"/>
    <w:rsid w:val="00056517"/>
    <w:rsid w:val="00063178"/>
    <w:rsid w:val="000678F3"/>
    <w:rsid w:val="000740E0"/>
    <w:rsid w:val="000756E2"/>
    <w:rsid w:val="00082CF5"/>
    <w:rsid w:val="00084AF8"/>
    <w:rsid w:val="0009409B"/>
    <w:rsid w:val="00094AB8"/>
    <w:rsid w:val="000966CE"/>
    <w:rsid w:val="000A0666"/>
    <w:rsid w:val="000A0F88"/>
    <w:rsid w:val="000A4502"/>
    <w:rsid w:val="000A74EA"/>
    <w:rsid w:val="000B1198"/>
    <w:rsid w:val="000B237D"/>
    <w:rsid w:val="000C3079"/>
    <w:rsid w:val="000C7379"/>
    <w:rsid w:val="000D54DD"/>
    <w:rsid w:val="000D7A7E"/>
    <w:rsid w:val="000D7A9B"/>
    <w:rsid w:val="000E5B51"/>
    <w:rsid w:val="00101A7B"/>
    <w:rsid w:val="001044D3"/>
    <w:rsid w:val="001063F6"/>
    <w:rsid w:val="00107864"/>
    <w:rsid w:val="00107E64"/>
    <w:rsid w:val="00117BD4"/>
    <w:rsid w:val="00121206"/>
    <w:rsid w:val="00127191"/>
    <w:rsid w:val="00134302"/>
    <w:rsid w:val="00136914"/>
    <w:rsid w:val="001449F9"/>
    <w:rsid w:val="00147390"/>
    <w:rsid w:val="00147566"/>
    <w:rsid w:val="00152696"/>
    <w:rsid w:val="001537F7"/>
    <w:rsid w:val="00155144"/>
    <w:rsid w:val="0016187C"/>
    <w:rsid w:val="00162221"/>
    <w:rsid w:val="00175AF5"/>
    <w:rsid w:val="00187F7F"/>
    <w:rsid w:val="00195032"/>
    <w:rsid w:val="001A5145"/>
    <w:rsid w:val="001B08E8"/>
    <w:rsid w:val="001B5E6E"/>
    <w:rsid w:val="001D3903"/>
    <w:rsid w:val="001D616A"/>
    <w:rsid w:val="001E33CC"/>
    <w:rsid w:val="001E751C"/>
    <w:rsid w:val="001F447E"/>
    <w:rsid w:val="00202658"/>
    <w:rsid w:val="00210546"/>
    <w:rsid w:val="00212FAE"/>
    <w:rsid w:val="002152CA"/>
    <w:rsid w:val="00217A52"/>
    <w:rsid w:val="00230721"/>
    <w:rsid w:val="00233940"/>
    <w:rsid w:val="0027184F"/>
    <w:rsid w:val="00275F4F"/>
    <w:rsid w:val="00291302"/>
    <w:rsid w:val="00292C53"/>
    <w:rsid w:val="00292FF2"/>
    <w:rsid w:val="00296F43"/>
    <w:rsid w:val="002A391C"/>
    <w:rsid w:val="002A3AE2"/>
    <w:rsid w:val="002A4C9F"/>
    <w:rsid w:val="002B28B8"/>
    <w:rsid w:val="002C06E4"/>
    <w:rsid w:val="002E3195"/>
    <w:rsid w:val="002E5B75"/>
    <w:rsid w:val="002E796B"/>
    <w:rsid w:val="002F4347"/>
    <w:rsid w:val="00303A3E"/>
    <w:rsid w:val="00330A35"/>
    <w:rsid w:val="0033695B"/>
    <w:rsid w:val="00337417"/>
    <w:rsid w:val="00342C42"/>
    <w:rsid w:val="0034317E"/>
    <w:rsid w:val="00343C33"/>
    <w:rsid w:val="00350250"/>
    <w:rsid w:val="003555FA"/>
    <w:rsid w:val="003642D7"/>
    <w:rsid w:val="00364558"/>
    <w:rsid w:val="0036791F"/>
    <w:rsid w:val="00381928"/>
    <w:rsid w:val="003840F2"/>
    <w:rsid w:val="003A760E"/>
    <w:rsid w:val="003B0DED"/>
    <w:rsid w:val="003B5B2C"/>
    <w:rsid w:val="003C5369"/>
    <w:rsid w:val="003C6358"/>
    <w:rsid w:val="003C6E0D"/>
    <w:rsid w:val="003E441A"/>
    <w:rsid w:val="003F5889"/>
    <w:rsid w:val="00403700"/>
    <w:rsid w:val="004060D4"/>
    <w:rsid w:val="0041495B"/>
    <w:rsid w:val="00417C06"/>
    <w:rsid w:val="00423530"/>
    <w:rsid w:val="00427F04"/>
    <w:rsid w:val="00433FA2"/>
    <w:rsid w:val="0044289D"/>
    <w:rsid w:val="00445A78"/>
    <w:rsid w:val="004518C0"/>
    <w:rsid w:val="0045735F"/>
    <w:rsid w:val="00463154"/>
    <w:rsid w:val="00477C9D"/>
    <w:rsid w:val="0048450A"/>
    <w:rsid w:val="004857AC"/>
    <w:rsid w:val="00487C9C"/>
    <w:rsid w:val="004914AE"/>
    <w:rsid w:val="004A779D"/>
    <w:rsid w:val="004B527F"/>
    <w:rsid w:val="004B6EC2"/>
    <w:rsid w:val="004C441E"/>
    <w:rsid w:val="004D3D1F"/>
    <w:rsid w:val="004E2135"/>
    <w:rsid w:val="004E7CA4"/>
    <w:rsid w:val="005010D3"/>
    <w:rsid w:val="00503562"/>
    <w:rsid w:val="00510C95"/>
    <w:rsid w:val="00513B96"/>
    <w:rsid w:val="0053241C"/>
    <w:rsid w:val="005349A6"/>
    <w:rsid w:val="00534EC9"/>
    <w:rsid w:val="00535123"/>
    <w:rsid w:val="005627A1"/>
    <w:rsid w:val="005640CF"/>
    <w:rsid w:val="00572A62"/>
    <w:rsid w:val="005755CA"/>
    <w:rsid w:val="0058121B"/>
    <w:rsid w:val="00583DAC"/>
    <w:rsid w:val="005A377B"/>
    <w:rsid w:val="005A388B"/>
    <w:rsid w:val="005B02E8"/>
    <w:rsid w:val="005B0699"/>
    <w:rsid w:val="005B2192"/>
    <w:rsid w:val="005C2642"/>
    <w:rsid w:val="005C5352"/>
    <w:rsid w:val="005D0B99"/>
    <w:rsid w:val="005D120A"/>
    <w:rsid w:val="005D2B4A"/>
    <w:rsid w:val="005D3F9E"/>
    <w:rsid w:val="005D60B7"/>
    <w:rsid w:val="005D778A"/>
    <w:rsid w:val="005E30DF"/>
    <w:rsid w:val="005E4C93"/>
    <w:rsid w:val="005E58AE"/>
    <w:rsid w:val="005F07B8"/>
    <w:rsid w:val="005F5C1F"/>
    <w:rsid w:val="00606862"/>
    <w:rsid w:val="0061009A"/>
    <w:rsid w:val="00610283"/>
    <w:rsid w:val="006136E4"/>
    <w:rsid w:val="0062393A"/>
    <w:rsid w:val="006310D9"/>
    <w:rsid w:val="00652FC1"/>
    <w:rsid w:val="0065519F"/>
    <w:rsid w:val="0066053C"/>
    <w:rsid w:val="00660A37"/>
    <w:rsid w:val="006665E8"/>
    <w:rsid w:val="006672ED"/>
    <w:rsid w:val="00681335"/>
    <w:rsid w:val="00682F00"/>
    <w:rsid w:val="00685A13"/>
    <w:rsid w:val="00692FBA"/>
    <w:rsid w:val="00696218"/>
    <w:rsid w:val="006A60FC"/>
    <w:rsid w:val="006B5E12"/>
    <w:rsid w:val="006B653D"/>
    <w:rsid w:val="006C172A"/>
    <w:rsid w:val="006D01AD"/>
    <w:rsid w:val="006D1636"/>
    <w:rsid w:val="006D21D9"/>
    <w:rsid w:val="006E20CF"/>
    <w:rsid w:val="006E2828"/>
    <w:rsid w:val="006E7301"/>
    <w:rsid w:val="006E7F30"/>
    <w:rsid w:val="006F0314"/>
    <w:rsid w:val="006F53DF"/>
    <w:rsid w:val="00700F09"/>
    <w:rsid w:val="00703FE3"/>
    <w:rsid w:val="00706A15"/>
    <w:rsid w:val="00717992"/>
    <w:rsid w:val="00722582"/>
    <w:rsid w:val="00722C06"/>
    <w:rsid w:val="007261A7"/>
    <w:rsid w:val="00727FFB"/>
    <w:rsid w:val="00754FD5"/>
    <w:rsid w:val="00756587"/>
    <w:rsid w:val="007600A3"/>
    <w:rsid w:val="00762A33"/>
    <w:rsid w:val="0077729C"/>
    <w:rsid w:val="00795DD9"/>
    <w:rsid w:val="007A0E03"/>
    <w:rsid w:val="007A111A"/>
    <w:rsid w:val="007A51FA"/>
    <w:rsid w:val="007A6FEB"/>
    <w:rsid w:val="007B2C69"/>
    <w:rsid w:val="007C168D"/>
    <w:rsid w:val="007C3849"/>
    <w:rsid w:val="007D5F0A"/>
    <w:rsid w:val="007E0EFD"/>
    <w:rsid w:val="007E6B6D"/>
    <w:rsid w:val="007F2E26"/>
    <w:rsid w:val="00801132"/>
    <w:rsid w:val="008058C9"/>
    <w:rsid w:val="008169F8"/>
    <w:rsid w:val="00820CB6"/>
    <w:rsid w:val="0082361F"/>
    <w:rsid w:val="00823C49"/>
    <w:rsid w:val="00825DFE"/>
    <w:rsid w:val="008319E9"/>
    <w:rsid w:val="00834C0B"/>
    <w:rsid w:val="0085154A"/>
    <w:rsid w:val="008551E0"/>
    <w:rsid w:val="008622B4"/>
    <w:rsid w:val="00863489"/>
    <w:rsid w:val="00867C91"/>
    <w:rsid w:val="00871B31"/>
    <w:rsid w:val="00871F9E"/>
    <w:rsid w:val="00872182"/>
    <w:rsid w:val="00873A45"/>
    <w:rsid w:val="00874C56"/>
    <w:rsid w:val="00876EF2"/>
    <w:rsid w:val="00882A79"/>
    <w:rsid w:val="00886C04"/>
    <w:rsid w:val="008932B9"/>
    <w:rsid w:val="00894A48"/>
    <w:rsid w:val="00894A4F"/>
    <w:rsid w:val="00894B69"/>
    <w:rsid w:val="008969F7"/>
    <w:rsid w:val="008A29E5"/>
    <w:rsid w:val="008A4D68"/>
    <w:rsid w:val="008A7F89"/>
    <w:rsid w:val="008B454D"/>
    <w:rsid w:val="008D1C32"/>
    <w:rsid w:val="008E4340"/>
    <w:rsid w:val="008F3214"/>
    <w:rsid w:val="008F4D19"/>
    <w:rsid w:val="008F5F32"/>
    <w:rsid w:val="0090190F"/>
    <w:rsid w:val="00907C0B"/>
    <w:rsid w:val="0091247B"/>
    <w:rsid w:val="00916CC8"/>
    <w:rsid w:val="00930639"/>
    <w:rsid w:val="0093230B"/>
    <w:rsid w:val="00935196"/>
    <w:rsid w:val="0094158F"/>
    <w:rsid w:val="0094627E"/>
    <w:rsid w:val="00953AE9"/>
    <w:rsid w:val="009545D2"/>
    <w:rsid w:val="00954A74"/>
    <w:rsid w:val="0095644F"/>
    <w:rsid w:val="009673DC"/>
    <w:rsid w:val="009679C1"/>
    <w:rsid w:val="009715CE"/>
    <w:rsid w:val="00972107"/>
    <w:rsid w:val="00985FF0"/>
    <w:rsid w:val="009B134C"/>
    <w:rsid w:val="009B1CCE"/>
    <w:rsid w:val="009B22D1"/>
    <w:rsid w:val="009C495A"/>
    <w:rsid w:val="009D198D"/>
    <w:rsid w:val="009D338B"/>
    <w:rsid w:val="009E2055"/>
    <w:rsid w:val="009E3342"/>
    <w:rsid w:val="009F2CA7"/>
    <w:rsid w:val="009F57EC"/>
    <w:rsid w:val="00A02F35"/>
    <w:rsid w:val="00A13600"/>
    <w:rsid w:val="00A141EE"/>
    <w:rsid w:val="00A1480B"/>
    <w:rsid w:val="00A208D5"/>
    <w:rsid w:val="00A20A44"/>
    <w:rsid w:val="00A21AF5"/>
    <w:rsid w:val="00A21D83"/>
    <w:rsid w:val="00A25C14"/>
    <w:rsid w:val="00A2634D"/>
    <w:rsid w:val="00A32533"/>
    <w:rsid w:val="00A331B2"/>
    <w:rsid w:val="00A47CC6"/>
    <w:rsid w:val="00A50C3A"/>
    <w:rsid w:val="00A735ED"/>
    <w:rsid w:val="00A82C07"/>
    <w:rsid w:val="00A85170"/>
    <w:rsid w:val="00A87AD0"/>
    <w:rsid w:val="00AC35F5"/>
    <w:rsid w:val="00AC570E"/>
    <w:rsid w:val="00AC78F0"/>
    <w:rsid w:val="00AE48D6"/>
    <w:rsid w:val="00AE66ED"/>
    <w:rsid w:val="00AE7E69"/>
    <w:rsid w:val="00AF3DC8"/>
    <w:rsid w:val="00AF5187"/>
    <w:rsid w:val="00B00797"/>
    <w:rsid w:val="00B04498"/>
    <w:rsid w:val="00B102DE"/>
    <w:rsid w:val="00B11004"/>
    <w:rsid w:val="00B11FCD"/>
    <w:rsid w:val="00B129A0"/>
    <w:rsid w:val="00B13C80"/>
    <w:rsid w:val="00B16871"/>
    <w:rsid w:val="00B16AE2"/>
    <w:rsid w:val="00B17C54"/>
    <w:rsid w:val="00B22E18"/>
    <w:rsid w:val="00B32EA5"/>
    <w:rsid w:val="00B34789"/>
    <w:rsid w:val="00B3699C"/>
    <w:rsid w:val="00B44E04"/>
    <w:rsid w:val="00B45F7F"/>
    <w:rsid w:val="00B47C3A"/>
    <w:rsid w:val="00B50072"/>
    <w:rsid w:val="00B52872"/>
    <w:rsid w:val="00B61BFE"/>
    <w:rsid w:val="00B76F75"/>
    <w:rsid w:val="00B87616"/>
    <w:rsid w:val="00B92565"/>
    <w:rsid w:val="00B92B65"/>
    <w:rsid w:val="00B93012"/>
    <w:rsid w:val="00BA3749"/>
    <w:rsid w:val="00BB41A7"/>
    <w:rsid w:val="00BD1EA7"/>
    <w:rsid w:val="00BD3920"/>
    <w:rsid w:val="00BD41C8"/>
    <w:rsid w:val="00BD6626"/>
    <w:rsid w:val="00BD76E7"/>
    <w:rsid w:val="00BE27C6"/>
    <w:rsid w:val="00BE7964"/>
    <w:rsid w:val="00BF34B8"/>
    <w:rsid w:val="00BF47A7"/>
    <w:rsid w:val="00C01258"/>
    <w:rsid w:val="00C0790A"/>
    <w:rsid w:val="00C10A64"/>
    <w:rsid w:val="00C10B3F"/>
    <w:rsid w:val="00C167D4"/>
    <w:rsid w:val="00C239F7"/>
    <w:rsid w:val="00C25D46"/>
    <w:rsid w:val="00C30247"/>
    <w:rsid w:val="00C32401"/>
    <w:rsid w:val="00C37241"/>
    <w:rsid w:val="00C47F60"/>
    <w:rsid w:val="00C54E69"/>
    <w:rsid w:val="00C550F0"/>
    <w:rsid w:val="00C56B50"/>
    <w:rsid w:val="00C63543"/>
    <w:rsid w:val="00C7589C"/>
    <w:rsid w:val="00C81C57"/>
    <w:rsid w:val="00CD4AFC"/>
    <w:rsid w:val="00CE76FD"/>
    <w:rsid w:val="00CF7AE3"/>
    <w:rsid w:val="00D1405A"/>
    <w:rsid w:val="00D16C32"/>
    <w:rsid w:val="00D20A76"/>
    <w:rsid w:val="00D21E64"/>
    <w:rsid w:val="00D238AF"/>
    <w:rsid w:val="00D33EBA"/>
    <w:rsid w:val="00D378B6"/>
    <w:rsid w:val="00D60A37"/>
    <w:rsid w:val="00D62A46"/>
    <w:rsid w:val="00D84D35"/>
    <w:rsid w:val="00D95240"/>
    <w:rsid w:val="00DB62FA"/>
    <w:rsid w:val="00DC53E6"/>
    <w:rsid w:val="00DC7EB7"/>
    <w:rsid w:val="00DD0E8F"/>
    <w:rsid w:val="00DD1436"/>
    <w:rsid w:val="00DE29F7"/>
    <w:rsid w:val="00DF0E23"/>
    <w:rsid w:val="00DF6614"/>
    <w:rsid w:val="00DF7822"/>
    <w:rsid w:val="00E06A82"/>
    <w:rsid w:val="00E168BA"/>
    <w:rsid w:val="00E16E1B"/>
    <w:rsid w:val="00E250FE"/>
    <w:rsid w:val="00E261D4"/>
    <w:rsid w:val="00E34F7E"/>
    <w:rsid w:val="00E35974"/>
    <w:rsid w:val="00E402D0"/>
    <w:rsid w:val="00E41056"/>
    <w:rsid w:val="00E44A88"/>
    <w:rsid w:val="00E577E7"/>
    <w:rsid w:val="00E6687C"/>
    <w:rsid w:val="00E726FF"/>
    <w:rsid w:val="00E80432"/>
    <w:rsid w:val="00E8452F"/>
    <w:rsid w:val="00E95111"/>
    <w:rsid w:val="00E969CA"/>
    <w:rsid w:val="00EA1033"/>
    <w:rsid w:val="00EB1233"/>
    <w:rsid w:val="00EB20A3"/>
    <w:rsid w:val="00EB47B3"/>
    <w:rsid w:val="00EB66E1"/>
    <w:rsid w:val="00EC1BC0"/>
    <w:rsid w:val="00EE2173"/>
    <w:rsid w:val="00F10A3E"/>
    <w:rsid w:val="00F111C5"/>
    <w:rsid w:val="00F122E2"/>
    <w:rsid w:val="00F20544"/>
    <w:rsid w:val="00F21CB0"/>
    <w:rsid w:val="00F235D6"/>
    <w:rsid w:val="00F314FB"/>
    <w:rsid w:val="00F42033"/>
    <w:rsid w:val="00F46E26"/>
    <w:rsid w:val="00F505C3"/>
    <w:rsid w:val="00F513B1"/>
    <w:rsid w:val="00F54517"/>
    <w:rsid w:val="00F54FB9"/>
    <w:rsid w:val="00F55A12"/>
    <w:rsid w:val="00F60A72"/>
    <w:rsid w:val="00F66B29"/>
    <w:rsid w:val="00F766CE"/>
    <w:rsid w:val="00F830D7"/>
    <w:rsid w:val="00F86CB7"/>
    <w:rsid w:val="00F912CE"/>
    <w:rsid w:val="00F92BD3"/>
    <w:rsid w:val="00F94492"/>
    <w:rsid w:val="00F963C7"/>
    <w:rsid w:val="00FA3614"/>
    <w:rsid w:val="00FA7C6D"/>
    <w:rsid w:val="00FB572A"/>
    <w:rsid w:val="00FB65EF"/>
    <w:rsid w:val="00FC4534"/>
    <w:rsid w:val="00FC797D"/>
    <w:rsid w:val="00FD5E60"/>
    <w:rsid w:val="00FE156F"/>
    <w:rsid w:val="00FE6173"/>
    <w:rsid w:val="00FE67F0"/>
    <w:rsid w:val="00FE6CA8"/>
    <w:rsid w:val="00FF75F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A2B82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35" w:qFormat="1"/>
    <w:lsdException w:name="footnote reference" w:uiPriority="0"/>
    <w:lsdException w:name="page number" w:uiPriority="0"/>
    <w:lsdException w:name="endnote reference" w:uiPriority="0"/>
    <w:lsdException w:name="endnote text"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FollowedHyperlink" w:uiPriority="0"/>
    <w:lsdException w:name="Strong" w:semiHidden="0" w:uiPriority="22" w:unhideWhenUsed="0" w:qFormat="1"/>
    <w:lsdException w:name="Emphasis" w:semiHidden="0" w:uiPriority="20" w:unhideWhenUsed="0" w:qFormat="1"/>
    <w:lsdException w:name="HTML Top of Form" w:uiPriority="0"/>
    <w:lsdException w:name="HTML Bottom of Form"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02510E"/>
    <w:pPr>
      <w:ind w:firstLine="720"/>
      <w:jc w:val="both"/>
    </w:pPr>
    <w:rPr>
      <w:rFonts w:ascii="Times New Roman" w:hAnsi="Times New Roman"/>
      <w:sz w:val="28"/>
    </w:rPr>
  </w:style>
  <w:style w:type="paragraph" w:styleId="1">
    <w:name w:val="heading 1"/>
    <w:basedOn w:val="a0"/>
    <w:next w:val="a0"/>
    <w:link w:val="10"/>
    <w:uiPriority w:val="9"/>
    <w:qFormat/>
    <w:rsid w:val="00AF3DC8"/>
    <w:pPr>
      <w:keepNext/>
      <w:keepLines/>
      <w:spacing w:before="360" w:after="120"/>
      <w:ind w:firstLine="0"/>
      <w:jc w:val="left"/>
      <w:outlineLvl w:val="0"/>
    </w:pPr>
    <w:rPr>
      <w:rFonts w:eastAsiaTheme="majorEastAsia" w:cstheme="majorBidi"/>
      <w:b/>
      <w:sz w:val="32"/>
      <w:szCs w:val="32"/>
    </w:rPr>
  </w:style>
  <w:style w:type="paragraph" w:styleId="2">
    <w:name w:val="heading 2"/>
    <w:basedOn w:val="a0"/>
    <w:next w:val="a0"/>
    <w:link w:val="20"/>
    <w:unhideWhenUsed/>
    <w:qFormat/>
    <w:rsid w:val="00AF3DC8"/>
    <w:pPr>
      <w:keepNext/>
      <w:keepLines/>
      <w:spacing w:before="360" w:after="120"/>
      <w:ind w:firstLine="0"/>
      <w:outlineLvl w:val="1"/>
    </w:pPr>
    <w:rPr>
      <w:rFonts w:eastAsiaTheme="majorEastAsia" w:cstheme="majorBidi"/>
      <w:b/>
      <w:szCs w:val="26"/>
    </w:rPr>
  </w:style>
  <w:style w:type="paragraph" w:styleId="3">
    <w:name w:val="heading 3"/>
    <w:basedOn w:val="a0"/>
    <w:next w:val="a0"/>
    <w:link w:val="30"/>
    <w:uiPriority w:val="9"/>
    <w:unhideWhenUsed/>
    <w:qFormat/>
    <w:rsid w:val="00953AE9"/>
    <w:pPr>
      <w:keepNext/>
      <w:keepLines/>
      <w:spacing w:before="120" w:after="60"/>
      <w:ind w:firstLine="0"/>
      <w:outlineLvl w:val="2"/>
    </w:pPr>
    <w:rPr>
      <w:rFonts w:eastAsiaTheme="majorEastAsia" w:cstheme="majorBidi"/>
      <w:i/>
      <w:szCs w:val="24"/>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annotation text"/>
    <w:basedOn w:val="a0"/>
    <w:link w:val="a5"/>
    <w:uiPriority w:val="99"/>
    <w:unhideWhenUsed/>
    <w:rsid w:val="00292FF2"/>
    <w:pPr>
      <w:spacing w:line="240" w:lineRule="auto"/>
    </w:pPr>
    <w:rPr>
      <w:sz w:val="20"/>
      <w:szCs w:val="20"/>
    </w:rPr>
  </w:style>
  <w:style w:type="character" w:customStyle="1" w:styleId="a5">
    <w:name w:val="Текст примечания Знак"/>
    <w:basedOn w:val="a1"/>
    <w:link w:val="a4"/>
    <w:uiPriority w:val="99"/>
    <w:rsid w:val="00292FF2"/>
    <w:rPr>
      <w:sz w:val="20"/>
      <w:szCs w:val="20"/>
    </w:rPr>
  </w:style>
  <w:style w:type="character" w:styleId="a6">
    <w:name w:val="annotation reference"/>
    <w:uiPriority w:val="99"/>
    <w:unhideWhenUsed/>
    <w:rsid w:val="00292FF2"/>
    <w:rPr>
      <w:sz w:val="16"/>
      <w:szCs w:val="16"/>
    </w:rPr>
  </w:style>
  <w:style w:type="paragraph" w:styleId="a7">
    <w:name w:val="Balloon Text"/>
    <w:basedOn w:val="a0"/>
    <w:link w:val="a8"/>
    <w:uiPriority w:val="99"/>
    <w:unhideWhenUsed/>
    <w:rsid w:val="00292FF2"/>
    <w:pPr>
      <w:spacing w:after="0" w:line="240" w:lineRule="auto"/>
    </w:pPr>
    <w:rPr>
      <w:rFonts w:ascii="Segoe UI" w:hAnsi="Segoe UI" w:cs="Segoe UI"/>
      <w:sz w:val="18"/>
      <w:szCs w:val="18"/>
    </w:rPr>
  </w:style>
  <w:style w:type="character" w:customStyle="1" w:styleId="a8">
    <w:name w:val="Текст выноски Знак"/>
    <w:basedOn w:val="a1"/>
    <w:link w:val="a7"/>
    <w:uiPriority w:val="99"/>
    <w:rsid w:val="00292FF2"/>
    <w:rPr>
      <w:rFonts w:ascii="Segoe UI" w:hAnsi="Segoe UI" w:cs="Segoe UI"/>
      <w:sz w:val="18"/>
      <w:szCs w:val="18"/>
    </w:rPr>
  </w:style>
  <w:style w:type="paragraph" w:styleId="a9">
    <w:name w:val="Title"/>
    <w:basedOn w:val="a0"/>
    <w:next w:val="a0"/>
    <w:link w:val="aa"/>
    <w:uiPriority w:val="10"/>
    <w:qFormat/>
    <w:rsid w:val="00477C9D"/>
    <w:pPr>
      <w:spacing w:after="0" w:line="240" w:lineRule="auto"/>
      <w:contextualSpacing/>
    </w:pPr>
    <w:rPr>
      <w:rFonts w:eastAsiaTheme="majorEastAsia" w:cstheme="majorBidi"/>
      <w:b/>
      <w:color w:val="000000" w:themeColor="text1"/>
      <w:spacing w:val="-10"/>
      <w:kern w:val="28"/>
      <w:szCs w:val="56"/>
    </w:rPr>
  </w:style>
  <w:style w:type="character" w:customStyle="1" w:styleId="aa">
    <w:name w:val="Название Знак"/>
    <w:basedOn w:val="a1"/>
    <w:link w:val="a9"/>
    <w:uiPriority w:val="10"/>
    <w:rsid w:val="00477C9D"/>
    <w:rPr>
      <w:rFonts w:ascii="Times New Roman" w:eastAsiaTheme="majorEastAsia" w:hAnsi="Times New Roman" w:cstheme="majorBidi"/>
      <w:b/>
      <w:color w:val="000000" w:themeColor="text1"/>
      <w:spacing w:val="-10"/>
      <w:kern w:val="28"/>
      <w:sz w:val="28"/>
      <w:szCs w:val="56"/>
    </w:rPr>
  </w:style>
  <w:style w:type="paragraph" w:styleId="ab">
    <w:name w:val="annotation subject"/>
    <w:basedOn w:val="a4"/>
    <w:next w:val="a4"/>
    <w:link w:val="ac"/>
    <w:uiPriority w:val="99"/>
    <w:unhideWhenUsed/>
    <w:rsid w:val="005640CF"/>
    <w:rPr>
      <w:b/>
      <w:bCs/>
    </w:rPr>
  </w:style>
  <w:style w:type="character" w:customStyle="1" w:styleId="ac">
    <w:name w:val="Тема примечания Знак"/>
    <w:basedOn w:val="a5"/>
    <w:link w:val="ab"/>
    <w:uiPriority w:val="99"/>
    <w:rsid w:val="005640CF"/>
    <w:rPr>
      <w:b/>
      <w:bCs/>
      <w:sz w:val="20"/>
      <w:szCs w:val="20"/>
    </w:rPr>
  </w:style>
  <w:style w:type="paragraph" w:styleId="a">
    <w:name w:val="List Paragraph"/>
    <w:basedOn w:val="a0"/>
    <w:uiPriority w:val="34"/>
    <w:qFormat/>
    <w:rsid w:val="000D7A9B"/>
    <w:pPr>
      <w:numPr>
        <w:numId w:val="10"/>
      </w:numPr>
      <w:spacing w:after="120"/>
      <w:contextualSpacing/>
    </w:pPr>
  </w:style>
  <w:style w:type="paragraph" w:styleId="HTML">
    <w:name w:val="HTML Preformatted"/>
    <w:basedOn w:val="a0"/>
    <w:link w:val="HTML0"/>
    <w:uiPriority w:val="99"/>
    <w:semiHidden/>
    <w:unhideWhenUsed/>
    <w:rsid w:val="00A85170"/>
    <w:pPr>
      <w:spacing w:after="0" w:line="240" w:lineRule="auto"/>
    </w:pPr>
    <w:rPr>
      <w:rFonts w:ascii="Consolas" w:hAnsi="Consolas"/>
      <w:sz w:val="20"/>
      <w:szCs w:val="20"/>
    </w:rPr>
  </w:style>
  <w:style w:type="character" w:customStyle="1" w:styleId="HTML0">
    <w:name w:val="Стандартный HTML Знак"/>
    <w:basedOn w:val="a1"/>
    <w:link w:val="HTML"/>
    <w:uiPriority w:val="99"/>
    <w:semiHidden/>
    <w:rsid w:val="00A85170"/>
    <w:rPr>
      <w:rFonts w:ascii="Consolas" w:hAnsi="Consolas"/>
      <w:sz w:val="20"/>
      <w:szCs w:val="20"/>
    </w:rPr>
  </w:style>
  <w:style w:type="table" w:styleId="ad">
    <w:name w:val="Table Grid"/>
    <w:basedOn w:val="a2"/>
    <w:uiPriority w:val="39"/>
    <w:rsid w:val="00B45F7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e">
    <w:name w:val="Hyperlink"/>
    <w:basedOn w:val="a1"/>
    <w:uiPriority w:val="99"/>
    <w:unhideWhenUsed/>
    <w:rsid w:val="00162221"/>
    <w:rPr>
      <w:color w:val="0563C1" w:themeColor="hyperlink"/>
      <w:u w:val="single"/>
    </w:rPr>
  </w:style>
  <w:style w:type="character" w:customStyle="1" w:styleId="20">
    <w:name w:val="Заголовок 2 Знак"/>
    <w:basedOn w:val="a1"/>
    <w:link w:val="2"/>
    <w:rsid w:val="00AF3DC8"/>
    <w:rPr>
      <w:rFonts w:ascii="Times New Roman" w:eastAsiaTheme="majorEastAsia" w:hAnsi="Times New Roman" w:cstheme="majorBidi"/>
      <w:b/>
      <w:sz w:val="28"/>
      <w:szCs w:val="26"/>
    </w:rPr>
  </w:style>
  <w:style w:type="character" w:customStyle="1" w:styleId="fontstyle01">
    <w:name w:val="fontstyle01"/>
    <w:basedOn w:val="a1"/>
    <w:rsid w:val="009D338B"/>
    <w:rPr>
      <w:rFonts w:ascii="TimesNewRomanPSMT" w:hAnsi="TimesNewRomanPSMT" w:hint="default"/>
      <w:b w:val="0"/>
      <w:bCs w:val="0"/>
      <w:i w:val="0"/>
      <w:iCs w:val="0"/>
      <w:color w:val="000000"/>
      <w:sz w:val="20"/>
      <w:szCs w:val="20"/>
    </w:rPr>
  </w:style>
  <w:style w:type="character" w:customStyle="1" w:styleId="10">
    <w:name w:val="Заголовок 1 Знак"/>
    <w:basedOn w:val="a1"/>
    <w:link w:val="1"/>
    <w:uiPriority w:val="9"/>
    <w:rsid w:val="00AF3DC8"/>
    <w:rPr>
      <w:rFonts w:ascii="Times New Roman" w:eastAsiaTheme="majorEastAsia" w:hAnsi="Times New Roman" w:cstheme="majorBidi"/>
      <w:b/>
      <w:sz w:val="32"/>
      <w:szCs w:val="32"/>
    </w:rPr>
  </w:style>
  <w:style w:type="paragraph" w:styleId="af">
    <w:name w:val="Revision"/>
    <w:hidden/>
    <w:uiPriority w:val="99"/>
    <w:semiHidden/>
    <w:rsid w:val="009B22D1"/>
    <w:pPr>
      <w:spacing w:after="0" w:line="240" w:lineRule="auto"/>
    </w:pPr>
  </w:style>
  <w:style w:type="paragraph" w:styleId="af0">
    <w:name w:val="caption"/>
    <w:basedOn w:val="a0"/>
    <w:next w:val="a0"/>
    <w:uiPriority w:val="35"/>
    <w:unhideWhenUsed/>
    <w:qFormat/>
    <w:rsid w:val="00B34789"/>
    <w:pPr>
      <w:spacing w:after="200" w:line="240" w:lineRule="auto"/>
      <w:ind w:firstLine="0"/>
      <w:jc w:val="center"/>
    </w:pPr>
    <w:rPr>
      <w:iCs/>
      <w:szCs w:val="18"/>
    </w:rPr>
  </w:style>
  <w:style w:type="character" w:customStyle="1" w:styleId="Mencinsinresolver1">
    <w:name w:val="Mención sin resolver1"/>
    <w:basedOn w:val="a1"/>
    <w:uiPriority w:val="99"/>
    <w:semiHidden/>
    <w:unhideWhenUsed/>
    <w:rsid w:val="005D120A"/>
    <w:rPr>
      <w:color w:val="605E5C"/>
      <w:shd w:val="clear" w:color="auto" w:fill="E1DFDD"/>
    </w:rPr>
  </w:style>
  <w:style w:type="character" w:styleId="af1">
    <w:name w:val="FollowedHyperlink"/>
    <w:basedOn w:val="a1"/>
    <w:unhideWhenUsed/>
    <w:rsid w:val="001D3903"/>
    <w:rPr>
      <w:color w:val="954F72" w:themeColor="followedHyperlink"/>
      <w:u w:val="single"/>
    </w:rPr>
  </w:style>
  <w:style w:type="paragraph" w:styleId="af2">
    <w:name w:val="TOC Heading"/>
    <w:basedOn w:val="1"/>
    <w:next w:val="a0"/>
    <w:uiPriority w:val="39"/>
    <w:unhideWhenUsed/>
    <w:qFormat/>
    <w:rsid w:val="004E2135"/>
    <w:pPr>
      <w:outlineLvl w:val="9"/>
    </w:pPr>
  </w:style>
  <w:style w:type="paragraph" w:styleId="21">
    <w:name w:val="toc 2"/>
    <w:basedOn w:val="a0"/>
    <w:next w:val="a0"/>
    <w:autoRedefine/>
    <w:uiPriority w:val="39"/>
    <w:unhideWhenUsed/>
    <w:rsid w:val="00F314FB"/>
    <w:pPr>
      <w:tabs>
        <w:tab w:val="right" w:leader="dot" w:pos="9639"/>
      </w:tabs>
      <w:spacing w:after="100"/>
      <w:ind w:left="221" w:firstLine="0"/>
      <w:jc w:val="left"/>
    </w:pPr>
    <w:rPr>
      <w:rFonts w:eastAsiaTheme="minorEastAsia" w:cs="Times New Roman"/>
      <w:sz w:val="24"/>
    </w:rPr>
  </w:style>
  <w:style w:type="paragraph" w:styleId="11">
    <w:name w:val="toc 1"/>
    <w:basedOn w:val="a0"/>
    <w:next w:val="a0"/>
    <w:autoRedefine/>
    <w:uiPriority w:val="39"/>
    <w:unhideWhenUsed/>
    <w:rsid w:val="00433FA2"/>
    <w:pPr>
      <w:tabs>
        <w:tab w:val="left" w:pos="440"/>
        <w:tab w:val="right" w:leader="dot" w:pos="9639"/>
      </w:tabs>
      <w:spacing w:after="100"/>
      <w:ind w:firstLine="0"/>
      <w:jc w:val="left"/>
    </w:pPr>
    <w:rPr>
      <w:rFonts w:eastAsiaTheme="minorEastAsia" w:cs="Times New Roman"/>
      <w:b/>
      <w:noProof/>
      <w:lang w:val="en-GB"/>
    </w:rPr>
  </w:style>
  <w:style w:type="paragraph" w:styleId="31">
    <w:name w:val="toc 3"/>
    <w:basedOn w:val="a0"/>
    <w:next w:val="a0"/>
    <w:autoRedefine/>
    <w:uiPriority w:val="39"/>
    <w:unhideWhenUsed/>
    <w:rsid w:val="00696218"/>
    <w:pPr>
      <w:spacing w:after="100"/>
      <w:ind w:left="442" w:firstLine="0"/>
      <w:jc w:val="left"/>
    </w:pPr>
    <w:rPr>
      <w:rFonts w:eastAsiaTheme="minorEastAsia" w:cs="Times New Roman"/>
      <w:sz w:val="22"/>
    </w:rPr>
  </w:style>
  <w:style w:type="character" w:customStyle="1" w:styleId="30">
    <w:name w:val="Заголовок 3 Знак"/>
    <w:basedOn w:val="a1"/>
    <w:link w:val="3"/>
    <w:uiPriority w:val="9"/>
    <w:rsid w:val="00953AE9"/>
    <w:rPr>
      <w:rFonts w:ascii="Times New Roman" w:eastAsiaTheme="majorEastAsia" w:hAnsi="Times New Roman" w:cstheme="majorBidi"/>
      <w:i/>
      <w:sz w:val="28"/>
      <w:szCs w:val="24"/>
    </w:rPr>
  </w:style>
  <w:style w:type="table" w:customStyle="1" w:styleId="Tabladecuadrcula4-nfasis11">
    <w:name w:val="Tabla de cuadrícula 4 - Énfasis 11"/>
    <w:basedOn w:val="a2"/>
    <w:uiPriority w:val="49"/>
    <w:rsid w:val="006D01AD"/>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numbering" w:customStyle="1" w:styleId="Sinlista1">
    <w:name w:val="Sin lista1"/>
    <w:next w:val="a3"/>
    <w:uiPriority w:val="99"/>
    <w:semiHidden/>
    <w:unhideWhenUsed/>
    <w:rsid w:val="00107864"/>
  </w:style>
  <w:style w:type="paragraph" w:customStyle="1" w:styleId="CharCharCharCharCharCharChar1CharCharCharCharCharCharCharCharCharCharCharCharCharCharCharCharCharCharCharCharCharCharCharCharCharCharCharCharCharCharChar">
    <w:name w:val="Char Char Char Char Char Char Char1 Char Char Char Char Char Char Char Char Char Char Char Char Char Char Char Char Char Char Char Char Char Char Char Char Char Char Char Char Char Char Char"/>
    <w:basedOn w:val="a0"/>
    <w:rsid w:val="00107864"/>
    <w:pPr>
      <w:tabs>
        <w:tab w:val="left" w:pos="709"/>
      </w:tabs>
      <w:spacing w:after="0" w:line="240" w:lineRule="auto"/>
    </w:pPr>
    <w:rPr>
      <w:rFonts w:ascii="Tahoma" w:eastAsia="Times New Roman" w:hAnsi="Tahoma" w:cs="Tahoma"/>
      <w:sz w:val="24"/>
      <w:szCs w:val="24"/>
      <w:lang w:val="pl-PL" w:eastAsia="pl-PL"/>
    </w:rPr>
  </w:style>
  <w:style w:type="paragraph" w:styleId="af3">
    <w:name w:val="footnote text"/>
    <w:basedOn w:val="a0"/>
    <w:link w:val="af4"/>
    <w:semiHidden/>
    <w:rsid w:val="00107864"/>
    <w:pPr>
      <w:spacing w:after="0" w:line="240" w:lineRule="auto"/>
    </w:pPr>
    <w:rPr>
      <w:rFonts w:eastAsia="Times New Roman" w:cs="Times New Roman"/>
      <w:sz w:val="20"/>
      <w:szCs w:val="20"/>
      <w:lang w:val="en-GB"/>
    </w:rPr>
  </w:style>
  <w:style w:type="character" w:customStyle="1" w:styleId="af4">
    <w:name w:val="Текст сноски Знак"/>
    <w:basedOn w:val="a1"/>
    <w:link w:val="af3"/>
    <w:semiHidden/>
    <w:rsid w:val="00107864"/>
    <w:rPr>
      <w:rFonts w:ascii="Times New Roman" w:eastAsia="Times New Roman" w:hAnsi="Times New Roman" w:cs="Times New Roman"/>
      <w:sz w:val="20"/>
      <w:szCs w:val="20"/>
      <w:lang w:val="en-GB"/>
    </w:rPr>
  </w:style>
  <w:style w:type="character" w:styleId="af5">
    <w:name w:val="footnote reference"/>
    <w:semiHidden/>
    <w:rsid w:val="00107864"/>
    <w:rPr>
      <w:vertAlign w:val="superscript"/>
    </w:rPr>
  </w:style>
  <w:style w:type="paragraph" w:styleId="af6">
    <w:name w:val="Body Text"/>
    <w:basedOn w:val="a0"/>
    <w:link w:val="af7"/>
    <w:rsid w:val="00107864"/>
    <w:pPr>
      <w:spacing w:after="0" w:line="240" w:lineRule="auto"/>
    </w:pPr>
    <w:rPr>
      <w:rFonts w:eastAsia="Times New Roman" w:cs="Times New Roman"/>
      <w:sz w:val="22"/>
      <w:lang w:val="en-GB"/>
    </w:rPr>
  </w:style>
  <w:style w:type="character" w:customStyle="1" w:styleId="af7">
    <w:name w:val="Основной текст Знак"/>
    <w:basedOn w:val="a1"/>
    <w:link w:val="af6"/>
    <w:rsid w:val="00107864"/>
    <w:rPr>
      <w:rFonts w:ascii="Times New Roman" w:eastAsia="Times New Roman" w:hAnsi="Times New Roman" w:cs="Times New Roman"/>
      <w:lang w:val="en-GB"/>
    </w:rPr>
  </w:style>
  <w:style w:type="paragraph" w:styleId="af8">
    <w:name w:val="footer"/>
    <w:basedOn w:val="a0"/>
    <w:link w:val="af9"/>
    <w:uiPriority w:val="99"/>
    <w:rsid w:val="00107864"/>
    <w:pPr>
      <w:tabs>
        <w:tab w:val="center" w:pos="4320"/>
        <w:tab w:val="right" w:pos="8640"/>
      </w:tabs>
      <w:spacing w:after="0" w:line="434" w:lineRule="atLeast"/>
    </w:pPr>
    <w:rPr>
      <w:rFonts w:eastAsia="Times New Roman" w:cs="Times New Roman"/>
      <w:sz w:val="24"/>
      <w:szCs w:val="24"/>
    </w:rPr>
  </w:style>
  <w:style w:type="character" w:customStyle="1" w:styleId="af9">
    <w:name w:val="Нижний колонтитул Знак"/>
    <w:basedOn w:val="a1"/>
    <w:link w:val="af8"/>
    <w:uiPriority w:val="99"/>
    <w:rsid w:val="00107864"/>
    <w:rPr>
      <w:rFonts w:ascii="Times New Roman" w:eastAsia="Times New Roman" w:hAnsi="Times New Roman" w:cs="Times New Roman"/>
      <w:sz w:val="24"/>
      <w:szCs w:val="24"/>
    </w:rPr>
  </w:style>
  <w:style w:type="character" w:styleId="afa">
    <w:name w:val="page number"/>
    <w:basedOn w:val="a1"/>
    <w:rsid w:val="00107864"/>
  </w:style>
  <w:style w:type="character" w:customStyle="1" w:styleId="hps">
    <w:name w:val="hps"/>
    <w:basedOn w:val="a1"/>
    <w:rsid w:val="00107864"/>
  </w:style>
  <w:style w:type="paragraph" w:styleId="z-">
    <w:name w:val="HTML Top of Form"/>
    <w:basedOn w:val="a0"/>
    <w:next w:val="a0"/>
    <w:link w:val="z-0"/>
    <w:hidden/>
    <w:rsid w:val="00107864"/>
    <w:pPr>
      <w:pBdr>
        <w:bottom w:val="single" w:sz="6" w:space="1" w:color="auto"/>
      </w:pBdr>
      <w:spacing w:after="0" w:line="240" w:lineRule="auto"/>
      <w:jc w:val="center"/>
    </w:pPr>
    <w:rPr>
      <w:rFonts w:ascii="Arial" w:eastAsia="Times New Roman" w:hAnsi="Arial" w:cs="Arial"/>
      <w:vanish/>
      <w:sz w:val="16"/>
      <w:szCs w:val="16"/>
      <w:lang w:val="en-GB"/>
    </w:rPr>
  </w:style>
  <w:style w:type="character" w:customStyle="1" w:styleId="z-0">
    <w:name w:val="z-Начало формы Знак"/>
    <w:basedOn w:val="a1"/>
    <w:link w:val="z-"/>
    <w:rsid w:val="00107864"/>
    <w:rPr>
      <w:rFonts w:ascii="Arial" w:eastAsia="Times New Roman" w:hAnsi="Arial" w:cs="Arial"/>
      <w:vanish/>
      <w:sz w:val="16"/>
      <w:szCs w:val="16"/>
      <w:lang w:val="en-GB"/>
    </w:rPr>
  </w:style>
  <w:style w:type="character" w:customStyle="1" w:styleId="jfk-button-label1">
    <w:name w:val="jfk-button-label1"/>
    <w:basedOn w:val="a1"/>
    <w:rsid w:val="00107864"/>
  </w:style>
  <w:style w:type="paragraph" w:customStyle="1" w:styleId="Heading36">
    <w:name w:val="Heading 36"/>
    <w:basedOn w:val="a0"/>
    <w:rsid w:val="00107864"/>
    <w:pPr>
      <w:spacing w:after="90" w:line="261" w:lineRule="atLeast"/>
      <w:outlineLvl w:val="3"/>
    </w:pPr>
    <w:rPr>
      <w:rFonts w:eastAsia="Times New Roman" w:cs="Times New Roman"/>
      <w:sz w:val="12"/>
      <w:szCs w:val="12"/>
      <w:lang w:val="en-GB"/>
    </w:rPr>
  </w:style>
  <w:style w:type="paragraph" w:styleId="z-1">
    <w:name w:val="HTML Bottom of Form"/>
    <w:basedOn w:val="a0"/>
    <w:next w:val="a0"/>
    <w:link w:val="z-2"/>
    <w:hidden/>
    <w:rsid w:val="00107864"/>
    <w:pPr>
      <w:pBdr>
        <w:top w:val="single" w:sz="6" w:space="1" w:color="auto"/>
      </w:pBdr>
      <w:spacing w:after="0" w:line="240" w:lineRule="auto"/>
      <w:jc w:val="center"/>
    </w:pPr>
    <w:rPr>
      <w:rFonts w:ascii="Arial" w:eastAsia="Times New Roman" w:hAnsi="Arial" w:cs="Arial"/>
      <w:vanish/>
      <w:sz w:val="16"/>
      <w:szCs w:val="16"/>
      <w:lang w:val="en-GB"/>
    </w:rPr>
  </w:style>
  <w:style w:type="character" w:customStyle="1" w:styleId="z-2">
    <w:name w:val="z-Конец формы Знак"/>
    <w:basedOn w:val="a1"/>
    <w:link w:val="z-1"/>
    <w:rsid w:val="00107864"/>
    <w:rPr>
      <w:rFonts w:ascii="Arial" w:eastAsia="Times New Roman" w:hAnsi="Arial" w:cs="Arial"/>
      <w:vanish/>
      <w:sz w:val="16"/>
      <w:szCs w:val="16"/>
      <w:lang w:val="en-GB"/>
    </w:rPr>
  </w:style>
  <w:style w:type="paragraph" w:customStyle="1" w:styleId="Els-body-text">
    <w:name w:val="Els-body-text"/>
    <w:rsid w:val="00107864"/>
    <w:pPr>
      <w:spacing w:after="0" w:line="240" w:lineRule="auto"/>
      <w:jc w:val="both"/>
    </w:pPr>
    <w:rPr>
      <w:rFonts w:ascii="Times New Roman" w:eastAsia="Times New Roman" w:hAnsi="Times New Roman" w:cs="Times New Roman"/>
    </w:rPr>
  </w:style>
  <w:style w:type="character" w:customStyle="1" w:styleId="Els-body-textChar1">
    <w:name w:val="Els-body-text Char1"/>
    <w:rsid w:val="00107864"/>
    <w:rPr>
      <w:noProof w:val="0"/>
      <w:sz w:val="22"/>
      <w:szCs w:val="22"/>
      <w:lang w:val="en-US" w:eastAsia="en-US" w:bidi="ar-SA"/>
    </w:rPr>
  </w:style>
  <w:style w:type="paragraph" w:customStyle="1" w:styleId="Els-equation">
    <w:name w:val="Els-equation"/>
    <w:basedOn w:val="Els-body-text"/>
    <w:next w:val="Els-body-text"/>
    <w:rsid w:val="00107864"/>
  </w:style>
  <w:style w:type="character" w:customStyle="1" w:styleId="hit">
    <w:name w:val="hit"/>
    <w:rsid w:val="00107864"/>
    <w:rPr>
      <w:rFonts w:ascii="Arial" w:hAnsi="Arial" w:cs="Arial" w:hint="default"/>
      <w:vanish w:val="0"/>
      <w:webHidden w:val="0"/>
      <w:sz w:val="24"/>
      <w:szCs w:val="24"/>
      <w:bdr w:val="single" w:sz="18" w:space="0" w:color="E8E8E8" w:frame="1"/>
      <w:shd w:val="clear" w:color="auto" w:fill="FFFF99"/>
      <w:specVanish w:val="0"/>
    </w:rPr>
  </w:style>
  <w:style w:type="paragraph" w:customStyle="1" w:styleId="NormalWeb10">
    <w:name w:val="Normal (Web)10"/>
    <w:basedOn w:val="a0"/>
    <w:rsid w:val="00107864"/>
    <w:pPr>
      <w:spacing w:before="102" w:after="100" w:afterAutospacing="1" w:line="360" w:lineRule="auto"/>
    </w:pPr>
    <w:rPr>
      <w:rFonts w:eastAsia="Times New Roman" w:cs="Times New Roman"/>
      <w:color w:val="000000"/>
      <w:sz w:val="24"/>
      <w:szCs w:val="24"/>
      <w:lang w:val="en-GB"/>
    </w:rPr>
  </w:style>
  <w:style w:type="paragraph" w:customStyle="1" w:styleId="Els-reference">
    <w:name w:val="Els-reference"/>
    <w:rsid w:val="00107864"/>
    <w:pPr>
      <w:numPr>
        <w:numId w:val="2"/>
      </w:numPr>
      <w:spacing w:after="0" w:line="240" w:lineRule="auto"/>
      <w:ind w:left="482"/>
    </w:pPr>
    <w:rPr>
      <w:rFonts w:ascii="Times New Roman" w:eastAsia="Times New Roman" w:hAnsi="Times New Roman" w:cs="Times New Roman"/>
      <w:noProof/>
      <w:sz w:val="18"/>
      <w:szCs w:val="18"/>
      <w:lang w:val="en-GB"/>
    </w:rPr>
  </w:style>
  <w:style w:type="paragraph" w:customStyle="1" w:styleId="BulChemComFooter">
    <w:name w:val="BulChemCom Footer"/>
    <w:basedOn w:val="a0"/>
    <w:rsid w:val="00107864"/>
    <w:pPr>
      <w:spacing w:after="0" w:line="240" w:lineRule="auto"/>
    </w:pPr>
    <w:rPr>
      <w:rFonts w:eastAsia="Times New Roman" w:cs="Times New Roman"/>
      <w:sz w:val="18"/>
      <w:szCs w:val="18"/>
    </w:rPr>
  </w:style>
  <w:style w:type="paragraph" w:customStyle="1" w:styleId="BCCDedication">
    <w:name w:val="BCC_Dedication"/>
    <w:basedOn w:val="BCCBodytext"/>
    <w:next w:val="a0"/>
    <w:rsid w:val="00107864"/>
    <w:pPr>
      <w:spacing w:before="120" w:after="120"/>
      <w:jc w:val="center"/>
    </w:pPr>
    <w:rPr>
      <w:sz w:val="20"/>
      <w:szCs w:val="20"/>
    </w:rPr>
  </w:style>
  <w:style w:type="paragraph" w:customStyle="1" w:styleId="BCCBulDedication">
    <w:name w:val="BCC_BulDedication"/>
    <w:basedOn w:val="BCCDedication"/>
    <w:rsid w:val="00107864"/>
    <w:rPr>
      <w:lang w:val="bg-BG"/>
    </w:rPr>
  </w:style>
  <w:style w:type="paragraph" w:customStyle="1" w:styleId="BCCBulAbstract">
    <w:name w:val="BCC_BulAbstract"/>
    <w:basedOn w:val="BCCBodytext"/>
    <w:rsid w:val="00107864"/>
    <w:pPr>
      <w:ind w:firstLine="284"/>
      <w:jc w:val="both"/>
    </w:pPr>
    <w:rPr>
      <w:sz w:val="20"/>
      <w:szCs w:val="20"/>
      <w:lang w:val="bg-BG"/>
    </w:rPr>
  </w:style>
  <w:style w:type="paragraph" w:customStyle="1" w:styleId="BCCKeywords">
    <w:name w:val="BCC_Keywords"/>
    <w:basedOn w:val="BCCAbstract"/>
    <w:next w:val="BCCBodytext"/>
    <w:rsid w:val="00107864"/>
    <w:pPr>
      <w:spacing w:before="120" w:after="240"/>
      <w:ind w:firstLine="0"/>
    </w:pPr>
  </w:style>
  <w:style w:type="paragraph" w:customStyle="1" w:styleId="BCCFigCaption">
    <w:name w:val="BCC_FigCaption"/>
    <w:basedOn w:val="BCCBodytext"/>
    <w:next w:val="a0"/>
    <w:rsid w:val="00107864"/>
    <w:pPr>
      <w:spacing w:before="60" w:after="120"/>
      <w:jc w:val="center"/>
    </w:pPr>
    <w:rPr>
      <w:sz w:val="20"/>
      <w:szCs w:val="20"/>
    </w:rPr>
  </w:style>
  <w:style w:type="paragraph" w:customStyle="1" w:styleId="BCCBulReceived">
    <w:name w:val="BCC_BulReceived"/>
    <w:basedOn w:val="BCCReceived"/>
    <w:next w:val="a0"/>
    <w:rsid w:val="00107864"/>
    <w:rPr>
      <w:lang w:val="bg-BG"/>
    </w:rPr>
  </w:style>
  <w:style w:type="paragraph" w:customStyle="1" w:styleId="BCCAbstract">
    <w:name w:val="BCC_Abstract"/>
    <w:basedOn w:val="BCCBodytext"/>
    <w:rsid w:val="00107864"/>
    <w:pPr>
      <w:ind w:firstLine="284"/>
      <w:jc w:val="both"/>
    </w:pPr>
    <w:rPr>
      <w:sz w:val="20"/>
      <w:szCs w:val="20"/>
    </w:rPr>
  </w:style>
  <w:style w:type="paragraph" w:customStyle="1" w:styleId="BCCAknowledgement">
    <w:name w:val="BCC_Aknowledgement"/>
    <w:basedOn w:val="BCCBodytext"/>
    <w:rsid w:val="00107864"/>
    <w:pPr>
      <w:spacing w:before="120"/>
      <w:jc w:val="both"/>
    </w:pPr>
    <w:rPr>
      <w:i/>
      <w:iCs/>
    </w:rPr>
  </w:style>
  <w:style w:type="paragraph" w:customStyle="1" w:styleId="BCCBulAffiliation">
    <w:name w:val="BCC_BulAffiliation"/>
    <w:basedOn w:val="BCCAffiliation"/>
    <w:rsid w:val="00107864"/>
    <w:rPr>
      <w:lang w:val="bg-BG"/>
    </w:rPr>
  </w:style>
  <w:style w:type="paragraph" w:customStyle="1" w:styleId="BCCContents">
    <w:name w:val="BCC_Contents"/>
    <w:basedOn w:val="a0"/>
    <w:rsid w:val="00107864"/>
    <w:pPr>
      <w:spacing w:after="0" w:line="240" w:lineRule="auto"/>
      <w:ind w:left="680" w:hanging="680"/>
    </w:pPr>
    <w:rPr>
      <w:rFonts w:eastAsia="Times New Roman" w:cs="Times New Roman"/>
      <w:sz w:val="22"/>
      <w:lang w:val="en-GB"/>
    </w:rPr>
  </w:style>
  <w:style w:type="paragraph" w:customStyle="1" w:styleId="BCCBodytext">
    <w:name w:val="BCC_Body text"/>
    <w:rsid w:val="00107864"/>
    <w:pPr>
      <w:spacing w:after="0" w:line="240" w:lineRule="auto"/>
    </w:pPr>
    <w:rPr>
      <w:rFonts w:ascii="Times New Roman" w:eastAsia="Times New Roman" w:hAnsi="Times New Roman" w:cs="Times New Roman"/>
      <w:lang w:val="en-GB"/>
    </w:rPr>
  </w:style>
  <w:style w:type="paragraph" w:customStyle="1" w:styleId="BCCBulAuthors">
    <w:name w:val="BCC_BulAuthors"/>
    <w:basedOn w:val="BCCBodytext"/>
    <w:rsid w:val="00107864"/>
    <w:pPr>
      <w:spacing w:after="120"/>
      <w:jc w:val="center"/>
    </w:pPr>
    <w:rPr>
      <w:lang w:val="bg-BG"/>
    </w:rPr>
  </w:style>
  <w:style w:type="paragraph" w:customStyle="1" w:styleId="BCCReceived">
    <w:name w:val="BCC_Received"/>
    <w:basedOn w:val="BCCBodytext"/>
    <w:next w:val="BCCAbstract"/>
    <w:rsid w:val="00107864"/>
    <w:pPr>
      <w:spacing w:before="120" w:after="240"/>
      <w:jc w:val="center"/>
    </w:pPr>
    <w:rPr>
      <w:sz w:val="18"/>
      <w:szCs w:val="18"/>
    </w:rPr>
  </w:style>
  <w:style w:type="paragraph" w:customStyle="1" w:styleId="BCCBulTitle">
    <w:name w:val="BCC_BulTitle"/>
    <w:basedOn w:val="BCCBodytext"/>
    <w:next w:val="BCCBodytext"/>
    <w:rsid w:val="00107864"/>
    <w:pPr>
      <w:spacing w:after="160"/>
      <w:jc w:val="center"/>
    </w:pPr>
    <w:rPr>
      <w:caps/>
      <w:lang w:val="bg-BG"/>
    </w:rPr>
  </w:style>
  <w:style w:type="paragraph" w:customStyle="1" w:styleId="BCCCellCap">
    <w:name w:val="BCC_CellCap"/>
    <w:basedOn w:val="BCCBodytext"/>
    <w:next w:val="BCCBodytext"/>
    <w:rsid w:val="00107864"/>
    <w:pPr>
      <w:spacing w:before="40" w:after="40"/>
      <w:jc w:val="center"/>
    </w:pPr>
    <w:rPr>
      <w:sz w:val="18"/>
      <w:szCs w:val="18"/>
    </w:rPr>
  </w:style>
  <w:style w:type="paragraph" w:customStyle="1" w:styleId="BCCEquation">
    <w:name w:val="BCC_Equation"/>
    <w:basedOn w:val="BCCBodytext"/>
    <w:next w:val="a0"/>
    <w:rsid w:val="00107864"/>
    <w:pPr>
      <w:spacing w:before="120" w:after="120"/>
      <w:jc w:val="right"/>
    </w:pPr>
    <w:rPr>
      <w:lang w:val="en-US"/>
    </w:rPr>
  </w:style>
  <w:style w:type="paragraph" w:customStyle="1" w:styleId="BCCHeading1">
    <w:name w:val="BCC_Heading1"/>
    <w:basedOn w:val="BCCBodytext"/>
    <w:rsid w:val="00107864"/>
    <w:pPr>
      <w:spacing w:before="240" w:after="120"/>
      <w:jc w:val="center"/>
    </w:pPr>
    <w:rPr>
      <w:caps/>
    </w:rPr>
  </w:style>
  <w:style w:type="paragraph" w:customStyle="1" w:styleId="BCCHeading2">
    <w:name w:val="BCC_Heading2"/>
    <w:basedOn w:val="BCCBodytext"/>
    <w:next w:val="a0"/>
    <w:rsid w:val="00107864"/>
    <w:pPr>
      <w:spacing w:before="120" w:after="120"/>
      <w:jc w:val="center"/>
    </w:pPr>
    <w:rPr>
      <w:i/>
      <w:iCs/>
    </w:rPr>
  </w:style>
  <w:style w:type="paragraph" w:customStyle="1" w:styleId="BCCJournal">
    <w:name w:val="BCC_Journal"/>
    <w:basedOn w:val="BCCBodytext"/>
    <w:next w:val="BCCTitle"/>
    <w:rsid w:val="00107864"/>
    <w:rPr>
      <w:i/>
      <w:iCs/>
      <w:sz w:val="20"/>
      <w:szCs w:val="20"/>
    </w:rPr>
  </w:style>
  <w:style w:type="paragraph" w:customStyle="1" w:styleId="BCCTitle">
    <w:name w:val="BCC_Title"/>
    <w:basedOn w:val="BCCBodytext"/>
    <w:next w:val="BCCBodytext"/>
    <w:rsid w:val="00107864"/>
    <w:pPr>
      <w:keepNext/>
      <w:spacing w:before="720" w:after="120"/>
      <w:jc w:val="center"/>
    </w:pPr>
    <w:rPr>
      <w:sz w:val="28"/>
      <w:szCs w:val="28"/>
    </w:rPr>
  </w:style>
  <w:style w:type="paragraph" w:customStyle="1" w:styleId="BCCNormal">
    <w:name w:val="BCC_Normal"/>
    <w:basedOn w:val="BCCBodytext"/>
    <w:rsid w:val="00107864"/>
    <w:pPr>
      <w:tabs>
        <w:tab w:val="left" w:pos="454"/>
        <w:tab w:val="left" w:pos="851"/>
        <w:tab w:val="left" w:pos="1304"/>
        <w:tab w:val="left" w:pos="1814"/>
      </w:tabs>
      <w:ind w:firstLine="284"/>
      <w:jc w:val="both"/>
    </w:pPr>
  </w:style>
  <w:style w:type="paragraph" w:customStyle="1" w:styleId="BCCReferences">
    <w:name w:val="BCC_References"/>
    <w:basedOn w:val="BCCBodytext"/>
    <w:rsid w:val="00107864"/>
    <w:pPr>
      <w:ind w:left="567" w:hanging="340"/>
      <w:jc w:val="both"/>
    </w:pPr>
    <w:rPr>
      <w:sz w:val="20"/>
      <w:szCs w:val="20"/>
    </w:rPr>
  </w:style>
  <w:style w:type="paragraph" w:customStyle="1" w:styleId="BCCRezyume">
    <w:name w:val="BCC_Rezyume"/>
    <w:basedOn w:val="BCCBodytext"/>
    <w:rsid w:val="00107864"/>
    <w:pPr>
      <w:spacing w:before="120" w:after="240"/>
      <w:jc w:val="center"/>
    </w:pPr>
    <w:rPr>
      <w:sz w:val="20"/>
      <w:szCs w:val="20"/>
      <w:lang w:val="bg-BG"/>
    </w:rPr>
  </w:style>
  <w:style w:type="paragraph" w:customStyle="1" w:styleId="BCCTabCells">
    <w:name w:val="BCC_TabCells"/>
    <w:basedOn w:val="BCCBodytext"/>
    <w:rsid w:val="00107864"/>
    <w:pPr>
      <w:jc w:val="center"/>
    </w:pPr>
    <w:rPr>
      <w:sz w:val="18"/>
      <w:szCs w:val="18"/>
    </w:rPr>
  </w:style>
  <w:style w:type="paragraph" w:customStyle="1" w:styleId="BCCTabFootnote">
    <w:name w:val="BCC_TabFootnote"/>
    <w:basedOn w:val="BCCBodytext"/>
    <w:rsid w:val="00107864"/>
    <w:pPr>
      <w:spacing w:before="40" w:after="80"/>
    </w:pPr>
    <w:rPr>
      <w:sz w:val="16"/>
      <w:szCs w:val="16"/>
    </w:rPr>
  </w:style>
  <w:style w:type="paragraph" w:customStyle="1" w:styleId="BCCTableCap">
    <w:name w:val="BCC_TableCap"/>
    <w:basedOn w:val="BCCBodytext"/>
    <w:next w:val="BCCBodytext"/>
    <w:rsid w:val="00107864"/>
    <w:pPr>
      <w:spacing w:before="120" w:after="80"/>
    </w:pPr>
    <w:rPr>
      <w:sz w:val="20"/>
      <w:szCs w:val="20"/>
    </w:rPr>
  </w:style>
  <w:style w:type="paragraph" w:customStyle="1" w:styleId="BCCAuthors">
    <w:name w:val="BCC_Authors"/>
    <w:basedOn w:val="BCCBodytext"/>
    <w:next w:val="BCCBodytext"/>
    <w:rsid w:val="00107864"/>
    <w:pPr>
      <w:keepNext/>
      <w:spacing w:after="120"/>
      <w:jc w:val="center"/>
    </w:pPr>
    <w:rPr>
      <w:sz w:val="24"/>
      <w:szCs w:val="24"/>
    </w:rPr>
  </w:style>
  <w:style w:type="paragraph" w:customStyle="1" w:styleId="BCCAffiliation">
    <w:name w:val="BCC_Affiliation"/>
    <w:basedOn w:val="BCCBodytext"/>
    <w:next w:val="BCCBodytext"/>
    <w:rsid w:val="00107864"/>
    <w:pPr>
      <w:spacing w:after="120"/>
      <w:jc w:val="center"/>
    </w:pPr>
    <w:rPr>
      <w:i/>
      <w:iCs/>
      <w:sz w:val="20"/>
      <w:szCs w:val="20"/>
    </w:rPr>
  </w:style>
  <w:style w:type="paragraph" w:customStyle="1" w:styleId="BCCCorrAuth">
    <w:name w:val="BCC_CorrAuth"/>
    <w:basedOn w:val="BCCAbstract"/>
    <w:rsid w:val="00107864"/>
    <w:pPr>
      <w:pBdr>
        <w:top w:val="single" w:sz="6" w:space="3" w:color="auto"/>
      </w:pBdr>
      <w:spacing w:before="120"/>
      <w:ind w:firstLine="0"/>
      <w:jc w:val="left"/>
    </w:pPr>
    <w:rPr>
      <w:i/>
      <w:iCs/>
      <w:sz w:val="18"/>
      <w:szCs w:val="18"/>
    </w:rPr>
  </w:style>
  <w:style w:type="paragraph" w:styleId="afb">
    <w:name w:val="header"/>
    <w:aliases w:val="Encabezado Tesis"/>
    <w:basedOn w:val="BCCBodytext"/>
    <w:link w:val="afc"/>
    <w:rsid w:val="00107864"/>
    <w:pPr>
      <w:tabs>
        <w:tab w:val="center" w:pos="4320"/>
        <w:tab w:val="right" w:pos="8640"/>
      </w:tabs>
      <w:jc w:val="center"/>
    </w:pPr>
    <w:rPr>
      <w:i/>
      <w:iCs/>
      <w:sz w:val="18"/>
      <w:szCs w:val="18"/>
      <w:lang w:val="bg-BG"/>
    </w:rPr>
  </w:style>
  <w:style w:type="character" w:customStyle="1" w:styleId="afc">
    <w:name w:val="Верхний колонтитул Знак"/>
    <w:aliases w:val="Encabezado Tesis Знак"/>
    <w:basedOn w:val="a1"/>
    <w:link w:val="afb"/>
    <w:uiPriority w:val="99"/>
    <w:rsid w:val="00107864"/>
    <w:rPr>
      <w:rFonts w:ascii="Times New Roman" w:eastAsia="Times New Roman" w:hAnsi="Times New Roman" w:cs="Times New Roman"/>
      <w:i/>
      <w:iCs/>
      <w:sz w:val="18"/>
      <w:szCs w:val="18"/>
      <w:lang w:val="bg-BG"/>
    </w:rPr>
  </w:style>
  <w:style w:type="paragraph" w:customStyle="1" w:styleId="BCCCurrentTitle">
    <w:name w:val="BCC_Current Title"/>
    <w:basedOn w:val="a0"/>
    <w:rsid w:val="00107864"/>
    <w:pPr>
      <w:framePr w:w="9639" w:wrap="notBeside" w:vAnchor="page" w:hAnchor="page" w:x="1135" w:y="1022" w:anchorLock="1"/>
      <w:tabs>
        <w:tab w:val="left" w:pos="340"/>
        <w:tab w:val="left" w:pos="454"/>
        <w:tab w:val="left" w:pos="567"/>
        <w:tab w:val="left" w:pos="851"/>
        <w:tab w:val="left" w:pos="1361"/>
        <w:tab w:val="left" w:pos="1814"/>
      </w:tabs>
      <w:spacing w:after="0" w:line="240" w:lineRule="auto"/>
      <w:jc w:val="center"/>
    </w:pPr>
    <w:rPr>
      <w:rFonts w:eastAsia="Times New Roman" w:cs="Times New Roman"/>
      <w:i/>
      <w:iCs/>
      <w:sz w:val="18"/>
      <w:szCs w:val="18"/>
      <w:lang w:val="en-GB"/>
    </w:rPr>
  </w:style>
  <w:style w:type="paragraph" w:customStyle="1" w:styleId="BCCCorrAuthor">
    <w:name w:val="BCC_CorrAuthor"/>
    <w:basedOn w:val="BCCBodytext"/>
    <w:next w:val="BCCBodytext"/>
    <w:rsid w:val="00107864"/>
    <w:pPr>
      <w:framePr w:w="4649" w:h="612" w:hSpace="181" w:vSpace="181" w:wrap="notBeside" w:vAnchor="page" w:hAnchor="page" w:x="1135" w:y="14800" w:anchorLock="1"/>
      <w:pBdr>
        <w:top w:val="single" w:sz="4" w:space="3" w:color="auto"/>
      </w:pBdr>
      <w:tabs>
        <w:tab w:val="left" w:pos="340"/>
        <w:tab w:val="left" w:pos="454"/>
        <w:tab w:val="left" w:pos="567"/>
        <w:tab w:val="left" w:pos="851"/>
        <w:tab w:val="left" w:pos="1361"/>
        <w:tab w:val="left" w:pos="1814"/>
      </w:tabs>
      <w:spacing w:before="120"/>
    </w:pPr>
    <w:rPr>
      <w:sz w:val="18"/>
      <w:szCs w:val="18"/>
    </w:rPr>
  </w:style>
  <w:style w:type="paragraph" w:customStyle="1" w:styleId="BCCCopyright">
    <w:name w:val="BCC_Copyright"/>
    <w:basedOn w:val="a0"/>
    <w:next w:val="a0"/>
    <w:rsid w:val="00107864"/>
    <w:pPr>
      <w:framePr w:w="5670" w:hSpace="181" w:vSpace="181" w:wrap="notBeside" w:vAnchor="page" w:hAnchor="page" w:x="1419" w:y="15423" w:anchorLock="1"/>
      <w:spacing w:after="0" w:line="240" w:lineRule="auto"/>
      <w:jc w:val="left"/>
    </w:pPr>
    <w:rPr>
      <w:rFonts w:eastAsia="Times New Roman" w:cs="Times New Roman"/>
      <w:sz w:val="18"/>
      <w:szCs w:val="18"/>
      <w:lang w:val="en-GB"/>
    </w:rPr>
  </w:style>
  <w:style w:type="table" w:customStyle="1" w:styleId="Tablaconcuadrcula1">
    <w:name w:val="Tabla con cuadrícula1"/>
    <w:basedOn w:val="a2"/>
    <w:next w:val="ad"/>
    <w:uiPriority w:val="39"/>
    <w:rsid w:val="00107864"/>
    <w:pPr>
      <w:spacing w:after="0" w:line="240" w:lineRule="auto"/>
      <w:ind w:firstLine="720"/>
      <w:jc w:val="both"/>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CharCharCharCharCharChar1CharCharCharCharCharCharCharCharCharCharCharCharCharCharCharCharCharCharCharCharCharCharCharCharCharCharCharCharCharChar">
    <w:name w:val="Char Char Char Char Char Char Char1 Char Char Char Char Char Char Char Char Char Char Char Char Char Char Char Char Char Char Char Char Char Char Char Char Char Char Char Char Char Char"/>
    <w:basedOn w:val="a0"/>
    <w:rsid w:val="00107864"/>
    <w:pPr>
      <w:tabs>
        <w:tab w:val="left" w:pos="709"/>
      </w:tabs>
      <w:spacing w:after="0" w:line="240" w:lineRule="auto"/>
      <w:jc w:val="left"/>
    </w:pPr>
    <w:rPr>
      <w:rFonts w:ascii="Tahoma" w:eastAsia="Times New Roman" w:hAnsi="Tahoma" w:cs="Times New Roman"/>
      <w:sz w:val="24"/>
      <w:szCs w:val="24"/>
      <w:lang w:val="pl-PL" w:eastAsia="pl-PL"/>
    </w:rPr>
  </w:style>
  <w:style w:type="paragraph" w:styleId="22">
    <w:name w:val="Body Text Indent 2"/>
    <w:basedOn w:val="a0"/>
    <w:link w:val="23"/>
    <w:uiPriority w:val="99"/>
    <w:unhideWhenUsed/>
    <w:rsid w:val="00107864"/>
    <w:pPr>
      <w:spacing w:after="120" w:line="480" w:lineRule="auto"/>
      <w:ind w:left="283"/>
    </w:pPr>
    <w:rPr>
      <w:rFonts w:eastAsia="Times New Roman" w:cs="Times New Roman"/>
      <w:sz w:val="24"/>
      <w:szCs w:val="24"/>
      <w:lang w:val="en-GB"/>
    </w:rPr>
  </w:style>
  <w:style w:type="character" w:customStyle="1" w:styleId="23">
    <w:name w:val="Основной текст с отступом 2 Знак"/>
    <w:basedOn w:val="a1"/>
    <w:link w:val="22"/>
    <w:uiPriority w:val="99"/>
    <w:rsid w:val="00107864"/>
    <w:rPr>
      <w:rFonts w:ascii="Times New Roman" w:eastAsia="Times New Roman" w:hAnsi="Times New Roman" w:cs="Times New Roman"/>
      <w:sz w:val="24"/>
      <w:szCs w:val="24"/>
      <w:lang w:val="en-GB"/>
    </w:rPr>
  </w:style>
  <w:style w:type="paragraph" w:customStyle="1" w:styleId="Equation">
    <w:name w:val="Equation"/>
    <w:basedOn w:val="a0"/>
    <w:rsid w:val="00107864"/>
    <w:pPr>
      <w:tabs>
        <w:tab w:val="right" w:pos="9072"/>
      </w:tabs>
      <w:spacing w:after="0" w:line="240" w:lineRule="auto"/>
      <w:ind w:left="1418" w:firstLine="567"/>
    </w:pPr>
    <w:rPr>
      <w:rFonts w:eastAsia="Times New Roman" w:cs="Times New Roman"/>
      <w:sz w:val="20"/>
      <w:szCs w:val="20"/>
      <w:lang w:val="en-AU"/>
    </w:rPr>
  </w:style>
  <w:style w:type="paragraph" w:customStyle="1" w:styleId="TSTitle">
    <w:name w:val="TS Title"/>
    <w:basedOn w:val="a0"/>
    <w:link w:val="TSTitleChar"/>
    <w:qFormat/>
    <w:rsid w:val="00107864"/>
    <w:pPr>
      <w:spacing w:after="220" w:line="320" w:lineRule="exact"/>
      <w:jc w:val="center"/>
    </w:pPr>
    <w:rPr>
      <w:rFonts w:eastAsia="Times New Roman" w:cs="Times New Roman"/>
      <w:b/>
      <w:caps/>
      <w:sz w:val="22"/>
    </w:rPr>
  </w:style>
  <w:style w:type="character" w:customStyle="1" w:styleId="TSTitleChar">
    <w:name w:val="TS Title Char"/>
    <w:link w:val="TSTitle"/>
    <w:rsid w:val="00107864"/>
    <w:rPr>
      <w:rFonts w:ascii="Times New Roman" w:eastAsia="Times New Roman" w:hAnsi="Times New Roman" w:cs="Times New Roman"/>
      <w:b/>
      <w:caps/>
    </w:rPr>
  </w:style>
  <w:style w:type="character" w:styleId="afd">
    <w:name w:val="Placeholder Text"/>
    <w:basedOn w:val="a1"/>
    <w:uiPriority w:val="99"/>
    <w:semiHidden/>
    <w:rsid w:val="00107864"/>
    <w:rPr>
      <w:color w:val="808080"/>
    </w:rPr>
  </w:style>
  <w:style w:type="character" w:styleId="afe">
    <w:name w:val="line number"/>
    <w:basedOn w:val="a1"/>
    <w:uiPriority w:val="99"/>
    <w:unhideWhenUsed/>
    <w:rsid w:val="00107864"/>
  </w:style>
  <w:style w:type="table" w:customStyle="1" w:styleId="Tablaconcuadrcula11">
    <w:name w:val="Tabla con cuadrícula11"/>
    <w:basedOn w:val="a2"/>
    <w:next w:val="ad"/>
    <w:uiPriority w:val="39"/>
    <w:rsid w:val="0010786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21">
    <w:name w:val="fontstyle21"/>
    <w:basedOn w:val="a1"/>
    <w:rsid w:val="00107864"/>
    <w:rPr>
      <w:rFonts w:ascii="TimesNewRomanPS-BoldMT" w:hAnsi="TimesNewRomanPS-BoldMT" w:hint="default"/>
      <w:b/>
      <w:bCs/>
      <w:i w:val="0"/>
      <w:iCs w:val="0"/>
      <w:color w:val="000000"/>
      <w:sz w:val="20"/>
      <w:szCs w:val="20"/>
    </w:rPr>
  </w:style>
  <w:style w:type="character" w:customStyle="1" w:styleId="AsuntodelcomentarioCar1">
    <w:name w:val="Asunto del comentario Car1"/>
    <w:basedOn w:val="TextocomentarioCar1"/>
    <w:uiPriority w:val="99"/>
    <w:semiHidden/>
    <w:rsid w:val="00107864"/>
    <w:rPr>
      <w:rFonts w:ascii="Times New Roman" w:eastAsia="Times New Roman" w:hAnsi="Times New Roman" w:cs="Times New Roman"/>
      <w:b/>
      <w:bCs/>
      <w:sz w:val="20"/>
      <w:szCs w:val="20"/>
      <w:lang w:val="en-GB"/>
    </w:rPr>
  </w:style>
  <w:style w:type="character" w:customStyle="1" w:styleId="TextocomentarioCar1">
    <w:name w:val="Texto comentario Car1"/>
    <w:uiPriority w:val="99"/>
    <w:semiHidden/>
    <w:rsid w:val="00107864"/>
    <w:rPr>
      <w:rFonts w:ascii="Times New Roman" w:eastAsia="Times New Roman" w:hAnsi="Times New Roman" w:cs="Times New Roman"/>
      <w:sz w:val="20"/>
      <w:szCs w:val="20"/>
      <w:lang w:val="en-GB"/>
    </w:rPr>
  </w:style>
  <w:style w:type="character" w:customStyle="1" w:styleId="smallcaps">
    <w:name w:val="smallcaps"/>
    <w:basedOn w:val="a1"/>
    <w:rsid w:val="00107864"/>
  </w:style>
  <w:style w:type="paragraph" w:customStyle="1" w:styleId="MDPI11articletype">
    <w:name w:val="MDPI_1.1_article_type"/>
    <w:next w:val="a0"/>
    <w:qFormat/>
    <w:rsid w:val="00107864"/>
    <w:pPr>
      <w:adjustRightInd w:val="0"/>
      <w:snapToGrid w:val="0"/>
      <w:spacing w:before="240" w:after="0" w:line="240" w:lineRule="auto"/>
    </w:pPr>
    <w:rPr>
      <w:rFonts w:ascii="Palatino Linotype" w:eastAsia="Times New Roman" w:hAnsi="Palatino Linotype" w:cs="Times New Roman"/>
      <w:i/>
      <w:snapToGrid w:val="0"/>
      <w:color w:val="000000"/>
      <w:sz w:val="20"/>
      <w:lang w:eastAsia="de-DE" w:bidi="en-US"/>
    </w:rPr>
  </w:style>
  <w:style w:type="paragraph" w:customStyle="1" w:styleId="MDPI12title">
    <w:name w:val="MDPI_1.2_title"/>
    <w:next w:val="a0"/>
    <w:qFormat/>
    <w:rsid w:val="00107864"/>
    <w:pPr>
      <w:adjustRightInd w:val="0"/>
      <w:snapToGrid w:val="0"/>
      <w:spacing w:after="240" w:line="240" w:lineRule="atLeast"/>
    </w:pPr>
    <w:rPr>
      <w:rFonts w:ascii="Palatino Linotype" w:eastAsia="Times New Roman" w:hAnsi="Palatino Linotype" w:cs="Times New Roman"/>
      <w:b/>
      <w:snapToGrid w:val="0"/>
      <w:color w:val="000000"/>
      <w:sz w:val="36"/>
      <w:szCs w:val="20"/>
      <w:lang w:eastAsia="de-DE" w:bidi="en-US"/>
    </w:rPr>
  </w:style>
  <w:style w:type="paragraph" w:customStyle="1" w:styleId="MDPI13authornames">
    <w:name w:val="MDPI_1.3_authornames"/>
    <w:next w:val="a0"/>
    <w:qFormat/>
    <w:rsid w:val="00107864"/>
    <w:pPr>
      <w:adjustRightInd w:val="0"/>
      <w:snapToGrid w:val="0"/>
      <w:spacing w:after="360" w:line="260" w:lineRule="atLeast"/>
    </w:pPr>
    <w:rPr>
      <w:rFonts w:ascii="Palatino Linotype" w:eastAsia="Times New Roman" w:hAnsi="Palatino Linotype" w:cs="Times New Roman"/>
      <w:b/>
      <w:color w:val="000000"/>
      <w:sz w:val="20"/>
      <w:lang w:eastAsia="de-DE" w:bidi="en-US"/>
    </w:rPr>
  </w:style>
  <w:style w:type="paragraph" w:customStyle="1" w:styleId="MDPI14history">
    <w:name w:val="MDPI_1.4_history"/>
    <w:basedOn w:val="a0"/>
    <w:next w:val="a0"/>
    <w:qFormat/>
    <w:rsid w:val="00107864"/>
    <w:pPr>
      <w:adjustRightInd w:val="0"/>
      <w:snapToGrid w:val="0"/>
      <w:spacing w:after="0" w:line="240" w:lineRule="atLeast"/>
      <w:ind w:right="113"/>
      <w:jc w:val="left"/>
    </w:pPr>
    <w:rPr>
      <w:rFonts w:ascii="Palatino Linotype" w:eastAsia="Times New Roman" w:hAnsi="Palatino Linotype" w:cs="Times New Roman"/>
      <w:color w:val="000000"/>
      <w:sz w:val="14"/>
      <w:szCs w:val="20"/>
      <w:lang w:eastAsia="de-DE" w:bidi="en-US"/>
    </w:rPr>
  </w:style>
  <w:style w:type="paragraph" w:customStyle="1" w:styleId="MDPI16affiliation">
    <w:name w:val="MDPI_1.6_affiliation"/>
    <w:qFormat/>
    <w:rsid w:val="00107864"/>
    <w:pPr>
      <w:adjustRightInd w:val="0"/>
      <w:snapToGrid w:val="0"/>
      <w:spacing w:after="0" w:line="200" w:lineRule="atLeast"/>
      <w:ind w:left="2806" w:hanging="198"/>
    </w:pPr>
    <w:rPr>
      <w:rFonts w:ascii="Palatino Linotype" w:eastAsia="Times New Roman" w:hAnsi="Palatino Linotype" w:cs="Times New Roman"/>
      <w:color w:val="000000"/>
      <w:sz w:val="16"/>
      <w:szCs w:val="18"/>
      <w:lang w:eastAsia="de-DE" w:bidi="en-US"/>
    </w:rPr>
  </w:style>
  <w:style w:type="paragraph" w:customStyle="1" w:styleId="MDPI17abstract">
    <w:name w:val="MDPI_1.7_abstract"/>
    <w:next w:val="a0"/>
    <w:qFormat/>
    <w:rsid w:val="00107864"/>
    <w:pPr>
      <w:adjustRightInd w:val="0"/>
      <w:snapToGrid w:val="0"/>
      <w:spacing w:before="240" w:after="0" w:line="260" w:lineRule="atLeast"/>
      <w:ind w:left="2608"/>
      <w:jc w:val="both"/>
    </w:pPr>
    <w:rPr>
      <w:rFonts w:ascii="Palatino Linotype" w:eastAsia="Times New Roman" w:hAnsi="Palatino Linotype" w:cs="Times New Roman"/>
      <w:color w:val="000000"/>
      <w:sz w:val="18"/>
      <w:lang w:eastAsia="de-DE" w:bidi="en-US"/>
    </w:rPr>
  </w:style>
  <w:style w:type="paragraph" w:customStyle="1" w:styleId="MDPI18keywords">
    <w:name w:val="MDPI_1.8_keywords"/>
    <w:next w:val="a0"/>
    <w:qFormat/>
    <w:rsid w:val="00107864"/>
    <w:pPr>
      <w:adjustRightInd w:val="0"/>
      <w:snapToGrid w:val="0"/>
      <w:spacing w:before="240" w:after="0" w:line="260" w:lineRule="atLeast"/>
      <w:ind w:left="2608"/>
      <w:jc w:val="both"/>
    </w:pPr>
    <w:rPr>
      <w:rFonts w:ascii="Palatino Linotype" w:eastAsia="Times New Roman" w:hAnsi="Palatino Linotype" w:cs="Times New Roman"/>
      <w:snapToGrid w:val="0"/>
      <w:color w:val="000000"/>
      <w:sz w:val="18"/>
      <w:lang w:eastAsia="de-DE" w:bidi="en-US"/>
    </w:rPr>
  </w:style>
  <w:style w:type="paragraph" w:customStyle="1" w:styleId="MDPI19line">
    <w:name w:val="MDPI_1.9_line"/>
    <w:qFormat/>
    <w:rsid w:val="00107864"/>
    <w:pPr>
      <w:pBdr>
        <w:bottom w:val="single" w:sz="4" w:space="1" w:color="auto"/>
      </w:pBdr>
      <w:adjustRightInd w:val="0"/>
      <w:snapToGrid w:val="0"/>
      <w:spacing w:after="480" w:line="260" w:lineRule="atLeast"/>
      <w:ind w:left="2608"/>
      <w:jc w:val="both"/>
    </w:pPr>
    <w:rPr>
      <w:rFonts w:ascii="Palatino Linotype" w:eastAsia="Times New Roman" w:hAnsi="Palatino Linotype" w:cs="Cordia New"/>
      <w:color w:val="000000"/>
      <w:sz w:val="20"/>
      <w:szCs w:val="24"/>
      <w:lang w:eastAsia="de-DE" w:bidi="en-US"/>
    </w:rPr>
  </w:style>
  <w:style w:type="table" w:customStyle="1" w:styleId="Mdeck5tablebodythreelines">
    <w:name w:val="M_deck_5_table_body_three_lines"/>
    <w:basedOn w:val="a2"/>
    <w:uiPriority w:val="99"/>
    <w:rsid w:val="00107864"/>
    <w:pPr>
      <w:adjustRightInd w:val="0"/>
      <w:snapToGrid w:val="0"/>
      <w:spacing w:after="0" w:line="300" w:lineRule="exact"/>
      <w:jc w:val="center"/>
    </w:pPr>
    <w:rPr>
      <w:rFonts w:ascii="Times New Roman" w:eastAsia="SimSun" w:hAnsi="Times New Roman" w:cs="Times New Roman"/>
      <w:sz w:val="20"/>
      <w:szCs w:val="20"/>
      <w:lang w:val="de-DE" w:eastAsia="de-DE"/>
    </w:rPr>
    <w:tblPr>
      <w:jc w:val="center"/>
      <w:tblBorders>
        <w:bottom w:val="single" w:sz="8" w:space="0" w:color="auto"/>
      </w:tblBorders>
    </w:tblPr>
    <w:trPr>
      <w:jc w:val="center"/>
    </w:trPr>
    <w:tcPr>
      <w:vAlign w:val="center"/>
    </w:tcPr>
    <w:tblStylePr w:type="firstRow">
      <w:pPr>
        <w:wordWrap/>
        <w:adjustRightInd w:val="0"/>
        <w:snapToGrid w:val="0"/>
        <w:spacing w:beforeLines="0" w:beforeAutospacing="0" w:afterLines="0" w:afterAutospacing="0" w:line="300" w:lineRule="exact"/>
        <w:ind w:leftChars="0" w:left="0" w:rightChars="0" w:right="0" w:firstLineChars="0" w:firstLine="0"/>
        <w:contextualSpacing w:val="0"/>
        <w:mirrorIndents w:val="0"/>
        <w:jc w:val="center"/>
        <w:outlineLvl w:val="9"/>
      </w:pPr>
      <w:rPr>
        <w:rFonts w:ascii="Times New Roman" w:eastAsia="Times New Roman" w:hAnsi="Times New Roman"/>
        <w:b w:val="0"/>
        <w:i w:val="0"/>
        <w:snapToGrid w:val="0"/>
        <w:sz w:val="22"/>
      </w:rPr>
      <w:tblPr/>
      <w:tcPr>
        <w:tcBorders>
          <w:top w:val="single" w:sz="8" w:space="0" w:color="auto"/>
          <w:left w:val="nil"/>
          <w:bottom w:val="single" w:sz="4" w:space="0" w:color="auto"/>
          <w:right w:val="nil"/>
          <w:insideH w:val="nil"/>
          <w:insideV w:val="nil"/>
          <w:tl2br w:val="nil"/>
          <w:tr2bl w:val="nil"/>
        </w:tcBorders>
      </w:tcPr>
    </w:tblStylePr>
  </w:style>
  <w:style w:type="paragraph" w:customStyle="1" w:styleId="MDPIheaderjournallogo">
    <w:name w:val="MDPI_header_journal_logo"/>
    <w:qFormat/>
    <w:rsid w:val="00107864"/>
    <w:pPr>
      <w:adjustRightInd w:val="0"/>
      <w:snapToGrid w:val="0"/>
      <w:spacing w:after="0" w:line="260" w:lineRule="atLeast"/>
      <w:jc w:val="both"/>
    </w:pPr>
    <w:rPr>
      <w:rFonts w:ascii="Palatino Linotype" w:eastAsia="Times New Roman" w:hAnsi="Palatino Linotype" w:cs="Times New Roman"/>
      <w:i/>
      <w:color w:val="000000"/>
      <w:sz w:val="24"/>
      <w:lang w:eastAsia="de-CH"/>
    </w:rPr>
  </w:style>
  <w:style w:type="paragraph" w:customStyle="1" w:styleId="MDPI32textnoindent">
    <w:name w:val="MDPI_3.2_text_no_indent"/>
    <w:basedOn w:val="MDPI31text"/>
    <w:qFormat/>
    <w:rsid w:val="00107864"/>
    <w:pPr>
      <w:ind w:firstLine="0"/>
    </w:pPr>
  </w:style>
  <w:style w:type="paragraph" w:customStyle="1" w:styleId="MDPI31text">
    <w:name w:val="MDPI_3.1_text"/>
    <w:qFormat/>
    <w:rsid w:val="00107864"/>
    <w:pPr>
      <w:adjustRightInd w:val="0"/>
      <w:snapToGrid w:val="0"/>
      <w:spacing w:after="0" w:line="228" w:lineRule="auto"/>
      <w:ind w:left="2608" w:firstLine="425"/>
      <w:jc w:val="both"/>
    </w:pPr>
    <w:rPr>
      <w:rFonts w:ascii="Palatino Linotype" w:eastAsia="Times New Roman" w:hAnsi="Palatino Linotype" w:cs="Times New Roman"/>
      <w:snapToGrid w:val="0"/>
      <w:color w:val="000000"/>
      <w:sz w:val="20"/>
      <w:lang w:eastAsia="de-DE" w:bidi="en-US"/>
    </w:rPr>
  </w:style>
  <w:style w:type="paragraph" w:customStyle="1" w:styleId="MDPI33textspaceafter">
    <w:name w:val="MDPI_3.3_text_space_after"/>
    <w:qFormat/>
    <w:rsid w:val="00107864"/>
    <w:pPr>
      <w:adjustRightInd w:val="0"/>
      <w:snapToGrid w:val="0"/>
      <w:spacing w:after="240" w:line="228" w:lineRule="auto"/>
      <w:ind w:left="2608"/>
      <w:jc w:val="both"/>
    </w:pPr>
    <w:rPr>
      <w:rFonts w:ascii="Palatino Linotype" w:eastAsia="Times New Roman" w:hAnsi="Palatino Linotype" w:cs="Times New Roman"/>
      <w:snapToGrid w:val="0"/>
      <w:color w:val="000000"/>
      <w:sz w:val="20"/>
      <w:lang w:eastAsia="de-DE" w:bidi="en-US"/>
    </w:rPr>
  </w:style>
  <w:style w:type="paragraph" w:customStyle="1" w:styleId="MDPI35textbeforelist">
    <w:name w:val="MDPI_3.5_text_before_list"/>
    <w:qFormat/>
    <w:rsid w:val="00107864"/>
    <w:pPr>
      <w:adjustRightInd w:val="0"/>
      <w:snapToGrid w:val="0"/>
      <w:spacing w:after="0" w:line="228" w:lineRule="auto"/>
      <w:ind w:left="2608" w:firstLine="425"/>
      <w:jc w:val="both"/>
    </w:pPr>
    <w:rPr>
      <w:rFonts w:ascii="Palatino Linotype" w:eastAsia="Times New Roman" w:hAnsi="Palatino Linotype" w:cs="Times New Roman"/>
      <w:snapToGrid w:val="0"/>
      <w:color w:val="000000"/>
      <w:sz w:val="20"/>
      <w:lang w:eastAsia="de-DE" w:bidi="en-US"/>
    </w:rPr>
  </w:style>
  <w:style w:type="paragraph" w:customStyle="1" w:styleId="MDPI36textafterlist">
    <w:name w:val="MDPI_3.6_text_after_list"/>
    <w:qFormat/>
    <w:rsid w:val="00107864"/>
    <w:pPr>
      <w:adjustRightInd w:val="0"/>
      <w:snapToGrid w:val="0"/>
      <w:spacing w:before="120" w:after="0" w:line="228" w:lineRule="auto"/>
      <w:ind w:left="2608"/>
      <w:jc w:val="both"/>
    </w:pPr>
    <w:rPr>
      <w:rFonts w:ascii="Palatino Linotype" w:eastAsia="Times New Roman" w:hAnsi="Palatino Linotype" w:cs="Times New Roman"/>
      <w:snapToGrid w:val="0"/>
      <w:color w:val="000000"/>
      <w:sz w:val="20"/>
      <w:lang w:eastAsia="de-DE" w:bidi="en-US"/>
    </w:rPr>
  </w:style>
  <w:style w:type="paragraph" w:customStyle="1" w:styleId="MDPI37itemize">
    <w:name w:val="MDPI_3.7_itemize"/>
    <w:qFormat/>
    <w:rsid w:val="00107864"/>
    <w:pPr>
      <w:numPr>
        <w:numId w:val="6"/>
      </w:numPr>
      <w:adjustRightInd w:val="0"/>
      <w:snapToGrid w:val="0"/>
      <w:spacing w:after="0" w:line="228" w:lineRule="auto"/>
      <w:jc w:val="both"/>
    </w:pPr>
    <w:rPr>
      <w:rFonts w:ascii="Palatino Linotype" w:eastAsia="Times New Roman" w:hAnsi="Palatino Linotype" w:cs="Times New Roman"/>
      <w:color w:val="000000"/>
      <w:sz w:val="20"/>
      <w:lang w:eastAsia="de-DE" w:bidi="en-US"/>
    </w:rPr>
  </w:style>
  <w:style w:type="paragraph" w:customStyle="1" w:styleId="MDPI38bullet">
    <w:name w:val="MDPI_3.8_bullet"/>
    <w:qFormat/>
    <w:rsid w:val="00107864"/>
    <w:pPr>
      <w:numPr>
        <w:numId w:val="7"/>
      </w:numPr>
      <w:adjustRightInd w:val="0"/>
      <w:snapToGrid w:val="0"/>
      <w:spacing w:after="0" w:line="228" w:lineRule="auto"/>
      <w:jc w:val="both"/>
    </w:pPr>
    <w:rPr>
      <w:rFonts w:ascii="Palatino Linotype" w:eastAsia="Times New Roman" w:hAnsi="Palatino Linotype" w:cs="Times New Roman"/>
      <w:color w:val="000000"/>
      <w:sz w:val="20"/>
      <w:lang w:eastAsia="de-DE" w:bidi="en-US"/>
    </w:rPr>
  </w:style>
  <w:style w:type="paragraph" w:customStyle="1" w:styleId="MDPI39equation">
    <w:name w:val="MDPI_3.9_equation"/>
    <w:qFormat/>
    <w:rsid w:val="00107864"/>
    <w:pPr>
      <w:adjustRightInd w:val="0"/>
      <w:snapToGrid w:val="0"/>
      <w:spacing w:before="120" w:after="120" w:line="260" w:lineRule="atLeast"/>
      <w:ind w:left="709"/>
      <w:jc w:val="center"/>
    </w:pPr>
    <w:rPr>
      <w:rFonts w:ascii="Palatino Linotype" w:eastAsia="Times New Roman" w:hAnsi="Palatino Linotype" w:cs="Times New Roman"/>
      <w:snapToGrid w:val="0"/>
      <w:color w:val="000000"/>
      <w:sz w:val="20"/>
      <w:lang w:eastAsia="de-DE" w:bidi="en-US"/>
    </w:rPr>
  </w:style>
  <w:style w:type="paragraph" w:customStyle="1" w:styleId="MDPI3aequationnumber">
    <w:name w:val="MDPI_3.a_equation_number"/>
    <w:qFormat/>
    <w:rsid w:val="00107864"/>
    <w:pPr>
      <w:spacing w:before="120" w:after="120" w:line="240" w:lineRule="auto"/>
      <w:jc w:val="right"/>
    </w:pPr>
    <w:rPr>
      <w:rFonts w:ascii="Palatino Linotype" w:eastAsia="Times New Roman" w:hAnsi="Palatino Linotype" w:cs="Times New Roman"/>
      <w:snapToGrid w:val="0"/>
      <w:color w:val="000000"/>
      <w:sz w:val="20"/>
      <w:lang w:eastAsia="de-DE" w:bidi="en-US"/>
    </w:rPr>
  </w:style>
  <w:style w:type="paragraph" w:customStyle="1" w:styleId="MDPI41tablecaption">
    <w:name w:val="MDPI_4.1_table_caption"/>
    <w:qFormat/>
    <w:rsid w:val="00107864"/>
    <w:pPr>
      <w:adjustRightInd w:val="0"/>
      <w:snapToGrid w:val="0"/>
      <w:spacing w:before="240" w:after="120" w:line="228" w:lineRule="auto"/>
      <w:ind w:left="2608"/>
      <w:jc w:val="both"/>
    </w:pPr>
    <w:rPr>
      <w:rFonts w:ascii="Palatino Linotype" w:eastAsia="Times New Roman" w:hAnsi="Palatino Linotype" w:cs="Cordia New"/>
      <w:color w:val="000000"/>
      <w:sz w:val="18"/>
      <w:lang w:eastAsia="de-DE" w:bidi="en-US"/>
    </w:rPr>
  </w:style>
  <w:style w:type="paragraph" w:customStyle="1" w:styleId="MDPI42tablebody">
    <w:name w:val="MDPI_4.2_table_body"/>
    <w:qFormat/>
    <w:rsid w:val="00107864"/>
    <w:pPr>
      <w:adjustRightInd w:val="0"/>
      <w:snapToGrid w:val="0"/>
      <w:spacing w:after="0" w:line="260" w:lineRule="atLeast"/>
      <w:jc w:val="center"/>
    </w:pPr>
    <w:rPr>
      <w:rFonts w:ascii="Palatino Linotype" w:eastAsia="Times New Roman" w:hAnsi="Palatino Linotype" w:cs="Times New Roman"/>
      <w:snapToGrid w:val="0"/>
      <w:color w:val="000000"/>
      <w:sz w:val="20"/>
      <w:szCs w:val="20"/>
      <w:lang w:eastAsia="de-DE" w:bidi="en-US"/>
    </w:rPr>
  </w:style>
  <w:style w:type="paragraph" w:customStyle="1" w:styleId="MDPI43tablefooter">
    <w:name w:val="MDPI_4.3_table_footer"/>
    <w:next w:val="MDPI31text"/>
    <w:qFormat/>
    <w:rsid w:val="00107864"/>
    <w:pPr>
      <w:adjustRightInd w:val="0"/>
      <w:snapToGrid w:val="0"/>
      <w:spacing w:after="0" w:line="228" w:lineRule="auto"/>
      <w:ind w:left="2608"/>
      <w:jc w:val="both"/>
    </w:pPr>
    <w:rPr>
      <w:rFonts w:ascii="Palatino Linotype" w:eastAsia="Times New Roman" w:hAnsi="Palatino Linotype" w:cs="Cordia New"/>
      <w:color w:val="000000"/>
      <w:sz w:val="18"/>
      <w:lang w:eastAsia="de-DE" w:bidi="en-US"/>
    </w:rPr>
  </w:style>
  <w:style w:type="paragraph" w:customStyle="1" w:styleId="MDPI51figurecaption">
    <w:name w:val="MDPI_5.1_figure_caption"/>
    <w:qFormat/>
    <w:rsid w:val="00107864"/>
    <w:pPr>
      <w:adjustRightInd w:val="0"/>
      <w:snapToGrid w:val="0"/>
      <w:spacing w:before="120" w:after="240" w:line="228" w:lineRule="auto"/>
      <w:ind w:left="2608"/>
      <w:jc w:val="both"/>
    </w:pPr>
    <w:rPr>
      <w:rFonts w:ascii="Palatino Linotype" w:eastAsia="Times New Roman" w:hAnsi="Palatino Linotype" w:cs="Times New Roman"/>
      <w:color w:val="000000"/>
      <w:sz w:val="18"/>
      <w:szCs w:val="20"/>
      <w:lang w:eastAsia="de-DE" w:bidi="en-US"/>
    </w:rPr>
  </w:style>
  <w:style w:type="paragraph" w:customStyle="1" w:styleId="MDPI52figure">
    <w:name w:val="MDPI_5.2_figure"/>
    <w:qFormat/>
    <w:rsid w:val="00107864"/>
    <w:pPr>
      <w:adjustRightInd w:val="0"/>
      <w:snapToGrid w:val="0"/>
      <w:spacing w:before="240" w:after="120" w:line="240" w:lineRule="auto"/>
      <w:jc w:val="center"/>
    </w:pPr>
    <w:rPr>
      <w:rFonts w:ascii="Palatino Linotype" w:eastAsia="Times New Roman" w:hAnsi="Palatino Linotype" w:cs="Times New Roman"/>
      <w:snapToGrid w:val="0"/>
      <w:color w:val="000000"/>
      <w:sz w:val="20"/>
      <w:szCs w:val="20"/>
      <w:lang w:eastAsia="de-DE" w:bidi="en-US"/>
    </w:rPr>
  </w:style>
  <w:style w:type="paragraph" w:customStyle="1" w:styleId="MDPIfooterfirstpage">
    <w:name w:val="MDPI_footer_firstpage"/>
    <w:qFormat/>
    <w:rsid w:val="00107864"/>
    <w:pPr>
      <w:tabs>
        <w:tab w:val="right" w:pos="8845"/>
      </w:tabs>
      <w:spacing w:after="0" w:line="160" w:lineRule="exact"/>
    </w:pPr>
    <w:rPr>
      <w:rFonts w:ascii="Palatino Linotype" w:eastAsia="Times New Roman" w:hAnsi="Palatino Linotype" w:cs="Times New Roman"/>
      <w:color w:val="000000"/>
      <w:sz w:val="16"/>
      <w:szCs w:val="20"/>
      <w:lang w:eastAsia="de-DE"/>
    </w:rPr>
  </w:style>
  <w:style w:type="paragraph" w:customStyle="1" w:styleId="MDPI23heading3">
    <w:name w:val="MDPI_2.3_heading3"/>
    <w:qFormat/>
    <w:rsid w:val="00107864"/>
    <w:pPr>
      <w:adjustRightInd w:val="0"/>
      <w:snapToGrid w:val="0"/>
      <w:spacing w:before="60" w:after="60" w:line="228" w:lineRule="auto"/>
      <w:ind w:left="2608"/>
      <w:outlineLvl w:val="2"/>
    </w:pPr>
    <w:rPr>
      <w:rFonts w:ascii="Palatino Linotype" w:eastAsia="Times New Roman" w:hAnsi="Palatino Linotype" w:cs="Times New Roman"/>
      <w:snapToGrid w:val="0"/>
      <w:color w:val="000000"/>
      <w:sz w:val="20"/>
      <w:lang w:eastAsia="de-DE" w:bidi="en-US"/>
    </w:rPr>
  </w:style>
  <w:style w:type="paragraph" w:customStyle="1" w:styleId="MDPI21heading1">
    <w:name w:val="MDPI_2.1_heading1"/>
    <w:qFormat/>
    <w:rsid w:val="00107864"/>
    <w:pPr>
      <w:adjustRightInd w:val="0"/>
      <w:snapToGrid w:val="0"/>
      <w:spacing w:before="240" w:after="60" w:line="228" w:lineRule="auto"/>
      <w:ind w:left="2608"/>
      <w:outlineLvl w:val="0"/>
    </w:pPr>
    <w:rPr>
      <w:rFonts w:ascii="Palatino Linotype" w:eastAsia="Times New Roman" w:hAnsi="Palatino Linotype" w:cs="Times New Roman"/>
      <w:b/>
      <w:snapToGrid w:val="0"/>
      <w:color w:val="000000"/>
      <w:sz w:val="20"/>
      <w:lang w:eastAsia="de-DE" w:bidi="en-US"/>
    </w:rPr>
  </w:style>
  <w:style w:type="paragraph" w:customStyle="1" w:styleId="MDPI22heading2">
    <w:name w:val="MDPI_2.2_heading2"/>
    <w:qFormat/>
    <w:rsid w:val="00107864"/>
    <w:pPr>
      <w:adjustRightInd w:val="0"/>
      <w:snapToGrid w:val="0"/>
      <w:spacing w:before="60" w:after="60" w:line="228" w:lineRule="auto"/>
      <w:ind w:left="2608"/>
      <w:outlineLvl w:val="1"/>
    </w:pPr>
    <w:rPr>
      <w:rFonts w:ascii="Palatino Linotype" w:eastAsia="Times New Roman" w:hAnsi="Palatino Linotype" w:cs="Times New Roman"/>
      <w:i/>
      <w:noProof/>
      <w:snapToGrid w:val="0"/>
      <w:color w:val="000000"/>
      <w:sz w:val="20"/>
      <w:lang w:eastAsia="de-DE" w:bidi="en-US"/>
    </w:rPr>
  </w:style>
  <w:style w:type="paragraph" w:customStyle="1" w:styleId="MDPI71References">
    <w:name w:val="MDPI_7.1_References"/>
    <w:qFormat/>
    <w:rsid w:val="00107864"/>
    <w:pPr>
      <w:numPr>
        <w:numId w:val="8"/>
      </w:numPr>
      <w:adjustRightInd w:val="0"/>
      <w:snapToGrid w:val="0"/>
      <w:spacing w:after="0" w:line="228" w:lineRule="auto"/>
      <w:jc w:val="both"/>
    </w:pPr>
    <w:rPr>
      <w:rFonts w:ascii="Palatino Linotype" w:eastAsia="Times New Roman" w:hAnsi="Palatino Linotype" w:cs="Times New Roman"/>
      <w:color w:val="000000"/>
      <w:sz w:val="18"/>
      <w:szCs w:val="20"/>
      <w:lang w:eastAsia="de-DE" w:bidi="en-US"/>
    </w:rPr>
  </w:style>
  <w:style w:type="table" w:customStyle="1" w:styleId="MDPI41threelinetable">
    <w:name w:val="MDPI_4.1_three_line_table"/>
    <w:basedOn w:val="a2"/>
    <w:uiPriority w:val="99"/>
    <w:rsid w:val="00107864"/>
    <w:pPr>
      <w:adjustRightInd w:val="0"/>
      <w:snapToGrid w:val="0"/>
      <w:spacing w:after="0" w:line="240" w:lineRule="auto"/>
      <w:jc w:val="center"/>
    </w:pPr>
    <w:rPr>
      <w:rFonts w:ascii="Palatino Linotype" w:eastAsia="SimSun" w:hAnsi="Palatino Linotype" w:cs="Times New Roman"/>
      <w:color w:val="000000"/>
      <w:sz w:val="20"/>
      <w:szCs w:val="20"/>
      <w:lang w:eastAsia="zh-CN"/>
    </w:rPr>
    <w:tblPr>
      <w:jc w:val="center"/>
      <w:tblBorders>
        <w:top w:val="single" w:sz="8" w:space="0" w:color="auto"/>
        <w:bottom w:val="single" w:sz="8" w:space="0" w:color="auto"/>
      </w:tblBorders>
    </w:tblPr>
    <w:trPr>
      <w:jc w:val="center"/>
    </w:trPr>
    <w:tcPr>
      <w:vAlign w:val="center"/>
    </w:tcPr>
    <w:tblStylePr w:type="firstRow">
      <w:rPr>
        <w:rFonts w:ascii="Palatino Linotype" w:hAnsi="Palatino Linotype"/>
        <w:b/>
        <w:i w:val="0"/>
        <w:sz w:val="20"/>
      </w:rPr>
      <w:tblPr/>
      <w:tcPr>
        <w:tcBorders>
          <w:bottom w:val="single" w:sz="4" w:space="0" w:color="auto"/>
        </w:tcBorders>
      </w:tcPr>
    </w:tblStylePr>
  </w:style>
  <w:style w:type="character" w:customStyle="1" w:styleId="UnresolvedMention1">
    <w:name w:val="Unresolved Mention1"/>
    <w:uiPriority w:val="99"/>
    <w:semiHidden/>
    <w:unhideWhenUsed/>
    <w:rsid w:val="00107864"/>
    <w:rPr>
      <w:color w:val="605E5C"/>
      <w:shd w:val="clear" w:color="auto" w:fill="E1DFDD"/>
    </w:rPr>
  </w:style>
  <w:style w:type="table" w:customStyle="1" w:styleId="Tablanormal41">
    <w:name w:val="Tabla normal 41"/>
    <w:basedOn w:val="a2"/>
    <w:uiPriority w:val="44"/>
    <w:rsid w:val="00107864"/>
    <w:pPr>
      <w:spacing w:after="0" w:line="240" w:lineRule="auto"/>
    </w:pPr>
    <w:rPr>
      <w:rFonts w:ascii="Calibri" w:eastAsia="SimSun" w:hAnsi="Calibri" w:cs="Times New Roman"/>
      <w:sz w:val="20"/>
      <w:szCs w:val="20"/>
      <w:lang w:eastAsia="zh-CN"/>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MDPI34textspacebefore">
    <w:name w:val="MDPI_3.4_text_space_before"/>
    <w:qFormat/>
    <w:rsid w:val="00107864"/>
    <w:pPr>
      <w:adjustRightInd w:val="0"/>
      <w:snapToGrid w:val="0"/>
      <w:spacing w:before="240" w:after="0" w:line="228" w:lineRule="auto"/>
      <w:ind w:left="2608"/>
      <w:jc w:val="both"/>
    </w:pPr>
    <w:rPr>
      <w:rFonts w:ascii="Palatino Linotype" w:eastAsia="Times New Roman" w:hAnsi="Palatino Linotype" w:cs="Times New Roman"/>
      <w:snapToGrid w:val="0"/>
      <w:color w:val="000000"/>
      <w:sz w:val="20"/>
      <w:lang w:eastAsia="de-DE" w:bidi="en-US"/>
    </w:rPr>
  </w:style>
  <w:style w:type="paragraph" w:customStyle="1" w:styleId="MDPI81theorem">
    <w:name w:val="MDPI_8.1_theorem"/>
    <w:qFormat/>
    <w:rsid w:val="00107864"/>
    <w:pPr>
      <w:adjustRightInd w:val="0"/>
      <w:snapToGrid w:val="0"/>
      <w:spacing w:after="0" w:line="228" w:lineRule="auto"/>
      <w:ind w:left="2608"/>
      <w:jc w:val="both"/>
    </w:pPr>
    <w:rPr>
      <w:rFonts w:ascii="Palatino Linotype" w:eastAsia="Times New Roman" w:hAnsi="Palatino Linotype" w:cs="Times New Roman"/>
      <w:i/>
      <w:snapToGrid w:val="0"/>
      <w:color w:val="000000"/>
      <w:sz w:val="20"/>
      <w:lang w:eastAsia="de-DE" w:bidi="en-US"/>
    </w:rPr>
  </w:style>
  <w:style w:type="paragraph" w:customStyle="1" w:styleId="MDPI82proof">
    <w:name w:val="MDPI_8.2_proof"/>
    <w:qFormat/>
    <w:rsid w:val="00107864"/>
    <w:pPr>
      <w:adjustRightInd w:val="0"/>
      <w:snapToGrid w:val="0"/>
      <w:spacing w:after="0" w:line="228" w:lineRule="auto"/>
      <w:ind w:left="2608"/>
      <w:jc w:val="both"/>
    </w:pPr>
    <w:rPr>
      <w:rFonts w:ascii="Palatino Linotype" w:eastAsia="Times New Roman" w:hAnsi="Palatino Linotype" w:cs="Times New Roman"/>
      <w:snapToGrid w:val="0"/>
      <w:color w:val="000000"/>
      <w:sz w:val="20"/>
      <w:lang w:eastAsia="de-DE" w:bidi="en-US"/>
    </w:rPr>
  </w:style>
  <w:style w:type="paragraph" w:customStyle="1" w:styleId="MDPI61Citation">
    <w:name w:val="MDPI_6.1_Citation"/>
    <w:qFormat/>
    <w:rsid w:val="00107864"/>
    <w:pPr>
      <w:adjustRightInd w:val="0"/>
      <w:snapToGrid w:val="0"/>
      <w:spacing w:after="0" w:line="240" w:lineRule="atLeast"/>
      <w:ind w:right="113"/>
    </w:pPr>
    <w:rPr>
      <w:rFonts w:ascii="Palatino Linotype" w:eastAsia="SimSun" w:hAnsi="Palatino Linotype" w:cs="Cordia New"/>
      <w:sz w:val="14"/>
      <w:lang w:eastAsia="zh-CN"/>
    </w:rPr>
  </w:style>
  <w:style w:type="paragraph" w:customStyle="1" w:styleId="MDPI62BackMatter">
    <w:name w:val="MDPI_6.2_BackMatter"/>
    <w:qFormat/>
    <w:rsid w:val="00107864"/>
    <w:pPr>
      <w:adjustRightInd w:val="0"/>
      <w:snapToGrid w:val="0"/>
      <w:spacing w:after="120" w:line="228" w:lineRule="auto"/>
      <w:ind w:left="2608"/>
      <w:jc w:val="both"/>
    </w:pPr>
    <w:rPr>
      <w:rFonts w:ascii="Palatino Linotype" w:eastAsia="Times New Roman" w:hAnsi="Palatino Linotype" w:cs="Times New Roman"/>
      <w:snapToGrid w:val="0"/>
      <w:color w:val="000000"/>
      <w:sz w:val="18"/>
      <w:szCs w:val="20"/>
      <w:lang w:bidi="en-US"/>
    </w:rPr>
  </w:style>
  <w:style w:type="paragraph" w:customStyle="1" w:styleId="MDPI63Notes">
    <w:name w:val="MDPI_6.3_Notes"/>
    <w:qFormat/>
    <w:rsid w:val="00107864"/>
    <w:pPr>
      <w:adjustRightInd w:val="0"/>
      <w:snapToGrid w:val="0"/>
      <w:spacing w:before="240" w:after="0" w:line="228" w:lineRule="auto"/>
      <w:jc w:val="both"/>
    </w:pPr>
    <w:rPr>
      <w:rFonts w:ascii="Palatino Linotype" w:eastAsia="SimSun" w:hAnsi="Palatino Linotype" w:cs="Times New Roman"/>
      <w:snapToGrid w:val="0"/>
      <w:color w:val="000000"/>
      <w:sz w:val="18"/>
      <w:szCs w:val="20"/>
      <w:lang w:bidi="en-US"/>
    </w:rPr>
  </w:style>
  <w:style w:type="paragraph" w:customStyle="1" w:styleId="MDPI15academiceditor">
    <w:name w:val="MDPI_1.5_academic_editor"/>
    <w:qFormat/>
    <w:rsid w:val="00107864"/>
    <w:pPr>
      <w:adjustRightInd w:val="0"/>
      <w:snapToGrid w:val="0"/>
      <w:spacing w:before="120" w:after="0" w:line="240" w:lineRule="atLeast"/>
      <w:ind w:right="113"/>
    </w:pPr>
    <w:rPr>
      <w:rFonts w:ascii="Palatino Linotype" w:eastAsia="Times New Roman" w:hAnsi="Palatino Linotype" w:cs="Times New Roman"/>
      <w:color w:val="000000"/>
      <w:sz w:val="14"/>
      <w:lang w:eastAsia="de-DE" w:bidi="en-US"/>
    </w:rPr>
  </w:style>
  <w:style w:type="paragraph" w:customStyle="1" w:styleId="MDPI19classification">
    <w:name w:val="MDPI_1.9_classification"/>
    <w:qFormat/>
    <w:rsid w:val="00107864"/>
    <w:pPr>
      <w:spacing w:before="240" w:after="0" w:line="260" w:lineRule="atLeast"/>
      <w:ind w:left="113"/>
      <w:jc w:val="both"/>
    </w:pPr>
    <w:rPr>
      <w:rFonts w:ascii="Palatino Linotype" w:eastAsia="Times New Roman" w:hAnsi="Palatino Linotype" w:cs="Times New Roman"/>
      <w:b/>
      <w:color w:val="000000"/>
      <w:sz w:val="20"/>
      <w:lang w:eastAsia="de-DE" w:bidi="en-US"/>
    </w:rPr>
  </w:style>
  <w:style w:type="paragraph" w:customStyle="1" w:styleId="MDPI411onetablecaption">
    <w:name w:val="MDPI_4.1.1_one_table_caption"/>
    <w:qFormat/>
    <w:rsid w:val="00107864"/>
    <w:pPr>
      <w:adjustRightInd w:val="0"/>
      <w:snapToGrid w:val="0"/>
      <w:spacing w:before="240" w:after="120" w:line="260" w:lineRule="atLeast"/>
      <w:jc w:val="center"/>
    </w:pPr>
    <w:rPr>
      <w:rFonts w:ascii="Palatino Linotype" w:eastAsia="SimSun" w:hAnsi="Palatino Linotype" w:cs="Cordia New"/>
      <w:noProof/>
      <w:color w:val="000000"/>
      <w:sz w:val="18"/>
      <w:lang w:eastAsia="zh-CN" w:bidi="en-US"/>
    </w:rPr>
  </w:style>
  <w:style w:type="paragraph" w:customStyle="1" w:styleId="MDPI511onefigurecaption">
    <w:name w:val="MDPI_5.1.1_one_figure_caption"/>
    <w:qFormat/>
    <w:rsid w:val="00107864"/>
    <w:pPr>
      <w:adjustRightInd w:val="0"/>
      <w:snapToGrid w:val="0"/>
      <w:spacing w:before="240" w:after="120" w:line="260" w:lineRule="atLeast"/>
      <w:jc w:val="center"/>
    </w:pPr>
    <w:rPr>
      <w:rFonts w:ascii="Palatino Linotype" w:eastAsia="SimSun" w:hAnsi="Palatino Linotype" w:cs="Times New Roman"/>
      <w:noProof/>
      <w:color w:val="000000"/>
      <w:sz w:val="18"/>
      <w:szCs w:val="20"/>
      <w:lang w:eastAsia="zh-CN" w:bidi="en-US"/>
    </w:rPr>
  </w:style>
  <w:style w:type="paragraph" w:customStyle="1" w:styleId="MDPI72Copyright">
    <w:name w:val="MDPI_7.2_Copyright"/>
    <w:qFormat/>
    <w:rsid w:val="00107864"/>
    <w:pPr>
      <w:adjustRightInd w:val="0"/>
      <w:snapToGrid w:val="0"/>
      <w:spacing w:before="60" w:after="0" w:line="240" w:lineRule="atLeast"/>
      <w:ind w:right="113"/>
      <w:jc w:val="both"/>
    </w:pPr>
    <w:rPr>
      <w:rFonts w:ascii="Palatino Linotype" w:eastAsia="Times New Roman" w:hAnsi="Palatino Linotype" w:cs="Times New Roman"/>
      <w:noProof/>
      <w:snapToGrid w:val="0"/>
      <w:color w:val="000000"/>
      <w:sz w:val="14"/>
      <w:szCs w:val="20"/>
      <w:lang w:val="en-GB" w:eastAsia="en-GB"/>
    </w:rPr>
  </w:style>
  <w:style w:type="paragraph" w:customStyle="1" w:styleId="MDPI73CopyrightImage">
    <w:name w:val="MDPI_7.3_CopyrightImage"/>
    <w:rsid w:val="00107864"/>
    <w:pPr>
      <w:adjustRightInd w:val="0"/>
      <w:snapToGrid w:val="0"/>
      <w:spacing w:after="100" w:line="260" w:lineRule="atLeast"/>
      <w:jc w:val="right"/>
    </w:pPr>
    <w:rPr>
      <w:rFonts w:ascii="Palatino Linotype" w:eastAsia="Times New Roman" w:hAnsi="Palatino Linotype" w:cs="Times New Roman"/>
      <w:color w:val="000000"/>
      <w:sz w:val="20"/>
      <w:szCs w:val="20"/>
      <w:lang w:eastAsia="de-CH"/>
    </w:rPr>
  </w:style>
  <w:style w:type="paragraph" w:customStyle="1" w:styleId="MDPIequationFram">
    <w:name w:val="MDPI_equationFram"/>
    <w:qFormat/>
    <w:rsid w:val="00107864"/>
    <w:pPr>
      <w:adjustRightInd w:val="0"/>
      <w:snapToGrid w:val="0"/>
      <w:spacing w:before="120" w:after="120" w:line="240" w:lineRule="auto"/>
      <w:jc w:val="center"/>
    </w:pPr>
    <w:rPr>
      <w:rFonts w:ascii="Palatino Linotype" w:eastAsia="Times New Roman" w:hAnsi="Palatino Linotype" w:cs="Times New Roman"/>
      <w:snapToGrid w:val="0"/>
      <w:color w:val="000000"/>
      <w:sz w:val="20"/>
      <w:lang w:eastAsia="de-DE" w:bidi="en-US"/>
    </w:rPr>
  </w:style>
  <w:style w:type="paragraph" w:customStyle="1" w:styleId="MDPIfooter">
    <w:name w:val="MDPI_footer"/>
    <w:qFormat/>
    <w:rsid w:val="00107864"/>
    <w:pPr>
      <w:adjustRightInd w:val="0"/>
      <w:snapToGrid w:val="0"/>
      <w:spacing w:before="120" w:after="0" w:line="260" w:lineRule="atLeast"/>
      <w:jc w:val="center"/>
    </w:pPr>
    <w:rPr>
      <w:rFonts w:ascii="Palatino Linotype" w:eastAsia="Times New Roman" w:hAnsi="Palatino Linotype" w:cs="Times New Roman"/>
      <w:color w:val="000000"/>
      <w:sz w:val="20"/>
      <w:szCs w:val="20"/>
      <w:lang w:eastAsia="de-DE"/>
    </w:rPr>
  </w:style>
  <w:style w:type="paragraph" w:customStyle="1" w:styleId="MDPIheader">
    <w:name w:val="MDPI_header"/>
    <w:qFormat/>
    <w:rsid w:val="00107864"/>
    <w:pPr>
      <w:adjustRightInd w:val="0"/>
      <w:snapToGrid w:val="0"/>
      <w:spacing w:after="240" w:line="260" w:lineRule="atLeast"/>
      <w:jc w:val="both"/>
    </w:pPr>
    <w:rPr>
      <w:rFonts w:ascii="Palatino Linotype" w:eastAsia="Times New Roman" w:hAnsi="Palatino Linotype" w:cs="Times New Roman"/>
      <w:iCs/>
      <w:color w:val="000000"/>
      <w:sz w:val="16"/>
      <w:szCs w:val="20"/>
      <w:lang w:eastAsia="de-DE"/>
    </w:rPr>
  </w:style>
  <w:style w:type="paragraph" w:customStyle="1" w:styleId="MDPIheadercitation">
    <w:name w:val="MDPI_header_citation"/>
    <w:rsid w:val="00107864"/>
    <w:pPr>
      <w:spacing w:after="240" w:line="240" w:lineRule="auto"/>
    </w:pPr>
    <w:rPr>
      <w:rFonts w:ascii="Palatino Linotype" w:eastAsia="Times New Roman" w:hAnsi="Palatino Linotype" w:cs="Times New Roman"/>
      <w:snapToGrid w:val="0"/>
      <w:color w:val="000000"/>
      <w:sz w:val="18"/>
      <w:szCs w:val="20"/>
      <w:lang w:eastAsia="de-DE" w:bidi="en-US"/>
    </w:rPr>
  </w:style>
  <w:style w:type="paragraph" w:customStyle="1" w:styleId="MDPIheadermdpilogo">
    <w:name w:val="MDPI_header_mdpi_logo"/>
    <w:qFormat/>
    <w:rsid w:val="00107864"/>
    <w:pPr>
      <w:adjustRightInd w:val="0"/>
      <w:snapToGrid w:val="0"/>
      <w:spacing w:after="0" w:line="260" w:lineRule="atLeast"/>
      <w:jc w:val="right"/>
    </w:pPr>
    <w:rPr>
      <w:rFonts w:ascii="Palatino Linotype" w:eastAsia="Times New Roman" w:hAnsi="Palatino Linotype" w:cs="Times New Roman"/>
      <w:color w:val="000000"/>
      <w:sz w:val="24"/>
      <w:lang w:eastAsia="de-CH"/>
    </w:rPr>
  </w:style>
  <w:style w:type="table" w:customStyle="1" w:styleId="MDPITable">
    <w:name w:val="MDPI_Table"/>
    <w:basedOn w:val="a2"/>
    <w:uiPriority w:val="99"/>
    <w:rsid w:val="00107864"/>
    <w:pPr>
      <w:spacing w:after="0" w:line="240" w:lineRule="auto"/>
    </w:pPr>
    <w:rPr>
      <w:rFonts w:ascii="Palatino Linotype" w:eastAsia="SimSun" w:hAnsi="Palatino Linotype" w:cs="Times New Roman"/>
      <w:color w:val="000000"/>
      <w:sz w:val="20"/>
      <w:szCs w:val="20"/>
      <w:lang w:val="en-CA"/>
    </w:rPr>
    <w:tblPr>
      <w:tblCellMar>
        <w:left w:w="0" w:type="dxa"/>
        <w:right w:w="0" w:type="dxa"/>
      </w:tblCellMar>
    </w:tblPr>
  </w:style>
  <w:style w:type="paragraph" w:customStyle="1" w:styleId="MDPItext">
    <w:name w:val="MDPI_text"/>
    <w:qFormat/>
    <w:rsid w:val="00107864"/>
    <w:pPr>
      <w:spacing w:after="0" w:line="260" w:lineRule="atLeast"/>
      <w:ind w:left="425" w:right="425" w:firstLine="284"/>
      <w:jc w:val="both"/>
    </w:pPr>
    <w:rPr>
      <w:rFonts w:ascii="Times New Roman" w:eastAsia="Times New Roman" w:hAnsi="Times New Roman" w:cs="Times New Roman"/>
      <w:noProof/>
      <w:snapToGrid w:val="0"/>
      <w:color w:val="000000"/>
      <w:lang w:eastAsia="de-DE" w:bidi="en-US"/>
    </w:rPr>
  </w:style>
  <w:style w:type="paragraph" w:customStyle="1" w:styleId="MDPItitle">
    <w:name w:val="MDPI_title"/>
    <w:qFormat/>
    <w:rsid w:val="00107864"/>
    <w:pPr>
      <w:adjustRightInd w:val="0"/>
      <w:snapToGrid w:val="0"/>
      <w:spacing w:after="240" w:line="260" w:lineRule="atLeast"/>
      <w:jc w:val="both"/>
    </w:pPr>
    <w:rPr>
      <w:rFonts w:ascii="Palatino Linotype" w:eastAsia="Times New Roman" w:hAnsi="Palatino Linotype" w:cs="Times New Roman"/>
      <w:b/>
      <w:snapToGrid w:val="0"/>
      <w:color w:val="000000"/>
      <w:sz w:val="36"/>
      <w:szCs w:val="20"/>
      <w:lang w:eastAsia="de-DE" w:bidi="en-US"/>
    </w:rPr>
  </w:style>
  <w:style w:type="character" w:customStyle="1" w:styleId="apple-converted-space">
    <w:name w:val="apple-converted-space"/>
    <w:rsid w:val="00107864"/>
  </w:style>
  <w:style w:type="paragraph" w:styleId="aff">
    <w:name w:val="Bibliography"/>
    <w:basedOn w:val="a0"/>
    <w:next w:val="a0"/>
    <w:uiPriority w:val="37"/>
    <w:semiHidden/>
    <w:unhideWhenUsed/>
    <w:rsid w:val="00107864"/>
    <w:pPr>
      <w:spacing w:after="0" w:line="260" w:lineRule="atLeast"/>
    </w:pPr>
    <w:rPr>
      <w:rFonts w:ascii="Palatino Linotype" w:eastAsia="SimSun" w:hAnsi="Palatino Linotype" w:cs="Times New Roman"/>
      <w:noProof/>
      <w:color w:val="000000"/>
      <w:sz w:val="20"/>
      <w:szCs w:val="20"/>
      <w:lang w:eastAsia="zh-CN"/>
    </w:rPr>
  </w:style>
  <w:style w:type="character" w:styleId="aff0">
    <w:name w:val="endnote reference"/>
    <w:rsid w:val="00107864"/>
    <w:rPr>
      <w:vertAlign w:val="superscript"/>
    </w:rPr>
  </w:style>
  <w:style w:type="paragraph" w:styleId="aff1">
    <w:name w:val="endnote text"/>
    <w:basedOn w:val="a0"/>
    <w:link w:val="aff2"/>
    <w:semiHidden/>
    <w:unhideWhenUsed/>
    <w:rsid w:val="00107864"/>
    <w:pPr>
      <w:spacing w:after="0" w:line="240" w:lineRule="auto"/>
    </w:pPr>
    <w:rPr>
      <w:rFonts w:ascii="Palatino Linotype" w:eastAsia="SimSun" w:hAnsi="Palatino Linotype" w:cs="Times New Roman"/>
      <w:noProof/>
      <w:color w:val="000000"/>
      <w:sz w:val="20"/>
      <w:szCs w:val="20"/>
      <w:lang w:eastAsia="zh-CN"/>
    </w:rPr>
  </w:style>
  <w:style w:type="character" w:customStyle="1" w:styleId="aff2">
    <w:name w:val="Текст концевой сноски Знак"/>
    <w:basedOn w:val="a1"/>
    <w:link w:val="aff1"/>
    <w:semiHidden/>
    <w:rsid w:val="00107864"/>
    <w:rPr>
      <w:rFonts w:ascii="Palatino Linotype" w:eastAsia="SimSun" w:hAnsi="Palatino Linotype" w:cs="Times New Roman"/>
      <w:noProof/>
      <w:color w:val="000000"/>
      <w:sz w:val="20"/>
      <w:szCs w:val="20"/>
      <w:lang w:eastAsia="zh-CN"/>
    </w:rPr>
  </w:style>
  <w:style w:type="paragraph" w:styleId="aff3">
    <w:name w:val="Normal (Web)"/>
    <w:basedOn w:val="a0"/>
    <w:uiPriority w:val="99"/>
    <w:rsid w:val="00107864"/>
    <w:pPr>
      <w:spacing w:after="0" w:line="260" w:lineRule="atLeast"/>
    </w:pPr>
    <w:rPr>
      <w:rFonts w:ascii="Palatino Linotype" w:eastAsia="SimSun" w:hAnsi="Palatino Linotype" w:cs="Times New Roman"/>
      <w:noProof/>
      <w:color w:val="000000"/>
      <w:sz w:val="20"/>
      <w:szCs w:val="24"/>
      <w:lang w:eastAsia="zh-CN"/>
    </w:rPr>
  </w:style>
  <w:style w:type="paragraph" w:customStyle="1" w:styleId="MsoFootnoteText0">
    <w:name w:val="MsoFootnoteText"/>
    <w:basedOn w:val="aff3"/>
    <w:qFormat/>
    <w:rsid w:val="00107864"/>
    <w:rPr>
      <w:rFonts w:ascii="Times New Roman" w:hAnsi="Times New Roman"/>
    </w:rPr>
  </w:style>
  <w:style w:type="paragraph" w:customStyle="1" w:styleId="MDPI71FootNotes">
    <w:name w:val="MDPI_7.1_FootNotes"/>
    <w:qFormat/>
    <w:rsid w:val="00107864"/>
    <w:pPr>
      <w:numPr>
        <w:numId w:val="5"/>
      </w:numPr>
      <w:adjustRightInd w:val="0"/>
      <w:snapToGrid w:val="0"/>
      <w:spacing w:after="0" w:line="228" w:lineRule="auto"/>
    </w:pPr>
    <w:rPr>
      <w:rFonts w:ascii="Palatino Linotype" w:eastAsiaTheme="minorEastAsia" w:hAnsi="Palatino Linotype" w:cs="Times New Roman"/>
      <w:noProof/>
      <w:color w:val="000000"/>
      <w:sz w:val="18"/>
      <w:szCs w:val="20"/>
      <w:lang w:eastAsia="zh-CN"/>
    </w:rPr>
  </w:style>
  <w:style w:type="character" w:customStyle="1" w:styleId="color-green">
    <w:name w:val="color-green"/>
    <w:basedOn w:val="a1"/>
    <w:rsid w:val="00107864"/>
  </w:style>
  <w:style w:type="character" w:customStyle="1" w:styleId="fontstyle31">
    <w:name w:val="fontstyle31"/>
    <w:basedOn w:val="a1"/>
    <w:rsid w:val="00107864"/>
    <w:rPr>
      <w:rFonts w:ascii="AdvOT15f0a2b2+fb" w:hAnsi="AdvOT15f0a2b2+fb" w:hint="default"/>
      <w:b w:val="0"/>
      <w:bCs w:val="0"/>
      <w:i w:val="0"/>
      <w:iCs w:val="0"/>
      <w:color w:val="000000"/>
      <w:sz w:val="20"/>
      <w:szCs w:val="20"/>
    </w:rPr>
  </w:style>
  <w:style w:type="character" w:customStyle="1" w:styleId="fontstyle41">
    <w:name w:val="fontstyle41"/>
    <w:basedOn w:val="a1"/>
    <w:rsid w:val="00107864"/>
    <w:rPr>
      <w:rFonts w:ascii="AdvOT15f0a2b2+20" w:hAnsi="AdvOT15f0a2b2+20" w:hint="default"/>
      <w:b w:val="0"/>
      <w:bCs w:val="0"/>
      <w:i w:val="0"/>
      <w:iCs w:val="0"/>
      <w:color w:val="000000"/>
      <w:sz w:val="20"/>
      <w:szCs w:val="20"/>
    </w:rPr>
  </w:style>
  <w:style w:type="numbering" w:customStyle="1" w:styleId="Sinlista11">
    <w:name w:val="Sin lista11"/>
    <w:next w:val="a3"/>
    <w:uiPriority w:val="99"/>
    <w:semiHidden/>
    <w:unhideWhenUsed/>
    <w:rsid w:val="00107864"/>
  </w:style>
  <w:style w:type="character" w:customStyle="1" w:styleId="Mencinsinresolver10">
    <w:name w:val="Mención sin resolver1"/>
    <w:basedOn w:val="a1"/>
    <w:uiPriority w:val="99"/>
    <w:semiHidden/>
    <w:unhideWhenUsed/>
    <w:rsid w:val="00107864"/>
    <w:rPr>
      <w:color w:val="605E5C"/>
      <w:shd w:val="clear" w:color="auto" w:fill="E1DFDD"/>
    </w:rPr>
  </w:style>
  <w:style w:type="table" w:customStyle="1" w:styleId="Tablaconcuadrcula2">
    <w:name w:val="Tabla con cuadrícula2"/>
    <w:basedOn w:val="a2"/>
    <w:next w:val="ad"/>
    <w:uiPriority w:val="39"/>
    <w:rsid w:val="00894B6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s-alignment-element">
    <w:name w:val="ts-alignment-element"/>
    <w:basedOn w:val="a1"/>
    <w:rsid w:val="00C63543"/>
  </w:style>
  <w:style w:type="paragraph" w:customStyle="1" w:styleId="Normal-tables">
    <w:name w:val="Normal-tables"/>
    <w:basedOn w:val="a0"/>
    <w:qFormat/>
    <w:rsid w:val="002B28B8"/>
    <w:pPr>
      <w:spacing w:after="0" w:line="240" w:lineRule="auto"/>
      <w:ind w:firstLine="0"/>
      <w:contextualSpacing/>
      <w:jc w:val="left"/>
    </w:pPr>
    <w:rPr>
      <w:rFonts w:cs="Times New Roman"/>
      <w:sz w:val="22"/>
      <w:szCs w:val="24"/>
    </w:rPr>
  </w:style>
  <w:style w:type="paragraph" w:customStyle="1" w:styleId="Normal-Tables0">
    <w:name w:val="Normal-Tables"/>
    <w:basedOn w:val="a0"/>
    <w:qFormat/>
    <w:rsid w:val="002B28B8"/>
    <w:pPr>
      <w:spacing w:after="0" w:line="240" w:lineRule="auto"/>
      <w:ind w:firstLine="0"/>
      <w:contextualSpacing/>
      <w:jc w:val="left"/>
    </w:pPr>
    <w:rPr>
      <w:rFonts w:cs="Times New Roman"/>
      <w:sz w:val="22"/>
      <w:szCs w:val="24"/>
    </w:rPr>
  </w:style>
  <w:style w:type="paragraph" w:styleId="4">
    <w:name w:val="toc 4"/>
    <w:basedOn w:val="a0"/>
    <w:next w:val="a0"/>
    <w:autoRedefine/>
    <w:uiPriority w:val="39"/>
    <w:unhideWhenUsed/>
    <w:rsid w:val="00084AF8"/>
    <w:pPr>
      <w:spacing w:after="100" w:line="240" w:lineRule="auto"/>
      <w:ind w:left="720" w:firstLine="0"/>
      <w:jc w:val="left"/>
    </w:pPr>
    <w:rPr>
      <w:rFonts w:asciiTheme="minorHAnsi" w:eastAsiaTheme="minorEastAsia" w:hAnsiTheme="minorHAnsi"/>
      <w:kern w:val="2"/>
      <w:sz w:val="24"/>
      <w:szCs w:val="24"/>
      <w:lang w:val="es-ES" w:eastAsia="es-ES_tradnl"/>
      <w14:ligatures w14:val="standardContextual"/>
    </w:rPr>
  </w:style>
  <w:style w:type="paragraph" w:styleId="5">
    <w:name w:val="toc 5"/>
    <w:basedOn w:val="a0"/>
    <w:next w:val="a0"/>
    <w:autoRedefine/>
    <w:uiPriority w:val="39"/>
    <w:unhideWhenUsed/>
    <w:rsid w:val="00084AF8"/>
    <w:pPr>
      <w:spacing w:after="100" w:line="240" w:lineRule="auto"/>
      <w:ind w:left="960" w:firstLine="0"/>
      <w:jc w:val="left"/>
    </w:pPr>
    <w:rPr>
      <w:rFonts w:asciiTheme="minorHAnsi" w:eastAsiaTheme="minorEastAsia" w:hAnsiTheme="minorHAnsi"/>
      <w:kern w:val="2"/>
      <w:sz w:val="24"/>
      <w:szCs w:val="24"/>
      <w:lang w:val="es-ES" w:eastAsia="es-ES_tradnl"/>
      <w14:ligatures w14:val="standardContextual"/>
    </w:rPr>
  </w:style>
  <w:style w:type="paragraph" w:styleId="6">
    <w:name w:val="toc 6"/>
    <w:basedOn w:val="a0"/>
    <w:next w:val="a0"/>
    <w:autoRedefine/>
    <w:uiPriority w:val="39"/>
    <w:unhideWhenUsed/>
    <w:rsid w:val="00084AF8"/>
    <w:pPr>
      <w:spacing w:after="100" w:line="240" w:lineRule="auto"/>
      <w:ind w:left="1200" w:firstLine="0"/>
      <w:jc w:val="left"/>
    </w:pPr>
    <w:rPr>
      <w:rFonts w:asciiTheme="minorHAnsi" w:eastAsiaTheme="minorEastAsia" w:hAnsiTheme="minorHAnsi"/>
      <w:kern w:val="2"/>
      <w:sz w:val="24"/>
      <w:szCs w:val="24"/>
      <w:lang w:val="es-ES" w:eastAsia="es-ES_tradnl"/>
      <w14:ligatures w14:val="standardContextual"/>
    </w:rPr>
  </w:style>
  <w:style w:type="paragraph" w:styleId="7">
    <w:name w:val="toc 7"/>
    <w:basedOn w:val="a0"/>
    <w:next w:val="a0"/>
    <w:autoRedefine/>
    <w:uiPriority w:val="39"/>
    <w:unhideWhenUsed/>
    <w:rsid w:val="00084AF8"/>
    <w:pPr>
      <w:spacing w:after="100" w:line="240" w:lineRule="auto"/>
      <w:ind w:left="1440" w:firstLine="0"/>
      <w:jc w:val="left"/>
    </w:pPr>
    <w:rPr>
      <w:rFonts w:asciiTheme="minorHAnsi" w:eastAsiaTheme="minorEastAsia" w:hAnsiTheme="minorHAnsi"/>
      <w:kern w:val="2"/>
      <w:sz w:val="24"/>
      <w:szCs w:val="24"/>
      <w:lang w:val="es-ES" w:eastAsia="es-ES_tradnl"/>
      <w14:ligatures w14:val="standardContextual"/>
    </w:rPr>
  </w:style>
  <w:style w:type="paragraph" w:styleId="8">
    <w:name w:val="toc 8"/>
    <w:basedOn w:val="a0"/>
    <w:next w:val="a0"/>
    <w:autoRedefine/>
    <w:uiPriority w:val="39"/>
    <w:unhideWhenUsed/>
    <w:rsid w:val="00084AF8"/>
    <w:pPr>
      <w:spacing w:after="100" w:line="240" w:lineRule="auto"/>
      <w:ind w:left="1680" w:firstLine="0"/>
      <w:jc w:val="left"/>
    </w:pPr>
    <w:rPr>
      <w:rFonts w:asciiTheme="minorHAnsi" w:eastAsiaTheme="minorEastAsia" w:hAnsiTheme="minorHAnsi"/>
      <w:kern w:val="2"/>
      <w:sz w:val="24"/>
      <w:szCs w:val="24"/>
      <w:lang w:val="es-ES" w:eastAsia="es-ES_tradnl"/>
      <w14:ligatures w14:val="standardContextual"/>
    </w:rPr>
  </w:style>
  <w:style w:type="paragraph" w:styleId="9">
    <w:name w:val="toc 9"/>
    <w:basedOn w:val="a0"/>
    <w:next w:val="a0"/>
    <w:autoRedefine/>
    <w:uiPriority w:val="39"/>
    <w:unhideWhenUsed/>
    <w:rsid w:val="00084AF8"/>
    <w:pPr>
      <w:spacing w:after="100" w:line="240" w:lineRule="auto"/>
      <w:ind w:left="1920" w:firstLine="0"/>
      <w:jc w:val="left"/>
    </w:pPr>
    <w:rPr>
      <w:rFonts w:asciiTheme="minorHAnsi" w:eastAsiaTheme="minorEastAsia" w:hAnsiTheme="minorHAnsi"/>
      <w:kern w:val="2"/>
      <w:sz w:val="24"/>
      <w:szCs w:val="24"/>
      <w:lang w:val="es-ES" w:eastAsia="es-ES_tradnl"/>
      <w14:ligatures w14:val="standardContextual"/>
    </w:rPr>
  </w:style>
  <w:style w:type="character" w:customStyle="1" w:styleId="UnresolvedMention">
    <w:name w:val="Unresolved Mention"/>
    <w:basedOn w:val="a1"/>
    <w:uiPriority w:val="99"/>
    <w:semiHidden/>
    <w:unhideWhenUsed/>
    <w:rsid w:val="00084AF8"/>
    <w:rPr>
      <w:color w:val="605E5C"/>
      <w:shd w:val="clear" w:color="auto" w:fill="E1DFDD"/>
    </w:rPr>
  </w:style>
  <w:style w:type="table" w:customStyle="1" w:styleId="12">
    <w:name w:val="Сетка таблицы1"/>
    <w:basedOn w:val="a2"/>
    <w:next w:val="ad"/>
    <w:uiPriority w:val="39"/>
    <w:rsid w:val="00DC7EB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
    <w:name w:val="Сетка таблицы2"/>
    <w:basedOn w:val="a2"/>
    <w:next w:val="ad"/>
    <w:uiPriority w:val="39"/>
    <w:rsid w:val="00DC7EB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
    <w:name w:val="Сетка таблицы3"/>
    <w:basedOn w:val="a2"/>
    <w:next w:val="ad"/>
    <w:uiPriority w:val="39"/>
    <w:rsid w:val="007565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
    <w:name w:val="Сетка таблицы4"/>
    <w:basedOn w:val="a2"/>
    <w:next w:val="ad"/>
    <w:uiPriority w:val="39"/>
    <w:rsid w:val="0093230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0">
    <w:name w:val="Сетка таблицы5"/>
    <w:basedOn w:val="a2"/>
    <w:next w:val="ad"/>
    <w:uiPriority w:val="39"/>
    <w:rsid w:val="0093230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35" w:qFormat="1"/>
    <w:lsdException w:name="footnote reference" w:uiPriority="0"/>
    <w:lsdException w:name="page number" w:uiPriority="0"/>
    <w:lsdException w:name="endnote reference" w:uiPriority="0"/>
    <w:lsdException w:name="endnote text"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FollowedHyperlink" w:uiPriority="0"/>
    <w:lsdException w:name="Strong" w:semiHidden="0" w:uiPriority="22" w:unhideWhenUsed="0" w:qFormat="1"/>
    <w:lsdException w:name="Emphasis" w:semiHidden="0" w:uiPriority="20" w:unhideWhenUsed="0" w:qFormat="1"/>
    <w:lsdException w:name="HTML Top of Form" w:uiPriority="0"/>
    <w:lsdException w:name="HTML Bottom of Form"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02510E"/>
    <w:pPr>
      <w:ind w:firstLine="720"/>
      <w:jc w:val="both"/>
    </w:pPr>
    <w:rPr>
      <w:rFonts w:ascii="Times New Roman" w:hAnsi="Times New Roman"/>
      <w:sz w:val="28"/>
    </w:rPr>
  </w:style>
  <w:style w:type="paragraph" w:styleId="1">
    <w:name w:val="heading 1"/>
    <w:basedOn w:val="a0"/>
    <w:next w:val="a0"/>
    <w:link w:val="10"/>
    <w:uiPriority w:val="9"/>
    <w:qFormat/>
    <w:rsid w:val="00AF3DC8"/>
    <w:pPr>
      <w:keepNext/>
      <w:keepLines/>
      <w:spacing w:before="360" w:after="120"/>
      <w:ind w:firstLine="0"/>
      <w:jc w:val="left"/>
      <w:outlineLvl w:val="0"/>
    </w:pPr>
    <w:rPr>
      <w:rFonts w:eastAsiaTheme="majorEastAsia" w:cstheme="majorBidi"/>
      <w:b/>
      <w:sz w:val="32"/>
      <w:szCs w:val="32"/>
    </w:rPr>
  </w:style>
  <w:style w:type="paragraph" w:styleId="2">
    <w:name w:val="heading 2"/>
    <w:basedOn w:val="a0"/>
    <w:next w:val="a0"/>
    <w:link w:val="20"/>
    <w:unhideWhenUsed/>
    <w:qFormat/>
    <w:rsid w:val="00AF3DC8"/>
    <w:pPr>
      <w:keepNext/>
      <w:keepLines/>
      <w:spacing w:before="360" w:after="120"/>
      <w:ind w:firstLine="0"/>
      <w:outlineLvl w:val="1"/>
    </w:pPr>
    <w:rPr>
      <w:rFonts w:eastAsiaTheme="majorEastAsia" w:cstheme="majorBidi"/>
      <w:b/>
      <w:szCs w:val="26"/>
    </w:rPr>
  </w:style>
  <w:style w:type="paragraph" w:styleId="3">
    <w:name w:val="heading 3"/>
    <w:basedOn w:val="a0"/>
    <w:next w:val="a0"/>
    <w:link w:val="30"/>
    <w:uiPriority w:val="9"/>
    <w:unhideWhenUsed/>
    <w:qFormat/>
    <w:rsid w:val="00953AE9"/>
    <w:pPr>
      <w:keepNext/>
      <w:keepLines/>
      <w:spacing w:before="120" w:after="60"/>
      <w:ind w:firstLine="0"/>
      <w:outlineLvl w:val="2"/>
    </w:pPr>
    <w:rPr>
      <w:rFonts w:eastAsiaTheme="majorEastAsia" w:cstheme="majorBidi"/>
      <w:i/>
      <w:szCs w:val="24"/>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annotation text"/>
    <w:basedOn w:val="a0"/>
    <w:link w:val="a5"/>
    <w:uiPriority w:val="99"/>
    <w:unhideWhenUsed/>
    <w:rsid w:val="00292FF2"/>
    <w:pPr>
      <w:spacing w:line="240" w:lineRule="auto"/>
    </w:pPr>
    <w:rPr>
      <w:sz w:val="20"/>
      <w:szCs w:val="20"/>
    </w:rPr>
  </w:style>
  <w:style w:type="character" w:customStyle="1" w:styleId="a5">
    <w:name w:val="Текст примечания Знак"/>
    <w:basedOn w:val="a1"/>
    <w:link w:val="a4"/>
    <w:uiPriority w:val="99"/>
    <w:rsid w:val="00292FF2"/>
    <w:rPr>
      <w:sz w:val="20"/>
      <w:szCs w:val="20"/>
    </w:rPr>
  </w:style>
  <w:style w:type="character" w:styleId="a6">
    <w:name w:val="annotation reference"/>
    <w:uiPriority w:val="99"/>
    <w:unhideWhenUsed/>
    <w:rsid w:val="00292FF2"/>
    <w:rPr>
      <w:sz w:val="16"/>
      <w:szCs w:val="16"/>
    </w:rPr>
  </w:style>
  <w:style w:type="paragraph" w:styleId="a7">
    <w:name w:val="Balloon Text"/>
    <w:basedOn w:val="a0"/>
    <w:link w:val="a8"/>
    <w:uiPriority w:val="99"/>
    <w:unhideWhenUsed/>
    <w:rsid w:val="00292FF2"/>
    <w:pPr>
      <w:spacing w:after="0" w:line="240" w:lineRule="auto"/>
    </w:pPr>
    <w:rPr>
      <w:rFonts w:ascii="Segoe UI" w:hAnsi="Segoe UI" w:cs="Segoe UI"/>
      <w:sz w:val="18"/>
      <w:szCs w:val="18"/>
    </w:rPr>
  </w:style>
  <w:style w:type="character" w:customStyle="1" w:styleId="a8">
    <w:name w:val="Текст выноски Знак"/>
    <w:basedOn w:val="a1"/>
    <w:link w:val="a7"/>
    <w:uiPriority w:val="99"/>
    <w:rsid w:val="00292FF2"/>
    <w:rPr>
      <w:rFonts w:ascii="Segoe UI" w:hAnsi="Segoe UI" w:cs="Segoe UI"/>
      <w:sz w:val="18"/>
      <w:szCs w:val="18"/>
    </w:rPr>
  </w:style>
  <w:style w:type="paragraph" w:styleId="a9">
    <w:name w:val="Title"/>
    <w:basedOn w:val="a0"/>
    <w:next w:val="a0"/>
    <w:link w:val="aa"/>
    <w:uiPriority w:val="10"/>
    <w:qFormat/>
    <w:rsid w:val="00477C9D"/>
    <w:pPr>
      <w:spacing w:after="0" w:line="240" w:lineRule="auto"/>
      <w:contextualSpacing/>
    </w:pPr>
    <w:rPr>
      <w:rFonts w:eastAsiaTheme="majorEastAsia" w:cstheme="majorBidi"/>
      <w:b/>
      <w:color w:val="000000" w:themeColor="text1"/>
      <w:spacing w:val="-10"/>
      <w:kern w:val="28"/>
      <w:szCs w:val="56"/>
    </w:rPr>
  </w:style>
  <w:style w:type="character" w:customStyle="1" w:styleId="aa">
    <w:name w:val="Название Знак"/>
    <w:basedOn w:val="a1"/>
    <w:link w:val="a9"/>
    <w:uiPriority w:val="10"/>
    <w:rsid w:val="00477C9D"/>
    <w:rPr>
      <w:rFonts w:ascii="Times New Roman" w:eastAsiaTheme="majorEastAsia" w:hAnsi="Times New Roman" w:cstheme="majorBidi"/>
      <w:b/>
      <w:color w:val="000000" w:themeColor="text1"/>
      <w:spacing w:val="-10"/>
      <w:kern w:val="28"/>
      <w:sz w:val="28"/>
      <w:szCs w:val="56"/>
    </w:rPr>
  </w:style>
  <w:style w:type="paragraph" w:styleId="ab">
    <w:name w:val="annotation subject"/>
    <w:basedOn w:val="a4"/>
    <w:next w:val="a4"/>
    <w:link w:val="ac"/>
    <w:uiPriority w:val="99"/>
    <w:unhideWhenUsed/>
    <w:rsid w:val="005640CF"/>
    <w:rPr>
      <w:b/>
      <w:bCs/>
    </w:rPr>
  </w:style>
  <w:style w:type="character" w:customStyle="1" w:styleId="ac">
    <w:name w:val="Тема примечания Знак"/>
    <w:basedOn w:val="a5"/>
    <w:link w:val="ab"/>
    <w:uiPriority w:val="99"/>
    <w:rsid w:val="005640CF"/>
    <w:rPr>
      <w:b/>
      <w:bCs/>
      <w:sz w:val="20"/>
      <w:szCs w:val="20"/>
    </w:rPr>
  </w:style>
  <w:style w:type="paragraph" w:styleId="a">
    <w:name w:val="List Paragraph"/>
    <w:basedOn w:val="a0"/>
    <w:uiPriority w:val="34"/>
    <w:qFormat/>
    <w:rsid w:val="000D7A9B"/>
    <w:pPr>
      <w:numPr>
        <w:numId w:val="10"/>
      </w:numPr>
      <w:spacing w:after="120"/>
      <w:contextualSpacing/>
    </w:pPr>
  </w:style>
  <w:style w:type="paragraph" w:styleId="HTML">
    <w:name w:val="HTML Preformatted"/>
    <w:basedOn w:val="a0"/>
    <w:link w:val="HTML0"/>
    <w:uiPriority w:val="99"/>
    <w:semiHidden/>
    <w:unhideWhenUsed/>
    <w:rsid w:val="00A85170"/>
    <w:pPr>
      <w:spacing w:after="0" w:line="240" w:lineRule="auto"/>
    </w:pPr>
    <w:rPr>
      <w:rFonts w:ascii="Consolas" w:hAnsi="Consolas"/>
      <w:sz w:val="20"/>
      <w:szCs w:val="20"/>
    </w:rPr>
  </w:style>
  <w:style w:type="character" w:customStyle="1" w:styleId="HTML0">
    <w:name w:val="Стандартный HTML Знак"/>
    <w:basedOn w:val="a1"/>
    <w:link w:val="HTML"/>
    <w:uiPriority w:val="99"/>
    <w:semiHidden/>
    <w:rsid w:val="00A85170"/>
    <w:rPr>
      <w:rFonts w:ascii="Consolas" w:hAnsi="Consolas"/>
      <w:sz w:val="20"/>
      <w:szCs w:val="20"/>
    </w:rPr>
  </w:style>
  <w:style w:type="table" w:styleId="ad">
    <w:name w:val="Table Grid"/>
    <w:basedOn w:val="a2"/>
    <w:uiPriority w:val="39"/>
    <w:rsid w:val="00B45F7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e">
    <w:name w:val="Hyperlink"/>
    <w:basedOn w:val="a1"/>
    <w:uiPriority w:val="99"/>
    <w:unhideWhenUsed/>
    <w:rsid w:val="00162221"/>
    <w:rPr>
      <w:color w:val="0563C1" w:themeColor="hyperlink"/>
      <w:u w:val="single"/>
    </w:rPr>
  </w:style>
  <w:style w:type="character" w:customStyle="1" w:styleId="20">
    <w:name w:val="Заголовок 2 Знак"/>
    <w:basedOn w:val="a1"/>
    <w:link w:val="2"/>
    <w:rsid w:val="00AF3DC8"/>
    <w:rPr>
      <w:rFonts w:ascii="Times New Roman" w:eastAsiaTheme="majorEastAsia" w:hAnsi="Times New Roman" w:cstheme="majorBidi"/>
      <w:b/>
      <w:sz w:val="28"/>
      <w:szCs w:val="26"/>
    </w:rPr>
  </w:style>
  <w:style w:type="character" w:customStyle="1" w:styleId="fontstyle01">
    <w:name w:val="fontstyle01"/>
    <w:basedOn w:val="a1"/>
    <w:rsid w:val="009D338B"/>
    <w:rPr>
      <w:rFonts w:ascii="TimesNewRomanPSMT" w:hAnsi="TimesNewRomanPSMT" w:hint="default"/>
      <w:b w:val="0"/>
      <w:bCs w:val="0"/>
      <w:i w:val="0"/>
      <w:iCs w:val="0"/>
      <w:color w:val="000000"/>
      <w:sz w:val="20"/>
      <w:szCs w:val="20"/>
    </w:rPr>
  </w:style>
  <w:style w:type="character" w:customStyle="1" w:styleId="10">
    <w:name w:val="Заголовок 1 Знак"/>
    <w:basedOn w:val="a1"/>
    <w:link w:val="1"/>
    <w:uiPriority w:val="9"/>
    <w:rsid w:val="00AF3DC8"/>
    <w:rPr>
      <w:rFonts w:ascii="Times New Roman" w:eastAsiaTheme="majorEastAsia" w:hAnsi="Times New Roman" w:cstheme="majorBidi"/>
      <w:b/>
      <w:sz w:val="32"/>
      <w:szCs w:val="32"/>
    </w:rPr>
  </w:style>
  <w:style w:type="paragraph" w:styleId="af">
    <w:name w:val="Revision"/>
    <w:hidden/>
    <w:uiPriority w:val="99"/>
    <w:semiHidden/>
    <w:rsid w:val="009B22D1"/>
    <w:pPr>
      <w:spacing w:after="0" w:line="240" w:lineRule="auto"/>
    </w:pPr>
  </w:style>
  <w:style w:type="paragraph" w:styleId="af0">
    <w:name w:val="caption"/>
    <w:basedOn w:val="a0"/>
    <w:next w:val="a0"/>
    <w:uiPriority w:val="35"/>
    <w:unhideWhenUsed/>
    <w:qFormat/>
    <w:rsid w:val="00B34789"/>
    <w:pPr>
      <w:spacing w:after="200" w:line="240" w:lineRule="auto"/>
      <w:ind w:firstLine="0"/>
      <w:jc w:val="center"/>
    </w:pPr>
    <w:rPr>
      <w:iCs/>
      <w:szCs w:val="18"/>
    </w:rPr>
  </w:style>
  <w:style w:type="character" w:customStyle="1" w:styleId="Mencinsinresolver1">
    <w:name w:val="Mención sin resolver1"/>
    <w:basedOn w:val="a1"/>
    <w:uiPriority w:val="99"/>
    <w:semiHidden/>
    <w:unhideWhenUsed/>
    <w:rsid w:val="005D120A"/>
    <w:rPr>
      <w:color w:val="605E5C"/>
      <w:shd w:val="clear" w:color="auto" w:fill="E1DFDD"/>
    </w:rPr>
  </w:style>
  <w:style w:type="character" w:styleId="af1">
    <w:name w:val="FollowedHyperlink"/>
    <w:basedOn w:val="a1"/>
    <w:unhideWhenUsed/>
    <w:rsid w:val="001D3903"/>
    <w:rPr>
      <w:color w:val="954F72" w:themeColor="followedHyperlink"/>
      <w:u w:val="single"/>
    </w:rPr>
  </w:style>
  <w:style w:type="paragraph" w:styleId="af2">
    <w:name w:val="TOC Heading"/>
    <w:basedOn w:val="1"/>
    <w:next w:val="a0"/>
    <w:uiPriority w:val="39"/>
    <w:unhideWhenUsed/>
    <w:qFormat/>
    <w:rsid w:val="004E2135"/>
    <w:pPr>
      <w:outlineLvl w:val="9"/>
    </w:pPr>
  </w:style>
  <w:style w:type="paragraph" w:styleId="21">
    <w:name w:val="toc 2"/>
    <w:basedOn w:val="a0"/>
    <w:next w:val="a0"/>
    <w:autoRedefine/>
    <w:uiPriority w:val="39"/>
    <w:unhideWhenUsed/>
    <w:rsid w:val="00F314FB"/>
    <w:pPr>
      <w:tabs>
        <w:tab w:val="right" w:leader="dot" w:pos="9639"/>
      </w:tabs>
      <w:spacing w:after="100"/>
      <w:ind w:left="221" w:firstLine="0"/>
      <w:jc w:val="left"/>
    </w:pPr>
    <w:rPr>
      <w:rFonts w:eastAsiaTheme="minorEastAsia" w:cs="Times New Roman"/>
      <w:sz w:val="24"/>
    </w:rPr>
  </w:style>
  <w:style w:type="paragraph" w:styleId="11">
    <w:name w:val="toc 1"/>
    <w:basedOn w:val="a0"/>
    <w:next w:val="a0"/>
    <w:autoRedefine/>
    <w:uiPriority w:val="39"/>
    <w:unhideWhenUsed/>
    <w:rsid w:val="00433FA2"/>
    <w:pPr>
      <w:tabs>
        <w:tab w:val="left" w:pos="440"/>
        <w:tab w:val="right" w:leader="dot" w:pos="9639"/>
      </w:tabs>
      <w:spacing w:after="100"/>
      <w:ind w:firstLine="0"/>
      <w:jc w:val="left"/>
    </w:pPr>
    <w:rPr>
      <w:rFonts w:eastAsiaTheme="minorEastAsia" w:cs="Times New Roman"/>
      <w:b/>
      <w:noProof/>
      <w:lang w:val="en-GB"/>
    </w:rPr>
  </w:style>
  <w:style w:type="paragraph" w:styleId="31">
    <w:name w:val="toc 3"/>
    <w:basedOn w:val="a0"/>
    <w:next w:val="a0"/>
    <w:autoRedefine/>
    <w:uiPriority w:val="39"/>
    <w:unhideWhenUsed/>
    <w:rsid w:val="00696218"/>
    <w:pPr>
      <w:spacing w:after="100"/>
      <w:ind w:left="442" w:firstLine="0"/>
      <w:jc w:val="left"/>
    </w:pPr>
    <w:rPr>
      <w:rFonts w:eastAsiaTheme="minorEastAsia" w:cs="Times New Roman"/>
      <w:sz w:val="22"/>
    </w:rPr>
  </w:style>
  <w:style w:type="character" w:customStyle="1" w:styleId="30">
    <w:name w:val="Заголовок 3 Знак"/>
    <w:basedOn w:val="a1"/>
    <w:link w:val="3"/>
    <w:uiPriority w:val="9"/>
    <w:rsid w:val="00953AE9"/>
    <w:rPr>
      <w:rFonts w:ascii="Times New Roman" w:eastAsiaTheme="majorEastAsia" w:hAnsi="Times New Roman" w:cstheme="majorBidi"/>
      <w:i/>
      <w:sz w:val="28"/>
      <w:szCs w:val="24"/>
    </w:rPr>
  </w:style>
  <w:style w:type="table" w:customStyle="1" w:styleId="Tabladecuadrcula4-nfasis11">
    <w:name w:val="Tabla de cuadrícula 4 - Énfasis 11"/>
    <w:basedOn w:val="a2"/>
    <w:uiPriority w:val="49"/>
    <w:rsid w:val="006D01AD"/>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numbering" w:customStyle="1" w:styleId="Sinlista1">
    <w:name w:val="Sin lista1"/>
    <w:next w:val="a3"/>
    <w:uiPriority w:val="99"/>
    <w:semiHidden/>
    <w:unhideWhenUsed/>
    <w:rsid w:val="00107864"/>
  </w:style>
  <w:style w:type="paragraph" w:customStyle="1" w:styleId="CharCharCharCharCharCharChar1CharCharCharCharCharCharCharCharCharCharCharCharCharCharCharCharCharCharCharCharCharCharCharCharCharCharCharCharCharCharChar">
    <w:name w:val="Char Char Char Char Char Char Char1 Char Char Char Char Char Char Char Char Char Char Char Char Char Char Char Char Char Char Char Char Char Char Char Char Char Char Char Char Char Char Char"/>
    <w:basedOn w:val="a0"/>
    <w:rsid w:val="00107864"/>
    <w:pPr>
      <w:tabs>
        <w:tab w:val="left" w:pos="709"/>
      </w:tabs>
      <w:spacing w:after="0" w:line="240" w:lineRule="auto"/>
    </w:pPr>
    <w:rPr>
      <w:rFonts w:ascii="Tahoma" w:eastAsia="Times New Roman" w:hAnsi="Tahoma" w:cs="Tahoma"/>
      <w:sz w:val="24"/>
      <w:szCs w:val="24"/>
      <w:lang w:val="pl-PL" w:eastAsia="pl-PL"/>
    </w:rPr>
  </w:style>
  <w:style w:type="paragraph" w:styleId="af3">
    <w:name w:val="footnote text"/>
    <w:basedOn w:val="a0"/>
    <w:link w:val="af4"/>
    <w:semiHidden/>
    <w:rsid w:val="00107864"/>
    <w:pPr>
      <w:spacing w:after="0" w:line="240" w:lineRule="auto"/>
    </w:pPr>
    <w:rPr>
      <w:rFonts w:eastAsia="Times New Roman" w:cs="Times New Roman"/>
      <w:sz w:val="20"/>
      <w:szCs w:val="20"/>
      <w:lang w:val="en-GB"/>
    </w:rPr>
  </w:style>
  <w:style w:type="character" w:customStyle="1" w:styleId="af4">
    <w:name w:val="Текст сноски Знак"/>
    <w:basedOn w:val="a1"/>
    <w:link w:val="af3"/>
    <w:semiHidden/>
    <w:rsid w:val="00107864"/>
    <w:rPr>
      <w:rFonts w:ascii="Times New Roman" w:eastAsia="Times New Roman" w:hAnsi="Times New Roman" w:cs="Times New Roman"/>
      <w:sz w:val="20"/>
      <w:szCs w:val="20"/>
      <w:lang w:val="en-GB"/>
    </w:rPr>
  </w:style>
  <w:style w:type="character" w:styleId="af5">
    <w:name w:val="footnote reference"/>
    <w:semiHidden/>
    <w:rsid w:val="00107864"/>
    <w:rPr>
      <w:vertAlign w:val="superscript"/>
    </w:rPr>
  </w:style>
  <w:style w:type="paragraph" w:styleId="af6">
    <w:name w:val="Body Text"/>
    <w:basedOn w:val="a0"/>
    <w:link w:val="af7"/>
    <w:rsid w:val="00107864"/>
    <w:pPr>
      <w:spacing w:after="0" w:line="240" w:lineRule="auto"/>
    </w:pPr>
    <w:rPr>
      <w:rFonts w:eastAsia="Times New Roman" w:cs="Times New Roman"/>
      <w:sz w:val="22"/>
      <w:lang w:val="en-GB"/>
    </w:rPr>
  </w:style>
  <w:style w:type="character" w:customStyle="1" w:styleId="af7">
    <w:name w:val="Основной текст Знак"/>
    <w:basedOn w:val="a1"/>
    <w:link w:val="af6"/>
    <w:rsid w:val="00107864"/>
    <w:rPr>
      <w:rFonts w:ascii="Times New Roman" w:eastAsia="Times New Roman" w:hAnsi="Times New Roman" w:cs="Times New Roman"/>
      <w:lang w:val="en-GB"/>
    </w:rPr>
  </w:style>
  <w:style w:type="paragraph" w:styleId="af8">
    <w:name w:val="footer"/>
    <w:basedOn w:val="a0"/>
    <w:link w:val="af9"/>
    <w:uiPriority w:val="99"/>
    <w:rsid w:val="00107864"/>
    <w:pPr>
      <w:tabs>
        <w:tab w:val="center" w:pos="4320"/>
        <w:tab w:val="right" w:pos="8640"/>
      </w:tabs>
      <w:spacing w:after="0" w:line="434" w:lineRule="atLeast"/>
    </w:pPr>
    <w:rPr>
      <w:rFonts w:eastAsia="Times New Roman" w:cs="Times New Roman"/>
      <w:sz w:val="24"/>
      <w:szCs w:val="24"/>
    </w:rPr>
  </w:style>
  <w:style w:type="character" w:customStyle="1" w:styleId="af9">
    <w:name w:val="Нижний колонтитул Знак"/>
    <w:basedOn w:val="a1"/>
    <w:link w:val="af8"/>
    <w:uiPriority w:val="99"/>
    <w:rsid w:val="00107864"/>
    <w:rPr>
      <w:rFonts w:ascii="Times New Roman" w:eastAsia="Times New Roman" w:hAnsi="Times New Roman" w:cs="Times New Roman"/>
      <w:sz w:val="24"/>
      <w:szCs w:val="24"/>
    </w:rPr>
  </w:style>
  <w:style w:type="character" w:styleId="afa">
    <w:name w:val="page number"/>
    <w:basedOn w:val="a1"/>
    <w:rsid w:val="00107864"/>
  </w:style>
  <w:style w:type="character" w:customStyle="1" w:styleId="hps">
    <w:name w:val="hps"/>
    <w:basedOn w:val="a1"/>
    <w:rsid w:val="00107864"/>
  </w:style>
  <w:style w:type="paragraph" w:styleId="z-">
    <w:name w:val="HTML Top of Form"/>
    <w:basedOn w:val="a0"/>
    <w:next w:val="a0"/>
    <w:link w:val="z-0"/>
    <w:hidden/>
    <w:rsid w:val="00107864"/>
    <w:pPr>
      <w:pBdr>
        <w:bottom w:val="single" w:sz="6" w:space="1" w:color="auto"/>
      </w:pBdr>
      <w:spacing w:after="0" w:line="240" w:lineRule="auto"/>
      <w:jc w:val="center"/>
    </w:pPr>
    <w:rPr>
      <w:rFonts w:ascii="Arial" w:eastAsia="Times New Roman" w:hAnsi="Arial" w:cs="Arial"/>
      <w:vanish/>
      <w:sz w:val="16"/>
      <w:szCs w:val="16"/>
      <w:lang w:val="en-GB"/>
    </w:rPr>
  </w:style>
  <w:style w:type="character" w:customStyle="1" w:styleId="z-0">
    <w:name w:val="z-Начало формы Знак"/>
    <w:basedOn w:val="a1"/>
    <w:link w:val="z-"/>
    <w:rsid w:val="00107864"/>
    <w:rPr>
      <w:rFonts w:ascii="Arial" w:eastAsia="Times New Roman" w:hAnsi="Arial" w:cs="Arial"/>
      <w:vanish/>
      <w:sz w:val="16"/>
      <w:szCs w:val="16"/>
      <w:lang w:val="en-GB"/>
    </w:rPr>
  </w:style>
  <w:style w:type="character" w:customStyle="1" w:styleId="jfk-button-label1">
    <w:name w:val="jfk-button-label1"/>
    <w:basedOn w:val="a1"/>
    <w:rsid w:val="00107864"/>
  </w:style>
  <w:style w:type="paragraph" w:customStyle="1" w:styleId="Heading36">
    <w:name w:val="Heading 36"/>
    <w:basedOn w:val="a0"/>
    <w:rsid w:val="00107864"/>
    <w:pPr>
      <w:spacing w:after="90" w:line="261" w:lineRule="atLeast"/>
      <w:outlineLvl w:val="3"/>
    </w:pPr>
    <w:rPr>
      <w:rFonts w:eastAsia="Times New Roman" w:cs="Times New Roman"/>
      <w:sz w:val="12"/>
      <w:szCs w:val="12"/>
      <w:lang w:val="en-GB"/>
    </w:rPr>
  </w:style>
  <w:style w:type="paragraph" w:styleId="z-1">
    <w:name w:val="HTML Bottom of Form"/>
    <w:basedOn w:val="a0"/>
    <w:next w:val="a0"/>
    <w:link w:val="z-2"/>
    <w:hidden/>
    <w:rsid w:val="00107864"/>
    <w:pPr>
      <w:pBdr>
        <w:top w:val="single" w:sz="6" w:space="1" w:color="auto"/>
      </w:pBdr>
      <w:spacing w:after="0" w:line="240" w:lineRule="auto"/>
      <w:jc w:val="center"/>
    </w:pPr>
    <w:rPr>
      <w:rFonts w:ascii="Arial" w:eastAsia="Times New Roman" w:hAnsi="Arial" w:cs="Arial"/>
      <w:vanish/>
      <w:sz w:val="16"/>
      <w:szCs w:val="16"/>
      <w:lang w:val="en-GB"/>
    </w:rPr>
  </w:style>
  <w:style w:type="character" w:customStyle="1" w:styleId="z-2">
    <w:name w:val="z-Конец формы Знак"/>
    <w:basedOn w:val="a1"/>
    <w:link w:val="z-1"/>
    <w:rsid w:val="00107864"/>
    <w:rPr>
      <w:rFonts w:ascii="Arial" w:eastAsia="Times New Roman" w:hAnsi="Arial" w:cs="Arial"/>
      <w:vanish/>
      <w:sz w:val="16"/>
      <w:szCs w:val="16"/>
      <w:lang w:val="en-GB"/>
    </w:rPr>
  </w:style>
  <w:style w:type="paragraph" w:customStyle="1" w:styleId="Els-body-text">
    <w:name w:val="Els-body-text"/>
    <w:rsid w:val="00107864"/>
    <w:pPr>
      <w:spacing w:after="0" w:line="240" w:lineRule="auto"/>
      <w:jc w:val="both"/>
    </w:pPr>
    <w:rPr>
      <w:rFonts w:ascii="Times New Roman" w:eastAsia="Times New Roman" w:hAnsi="Times New Roman" w:cs="Times New Roman"/>
    </w:rPr>
  </w:style>
  <w:style w:type="character" w:customStyle="1" w:styleId="Els-body-textChar1">
    <w:name w:val="Els-body-text Char1"/>
    <w:rsid w:val="00107864"/>
    <w:rPr>
      <w:noProof w:val="0"/>
      <w:sz w:val="22"/>
      <w:szCs w:val="22"/>
      <w:lang w:val="en-US" w:eastAsia="en-US" w:bidi="ar-SA"/>
    </w:rPr>
  </w:style>
  <w:style w:type="paragraph" w:customStyle="1" w:styleId="Els-equation">
    <w:name w:val="Els-equation"/>
    <w:basedOn w:val="Els-body-text"/>
    <w:next w:val="Els-body-text"/>
    <w:rsid w:val="00107864"/>
  </w:style>
  <w:style w:type="character" w:customStyle="1" w:styleId="hit">
    <w:name w:val="hit"/>
    <w:rsid w:val="00107864"/>
    <w:rPr>
      <w:rFonts w:ascii="Arial" w:hAnsi="Arial" w:cs="Arial" w:hint="default"/>
      <w:vanish w:val="0"/>
      <w:webHidden w:val="0"/>
      <w:sz w:val="24"/>
      <w:szCs w:val="24"/>
      <w:bdr w:val="single" w:sz="18" w:space="0" w:color="E8E8E8" w:frame="1"/>
      <w:shd w:val="clear" w:color="auto" w:fill="FFFF99"/>
      <w:specVanish w:val="0"/>
    </w:rPr>
  </w:style>
  <w:style w:type="paragraph" w:customStyle="1" w:styleId="NormalWeb10">
    <w:name w:val="Normal (Web)10"/>
    <w:basedOn w:val="a0"/>
    <w:rsid w:val="00107864"/>
    <w:pPr>
      <w:spacing w:before="102" w:after="100" w:afterAutospacing="1" w:line="360" w:lineRule="auto"/>
    </w:pPr>
    <w:rPr>
      <w:rFonts w:eastAsia="Times New Roman" w:cs="Times New Roman"/>
      <w:color w:val="000000"/>
      <w:sz w:val="24"/>
      <w:szCs w:val="24"/>
      <w:lang w:val="en-GB"/>
    </w:rPr>
  </w:style>
  <w:style w:type="paragraph" w:customStyle="1" w:styleId="Els-reference">
    <w:name w:val="Els-reference"/>
    <w:rsid w:val="00107864"/>
    <w:pPr>
      <w:numPr>
        <w:numId w:val="2"/>
      </w:numPr>
      <w:spacing w:after="0" w:line="240" w:lineRule="auto"/>
      <w:ind w:left="482"/>
    </w:pPr>
    <w:rPr>
      <w:rFonts w:ascii="Times New Roman" w:eastAsia="Times New Roman" w:hAnsi="Times New Roman" w:cs="Times New Roman"/>
      <w:noProof/>
      <w:sz w:val="18"/>
      <w:szCs w:val="18"/>
      <w:lang w:val="en-GB"/>
    </w:rPr>
  </w:style>
  <w:style w:type="paragraph" w:customStyle="1" w:styleId="BulChemComFooter">
    <w:name w:val="BulChemCom Footer"/>
    <w:basedOn w:val="a0"/>
    <w:rsid w:val="00107864"/>
    <w:pPr>
      <w:spacing w:after="0" w:line="240" w:lineRule="auto"/>
    </w:pPr>
    <w:rPr>
      <w:rFonts w:eastAsia="Times New Roman" w:cs="Times New Roman"/>
      <w:sz w:val="18"/>
      <w:szCs w:val="18"/>
    </w:rPr>
  </w:style>
  <w:style w:type="paragraph" w:customStyle="1" w:styleId="BCCDedication">
    <w:name w:val="BCC_Dedication"/>
    <w:basedOn w:val="BCCBodytext"/>
    <w:next w:val="a0"/>
    <w:rsid w:val="00107864"/>
    <w:pPr>
      <w:spacing w:before="120" w:after="120"/>
      <w:jc w:val="center"/>
    </w:pPr>
    <w:rPr>
      <w:sz w:val="20"/>
      <w:szCs w:val="20"/>
    </w:rPr>
  </w:style>
  <w:style w:type="paragraph" w:customStyle="1" w:styleId="BCCBulDedication">
    <w:name w:val="BCC_BulDedication"/>
    <w:basedOn w:val="BCCDedication"/>
    <w:rsid w:val="00107864"/>
    <w:rPr>
      <w:lang w:val="bg-BG"/>
    </w:rPr>
  </w:style>
  <w:style w:type="paragraph" w:customStyle="1" w:styleId="BCCBulAbstract">
    <w:name w:val="BCC_BulAbstract"/>
    <w:basedOn w:val="BCCBodytext"/>
    <w:rsid w:val="00107864"/>
    <w:pPr>
      <w:ind w:firstLine="284"/>
      <w:jc w:val="both"/>
    </w:pPr>
    <w:rPr>
      <w:sz w:val="20"/>
      <w:szCs w:val="20"/>
      <w:lang w:val="bg-BG"/>
    </w:rPr>
  </w:style>
  <w:style w:type="paragraph" w:customStyle="1" w:styleId="BCCKeywords">
    <w:name w:val="BCC_Keywords"/>
    <w:basedOn w:val="BCCAbstract"/>
    <w:next w:val="BCCBodytext"/>
    <w:rsid w:val="00107864"/>
    <w:pPr>
      <w:spacing w:before="120" w:after="240"/>
      <w:ind w:firstLine="0"/>
    </w:pPr>
  </w:style>
  <w:style w:type="paragraph" w:customStyle="1" w:styleId="BCCFigCaption">
    <w:name w:val="BCC_FigCaption"/>
    <w:basedOn w:val="BCCBodytext"/>
    <w:next w:val="a0"/>
    <w:rsid w:val="00107864"/>
    <w:pPr>
      <w:spacing w:before="60" w:after="120"/>
      <w:jc w:val="center"/>
    </w:pPr>
    <w:rPr>
      <w:sz w:val="20"/>
      <w:szCs w:val="20"/>
    </w:rPr>
  </w:style>
  <w:style w:type="paragraph" w:customStyle="1" w:styleId="BCCBulReceived">
    <w:name w:val="BCC_BulReceived"/>
    <w:basedOn w:val="BCCReceived"/>
    <w:next w:val="a0"/>
    <w:rsid w:val="00107864"/>
    <w:rPr>
      <w:lang w:val="bg-BG"/>
    </w:rPr>
  </w:style>
  <w:style w:type="paragraph" w:customStyle="1" w:styleId="BCCAbstract">
    <w:name w:val="BCC_Abstract"/>
    <w:basedOn w:val="BCCBodytext"/>
    <w:rsid w:val="00107864"/>
    <w:pPr>
      <w:ind w:firstLine="284"/>
      <w:jc w:val="both"/>
    </w:pPr>
    <w:rPr>
      <w:sz w:val="20"/>
      <w:szCs w:val="20"/>
    </w:rPr>
  </w:style>
  <w:style w:type="paragraph" w:customStyle="1" w:styleId="BCCAknowledgement">
    <w:name w:val="BCC_Aknowledgement"/>
    <w:basedOn w:val="BCCBodytext"/>
    <w:rsid w:val="00107864"/>
    <w:pPr>
      <w:spacing w:before="120"/>
      <w:jc w:val="both"/>
    </w:pPr>
    <w:rPr>
      <w:i/>
      <w:iCs/>
    </w:rPr>
  </w:style>
  <w:style w:type="paragraph" w:customStyle="1" w:styleId="BCCBulAffiliation">
    <w:name w:val="BCC_BulAffiliation"/>
    <w:basedOn w:val="BCCAffiliation"/>
    <w:rsid w:val="00107864"/>
    <w:rPr>
      <w:lang w:val="bg-BG"/>
    </w:rPr>
  </w:style>
  <w:style w:type="paragraph" w:customStyle="1" w:styleId="BCCContents">
    <w:name w:val="BCC_Contents"/>
    <w:basedOn w:val="a0"/>
    <w:rsid w:val="00107864"/>
    <w:pPr>
      <w:spacing w:after="0" w:line="240" w:lineRule="auto"/>
      <w:ind w:left="680" w:hanging="680"/>
    </w:pPr>
    <w:rPr>
      <w:rFonts w:eastAsia="Times New Roman" w:cs="Times New Roman"/>
      <w:sz w:val="22"/>
      <w:lang w:val="en-GB"/>
    </w:rPr>
  </w:style>
  <w:style w:type="paragraph" w:customStyle="1" w:styleId="BCCBodytext">
    <w:name w:val="BCC_Body text"/>
    <w:rsid w:val="00107864"/>
    <w:pPr>
      <w:spacing w:after="0" w:line="240" w:lineRule="auto"/>
    </w:pPr>
    <w:rPr>
      <w:rFonts w:ascii="Times New Roman" w:eastAsia="Times New Roman" w:hAnsi="Times New Roman" w:cs="Times New Roman"/>
      <w:lang w:val="en-GB"/>
    </w:rPr>
  </w:style>
  <w:style w:type="paragraph" w:customStyle="1" w:styleId="BCCBulAuthors">
    <w:name w:val="BCC_BulAuthors"/>
    <w:basedOn w:val="BCCBodytext"/>
    <w:rsid w:val="00107864"/>
    <w:pPr>
      <w:spacing w:after="120"/>
      <w:jc w:val="center"/>
    </w:pPr>
    <w:rPr>
      <w:lang w:val="bg-BG"/>
    </w:rPr>
  </w:style>
  <w:style w:type="paragraph" w:customStyle="1" w:styleId="BCCReceived">
    <w:name w:val="BCC_Received"/>
    <w:basedOn w:val="BCCBodytext"/>
    <w:next w:val="BCCAbstract"/>
    <w:rsid w:val="00107864"/>
    <w:pPr>
      <w:spacing w:before="120" w:after="240"/>
      <w:jc w:val="center"/>
    </w:pPr>
    <w:rPr>
      <w:sz w:val="18"/>
      <w:szCs w:val="18"/>
    </w:rPr>
  </w:style>
  <w:style w:type="paragraph" w:customStyle="1" w:styleId="BCCBulTitle">
    <w:name w:val="BCC_BulTitle"/>
    <w:basedOn w:val="BCCBodytext"/>
    <w:next w:val="BCCBodytext"/>
    <w:rsid w:val="00107864"/>
    <w:pPr>
      <w:spacing w:after="160"/>
      <w:jc w:val="center"/>
    </w:pPr>
    <w:rPr>
      <w:caps/>
      <w:lang w:val="bg-BG"/>
    </w:rPr>
  </w:style>
  <w:style w:type="paragraph" w:customStyle="1" w:styleId="BCCCellCap">
    <w:name w:val="BCC_CellCap"/>
    <w:basedOn w:val="BCCBodytext"/>
    <w:next w:val="BCCBodytext"/>
    <w:rsid w:val="00107864"/>
    <w:pPr>
      <w:spacing w:before="40" w:after="40"/>
      <w:jc w:val="center"/>
    </w:pPr>
    <w:rPr>
      <w:sz w:val="18"/>
      <w:szCs w:val="18"/>
    </w:rPr>
  </w:style>
  <w:style w:type="paragraph" w:customStyle="1" w:styleId="BCCEquation">
    <w:name w:val="BCC_Equation"/>
    <w:basedOn w:val="BCCBodytext"/>
    <w:next w:val="a0"/>
    <w:rsid w:val="00107864"/>
    <w:pPr>
      <w:spacing w:before="120" w:after="120"/>
      <w:jc w:val="right"/>
    </w:pPr>
    <w:rPr>
      <w:lang w:val="en-US"/>
    </w:rPr>
  </w:style>
  <w:style w:type="paragraph" w:customStyle="1" w:styleId="BCCHeading1">
    <w:name w:val="BCC_Heading1"/>
    <w:basedOn w:val="BCCBodytext"/>
    <w:rsid w:val="00107864"/>
    <w:pPr>
      <w:spacing w:before="240" w:after="120"/>
      <w:jc w:val="center"/>
    </w:pPr>
    <w:rPr>
      <w:caps/>
    </w:rPr>
  </w:style>
  <w:style w:type="paragraph" w:customStyle="1" w:styleId="BCCHeading2">
    <w:name w:val="BCC_Heading2"/>
    <w:basedOn w:val="BCCBodytext"/>
    <w:next w:val="a0"/>
    <w:rsid w:val="00107864"/>
    <w:pPr>
      <w:spacing w:before="120" w:after="120"/>
      <w:jc w:val="center"/>
    </w:pPr>
    <w:rPr>
      <w:i/>
      <w:iCs/>
    </w:rPr>
  </w:style>
  <w:style w:type="paragraph" w:customStyle="1" w:styleId="BCCJournal">
    <w:name w:val="BCC_Journal"/>
    <w:basedOn w:val="BCCBodytext"/>
    <w:next w:val="BCCTitle"/>
    <w:rsid w:val="00107864"/>
    <w:rPr>
      <w:i/>
      <w:iCs/>
      <w:sz w:val="20"/>
      <w:szCs w:val="20"/>
    </w:rPr>
  </w:style>
  <w:style w:type="paragraph" w:customStyle="1" w:styleId="BCCTitle">
    <w:name w:val="BCC_Title"/>
    <w:basedOn w:val="BCCBodytext"/>
    <w:next w:val="BCCBodytext"/>
    <w:rsid w:val="00107864"/>
    <w:pPr>
      <w:keepNext/>
      <w:spacing w:before="720" w:after="120"/>
      <w:jc w:val="center"/>
    </w:pPr>
    <w:rPr>
      <w:sz w:val="28"/>
      <w:szCs w:val="28"/>
    </w:rPr>
  </w:style>
  <w:style w:type="paragraph" w:customStyle="1" w:styleId="BCCNormal">
    <w:name w:val="BCC_Normal"/>
    <w:basedOn w:val="BCCBodytext"/>
    <w:rsid w:val="00107864"/>
    <w:pPr>
      <w:tabs>
        <w:tab w:val="left" w:pos="454"/>
        <w:tab w:val="left" w:pos="851"/>
        <w:tab w:val="left" w:pos="1304"/>
        <w:tab w:val="left" w:pos="1814"/>
      </w:tabs>
      <w:ind w:firstLine="284"/>
      <w:jc w:val="both"/>
    </w:pPr>
  </w:style>
  <w:style w:type="paragraph" w:customStyle="1" w:styleId="BCCReferences">
    <w:name w:val="BCC_References"/>
    <w:basedOn w:val="BCCBodytext"/>
    <w:rsid w:val="00107864"/>
    <w:pPr>
      <w:ind w:left="567" w:hanging="340"/>
      <w:jc w:val="both"/>
    </w:pPr>
    <w:rPr>
      <w:sz w:val="20"/>
      <w:szCs w:val="20"/>
    </w:rPr>
  </w:style>
  <w:style w:type="paragraph" w:customStyle="1" w:styleId="BCCRezyume">
    <w:name w:val="BCC_Rezyume"/>
    <w:basedOn w:val="BCCBodytext"/>
    <w:rsid w:val="00107864"/>
    <w:pPr>
      <w:spacing w:before="120" w:after="240"/>
      <w:jc w:val="center"/>
    </w:pPr>
    <w:rPr>
      <w:sz w:val="20"/>
      <w:szCs w:val="20"/>
      <w:lang w:val="bg-BG"/>
    </w:rPr>
  </w:style>
  <w:style w:type="paragraph" w:customStyle="1" w:styleId="BCCTabCells">
    <w:name w:val="BCC_TabCells"/>
    <w:basedOn w:val="BCCBodytext"/>
    <w:rsid w:val="00107864"/>
    <w:pPr>
      <w:jc w:val="center"/>
    </w:pPr>
    <w:rPr>
      <w:sz w:val="18"/>
      <w:szCs w:val="18"/>
    </w:rPr>
  </w:style>
  <w:style w:type="paragraph" w:customStyle="1" w:styleId="BCCTabFootnote">
    <w:name w:val="BCC_TabFootnote"/>
    <w:basedOn w:val="BCCBodytext"/>
    <w:rsid w:val="00107864"/>
    <w:pPr>
      <w:spacing w:before="40" w:after="80"/>
    </w:pPr>
    <w:rPr>
      <w:sz w:val="16"/>
      <w:szCs w:val="16"/>
    </w:rPr>
  </w:style>
  <w:style w:type="paragraph" w:customStyle="1" w:styleId="BCCTableCap">
    <w:name w:val="BCC_TableCap"/>
    <w:basedOn w:val="BCCBodytext"/>
    <w:next w:val="BCCBodytext"/>
    <w:rsid w:val="00107864"/>
    <w:pPr>
      <w:spacing w:before="120" w:after="80"/>
    </w:pPr>
    <w:rPr>
      <w:sz w:val="20"/>
      <w:szCs w:val="20"/>
    </w:rPr>
  </w:style>
  <w:style w:type="paragraph" w:customStyle="1" w:styleId="BCCAuthors">
    <w:name w:val="BCC_Authors"/>
    <w:basedOn w:val="BCCBodytext"/>
    <w:next w:val="BCCBodytext"/>
    <w:rsid w:val="00107864"/>
    <w:pPr>
      <w:keepNext/>
      <w:spacing w:after="120"/>
      <w:jc w:val="center"/>
    </w:pPr>
    <w:rPr>
      <w:sz w:val="24"/>
      <w:szCs w:val="24"/>
    </w:rPr>
  </w:style>
  <w:style w:type="paragraph" w:customStyle="1" w:styleId="BCCAffiliation">
    <w:name w:val="BCC_Affiliation"/>
    <w:basedOn w:val="BCCBodytext"/>
    <w:next w:val="BCCBodytext"/>
    <w:rsid w:val="00107864"/>
    <w:pPr>
      <w:spacing w:after="120"/>
      <w:jc w:val="center"/>
    </w:pPr>
    <w:rPr>
      <w:i/>
      <w:iCs/>
      <w:sz w:val="20"/>
      <w:szCs w:val="20"/>
    </w:rPr>
  </w:style>
  <w:style w:type="paragraph" w:customStyle="1" w:styleId="BCCCorrAuth">
    <w:name w:val="BCC_CorrAuth"/>
    <w:basedOn w:val="BCCAbstract"/>
    <w:rsid w:val="00107864"/>
    <w:pPr>
      <w:pBdr>
        <w:top w:val="single" w:sz="6" w:space="3" w:color="auto"/>
      </w:pBdr>
      <w:spacing w:before="120"/>
      <w:ind w:firstLine="0"/>
      <w:jc w:val="left"/>
    </w:pPr>
    <w:rPr>
      <w:i/>
      <w:iCs/>
      <w:sz w:val="18"/>
      <w:szCs w:val="18"/>
    </w:rPr>
  </w:style>
  <w:style w:type="paragraph" w:styleId="afb">
    <w:name w:val="header"/>
    <w:aliases w:val="Encabezado Tesis"/>
    <w:basedOn w:val="BCCBodytext"/>
    <w:link w:val="afc"/>
    <w:rsid w:val="00107864"/>
    <w:pPr>
      <w:tabs>
        <w:tab w:val="center" w:pos="4320"/>
        <w:tab w:val="right" w:pos="8640"/>
      </w:tabs>
      <w:jc w:val="center"/>
    </w:pPr>
    <w:rPr>
      <w:i/>
      <w:iCs/>
      <w:sz w:val="18"/>
      <w:szCs w:val="18"/>
      <w:lang w:val="bg-BG"/>
    </w:rPr>
  </w:style>
  <w:style w:type="character" w:customStyle="1" w:styleId="afc">
    <w:name w:val="Верхний колонтитул Знак"/>
    <w:aliases w:val="Encabezado Tesis Знак"/>
    <w:basedOn w:val="a1"/>
    <w:link w:val="afb"/>
    <w:uiPriority w:val="99"/>
    <w:rsid w:val="00107864"/>
    <w:rPr>
      <w:rFonts w:ascii="Times New Roman" w:eastAsia="Times New Roman" w:hAnsi="Times New Roman" w:cs="Times New Roman"/>
      <w:i/>
      <w:iCs/>
      <w:sz w:val="18"/>
      <w:szCs w:val="18"/>
      <w:lang w:val="bg-BG"/>
    </w:rPr>
  </w:style>
  <w:style w:type="paragraph" w:customStyle="1" w:styleId="BCCCurrentTitle">
    <w:name w:val="BCC_Current Title"/>
    <w:basedOn w:val="a0"/>
    <w:rsid w:val="00107864"/>
    <w:pPr>
      <w:framePr w:w="9639" w:wrap="notBeside" w:vAnchor="page" w:hAnchor="page" w:x="1135" w:y="1022" w:anchorLock="1"/>
      <w:tabs>
        <w:tab w:val="left" w:pos="340"/>
        <w:tab w:val="left" w:pos="454"/>
        <w:tab w:val="left" w:pos="567"/>
        <w:tab w:val="left" w:pos="851"/>
        <w:tab w:val="left" w:pos="1361"/>
        <w:tab w:val="left" w:pos="1814"/>
      </w:tabs>
      <w:spacing w:after="0" w:line="240" w:lineRule="auto"/>
      <w:jc w:val="center"/>
    </w:pPr>
    <w:rPr>
      <w:rFonts w:eastAsia="Times New Roman" w:cs="Times New Roman"/>
      <w:i/>
      <w:iCs/>
      <w:sz w:val="18"/>
      <w:szCs w:val="18"/>
      <w:lang w:val="en-GB"/>
    </w:rPr>
  </w:style>
  <w:style w:type="paragraph" w:customStyle="1" w:styleId="BCCCorrAuthor">
    <w:name w:val="BCC_CorrAuthor"/>
    <w:basedOn w:val="BCCBodytext"/>
    <w:next w:val="BCCBodytext"/>
    <w:rsid w:val="00107864"/>
    <w:pPr>
      <w:framePr w:w="4649" w:h="612" w:hSpace="181" w:vSpace="181" w:wrap="notBeside" w:vAnchor="page" w:hAnchor="page" w:x="1135" w:y="14800" w:anchorLock="1"/>
      <w:pBdr>
        <w:top w:val="single" w:sz="4" w:space="3" w:color="auto"/>
      </w:pBdr>
      <w:tabs>
        <w:tab w:val="left" w:pos="340"/>
        <w:tab w:val="left" w:pos="454"/>
        <w:tab w:val="left" w:pos="567"/>
        <w:tab w:val="left" w:pos="851"/>
        <w:tab w:val="left" w:pos="1361"/>
        <w:tab w:val="left" w:pos="1814"/>
      </w:tabs>
      <w:spacing w:before="120"/>
    </w:pPr>
    <w:rPr>
      <w:sz w:val="18"/>
      <w:szCs w:val="18"/>
    </w:rPr>
  </w:style>
  <w:style w:type="paragraph" w:customStyle="1" w:styleId="BCCCopyright">
    <w:name w:val="BCC_Copyright"/>
    <w:basedOn w:val="a0"/>
    <w:next w:val="a0"/>
    <w:rsid w:val="00107864"/>
    <w:pPr>
      <w:framePr w:w="5670" w:hSpace="181" w:vSpace="181" w:wrap="notBeside" w:vAnchor="page" w:hAnchor="page" w:x="1419" w:y="15423" w:anchorLock="1"/>
      <w:spacing w:after="0" w:line="240" w:lineRule="auto"/>
      <w:jc w:val="left"/>
    </w:pPr>
    <w:rPr>
      <w:rFonts w:eastAsia="Times New Roman" w:cs="Times New Roman"/>
      <w:sz w:val="18"/>
      <w:szCs w:val="18"/>
      <w:lang w:val="en-GB"/>
    </w:rPr>
  </w:style>
  <w:style w:type="table" w:customStyle="1" w:styleId="Tablaconcuadrcula1">
    <w:name w:val="Tabla con cuadrícula1"/>
    <w:basedOn w:val="a2"/>
    <w:next w:val="ad"/>
    <w:uiPriority w:val="39"/>
    <w:rsid w:val="00107864"/>
    <w:pPr>
      <w:spacing w:after="0" w:line="240" w:lineRule="auto"/>
      <w:ind w:firstLine="720"/>
      <w:jc w:val="both"/>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CharCharCharCharCharChar1CharCharCharCharCharCharCharCharCharCharCharCharCharCharCharCharCharCharCharCharCharCharCharCharCharCharCharCharCharChar">
    <w:name w:val="Char Char Char Char Char Char Char1 Char Char Char Char Char Char Char Char Char Char Char Char Char Char Char Char Char Char Char Char Char Char Char Char Char Char Char Char Char Char"/>
    <w:basedOn w:val="a0"/>
    <w:rsid w:val="00107864"/>
    <w:pPr>
      <w:tabs>
        <w:tab w:val="left" w:pos="709"/>
      </w:tabs>
      <w:spacing w:after="0" w:line="240" w:lineRule="auto"/>
      <w:jc w:val="left"/>
    </w:pPr>
    <w:rPr>
      <w:rFonts w:ascii="Tahoma" w:eastAsia="Times New Roman" w:hAnsi="Tahoma" w:cs="Times New Roman"/>
      <w:sz w:val="24"/>
      <w:szCs w:val="24"/>
      <w:lang w:val="pl-PL" w:eastAsia="pl-PL"/>
    </w:rPr>
  </w:style>
  <w:style w:type="paragraph" w:styleId="22">
    <w:name w:val="Body Text Indent 2"/>
    <w:basedOn w:val="a0"/>
    <w:link w:val="23"/>
    <w:uiPriority w:val="99"/>
    <w:unhideWhenUsed/>
    <w:rsid w:val="00107864"/>
    <w:pPr>
      <w:spacing w:after="120" w:line="480" w:lineRule="auto"/>
      <w:ind w:left="283"/>
    </w:pPr>
    <w:rPr>
      <w:rFonts w:eastAsia="Times New Roman" w:cs="Times New Roman"/>
      <w:sz w:val="24"/>
      <w:szCs w:val="24"/>
      <w:lang w:val="en-GB"/>
    </w:rPr>
  </w:style>
  <w:style w:type="character" w:customStyle="1" w:styleId="23">
    <w:name w:val="Основной текст с отступом 2 Знак"/>
    <w:basedOn w:val="a1"/>
    <w:link w:val="22"/>
    <w:uiPriority w:val="99"/>
    <w:rsid w:val="00107864"/>
    <w:rPr>
      <w:rFonts w:ascii="Times New Roman" w:eastAsia="Times New Roman" w:hAnsi="Times New Roman" w:cs="Times New Roman"/>
      <w:sz w:val="24"/>
      <w:szCs w:val="24"/>
      <w:lang w:val="en-GB"/>
    </w:rPr>
  </w:style>
  <w:style w:type="paragraph" w:customStyle="1" w:styleId="Equation">
    <w:name w:val="Equation"/>
    <w:basedOn w:val="a0"/>
    <w:rsid w:val="00107864"/>
    <w:pPr>
      <w:tabs>
        <w:tab w:val="right" w:pos="9072"/>
      </w:tabs>
      <w:spacing w:after="0" w:line="240" w:lineRule="auto"/>
      <w:ind w:left="1418" w:firstLine="567"/>
    </w:pPr>
    <w:rPr>
      <w:rFonts w:eastAsia="Times New Roman" w:cs="Times New Roman"/>
      <w:sz w:val="20"/>
      <w:szCs w:val="20"/>
      <w:lang w:val="en-AU"/>
    </w:rPr>
  </w:style>
  <w:style w:type="paragraph" w:customStyle="1" w:styleId="TSTitle">
    <w:name w:val="TS Title"/>
    <w:basedOn w:val="a0"/>
    <w:link w:val="TSTitleChar"/>
    <w:qFormat/>
    <w:rsid w:val="00107864"/>
    <w:pPr>
      <w:spacing w:after="220" w:line="320" w:lineRule="exact"/>
      <w:jc w:val="center"/>
    </w:pPr>
    <w:rPr>
      <w:rFonts w:eastAsia="Times New Roman" w:cs="Times New Roman"/>
      <w:b/>
      <w:caps/>
      <w:sz w:val="22"/>
    </w:rPr>
  </w:style>
  <w:style w:type="character" w:customStyle="1" w:styleId="TSTitleChar">
    <w:name w:val="TS Title Char"/>
    <w:link w:val="TSTitle"/>
    <w:rsid w:val="00107864"/>
    <w:rPr>
      <w:rFonts w:ascii="Times New Roman" w:eastAsia="Times New Roman" w:hAnsi="Times New Roman" w:cs="Times New Roman"/>
      <w:b/>
      <w:caps/>
    </w:rPr>
  </w:style>
  <w:style w:type="character" w:styleId="afd">
    <w:name w:val="Placeholder Text"/>
    <w:basedOn w:val="a1"/>
    <w:uiPriority w:val="99"/>
    <w:semiHidden/>
    <w:rsid w:val="00107864"/>
    <w:rPr>
      <w:color w:val="808080"/>
    </w:rPr>
  </w:style>
  <w:style w:type="character" w:styleId="afe">
    <w:name w:val="line number"/>
    <w:basedOn w:val="a1"/>
    <w:uiPriority w:val="99"/>
    <w:unhideWhenUsed/>
    <w:rsid w:val="00107864"/>
  </w:style>
  <w:style w:type="table" w:customStyle="1" w:styleId="Tablaconcuadrcula11">
    <w:name w:val="Tabla con cuadrícula11"/>
    <w:basedOn w:val="a2"/>
    <w:next w:val="ad"/>
    <w:uiPriority w:val="39"/>
    <w:rsid w:val="0010786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21">
    <w:name w:val="fontstyle21"/>
    <w:basedOn w:val="a1"/>
    <w:rsid w:val="00107864"/>
    <w:rPr>
      <w:rFonts w:ascii="TimesNewRomanPS-BoldMT" w:hAnsi="TimesNewRomanPS-BoldMT" w:hint="default"/>
      <w:b/>
      <w:bCs/>
      <w:i w:val="0"/>
      <w:iCs w:val="0"/>
      <w:color w:val="000000"/>
      <w:sz w:val="20"/>
      <w:szCs w:val="20"/>
    </w:rPr>
  </w:style>
  <w:style w:type="character" w:customStyle="1" w:styleId="AsuntodelcomentarioCar1">
    <w:name w:val="Asunto del comentario Car1"/>
    <w:basedOn w:val="TextocomentarioCar1"/>
    <w:uiPriority w:val="99"/>
    <w:semiHidden/>
    <w:rsid w:val="00107864"/>
    <w:rPr>
      <w:rFonts w:ascii="Times New Roman" w:eastAsia="Times New Roman" w:hAnsi="Times New Roman" w:cs="Times New Roman"/>
      <w:b/>
      <w:bCs/>
      <w:sz w:val="20"/>
      <w:szCs w:val="20"/>
      <w:lang w:val="en-GB"/>
    </w:rPr>
  </w:style>
  <w:style w:type="character" w:customStyle="1" w:styleId="TextocomentarioCar1">
    <w:name w:val="Texto comentario Car1"/>
    <w:uiPriority w:val="99"/>
    <w:semiHidden/>
    <w:rsid w:val="00107864"/>
    <w:rPr>
      <w:rFonts w:ascii="Times New Roman" w:eastAsia="Times New Roman" w:hAnsi="Times New Roman" w:cs="Times New Roman"/>
      <w:sz w:val="20"/>
      <w:szCs w:val="20"/>
      <w:lang w:val="en-GB"/>
    </w:rPr>
  </w:style>
  <w:style w:type="character" w:customStyle="1" w:styleId="smallcaps">
    <w:name w:val="smallcaps"/>
    <w:basedOn w:val="a1"/>
    <w:rsid w:val="00107864"/>
  </w:style>
  <w:style w:type="paragraph" w:customStyle="1" w:styleId="MDPI11articletype">
    <w:name w:val="MDPI_1.1_article_type"/>
    <w:next w:val="a0"/>
    <w:qFormat/>
    <w:rsid w:val="00107864"/>
    <w:pPr>
      <w:adjustRightInd w:val="0"/>
      <w:snapToGrid w:val="0"/>
      <w:spacing w:before="240" w:after="0" w:line="240" w:lineRule="auto"/>
    </w:pPr>
    <w:rPr>
      <w:rFonts w:ascii="Palatino Linotype" w:eastAsia="Times New Roman" w:hAnsi="Palatino Linotype" w:cs="Times New Roman"/>
      <w:i/>
      <w:snapToGrid w:val="0"/>
      <w:color w:val="000000"/>
      <w:sz w:val="20"/>
      <w:lang w:eastAsia="de-DE" w:bidi="en-US"/>
    </w:rPr>
  </w:style>
  <w:style w:type="paragraph" w:customStyle="1" w:styleId="MDPI12title">
    <w:name w:val="MDPI_1.2_title"/>
    <w:next w:val="a0"/>
    <w:qFormat/>
    <w:rsid w:val="00107864"/>
    <w:pPr>
      <w:adjustRightInd w:val="0"/>
      <w:snapToGrid w:val="0"/>
      <w:spacing w:after="240" w:line="240" w:lineRule="atLeast"/>
    </w:pPr>
    <w:rPr>
      <w:rFonts w:ascii="Palatino Linotype" w:eastAsia="Times New Roman" w:hAnsi="Palatino Linotype" w:cs="Times New Roman"/>
      <w:b/>
      <w:snapToGrid w:val="0"/>
      <w:color w:val="000000"/>
      <w:sz w:val="36"/>
      <w:szCs w:val="20"/>
      <w:lang w:eastAsia="de-DE" w:bidi="en-US"/>
    </w:rPr>
  </w:style>
  <w:style w:type="paragraph" w:customStyle="1" w:styleId="MDPI13authornames">
    <w:name w:val="MDPI_1.3_authornames"/>
    <w:next w:val="a0"/>
    <w:qFormat/>
    <w:rsid w:val="00107864"/>
    <w:pPr>
      <w:adjustRightInd w:val="0"/>
      <w:snapToGrid w:val="0"/>
      <w:spacing w:after="360" w:line="260" w:lineRule="atLeast"/>
    </w:pPr>
    <w:rPr>
      <w:rFonts w:ascii="Palatino Linotype" w:eastAsia="Times New Roman" w:hAnsi="Palatino Linotype" w:cs="Times New Roman"/>
      <w:b/>
      <w:color w:val="000000"/>
      <w:sz w:val="20"/>
      <w:lang w:eastAsia="de-DE" w:bidi="en-US"/>
    </w:rPr>
  </w:style>
  <w:style w:type="paragraph" w:customStyle="1" w:styleId="MDPI14history">
    <w:name w:val="MDPI_1.4_history"/>
    <w:basedOn w:val="a0"/>
    <w:next w:val="a0"/>
    <w:qFormat/>
    <w:rsid w:val="00107864"/>
    <w:pPr>
      <w:adjustRightInd w:val="0"/>
      <w:snapToGrid w:val="0"/>
      <w:spacing w:after="0" w:line="240" w:lineRule="atLeast"/>
      <w:ind w:right="113"/>
      <w:jc w:val="left"/>
    </w:pPr>
    <w:rPr>
      <w:rFonts w:ascii="Palatino Linotype" w:eastAsia="Times New Roman" w:hAnsi="Palatino Linotype" w:cs="Times New Roman"/>
      <w:color w:val="000000"/>
      <w:sz w:val="14"/>
      <w:szCs w:val="20"/>
      <w:lang w:eastAsia="de-DE" w:bidi="en-US"/>
    </w:rPr>
  </w:style>
  <w:style w:type="paragraph" w:customStyle="1" w:styleId="MDPI16affiliation">
    <w:name w:val="MDPI_1.6_affiliation"/>
    <w:qFormat/>
    <w:rsid w:val="00107864"/>
    <w:pPr>
      <w:adjustRightInd w:val="0"/>
      <w:snapToGrid w:val="0"/>
      <w:spacing w:after="0" w:line="200" w:lineRule="atLeast"/>
      <w:ind w:left="2806" w:hanging="198"/>
    </w:pPr>
    <w:rPr>
      <w:rFonts w:ascii="Palatino Linotype" w:eastAsia="Times New Roman" w:hAnsi="Palatino Linotype" w:cs="Times New Roman"/>
      <w:color w:val="000000"/>
      <w:sz w:val="16"/>
      <w:szCs w:val="18"/>
      <w:lang w:eastAsia="de-DE" w:bidi="en-US"/>
    </w:rPr>
  </w:style>
  <w:style w:type="paragraph" w:customStyle="1" w:styleId="MDPI17abstract">
    <w:name w:val="MDPI_1.7_abstract"/>
    <w:next w:val="a0"/>
    <w:qFormat/>
    <w:rsid w:val="00107864"/>
    <w:pPr>
      <w:adjustRightInd w:val="0"/>
      <w:snapToGrid w:val="0"/>
      <w:spacing w:before="240" w:after="0" w:line="260" w:lineRule="atLeast"/>
      <w:ind w:left="2608"/>
      <w:jc w:val="both"/>
    </w:pPr>
    <w:rPr>
      <w:rFonts w:ascii="Palatino Linotype" w:eastAsia="Times New Roman" w:hAnsi="Palatino Linotype" w:cs="Times New Roman"/>
      <w:color w:val="000000"/>
      <w:sz w:val="18"/>
      <w:lang w:eastAsia="de-DE" w:bidi="en-US"/>
    </w:rPr>
  </w:style>
  <w:style w:type="paragraph" w:customStyle="1" w:styleId="MDPI18keywords">
    <w:name w:val="MDPI_1.8_keywords"/>
    <w:next w:val="a0"/>
    <w:qFormat/>
    <w:rsid w:val="00107864"/>
    <w:pPr>
      <w:adjustRightInd w:val="0"/>
      <w:snapToGrid w:val="0"/>
      <w:spacing w:before="240" w:after="0" w:line="260" w:lineRule="atLeast"/>
      <w:ind w:left="2608"/>
      <w:jc w:val="both"/>
    </w:pPr>
    <w:rPr>
      <w:rFonts w:ascii="Palatino Linotype" w:eastAsia="Times New Roman" w:hAnsi="Palatino Linotype" w:cs="Times New Roman"/>
      <w:snapToGrid w:val="0"/>
      <w:color w:val="000000"/>
      <w:sz w:val="18"/>
      <w:lang w:eastAsia="de-DE" w:bidi="en-US"/>
    </w:rPr>
  </w:style>
  <w:style w:type="paragraph" w:customStyle="1" w:styleId="MDPI19line">
    <w:name w:val="MDPI_1.9_line"/>
    <w:qFormat/>
    <w:rsid w:val="00107864"/>
    <w:pPr>
      <w:pBdr>
        <w:bottom w:val="single" w:sz="4" w:space="1" w:color="auto"/>
      </w:pBdr>
      <w:adjustRightInd w:val="0"/>
      <w:snapToGrid w:val="0"/>
      <w:spacing w:after="480" w:line="260" w:lineRule="atLeast"/>
      <w:ind w:left="2608"/>
      <w:jc w:val="both"/>
    </w:pPr>
    <w:rPr>
      <w:rFonts w:ascii="Palatino Linotype" w:eastAsia="Times New Roman" w:hAnsi="Palatino Linotype" w:cs="Cordia New"/>
      <w:color w:val="000000"/>
      <w:sz w:val="20"/>
      <w:szCs w:val="24"/>
      <w:lang w:eastAsia="de-DE" w:bidi="en-US"/>
    </w:rPr>
  </w:style>
  <w:style w:type="table" w:customStyle="1" w:styleId="Mdeck5tablebodythreelines">
    <w:name w:val="M_deck_5_table_body_three_lines"/>
    <w:basedOn w:val="a2"/>
    <w:uiPriority w:val="99"/>
    <w:rsid w:val="00107864"/>
    <w:pPr>
      <w:adjustRightInd w:val="0"/>
      <w:snapToGrid w:val="0"/>
      <w:spacing w:after="0" w:line="300" w:lineRule="exact"/>
      <w:jc w:val="center"/>
    </w:pPr>
    <w:rPr>
      <w:rFonts w:ascii="Times New Roman" w:eastAsia="SimSun" w:hAnsi="Times New Roman" w:cs="Times New Roman"/>
      <w:sz w:val="20"/>
      <w:szCs w:val="20"/>
      <w:lang w:val="de-DE" w:eastAsia="de-DE"/>
    </w:rPr>
    <w:tblPr>
      <w:jc w:val="center"/>
      <w:tblBorders>
        <w:bottom w:val="single" w:sz="8" w:space="0" w:color="auto"/>
      </w:tblBorders>
    </w:tblPr>
    <w:trPr>
      <w:jc w:val="center"/>
    </w:trPr>
    <w:tcPr>
      <w:vAlign w:val="center"/>
    </w:tcPr>
    <w:tblStylePr w:type="firstRow">
      <w:pPr>
        <w:wordWrap/>
        <w:adjustRightInd w:val="0"/>
        <w:snapToGrid w:val="0"/>
        <w:spacing w:beforeLines="0" w:beforeAutospacing="0" w:afterLines="0" w:afterAutospacing="0" w:line="300" w:lineRule="exact"/>
        <w:ind w:leftChars="0" w:left="0" w:rightChars="0" w:right="0" w:firstLineChars="0" w:firstLine="0"/>
        <w:contextualSpacing w:val="0"/>
        <w:mirrorIndents w:val="0"/>
        <w:jc w:val="center"/>
        <w:outlineLvl w:val="9"/>
      </w:pPr>
      <w:rPr>
        <w:rFonts w:ascii="Times New Roman" w:eastAsia="Times New Roman" w:hAnsi="Times New Roman"/>
        <w:b w:val="0"/>
        <w:i w:val="0"/>
        <w:snapToGrid w:val="0"/>
        <w:sz w:val="22"/>
      </w:rPr>
      <w:tblPr/>
      <w:tcPr>
        <w:tcBorders>
          <w:top w:val="single" w:sz="8" w:space="0" w:color="auto"/>
          <w:left w:val="nil"/>
          <w:bottom w:val="single" w:sz="4" w:space="0" w:color="auto"/>
          <w:right w:val="nil"/>
          <w:insideH w:val="nil"/>
          <w:insideV w:val="nil"/>
          <w:tl2br w:val="nil"/>
          <w:tr2bl w:val="nil"/>
        </w:tcBorders>
      </w:tcPr>
    </w:tblStylePr>
  </w:style>
  <w:style w:type="paragraph" w:customStyle="1" w:styleId="MDPIheaderjournallogo">
    <w:name w:val="MDPI_header_journal_logo"/>
    <w:qFormat/>
    <w:rsid w:val="00107864"/>
    <w:pPr>
      <w:adjustRightInd w:val="0"/>
      <w:snapToGrid w:val="0"/>
      <w:spacing w:after="0" w:line="260" w:lineRule="atLeast"/>
      <w:jc w:val="both"/>
    </w:pPr>
    <w:rPr>
      <w:rFonts w:ascii="Palatino Linotype" w:eastAsia="Times New Roman" w:hAnsi="Palatino Linotype" w:cs="Times New Roman"/>
      <w:i/>
      <w:color w:val="000000"/>
      <w:sz w:val="24"/>
      <w:lang w:eastAsia="de-CH"/>
    </w:rPr>
  </w:style>
  <w:style w:type="paragraph" w:customStyle="1" w:styleId="MDPI32textnoindent">
    <w:name w:val="MDPI_3.2_text_no_indent"/>
    <w:basedOn w:val="MDPI31text"/>
    <w:qFormat/>
    <w:rsid w:val="00107864"/>
    <w:pPr>
      <w:ind w:firstLine="0"/>
    </w:pPr>
  </w:style>
  <w:style w:type="paragraph" w:customStyle="1" w:styleId="MDPI31text">
    <w:name w:val="MDPI_3.1_text"/>
    <w:qFormat/>
    <w:rsid w:val="00107864"/>
    <w:pPr>
      <w:adjustRightInd w:val="0"/>
      <w:snapToGrid w:val="0"/>
      <w:spacing w:after="0" w:line="228" w:lineRule="auto"/>
      <w:ind w:left="2608" w:firstLine="425"/>
      <w:jc w:val="both"/>
    </w:pPr>
    <w:rPr>
      <w:rFonts w:ascii="Palatino Linotype" w:eastAsia="Times New Roman" w:hAnsi="Palatino Linotype" w:cs="Times New Roman"/>
      <w:snapToGrid w:val="0"/>
      <w:color w:val="000000"/>
      <w:sz w:val="20"/>
      <w:lang w:eastAsia="de-DE" w:bidi="en-US"/>
    </w:rPr>
  </w:style>
  <w:style w:type="paragraph" w:customStyle="1" w:styleId="MDPI33textspaceafter">
    <w:name w:val="MDPI_3.3_text_space_after"/>
    <w:qFormat/>
    <w:rsid w:val="00107864"/>
    <w:pPr>
      <w:adjustRightInd w:val="0"/>
      <w:snapToGrid w:val="0"/>
      <w:spacing w:after="240" w:line="228" w:lineRule="auto"/>
      <w:ind w:left="2608"/>
      <w:jc w:val="both"/>
    </w:pPr>
    <w:rPr>
      <w:rFonts w:ascii="Palatino Linotype" w:eastAsia="Times New Roman" w:hAnsi="Palatino Linotype" w:cs="Times New Roman"/>
      <w:snapToGrid w:val="0"/>
      <w:color w:val="000000"/>
      <w:sz w:val="20"/>
      <w:lang w:eastAsia="de-DE" w:bidi="en-US"/>
    </w:rPr>
  </w:style>
  <w:style w:type="paragraph" w:customStyle="1" w:styleId="MDPI35textbeforelist">
    <w:name w:val="MDPI_3.5_text_before_list"/>
    <w:qFormat/>
    <w:rsid w:val="00107864"/>
    <w:pPr>
      <w:adjustRightInd w:val="0"/>
      <w:snapToGrid w:val="0"/>
      <w:spacing w:after="0" w:line="228" w:lineRule="auto"/>
      <w:ind w:left="2608" w:firstLine="425"/>
      <w:jc w:val="both"/>
    </w:pPr>
    <w:rPr>
      <w:rFonts w:ascii="Palatino Linotype" w:eastAsia="Times New Roman" w:hAnsi="Palatino Linotype" w:cs="Times New Roman"/>
      <w:snapToGrid w:val="0"/>
      <w:color w:val="000000"/>
      <w:sz w:val="20"/>
      <w:lang w:eastAsia="de-DE" w:bidi="en-US"/>
    </w:rPr>
  </w:style>
  <w:style w:type="paragraph" w:customStyle="1" w:styleId="MDPI36textafterlist">
    <w:name w:val="MDPI_3.6_text_after_list"/>
    <w:qFormat/>
    <w:rsid w:val="00107864"/>
    <w:pPr>
      <w:adjustRightInd w:val="0"/>
      <w:snapToGrid w:val="0"/>
      <w:spacing w:before="120" w:after="0" w:line="228" w:lineRule="auto"/>
      <w:ind w:left="2608"/>
      <w:jc w:val="both"/>
    </w:pPr>
    <w:rPr>
      <w:rFonts w:ascii="Palatino Linotype" w:eastAsia="Times New Roman" w:hAnsi="Palatino Linotype" w:cs="Times New Roman"/>
      <w:snapToGrid w:val="0"/>
      <w:color w:val="000000"/>
      <w:sz w:val="20"/>
      <w:lang w:eastAsia="de-DE" w:bidi="en-US"/>
    </w:rPr>
  </w:style>
  <w:style w:type="paragraph" w:customStyle="1" w:styleId="MDPI37itemize">
    <w:name w:val="MDPI_3.7_itemize"/>
    <w:qFormat/>
    <w:rsid w:val="00107864"/>
    <w:pPr>
      <w:numPr>
        <w:numId w:val="6"/>
      </w:numPr>
      <w:adjustRightInd w:val="0"/>
      <w:snapToGrid w:val="0"/>
      <w:spacing w:after="0" w:line="228" w:lineRule="auto"/>
      <w:jc w:val="both"/>
    </w:pPr>
    <w:rPr>
      <w:rFonts w:ascii="Palatino Linotype" w:eastAsia="Times New Roman" w:hAnsi="Palatino Linotype" w:cs="Times New Roman"/>
      <w:color w:val="000000"/>
      <w:sz w:val="20"/>
      <w:lang w:eastAsia="de-DE" w:bidi="en-US"/>
    </w:rPr>
  </w:style>
  <w:style w:type="paragraph" w:customStyle="1" w:styleId="MDPI38bullet">
    <w:name w:val="MDPI_3.8_bullet"/>
    <w:qFormat/>
    <w:rsid w:val="00107864"/>
    <w:pPr>
      <w:numPr>
        <w:numId w:val="7"/>
      </w:numPr>
      <w:adjustRightInd w:val="0"/>
      <w:snapToGrid w:val="0"/>
      <w:spacing w:after="0" w:line="228" w:lineRule="auto"/>
      <w:jc w:val="both"/>
    </w:pPr>
    <w:rPr>
      <w:rFonts w:ascii="Palatino Linotype" w:eastAsia="Times New Roman" w:hAnsi="Palatino Linotype" w:cs="Times New Roman"/>
      <w:color w:val="000000"/>
      <w:sz w:val="20"/>
      <w:lang w:eastAsia="de-DE" w:bidi="en-US"/>
    </w:rPr>
  </w:style>
  <w:style w:type="paragraph" w:customStyle="1" w:styleId="MDPI39equation">
    <w:name w:val="MDPI_3.9_equation"/>
    <w:qFormat/>
    <w:rsid w:val="00107864"/>
    <w:pPr>
      <w:adjustRightInd w:val="0"/>
      <w:snapToGrid w:val="0"/>
      <w:spacing w:before="120" w:after="120" w:line="260" w:lineRule="atLeast"/>
      <w:ind w:left="709"/>
      <w:jc w:val="center"/>
    </w:pPr>
    <w:rPr>
      <w:rFonts w:ascii="Palatino Linotype" w:eastAsia="Times New Roman" w:hAnsi="Palatino Linotype" w:cs="Times New Roman"/>
      <w:snapToGrid w:val="0"/>
      <w:color w:val="000000"/>
      <w:sz w:val="20"/>
      <w:lang w:eastAsia="de-DE" w:bidi="en-US"/>
    </w:rPr>
  </w:style>
  <w:style w:type="paragraph" w:customStyle="1" w:styleId="MDPI3aequationnumber">
    <w:name w:val="MDPI_3.a_equation_number"/>
    <w:qFormat/>
    <w:rsid w:val="00107864"/>
    <w:pPr>
      <w:spacing w:before="120" w:after="120" w:line="240" w:lineRule="auto"/>
      <w:jc w:val="right"/>
    </w:pPr>
    <w:rPr>
      <w:rFonts w:ascii="Palatino Linotype" w:eastAsia="Times New Roman" w:hAnsi="Palatino Linotype" w:cs="Times New Roman"/>
      <w:snapToGrid w:val="0"/>
      <w:color w:val="000000"/>
      <w:sz w:val="20"/>
      <w:lang w:eastAsia="de-DE" w:bidi="en-US"/>
    </w:rPr>
  </w:style>
  <w:style w:type="paragraph" w:customStyle="1" w:styleId="MDPI41tablecaption">
    <w:name w:val="MDPI_4.1_table_caption"/>
    <w:qFormat/>
    <w:rsid w:val="00107864"/>
    <w:pPr>
      <w:adjustRightInd w:val="0"/>
      <w:snapToGrid w:val="0"/>
      <w:spacing w:before="240" w:after="120" w:line="228" w:lineRule="auto"/>
      <w:ind w:left="2608"/>
      <w:jc w:val="both"/>
    </w:pPr>
    <w:rPr>
      <w:rFonts w:ascii="Palatino Linotype" w:eastAsia="Times New Roman" w:hAnsi="Palatino Linotype" w:cs="Cordia New"/>
      <w:color w:val="000000"/>
      <w:sz w:val="18"/>
      <w:lang w:eastAsia="de-DE" w:bidi="en-US"/>
    </w:rPr>
  </w:style>
  <w:style w:type="paragraph" w:customStyle="1" w:styleId="MDPI42tablebody">
    <w:name w:val="MDPI_4.2_table_body"/>
    <w:qFormat/>
    <w:rsid w:val="00107864"/>
    <w:pPr>
      <w:adjustRightInd w:val="0"/>
      <w:snapToGrid w:val="0"/>
      <w:spacing w:after="0" w:line="260" w:lineRule="atLeast"/>
      <w:jc w:val="center"/>
    </w:pPr>
    <w:rPr>
      <w:rFonts w:ascii="Palatino Linotype" w:eastAsia="Times New Roman" w:hAnsi="Palatino Linotype" w:cs="Times New Roman"/>
      <w:snapToGrid w:val="0"/>
      <w:color w:val="000000"/>
      <w:sz w:val="20"/>
      <w:szCs w:val="20"/>
      <w:lang w:eastAsia="de-DE" w:bidi="en-US"/>
    </w:rPr>
  </w:style>
  <w:style w:type="paragraph" w:customStyle="1" w:styleId="MDPI43tablefooter">
    <w:name w:val="MDPI_4.3_table_footer"/>
    <w:next w:val="MDPI31text"/>
    <w:qFormat/>
    <w:rsid w:val="00107864"/>
    <w:pPr>
      <w:adjustRightInd w:val="0"/>
      <w:snapToGrid w:val="0"/>
      <w:spacing w:after="0" w:line="228" w:lineRule="auto"/>
      <w:ind w:left="2608"/>
      <w:jc w:val="both"/>
    </w:pPr>
    <w:rPr>
      <w:rFonts w:ascii="Palatino Linotype" w:eastAsia="Times New Roman" w:hAnsi="Palatino Linotype" w:cs="Cordia New"/>
      <w:color w:val="000000"/>
      <w:sz w:val="18"/>
      <w:lang w:eastAsia="de-DE" w:bidi="en-US"/>
    </w:rPr>
  </w:style>
  <w:style w:type="paragraph" w:customStyle="1" w:styleId="MDPI51figurecaption">
    <w:name w:val="MDPI_5.1_figure_caption"/>
    <w:qFormat/>
    <w:rsid w:val="00107864"/>
    <w:pPr>
      <w:adjustRightInd w:val="0"/>
      <w:snapToGrid w:val="0"/>
      <w:spacing w:before="120" w:after="240" w:line="228" w:lineRule="auto"/>
      <w:ind w:left="2608"/>
      <w:jc w:val="both"/>
    </w:pPr>
    <w:rPr>
      <w:rFonts w:ascii="Palatino Linotype" w:eastAsia="Times New Roman" w:hAnsi="Palatino Linotype" w:cs="Times New Roman"/>
      <w:color w:val="000000"/>
      <w:sz w:val="18"/>
      <w:szCs w:val="20"/>
      <w:lang w:eastAsia="de-DE" w:bidi="en-US"/>
    </w:rPr>
  </w:style>
  <w:style w:type="paragraph" w:customStyle="1" w:styleId="MDPI52figure">
    <w:name w:val="MDPI_5.2_figure"/>
    <w:qFormat/>
    <w:rsid w:val="00107864"/>
    <w:pPr>
      <w:adjustRightInd w:val="0"/>
      <w:snapToGrid w:val="0"/>
      <w:spacing w:before="240" w:after="120" w:line="240" w:lineRule="auto"/>
      <w:jc w:val="center"/>
    </w:pPr>
    <w:rPr>
      <w:rFonts w:ascii="Palatino Linotype" w:eastAsia="Times New Roman" w:hAnsi="Palatino Linotype" w:cs="Times New Roman"/>
      <w:snapToGrid w:val="0"/>
      <w:color w:val="000000"/>
      <w:sz w:val="20"/>
      <w:szCs w:val="20"/>
      <w:lang w:eastAsia="de-DE" w:bidi="en-US"/>
    </w:rPr>
  </w:style>
  <w:style w:type="paragraph" w:customStyle="1" w:styleId="MDPIfooterfirstpage">
    <w:name w:val="MDPI_footer_firstpage"/>
    <w:qFormat/>
    <w:rsid w:val="00107864"/>
    <w:pPr>
      <w:tabs>
        <w:tab w:val="right" w:pos="8845"/>
      </w:tabs>
      <w:spacing w:after="0" w:line="160" w:lineRule="exact"/>
    </w:pPr>
    <w:rPr>
      <w:rFonts w:ascii="Palatino Linotype" w:eastAsia="Times New Roman" w:hAnsi="Palatino Linotype" w:cs="Times New Roman"/>
      <w:color w:val="000000"/>
      <w:sz w:val="16"/>
      <w:szCs w:val="20"/>
      <w:lang w:eastAsia="de-DE"/>
    </w:rPr>
  </w:style>
  <w:style w:type="paragraph" w:customStyle="1" w:styleId="MDPI23heading3">
    <w:name w:val="MDPI_2.3_heading3"/>
    <w:qFormat/>
    <w:rsid w:val="00107864"/>
    <w:pPr>
      <w:adjustRightInd w:val="0"/>
      <w:snapToGrid w:val="0"/>
      <w:spacing w:before="60" w:after="60" w:line="228" w:lineRule="auto"/>
      <w:ind w:left="2608"/>
      <w:outlineLvl w:val="2"/>
    </w:pPr>
    <w:rPr>
      <w:rFonts w:ascii="Palatino Linotype" w:eastAsia="Times New Roman" w:hAnsi="Palatino Linotype" w:cs="Times New Roman"/>
      <w:snapToGrid w:val="0"/>
      <w:color w:val="000000"/>
      <w:sz w:val="20"/>
      <w:lang w:eastAsia="de-DE" w:bidi="en-US"/>
    </w:rPr>
  </w:style>
  <w:style w:type="paragraph" w:customStyle="1" w:styleId="MDPI21heading1">
    <w:name w:val="MDPI_2.1_heading1"/>
    <w:qFormat/>
    <w:rsid w:val="00107864"/>
    <w:pPr>
      <w:adjustRightInd w:val="0"/>
      <w:snapToGrid w:val="0"/>
      <w:spacing w:before="240" w:after="60" w:line="228" w:lineRule="auto"/>
      <w:ind w:left="2608"/>
      <w:outlineLvl w:val="0"/>
    </w:pPr>
    <w:rPr>
      <w:rFonts w:ascii="Palatino Linotype" w:eastAsia="Times New Roman" w:hAnsi="Palatino Linotype" w:cs="Times New Roman"/>
      <w:b/>
      <w:snapToGrid w:val="0"/>
      <w:color w:val="000000"/>
      <w:sz w:val="20"/>
      <w:lang w:eastAsia="de-DE" w:bidi="en-US"/>
    </w:rPr>
  </w:style>
  <w:style w:type="paragraph" w:customStyle="1" w:styleId="MDPI22heading2">
    <w:name w:val="MDPI_2.2_heading2"/>
    <w:qFormat/>
    <w:rsid w:val="00107864"/>
    <w:pPr>
      <w:adjustRightInd w:val="0"/>
      <w:snapToGrid w:val="0"/>
      <w:spacing w:before="60" w:after="60" w:line="228" w:lineRule="auto"/>
      <w:ind w:left="2608"/>
      <w:outlineLvl w:val="1"/>
    </w:pPr>
    <w:rPr>
      <w:rFonts w:ascii="Palatino Linotype" w:eastAsia="Times New Roman" w:hAnsi="Palatino Linotype" w:cs="Times New Roman"/>
      <w:i/>
      <w:noProof/>
      <w:snapToGrid w:val="0"/>
      <w:color w:val="000000"/>
      <w:sz w:val="20"/>
      <w:lang w:eastAsia="de-DE" w:bidi="en-US"/>
    </w:rPr>
  </w:style>
  <w:style w:type="paragraph" w:customStyle="1" w:styleId="MDPI71References">
    <w:name w:val="MDPI_7.1_References"/>
    <w:qFormat/>
    <w:rsid w:val="00107864"/>
    <w:pPr>
      <w:numPr>
        <w:numId w:val="8"/>
      </w:numPr>
      <w:adjustRightInd w:val="0"/>
      <w:snapToGrid w:val="0"/>
      <w:spacing w:after="0" w:line="228" w:lineRule="auto"/>
      <w:jc w:val="both"/>
    </w:pPr>
    <w:rPr>
      <w:rFonts w:ascii="Palatino Linotype" w:eastAsia="Times New Roman" w:hAnsi="Palatino Linotype" w:cs="Times New Roman"/>
      <w:color w:val="000000"/>
      <w:sz w:val="18"/>
      <w:szCs w:val="20"/>
      <w:lang w:eastAsia="de-DE" w:bidi="en-US"/>
    </w:rPr>
  </w:style>
  <w:style w:type="table" w:customStyle="1" w:styleId="MDPI41threelinetable">
    <w:name w:val="MDPI_4.1_three_line_table"/>
    <w:basedOn w:val="a2"/>
    <w:uiPriority w:val="99"/>
    <w:rsid w:val="00107864"/>
    <w:pPr>
      <w:adjustRightInd w:val="0"/>
      <w:snapToGrid w:val="0"/>
      <w:spacing w:after="0" w:line="240" w:lineRule="auto"/>
      <w:jc w:val="center"/>
    </w:pPr>
    <w:rPr>
      <w:rFonts w:ascii="Palatino Linotype" w:eastAsia="SimSun" w:hAnsi="Palatino Linotype" w:cs="Times New Roman"/>
      <w:color w:val="000000"/>
      <w:sz w:val="20"/>
      <w:szCs w:val="20"/>
      <w:lang w:eastAsia="zh-CN"/>
    </w:rPr>
    <w:tblPr>
      <w:jc w:val="center"/>
      <w:tblBorders>
        <w:top w:val="single" w:sz="8" w:space="0" w:color="auto"/>
        <w:bottom w:val="single" w:sz="8" w:space="0" w:color="auto"/>
      </w:tblBorders>
    </w:tblPr>
    <w:trPr>
      <w:jc w:val="center"/>
    </w:trPr>
    <w:tcPr>
      <w:vAlign w:val="center"/>
    </w:tcPr>
    <w:tblStylePr w:type="firstRow">
      <w:rPr>
        <w:rFonts w:ascii="Palatino Linotype" w:hAnsi="Palatino Linotype"/>
        <w:b/>
        <w:i w:val="0"/>
        <w:sz w:val="20"/>
      </w:rPr>
      <w:tblPr/>
      <w:tcPr>
        <w:tcBorders>
          <w:bottom w:val="single" w:sz="4" w:space="0" w:color="auto"/>
        </w:tcBorders>
      </w:tcPr>
    </w:tblStylePr>
  </w:style>
  <w:style w:type="character" w:customStyle="1" w:styleId="UnresolvedMention1">
    <w:name w:val="Unresolved Mention1"/>
    <w:uiPriority w:val="99"/>
    <w:semiHidden/>
    <w:unhideWhenUsed/>
    <w:rsid w:val="00107864"/>
    <w:rPr>
      <w:color w:val="605E5C"/>
      <w:shd w:val="clear" w:color="auto" w:fill="E1DFDD"/>
    </w:rPr>
  </w:style>
  <w:style w:type="table" w:customStyle="1" w:styleId="Tablanormal41">
    <w:name w:val="Tabla normal 41"/>
    <w:basedOn w:val="a2"/>
    <w:uiPriority w:val="44"/>
    <w:rsid w:val="00107864"/>
    <w:pPr>
      <w:spacing w:after="0" w:line="240" w:lineRule="auto"/>
    </w:pPr>
    <w:rPr>
      <w:rFonts w:ascii="Calibri" w:eastAsia="SimSun" w:hAnsi="Calibri" w:cs="Times New Roman"/>
      <w:sz w:val="20"/>
      <w:szCs w:val="20"/>
      <w:lang w:eastAsia="zh-CN"/>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MDPI34textspacebefore">
    <w:name w:val="MDPI_3.4_text_space_before"/>
    <w:qFormat/>
    <w:rsid w:val="00107864"/>
    <w:pPr>
      <w:adjustRightInd w:val="0"/>
      <w:snapToGrid w:val="0"/>
      <w:spacing w:before="240" w:after="0" w:line="228" w:lineRule="auto"/>
      <w:ind w:left="2608"/>
      <w:jc w:val="both"/>
    </w:pPr>
    <w:rPr>
      <w:rFonts w:ascii="Palatino Linotype" w:eastAsia="Times New Roman" w:hAnsi="Palatino Linotype" w:cs="Times New Roman"/>
      <w:snapToGrid w:val="0"/>
      <w:color w:val="000000"/>
      <w:sz w:val="20"/>
      <w:lang w:eastAsia="de-DE" w:bidi="en-US"/>
    </w:rPr>
  </w:style>
  <w:style w:type="paragraph" w:customStyle="1" w:styleId="MDPI81theorem">
    <w:name w:val="MDPI_8.1_theorem"/>
    <w:qFormat/>
    <w:rsid w:val="00107864"/>
    <w:pPr>
      <w:adjustRightInd w:val="0"/>
      <w:snapToGrid w:val="0"/>
      <w:spacing w:after="0" w:line="228" w:lineRule="auto"/>
      <w:ind w:left="2608"/>
      <w:jc w:val="both"/>
    </w:pPr>
    <w:rPr>
      <w:rFonts w:ascii="Palatino Linotype" w:eastAsia="Times New Roman" w:hAnsi="Palatino Linotype" w:cs="Times New Roman"/>
      <w:i/>
      <w:snapToGrid w:val="0"/>
      <w:color w:val="000000"/>
      <w:sz w:val="20"/>
      <w:lang w:eastAsia="de-DE" w:bidi="en-US"/>
    </w:rPr>
  </w:style>
  <w:style w:type="paragraph" w:customStyle="1" w:styleId="MDPI82proof">
    <w:name w:val="MDPI_8.2_proof"/>
    <w:qFormat/>
    <w:rsid w:val="00107864"/>
    <w:pPr>
      <w:adjustRightInd w:val="0"/>
      <w:snapToGrid w:val="0"/>
      <w:spacing w:after="0" w:line="228" w:lineRule="auto"/>
      <w:ind w:left="2608"/>
      <w:jc w:val="both"/>
    </w:pPr>
    <w:rPr>
      <w:rFonts w:ascii="Palatino Linotype" w:eastAsia="Times New Roman" w:hAnsi="Palatino Linotype" w:cs="Times New Roman"/>
      <w:snapToGrid w:val="0"/>
      <w:color w:val="000000"/>
      <w:sz w:val="20"/>
      <w:lang w:eastAsia="de-DE" w:bidi="en-US"/>
    </w:rPr>
  </w:style>
  <w:style w:type="paragraph" w:customStyle="1" w:styleId="MDPI61Citation">
    <w:name w:val="MDPI_6.1_Citation"/>
    <w:qFormat/>
    <w:rsid w:val="00107864"/>
    <w:pPr>
      <w:adjustRightInd w:val="0"/>
      <w:snapToGrid w:val="0"/>
      <w:spacing w:after="0" w:line="240" w:lineRule="atLeast"/>
      <w:ind w:right="113"/>
    </w:pPr>
    <w:rPr>
      <w:rFonts w:ascii="Palatino Linotype" w:eastAsia="SimSun" w:hAnsi="Palatino Linotype" w:cs="Cordia New"/>
      <w:sz w:val="14"/>
      <w:lang w:eastAsia="zh-CN"/>
    </w:rPr>
  </w:style>
  <w:style w:type="paragraph" w:customStyle="1" w:styleId="MDPI62BackMatter">
    <w:name w:val="MDPI_6.2_BackMatter"/>
    <w:qFormat/>
    <w:rsid w:val="00107864"/>
    <w:pPr>
      <w:adjustRightInd w:val="0"/>
      <w:snapToGrid w:val="0"/>
      <w:spacing w:after="120" w:line="228" w:lineRule="auto"/>
      <w:ind w:left="2608"/>
      <w:jc w:val="both"/>
    </w:pPr>
    <w:rPr>
      <w:rFonts w:ascii="Palatino Linotype" w:eastAsia="Times New Roman" w:hAnsi="Palatino Linotype" w:cs="Times New Roman"/>
      <w:snapToGrid w:val="0"/>
      <w:color w:val="000000"/>
      <w:sz w:val="18"/>
      <w:szCs w:val="20"/>
      <w:lang w:bidi="en-US"/>
    </w:rPr>
  </w:style>
  <w:style w:type="paragraph" w:customStyle="1" w:styleId="MDPI63Notes">
    <w:name w:val="MDPI_6.3_Notes"/>
    <w:qFormat/>
    <w:rsid w:val="00107864"/>
    <w:pPr>
      <w:adjustRightInd w:val="0"/>
      <w:snapToGrid w:val="0"/>
      <w:spacing w:before="240" w:after="0" w:line="228" w:lineRule="auto"/>
      <w:jc w:val="both"/>
    </w:pPr>
    <w:rPr>
      <w:rFonts w:ascii="Palatino Linotype" w:eastAsia="SimSun" w:hAnsi="Palatino Linotype" w:cs="Times New Roman"/>
      <w:snapToGrid w:val="0"/>
      <w:color w:val="000000"/>
      <w:sz w:val="18"/>
      <w:szCs w:val="20"/>
      <w:lang w:bidi="en-US"/>
    </w:rPr>
  </w:style>
  <w:style w:type="paragraph" w:customStyle="1" w:styleId="MDPI15academiceditor">
    <w:name w:val="MDPI_1.5_academic_editor"/>
    <w:qFormat/>
    <w:rsid w:val="00107864"/>
    <w:pPr>
      <w:adjustRightInd w:val="0"/>
      <w:snapToGrid w:val="0"/>
      <w:spacing w:before="120" w:after="0" w:line="240" w:lineRule="atLeast"/>
      <w:ind w:right="113"/>
    </w:pPr>
    <w:rPr>
      <w:rFonts w:ascii="Palatino Linotype" w:eastAsia="Times New Roman" w:hAnsi="Palatino Linotype" w:cs="Times New Roman"/>
      <w:color w:val="000000"/>
      <w:sz w:val="14"/>
      <w:lang w:eastAsia="de-DE" w:bidi="en-US"/>
    </w:rPr>
  </w:style>
  <w:style w:type="paragraph" w:customStyle="1" w:styleId="MDPI19classification">
    <w:name w:val="MDPI_1.9_classification"/>
    <w:qFormat/>
    <w:rsid w:val="00107864"/>
    <w:pPr>
      <w:spacing w:before="240" w:after="0" w:line="260" w:lineRule="atLeast"/>
      <w:ind w:left="113"/>
      <w:jc w:val="both"/>
    </w:pPr>
    <w:rPr>
      <w:rFonts w:ascii="Palatino Linotype" w:eastAsia="Times New Roman" w:hAnsi="Palatino Linotype" w:cs="Times New Roman"/>
      <w:b/>
      <w:color w:val="000000"/>
      <w:sz w:val="20"/>
      <w:lang w:eastAsia="de-DE" w:bidi="en-US"/>
    </w:rPr>
  </w:style>
  <w:style w:type="paragraph" w:customStyle="1" w:styleId="MDPI411onetablecaption">
    <w:name w:val="MDPI_4.1.1_one_table_caption"/>
    <w:qFormat/>
    <w:rsid w:val="00107864"/>
    <w:pPr>
      <w:adjustRightInd w:val="0"/>
      <w:snapToGrid w:val="0"/>
      <w:spacing w:before="240" w:after="120" w:line="260" w:lineRule="atLeast"/>
      <w:jc w:val="center"/>
    </w:pPr>
    <w:rPr>
      <w:rFonts w:ascii="Palatino Linotype" w:eastAsia="SimSun" w:hAnsi="Palatino Linotype" w:cs="Cordia New"/>
      <w:noProof/>
      <w:color w:val="000000"/>
      <w:sz w:val="18"/>
      <w:lang w:eastAsia="zh-CN" w:bidi="en-US"/>
    </w:rPr>
  </w:style>
  <w:style w:type="paragraph" w:customStyle="1" w:styleId="MDPI511onefigurecaption">
    <w:name w:val="MDPI_5.1.1_one_figure_caption"/>
    <w:qFormat/>
    <w:rsid w:val="00107864"/>
    <w:pPr>
      <w:adjustRightInd w:val="0"/>
      <w:snapToGrid w:val="0"/>
      <w:spacing w:before="240" w:after="120" w:line="260" w:lineRule="atLeast"/>
      <w:jc w:val="center"/>
    </w:pPr>
    <w:rPr>
      <w:rFonts w:ascii="Palatino Linotype" w:eastAsia="SimSun" w:hAnsi="Palatino Linotype" w:cs="Times New Roman"/>
      <w:noProof/>
      <w:color w:val="000000"/>
      <w:sz w:val="18"/>
      <w:szCs w:val="20"/>
      <w:lang w:eastAsia="zh-CN" w:bidi="en-US"/>
    </w:rPr>
  </w:style>
  <w:style w:type="paragraph" w:customStyle="1" w:styleId="MDPI72Copyright">
    <w:name w:val="MDPI_7.2_Copyright"/>
    <w:qFormat/>
    <w:rsid w:val="00107864"/>
    <w:pPr>
      <w:adjustRightInd w:val="0"/>
      <w:snapToGrid w:val="0"/>
      <w:spacing w:before="60" w:after="0" w:line="240" w:lineRule="atLeast"/>
      <w:ind w:right="113"/>
      <w:jc w:val="both"/>
    </w:pPr>
    <w:rPr>
      <w:rFonts w:ascii="Palatino Linotype" w:eastAsia="Times New Roman" w:hAnsi="Palatino Linotype" w:cs="Times New Roman"/>
      <w:noProof/>
      <w:snapToGrid w:val="0"/>
      <w:color w:val="000000"/>
      <w:sz w:val="14"/>
      <w:szCs w:val="20"/>
      <w:lang w:val="en-GB" w:eastAsia="en-GB"/>
    </w:rPr>
  </w:style>
  <w:style w:type="paragraph" w:customStyle="1" w:styleId="MDPI73CopyrightImage">
    <w:name w:val="MDPI_7.3_CopyrightImage"/>
    <w:rsid w:val="00107864"/>
    <w:pPr>
      <w:adjustRightInd w:val="0"/>
      <w:snapToGrid w:val="0"/>
      <w:spacing w:after="100" w:line="260" w:lineRule="atLeast"/>
      <w:jc w:val="right"/>
    </w:pPr>
    <w:rPr>
      <w:rFonts w:ascii="Palatino Linotype" w:eastAsia="Times New Roman" w:hAnsi="Palatino Linotype" w:cs="Times New Roman"/>
      <w:color w:val="000000"/>
      <w:sz w:val="20"/>
      <w:szCs w:val="20"/>
      <w:lang w:eastAsia="de-CH"/>
    </w:rPr>
  </w:style>
  <w:style w:type="paragraph" w:customStyle="1" w:styleId="MDPIequationFram">
    <w:name w:val="MDPI_equationFram"/>
    <w:qFormat/>
    <w:rsid w:val="00107864"/>
    <w:pPr>
      <w:adjustRightInd w:val="0"/>
      <w:snapToGrid w:val="0"/>
      <w:spacing w:before="120" w:after="120" w:line="240" w:lineRule="auto"/>
      <w:jc w:val="center"/>
    </w:pPr>
    <w:rPr>
      <w:rFonts w:ascii="Palatino Linotype" w:eastAsia="Times New Roman" w:hAnsi="Palatino Linotype" w:cs="Times New Roman"/>
      <w:snapToGrid w:val="0"/>
      <w:color w:val="000000"/>
      <w:sz w:val="20"/>
      <w:lang w:eastAsia="de-DE" w:bidi="en-US"/>
    </w:rPr>
  </w:style>
  <w:style w:type="paragraph" w:customStyle="1" w:styleId="MDPIfooter">
    <w:name w:val="MDPI_footer"/>
    <w:qFormat/>
    <w:rsid w:val="00107864"/>
    <w:pPr>
      <w:adjustRightInd w:val="0"/>
      <w:snapToGrid w:val="0"/>
      <w:spacing w:before="120" w:after="0" w:line="260" w:lineRule="atLeast"/>
      <w:jc w:val="center"/>
    </w:pPr>
    <w:rPr>
      <w:rFonts w:ascii="Palatino Linotype" w:eastAsia="Times New Roman" w:hAnsi="Palatino Linotype" w:cs="Times New Roman"/>
      <w:color w:val="000000"/>
      <w:sz w:val="20"/>
      <w:szCs w:val="20"/>
      <w:lang w:eastAsia="de-DE"/>
    </w:rPr>
  </w:style>
  <w:style w:type="paragraph" w:customStyle="1" w:styleId="MDPIheader">
    <w:name w:val="MDPI_header"/>
    <w:qFormat/>
    <w:rsid w:val="00107864"/>
    <w:pPr>
      <w:adjustRightInd w:val="0"/>
      <w:snapToGrid w:val="0"/>
      <w:spacing w:after="240" w:line="260" w:lineRule="atLeast"/>
      <w:jc w:val="both"/>
    </w:pPr>
    <w:rPr>
      <w:rFonts w:ascii="Palatino Linotype" w:eastAsia="Times New Roman" w:hAnsi="Palatino Linotype" w:cs="Times New Roman"/>
      <w:iCs/>
      <w:color w:val="000000"/>
      <w:sz w:val="16"/>
      <w:szCs w:val="20"/>
      <w:lang w:eastAsia="de-DE"/>
    </w:rPr>
  </w:style>
  <w:style w:type="paragraph" w:customStyle="1" w:styleId="MDPIheadercitation">
    <w:name w:val="MDPI_header_citation"/>
    <w:rsid w:val="00107864"/>
    <w:pPr>
      <w:spacing w:after="240" w:line="240" w:lineRule="auto"/>
    </w:pPr>
    <w:rPr>
      <w:rFonts w:ascii="Palatino Linotype" w:eastAsia="Times New Roman" w:hAnsi="Palatino Linotype" w:cs="Times New Roman"/>
      <w:snapToGrid w:val="0"/>
      <w:color w:val="000000"/>
      <w:sz w:val="18"/>
      <w:szCs w:val="20"/>
      <w:lang w:eastAsia="de-DE" w:bidi="en-US"/>
    </w:rPr>
  </w:style>
  <w:style w:type="paragraph" w:customStyle="1" w:styleId="MDPIheadermdpilogo">
    <w:name w:val="MDPI_header_mdpi_logo"/>
    <w:qFormat/>
    <w:rsid w:val="00107864"/>
    <w:pPr>
      <w:adjustRightInd w:val="0"/>
      <w:snapToGrid w:val="0"/>
      <w:spacing w:after="0" w:line="260" w:lineRule="atLeast"/>
      <w:jc w:val="right"/>
    </w:pPr>
    <w:rPr>
      <w:rFonts w:ascii="Palatino Linotype" w:eastAsia="Times New Roman" w:hAnsi="Palatino Linotype" w:cs="Times New Roman"/>
      <w:color w:val="000000"/>
      <w:sz w:val="24"/>
      <w:lang w:eastAsia="de-CH"/>
    </w:rPr>
  </w:style>
  <w:style w:type="table" w:customStyle="1" w:styleId="MDPITable">
    <w:name w:val="MDPI_Table"/>
    <w:basedOn w:val="a2"/>
    <w:uiPriority w:val="99"/>
    <w:rsid w:val="00107864"/>
    <w:pPr>
      <w:spacing w:after="0" w:line="240" w:lineRule="auto"/>
    </w:pPr>
    <w:rPr>
      <w:rFonts w:ascii="Palatino Linotype" w:eastAsia="SimSun" w:hAnsi="Palatino Linotype" w:cs="Times New Roman"/>
      <w:color w:val="000000"/>
      <w:sz w:val="20"/>
      <w:szCs w:val="20"/>
      <w:lang w:val="en-CA"/>
    </w:rPr>
    <w:tblPr>
      <w:tblCellMar>
        <w:left w:w="0" w:type="dxa"/>
        <w:right w:w="0" w:type="dxa"/>
      </w:tblCellMar>
    </w:tblPr>
  </w:style>
  <w:style w:type="paragraph" w:customStyle="1" w:styleId="MDPItext">
    <w:name w:val="MDPI_text"/>
    <w:qFormat/>
    <w:rsid w:val="00107864"/>
    <w:pPr>
      <w:spacing w:after="0" w:line="260" w:lineRule="atLeast"/>
      <w:ind w:left="425" w:right="425" w:firstLine="284"/>
      <w:jc w:val="both"/>
    </w:pPr>
    <w:rPr>
      <w:rFonts w:ascii="Times New Roman" w:eastAsia="Times New Roman" w:hAnsi="Times New Roman" w:cs="Times New Roman"/>
      <w:noProof/>
      <w:snapToGrid w:val="0"/>
      <w:color w:val="000000"/>
      <w:lang w:eastAsia="de-DE" w:bidi="en-US"/>
    </w:rPr>
  </w:style>
  <w:style w:type="paragraph" w:customStyle="1" w:styleId="MDPItitle">
    <w:name w:val="MDPI_title"/>
    <w:qFormat/>
    <w:rsid w:val="00107864"/>
    <w:pPr>
      <w:adjustRightInd w:val="0"/>
      <w:snapToGrid w:val="0"/>
      <w:spacing w:after="240" w:line="260" w:lineRule="atLeast"/>
      <w:jc w:val="both"/>
    </w:pPr>
    <w:rPr>
      <w:rFonts w:ascii="Palatino Linotype" w:eastAsia="Times New Roman" w:hAnsi="Palatino Linotype" w:cs="Times New Roman"/>
      <w:b/>
      <w:snapToGrid w:val="0"/>
      <w:color w:val="000000"/>
      <w:sz w:val="36"/>
      <w:szCs w:val="20"/>
      <w:lang w:eastAsia="de-DE" w:bidi="en-US"/>
    </w:rPr>
  </w:style>
  <w:style w:type="character" w:customStyle="1" w:styleId="apple-converted-space">
    <w:name w:val="apple-converted-space"/>
    <w:rsid w:val="00107864"/>
  </w:style>
  <w:style w:type="paragraph" w:styleId="aff">
    <w:name w:val="Bibliography"/>
    <w:basedOn w:val="a0"/>
    <w:next w:val="a0"/>
    <w:uiPriority w:val="37"/>
    <w:semiHidden/>
    <w:unhideWhenUsed/>
    <w:rsid w:val="00107864"/>
    <w:pPr>
      <w:spacing w:after="0" w:line="260" w:lineRule="atLeast"/>
    </w:pPr>
    <w:rPr>
      <w:rFonts w:ascii="Palatino Linotype" w:eastAsia="SimSun" w:hAnsi="Palatino Linotype" w:cs="Times New Roman"/>
      <w:noProof/>
      <w:color w:val="000000"/>
      <w:sz w:val="20"/>
      <w:szCs w:val="20"/>
      <w:lang w:eastAsia="zh-CN"/>
    </w:rPr>
  </w:style>
  <w:style w:type="character" w:styleId="aff0">
    <w:name w:val="endnote reference"/>
    <w:rsid w:val="00107864"/>
    <w:rPr>
      <w:vertAlign w:val="superscript"/>
    </w:rPr>
  </w:style>
  <w:style w:type="paragraph" w:styleId="aff1">
    <w:name w:val="endnote text"/>
    <w:basedOn w:val="a0"/>
    <w:link w:val="aff2"/>
    <w:semiHidden/>
    <w:unhideWhenUsed/>
    <w:rsid w:val="00107864"/>
    <w:pPr>
      <w:spacing w:after="0" w:line="240" w:lineRule="auto"/>
    </w:pPr>
    <w:rPr>
      <w:rFonts w:ascii="Palatino Linotype" w:eastAsia="SimSun" w:hAnsi="Palatino Linotype" w:cs="Times New Roman"/>
      <w:noProof/>
      <w:color w:val="000000"/>
      <w:sz w:val="20"/>
      <w:szCs w:val="20"/>
      <w:lang w:eastAsia="zh-CN"/>
    </w:rPr>
  </w:style>
  <w:style w:type="character" w:customStyle="1" w:styleId="aff2">
    <w:name w:val="Текст концевой сноски Знак"/>
    <w:basedOn w:val="a1"/>
    <w:link w:val="aff1"/>
    <w:semiHidden/>
    <w:rsid w:val="00107864"/>
    <w:rPr>
      <w:rFonts w:ascii="Palatino Linotype" w:eastAsia="SimSun" w:hAnsi="Palatino Linotype" w:cs="Times New Roman"/>
      <w:noProof/>
      <w:color w:val="000000"/>
      <w:sz w:val="20"/>
      <w:szCs w:val="20"/>
      <w:lang w:eastAsia="zh-CN"/>
    </w:rPr>
  </w:style>
  <w:style w:type="paragraph" w:styleId="aff3">
    <w:name w:val="Normal (Web)"/>
    <w:basedOn w:val="a0"/>
    <w:uiPriority w:val="99"/>
    <w:rsid w:val="00107864"/>
    <w:pPr>
      <w:spacing w:after="0" w:line="260" w:lineRule="atLeast"/>
    </w:pPr>
    <w:rPr>
      <w:rFonts w:ascii="Palatino Linotype" w:eastAsia="SimSun" w:hAnsi="Palatino Linotype" w:cs="Times New Roman"/>
      <w:noProof/>
      <w:color w:val="000000"/>
      <w:sz w:val="20"/>
      <w:szCs w:val="24"/>
      <w:lang w:eastAsia="zh-CN"/>
    </w:rPr>
  </w:style>
  <w:style w:type="paragraph" w:customStyle="1" w:styleId="MsoFootnoteText0">
    <w:name w:val="MsoFootnoteText"/>
    <w:basedOn w:val="aff3"/>
    <w:qFormat/>
    <w:rsid w:val="00107864"/>
    <w:rPr>
      <w:rFonts w:ascii="Times New Roman" w:hAnsi="Times New Roman"/>
    </w:rPr>
  </w:style>
  <w:style w:type="paragraph" w:customStyle="1" w:styleId="MDPI71FootNotes">
    <w:name w:val="MDPI_7.1_FootNotes"/>
    <w:qFormat/>
    <w:rsid w:val="00107864"/>
    <w:pPr>
      <w:numPr>
        <w:numId w:val="5"/>
      </w:numPr>
      <w:adjustRightInd w:val="0"/>
      <w:snapToGrid w:val="0"/>
      <w:spacing w:after="0" w:line="228" w:lineRule="auto"/>
    </w:pPr>
    <w:rPr>
      <w:rFonts w:ascii="Palatino Linotype" w:eastAsiaTheme="minorEastAsia" w:hAnsi="Palatino Linotype" w:cs="Times New Roman"/>
      <w:noProof/>
      <w:color w:val="000000"/>
      <w:sz w:val="18"/>
      <w:szCs w:val="20"/>
      <w:lang w:eastAsia="zh-CN"/>
    </w:rPr>
  </w:style>
  <w:style w:type="character" w:customStyle="1" w:styleId="color-green">
    <w:name w:val="color-green"/>
    <w:basedOn w:val="a1"/>
    <w:rsid w:val="00107864"/>
  </w:style>
  <w:style w:type="character" w:customStyle="1" w:styleId="fontstyle31">
    <w:name w:val="fontstyle31"/>
    <w:basedOn w:val="a1"/>
    <w:rsid w:val="00107864"/>
    <w:rPr>
      <w:rFonts w:ascii="AdvOT15f0a2b2+fb" w:hAnsi="AdvOT15f0a2b2+fb" w:hint="default"/>
      <w:b w:val="0"/>
      <w:bCs w:val="0"/>
      <w:i w:val="0"/>
      <w:iCs w:val="0"/>
      <w:color w:val="000000"/>
      <w:sz w:val="20"/>
      <w:szCs w:val="20"/>
    </w:rPr>
  </w:style>
  <w:style w:type="character" w:customStyle="1" w:styleId="fontstyle41">
    <w:name w:val="fontstyle41"/>
    <w:basedOn w:val="a1"/>
    <w:rsid w:val="00107864"/>
    <w:rPr>
      <w:rFonts w:ascii="AdvOT15f0a2b2+20" w:hAnsi="AdvOT15f0a2b2+20" w:hint="default"/>
      <w:b w:val="0"/>
      <w:bCs w:val="0"/>
      <w:i w:val="0"/>
      <w:iCs w:val="0"/>
      <w:color w:val="000000"/>
      <w:sz w:val="20"/>
      <w:szCs w:val="20"/>
    </w:rPr>
  </w:style>
  <w:style w:type="numbering" w:customStyle="1" w:styleId="Sinlista11">
    <w:name w:val="Sin lista11"/>
    <w:next w:val="a3"/>
    <w:uiPriority w:val="99"/>
    <w:semiHidden/>
    <w:unhideWhenUsed/>
    <w:rsid w:val="00107864"/>
  </w:style>
  <w:style w:type="character" w:customStyle="1" w:styleId="Mencinsinresolver10">
    <w:name w:val="Mención sin resolver1"/>
    <w:basedOn w:val="a1"/>
    <w:uiPriority w:val="99"/>
    <w:semiHidden/>
    <w:unhideWhenUsed/>
    <w:rsid w:val="00107864"/>
    <w:rPr>
      <w:color w:val="605E5C"/>
      <w:shd w:val="clear" w:color="auto" w:fill="E1DFDD"/>
    </w:rPr>
  </w:style>
  <w:style w:type="table" w:customStyle="1" w:styleId="Tablaconcuadrcula2">
    <w:name w:val="Tabla con cuadrícula2"/>
    <w:basedOn w:val="a2"/>
    <w:next w:val="ad"/>
    <w:uiPriority w:val="39"/>
    <w:rsid w:val="00894B6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s-alignment-element">
    <w:name w:val="ts-alignment-element"/>
    <w:basedOn w:val="a1"/>
    <w:rsid w:val="00C63543"/>
  </w:style>
  <w:style w:type="paragraph" w:customStyle="1" w:styleId="Normal-tables">
    <w:name w:val="Normal-tables"/>
    <w:basedOn w:val="a0"/>
    <w:qFormat/>
    <w:rsid w:val="002B28B8"/>
    <w:pPr>
      <w:spacing w:after="0" w:line="240" w:lineRule="auto"/>
      <w:ind w:firstLine="0"/>
      <w:contextualSpacing/>
      <w:jc w:val="left"/>
    </w:pPr>
    <w:rPr>
      <w:rFonts w:cs="Times New Roman"/>
      <w:sz w:val="22"/>
      <w:szCs w:val="24"/>
    </w:rPr>
  </w:style>
  <w:style w:type="paragraph" w:customStyle="1" w:styleId="Normal-Tables0">
    <w:name w:val="Normal-Tables"/>
    <w:basedOn w:val="a0"/>
    <w:qFormat/>
    <w:rsid w:val="002B28B8"/>
    <w:pPr>
      <w:spacing w:after="0" w:line="240" w:lineRule="auto"/>
      <w:ind w:firstLine="0"/>
      <w:contextualSpacing/>
      <w:jc w:val="left"/>
    </w:pPr>
    <w:rPr>
      <w:rFonts w:cs="Times New Roman"/>
      <w:sz w:val="22"/>
      <w:szCs w:val="24"/>
    </w:rPr>
  </w:style>
  <w:style w:type="paragraph" w:styleId="4">
    <w:name w:val="toc 4"/>
    <w:basedOn w:val="a0"/>
    <w:next w:val="a0"/>
    <w:autoRedefine/>
    <w:uiPriority w:val="39"/>
    <w:unhideWhenUsed/>
    <w:rsid w:val="00084AF8"/>
    <w:pPr>
      <w:spacing w:after="100" w:line="240" w:lineRule="auto"/>
      <w:ind w:left="720" w:firstLine="0"/>
      <w:jc w:val="left"/>
    </w:pPr>
    <w:rPr>
      <w:rFonts w:asciiTheme="minorHAnsi" w:eastAsiaTheme="minorEastAsia" w:hAnsiTheme="minorHAnsi"/>
      <w:kern w:val="2"/>
      <w:sz w:val="24"/>
      <w:szCs w:val="24"/>
      <w:lang w:val="es-ES" w:eastAsia="es-ES_tradnl"/>
      <w14:ligatures w14:val="standardContextual"/>
    </w:rPr>
  </w:style>
  <w:style w:type="paragraph" w:styleId="5">
    <w:name w:val="toc 5"/>
    <w:basedOn w:val="a0"/>
    <w:next w:val="a0"/>
    <w:autoRedefine/>
    <w:uiPriority w:val="39"/>
    <w:unhideWhenUsed/>
    <w:rsid w:val="00084AF8"/>
    <w:pPr>
      <w:spacing w:after="100" w:line="240" w:lineRule="auto"/>
      <w:ind w:left="960" w:firstLine="0"/>
      <w:jc w:val="left"/>
    </w:pPr>
    <w:rPr>
      <w:rFonts w:asciiTheme="minorHAnsi" w:eastAsiaTheme="minorEastAsia" w:hAnsiTheme="minorHAnsi"/>
      <w:kern w:val="2"/>
      <w:sz w:val="24"/>
      <w:szCs w:val="24"/>
      <w:lang w:val="es-ES" w:eastAsia="es-ES_tradnl"/>
      <w14:ligatures w14:val="standardContextual"/>
    </w:rPr>
  </w:style>
  <w:style w:type="paragraph" w:styleId="6">
    <w:name w:val="toc 6"/>
    <w:basedOn w:val="a0"/>
    <w:next w:val="a0"/>
    <w:autoRedefine/>
    <w:uiPriority w:val="39"/>
    <w:unhideWhenUsed/>
    <w:rsid w:val="00084AF8"/>
    <w:pPr>
      <w:spacing w:after="100" w:line="240" w:lineRule="auto"/>
      <w:ind w:left="1200" w:firstLine="0"/>
      <w:jc w:val="left"/>
    </w:pPr>
    <w:rPr>
      <w:rFonts w:asciiTheme="minorHAnsi" w:eastAsiaTheme="minorEastAsia" w:hAnsiTheme="minorHAnsi"/>
      <w:kern w:val="2"/>
      <w:sz w:val="24"/>
      <w:szCs w:val="24"/>
      <w:lang w:val="es-ES" w:eastAsia="es-ES_tradnl"/>
      <w14:ligatures w14:val="standardContextual"/>
    </w:rPr>
  </w:style>
  <w:style w:type="paragraph" w:styleId="7">
    <w:name w:val="toc 7"/>
    <w:basedOn w:val="a0"/>
    <w:next w:val="a0"/>
    <w:autoRedefine/>
    <w:uiPriority w:val="39"/>
    <w:unhideWhenUsed/>
    <w:rsid w:val="00084AF8"/>
    <w:pPr>
      <w:spacing w:after="100" w:line="240" w:lineRule="auto"/>
      <w:ind w:left="1440" w:firstLine="0"/>
      <w:jc w:val="left"/>
    </w:pPr>
    <w:rPr>
      <w:rFonts w:asciiTheme="minorHAnsi" w:eastAsiaTheme="minorEastAsia" w:hAnsiTheme="minorHAnsi"/>
      <w:kern w:val="2"/>
      <w:sz w:val="24"/>
      <w:szCs w:val="24"/>
      <w:lang w:val="es-ES" w:eastAsia="es-ES_tradnl"/>
      <w14:ligatures w14:val="standardContextual"/>
    </w:rPr>
  </w:style>
  <w:style w:type="paragraph" w:styleId="8">
    <w:name w:val="toc 8"/>
    <w:basedOn w:val="a0"/>
    <w:next w:val="a0"/>
    <w:autoRedefine/>
    <w:uiPriority w:val="39"/>
    <w:unhideWhenUsed/>
    <w:rsid w:val="00084AF8"/>
    <w:pPr>
      <w:spacing w:after="100" w:line="240" w:lineRule="auto"/>
      <w:ind w:left="1680" w:firstLine="0"/>
      <w:jc w:val="left"/>
    </w:pPr>
    <w:rPr>
      <w:rFonts w:asciiTheme="minorHAnsi" w:eastAsiaTheme="minorEastAsia" w:hAnsiTheme="minorHAnsi"/>
      <w:kern w:val="2"/>
      <w:sz w:val="24"/>
      <w:szCs w:val="24"/>
      <w:lang w:val="es-ES" w:eastAsia="es-ES_tradnl"/>
      <w14:ligatures w14:val="standardContextual"/>
    </w:rPr>
  </w:style>
  <w:style w:type="paragraph" w:styleId="9">
    <w:name w:val="toc 9"/>
    <w:basedOn w:val="a0"/>
    <w:next w:val="a0"/>
    <w:autoRedefine/>
    <w:uiPriority w:val="39"/>
    <w:unhideWhenUsed/>
    <w:rsid w:val="00084AF8"/>
    <w:pPr>
      <w:spacing w:after="100" w:line="240" w:lineRule="auto"/>
      <w:ind w:left="1920" w:firstLine="0"/>
      <w:jc w:val="left"/>
    </w:pPr>
    <w:rPr>
      <w:rFonts w:asciiTheme="minorHAnsi" w:eastAsiaTheme="minorEastAsia" w:hAnsiTheme="minorHAnsi"/>
      <w:kern w:val="2"/>
      <w:sz w:val="24"/>
      <w:szCs w:val="24"/>
      <w:lang w:val="es-ES" w:eastAsia="es-ES_tradnl"/>
      <w14:ligatures w14:val="standardContextual"/>
    </w:rPr>
  </w:style>
  <w:style w:type="character" w:customStyle="1" w:styleId="UnresolvedMention">
    <w:name w:val="Unresolved Mention"/>
    <w:basedOn w:val="a1"/>
    <w:uiPriority w:val="99"/>
    <w:semiHidden/>
    <w:unhideWhenUsed/>
    <w:rsid w:val="00084AF8"/>
    <w:rPr>
      <w:color w:val="605E5C"/>
      <w:shd w:val="clear" w:color="auto" w:fill="E1DFDD"/>
    </w:rPr>
  </w:style>
  <w:style w:type="table" w:customStyle="1" w:styleId="12">
    <w:name w:val="Сетка таблицы1"/>
    <w:basedOn w:val="a2"/>
    <w:next w:val="ad"/>
    <w:uiPriority w:val="39"/>
    <w:rsid w:val="00DC7EB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
    <w:name w:val="Сетка таблицы2"/>
    <w:basedOn w:val="a2"/>
    <w:next w:val="ad"/>
    <w:uiPriority w:val="39"/>
    <w:rsid w:val="00DC7EB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
    <w:name w:val="Сетка таблицы3"/>
    <w:basedOn w:val="a2"/>
    <w:next w:val="ad"/>
    <w:uiPriority w:val="39"/>
    <w:rsid w:val="007565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
    <w:name w:val="Сетка таблицы4"/>
    <w:basedOn w:val="a2"/>
    <w:next w:val="ad"/>
    <w:uiPriority w:val="39"/>
    <w:rsid w:val="0093230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0">
    <w:name w:val="Сетка таблицы5"/>
    <w:basedOn w:val="a2"/>
    <w:next w:val="ad"/>
    <w:uiPriority w:val="39"/>
    <w:rsid w:val="0093230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2775100">
      <w:bodyDiv w:val="1"/>
      <w:marLeft w:val="0"/>
      <w:marRight w:val="0"/>
      <w:marTop w:val="0"/>
      <w:marBottom w:val="0"/>
      <w:divBdr>
        <w:top w:val="none" w:sz="0" w:space="0" w:color="auto"/>
        <w:left w:val="none" w:sz="0" w:space="0" w:color="auto"/>
        <w:bottom w:val="none" w:sz="0" w:space="0" w:color="auto"/>
        <w:right w:val="none" w:sz="0" w:space="0" w:color="auto"/>
      </w:divBdr>
    </w:div>
    <w:div w:id="77796685">
      <w:bodyDiv w:val="1"/>
      <w:marLeft w:val="0"/>
      <w:marRight w:val="0"/>
      <w:marTop w:val="0"/>
      <w:marBottom w:val="0"/>
      <w:divBdr>
        <w:top w:val="none" w:sz="0" w:space="0" w:color="auto"/>
        <w:left w:val="none" w:sz="0" w:space="0" w:color="auto"/>
        <w:bottom w:val="none" w:sz="0" w:space="0" w:color="auto"/>
        <w:right w:val="none" w:sz="0" w:space="0" w:color="auto"/>
      </w:divBdr>
    </w:div>
    <w:div w:id="83646677">
      <w:bodyDiv w:val="1"/>
      <w:marLeft w:val="0"/>
      <w:marRight w:val="0"/>
      <w:marTop w:val="0"/>
      <w:marBottom w:val="0"/>
      <w:divBdr>
        <w:top w:val="none" w:sz="0" w:space="0" w:color="auto"/>
        <w:left w:val="none" w:sz="0" w:space="0" w:color="auto"/>
        <w:bottom w:val="none" w:sz="0" w:space="0" w:color="auto"/>
        <w:right w:val="none" w:sz="0" w:space="0" w:color="auto"/>
      </w:divBdr>
    </w:div>
    <w:div w:id="110980298">
      <w:bodyDiv w:val="1"/>
      <w:marLeft w:val="0"/>
      <w:marRight w:val="0"/>
      <w:marTop w:val="0"/>
      <w:marBottom w:val="0"/>
      <w:divBdr>
        <w:top w:val="none" w:sz="0" w:space="0" w:color="auto"/>
        <w:left w:val="none" w:sz="0" w:space="0" w:color="auto"/>
        <w:bottom w:val="none" w:sz="0" w:space="0" w:color="auto"/>
        <w:right w:val="none" w:sz="0" w:space="0" w:color="auto"/>
      </w:divBdr>
    </w:div>
    <w:div w:id="114830415">
      <w:bodyDiv w:val="1"/>
      <w:marLeft w:val="0"/>
      <w:marRight w:val="0"/>
      <w:marTop w:val="0"/>
      <w:marBottom w:val="0"/>
      <w:divBdr>
        <w:top w:val="none" w:sz="0" w:space="0" w:color="auto"/>
        <w:left w:val="none" w:sz="0" w:space="0" w:color="auto"/>
        <w:bottom w:val="none" w:sz="0" w:space="0" w:color="auto"/>
        <w:right w:val="none" w:sz="0" w:space="0" w:color="auto"/>
      </w:divBdr>
    </w:div>
    <w:div w:id="120921486">
      <w:bodyDiv w:val="1"/>
      <w:marLeft w:val="0"/>
      <w:marRight w:val="0"/>
      <w:marTop w:val="0"/>
      <w:marBottom w:val="0"/>
      <w:divBdr>
        <w:top w:val="none" w:sz="0" w:space="0" w:color="auto"/>
        <w:left w:val="none" w:sz="0" w:space="0" w:color="auto"/>
        <w:bottom w:val="none" w:sz="0" w:space="0" w:color="auto"/>
        <w:right w:val="none" w:sz="0" w:space="0" w:color="auto"/>
      </w:divBdr>
    </w:div>
    <w:div w:id="179512010">
      <w:bodyDiv w:val="1"/>
      <w:marLeft w:val="0"/>
      <w:marRight w:val="0"/>
      <w:marTop w:val="0"/>
      <w:marBottom w:val="0"/>
      <w:divBdr>
        <w:top w:val="none" w:sz="0" w:space="0" w:color="auto"/>
        <w:left w:val="none" w:sz="0" w:space="0" w:color="auto"/>
        <w:bottom w:val="none" w:sz="0" w:space="0" w:color="auto"/>
        <w:right w:val="none" w:sz="0" w:space="0" w:color="auto"/>
      </w:divBdr>
    </w:div>
    <w:div w:id="185026455">
      <w:bodyDiv w:val="1"/>
      <w:marLeft w:val="0"/>
      <w:marRight w:val="0"/>
      <w:marTop w:val="0"/>
      <w:marBottom w:val="0"/>
      <w:divBdr>
        <w:top w:val="none" w:sz="0" w:space="0" w:color="auto"/>
        <w:left w:val="none" w:sz="0" w:space="0" w:color="auto"/>
        <w:bottom w:val="none" w:sz="0" w:space="0" w:color="auto"/>
        <w:right w:val="none" w:sz="0" w:space="0" w:color="auto"/>
      </w:divBdr>
    </w:div>
    <w:div w:id="214588596">
      <w:bodyDiv w:val="1"/>
      <w:marLeft w:val="0"/>
      <w:marRight w:val="0"/>
      <w:marTop w:val="0"/>
      <w:marBottom w:val="0"/>
      <w:divBdr>
        <w:top w:val="none" w:sz="0" w:space="0" w:color="auto"/>
        <w:left w:val="none" w:sz="0" w:space="0" w:color="auto"/>
        <w:bottom w:val="none" w:sz="0" w:space="0" w:color="auto"/>
        <w:right w:val="none" w:sz="0" w:space="0" w:color="auto"/>
      </w:divBdr>
    </w:div>
    <w:div w:id="216666761">
      <w:bodyDiv w:val="1"/>
      <w:marLeft w:val="0"/>
      <w:marRight w:val="0"/>
      <w:marTop w:val="0"/>
      <w:marBottom w:val="0"/>
      <w:divBdr>
        <w:top w:val="none" w:sz="0" w:space="0" w:color="auto"/>
        <w:left w:val="none" w:sz="0" w:space="0" w:color="auto"/>
        <w:bottom w:val="none" w:sz="0" w:space="0" w:color="auto"/>
        <w:right w:val="none" w:sz="0" w:space="0" w:color="auto"/>
      </w:divBdr>
    </w:div>
    <w:div w:id="254438768">
      <w:bodyDiv w:val="1"/>
      <w:marLeft w:val="0"/>
      <w:marRight w:val="0"/>
      <w:marTop w:val="0"/>
      <w:marBottom w:val="0"/>
      <w:divBdr>
        <w:top w:val="none" w:sz="0" w:space="0" w:color="auto"/>
        <w:left w:val="none" w:sz="0" w:space="0" w:color="auto"/>
        <w:bottom w:val="none" w:sz="0" w:space="0" w:color="auto"/>
        <w:right w:val="none" w:sz="0" w:space="0" w:color="auto"/>
      </w:divBdr>
    </w:div>
    <w:div w:id="285889949">
      <w:bodyDiv w:val="1"/>
      <w:marLeft w:val="0"/>
      <w:marRight w:val="0"/>
      <w:marTop w:val="0"/>
      <w:marBottom w:val="0"/>
      <w:divBdr>
        <w:top w:val="none" w:sz="0" w:space="0" w:color="auto"/>
        <w:left w:val="none" w:sz="0" w:space="0" w:color="auto"/>
        <w:bottom w:val="none" w:sz="0" w:space="0" w:color="auto"/>
        <w:right w:val="none" w:sz="0" w:space="0" w:color="auto"/>
      </w:divBdr>
    </w:div>
    <w:div w:id="285937925">
      <w:bodyDiv w:val="1"/>
      <w:marLeft w:val="0"/>
      <w:marRight w:val="0"/>
      <w:marTop w:val="0"/>
      <w:marBottom w:val="0"/>
      <w:divBdr>
        <w:top w:val="none" w:sz="0" w:space="0" w:color="auto"/>
        <w:left w:val="none" w:sz="0" w:space="0" w:color="auto"/>
        <w:bottom w:val="none" w:sz="0" w:space="0" w:color="auto"/>
        <w:right w:val="none" w:sz="0" w:space="0" w:color="auto"/>
      </w:divBdr>
    </w:div>
    <w:div w:id="304555437">
      <w:bodyDiv w:val="1"/>
      <w:marLeft w:val="0"/>
      <w:marRight w:val="0"/>
      <w:marTop w:val="0"/>
      <w:marBottom w:val="0"/>
      <w:divBdr>
        <w:top w:val="none" w:sz="0" w:space="0" w:color="auto"/>
        <w:left w:val="none" w:sz="0" w:space="0" w:color="auto"/>
        <w:bottom w:val="none" w:sz="0" w:space="0" w:color="auto"/>
        <w:right w:val="none" w:sz="0" w:space="0" w:color="auto"/>
      </w:divBdr>
    </w:div>
    <w:div w:id="315455073">
      <w:bodyDiv w:val="1"/>
      <w:marLeft w:val="0"/>
      <w:marRight w:val="0"/>
      <w:marTop w:val="0"/>
      <w:marBottom w:val="0"/>
      <w:divBdr>
        <w:top w:val="none" w:sz="0" w:space="0" w:color="auto"/>
        <w:left w:val="none" w:sz="0" w:space="0" w:color="auto"/>
        <w:bottom w:val="none" w:sz="0" w:space="0" w:color="auto"/>
        <w:right w:val="none" w:sz="0" w:space="0" w:color="auto"/>
      </w:divBdr>
    </w:div>
    <w:div w:id="330259419">
      <w:bodyDiv w:val="1"/>
      <w:marLeft w:val="0"/>
      <w:marRight w:val="0"/>
      <w:marTop w:val="0"/>
      <w:marBottom w:val="0"/>
      <w:divBdr>
        <w:top w:val="none" w:sz="0" w:space="0" w:color="auto"/>
        <w:left w:val="none" w:sz="0" w:space="0" w:color="auto"/>
        <w:bottom w:val="none" w:sz="0" w:space="0" w:color="auto"/>
        <w:right w:val="none" w:sz="0" w:space="0" w:color="auto"/>
      </w:divBdr>
    </w:div>
    <w:div w:id="332882222">
      <w:bodyDiv w:val="1"/>
      <w:marLeft w:val="0"/>
      <w:marRight w:val="0"/>
      <w:marTop w:val="0"/>
      <w:marBottom w:val="0"/>
      <w:divBdr>
        <w:top w:val="none" w:sz="0" w:space="0" w:color="auto"/>
        <w:left w:val="none" w:sz="0" w:space="0" w:color="auto"/>
        <w:bottom w:val="none" w:sz="0" w:space="0" w:color="auto"/>
        <w:right w:val="none" w:sz="0" w:space="0" w:color="auto"/>
      </w:divBdr>
    </w:div>
    <w:div w:id="368728121">
      <w:bodyDiv w:val="1"/>
      <w:marLeft w:val="0"/>
      <w:marRight w:val="0"/>
      <w:marTop w:val="0"/>
      <w:marBottom w:val="0"/>
      <w:divBdr>
        <w:top w:val="none" w:sz="0" w:space="0" w:color="auto"/>
        <w:left w:val="none" w:sz="0" w:space="0" w:color="auto"/>
        <w:bottom w:val="none" w:sz="0" w:space="0" w:color="auto"/>
        <w:right w:val="none" w:sz="0" w:space="0" w:color="auto"/>
      </w:divBdr>
    </w:div>
    <w:div w:id="380906647">
      <w:bodyDiv w:val="1"/>
      <w:marLeft w:val="0"/>
      <w:marRight w:val="0"/>
      <w:marTop w:val="0"/>
      <w:marBottom w:val="0"/>
      <w:divBdr>
        <w:top w:val="none" w:sz="0" w:space="0" w:color="auto"/>
        <w:left w:val="none" w:sz="0" w:space="0" w:color="auto"/>
        <w:bottom w:val="none" w:sz="0" w:space="0" w:color="auto"/>
        <w:right w:val="none" w:sz="0" w:space="0" w:color="auto"/>
      </w:divBdr>
    </w:div>
    <w:div w:id="431584356">
      <w:bodyDiv w:val="1"/>
      <w:marLeft w:val="0"/>
      <w:marRight w:val="0"/>
      <w:marTop w:val="0"/>
      <w:marBottom w:val="0"/>
      <w:divBdr>
        <w:top w:val="none" w:sz="0" w:space="0" w:color="auto"/>
        <w:left w:val="none" w:sz="0" w:space="0" w:color="auto"/>
        <w:bottom w:val="none" w:sz="0" w:space="0" w:color="auto"/>
        <w:right w:val="none" w:sz="0" w:space="0" w:color="auto"/>
      </w:divBdr>
      <w:divsChild>
        <w:div w:id="1193614602">
          <w:marLeft w:val="0"/>
          <w:marRight w:val="0"/>
          <w:marTop w:val="0"/>
          <w:marBottom w:val="0"/>
          <w:divBdr>
            <w:top w:val="none" w:sz="0" w:space="0" w:color="auto"/>
            <w:left w:val="none" w:sz="0" w:space="0" w:color="auto"/>
            <w:bottom w:val="none" w:sz="0" w:space="0" w:color="auto"/>
            <w:right w:val="none" w:sz="0" w:space="0" w:color="auto"/>
          </w:divBdr>
        </w:div>
      </w:divsChild>
    </w:div>
    <w:div w:id="433477476">
      <w:bodyDiv w:val="1"/>
      <w:marLeft w:val="0"/>
      <w:marRight w:val="0"/>
      <w:marTop w:val="0"/>
      <w:marBottom w:val="0"/>
      <w:divBdr>
        <w:top w:val="none" w:sz="0" w:space="0" w:color="auto"/>
        <w:left w:val="none" w:sz="0" w:space="0" w:color="auto"/>
        <w:bottom w:val="none" w:sz="0" w:space="0" w:color="auto"/>
        <w:right w:val="none" w:sz="0" w:space="0" w:color="auto"/>
      </w:divBdr>
    </w:div>
    <w:div w:id="469175091">
      <w:bodyDiv w:val="1"/>
      <w:marLeft w:val="0"/>
      <w:marRight w:val="0"/>
      <w:marTop w:val="0"/>
      <w:marBottom w:val="0"/>
      <w:divBdr>
        <w:top w:val="none" w:sz="0" w:space="0" w:color="auto"/>
        <w:left w:val="none" w:sz="0" w:space="0" w:color="auto"/>
        <w:bottom w:val="none" w:sz="0" w:space="0" w:color="auto"/>
        <w:right w:val="none" w:sz="0" w:space="0" w:color="auto"/>
      </w:divBdr>
    </w:div>
    <w:div w:id="517817283">
      <w:bodyDiv w:val="1"/>
      <w:marLeft w:val="0"/>
      <w:marRight w:val="0"/>
      <w:marTop w:val="0"/>
      <w:marBottom w:val="0"/>
      <w:divBdr>
        <w:top w:val="none" w:sz="0" w:space="0" w:color="auto"/>
        <w:left w:val="none" w:sz="0" w:space="0" w:color="auto"/>
        <w:bottom w:val="none" w:sz="0" w:space="0" w:color="auto"/>
        <w:right w:val="none" w:sz="0" w:space="0" w:color="auto"/>
      </w:divBdr>
    </w:div>
    <w:div w:id="538512621">
      <w:bodyDiv w:val="1"/>
      <w:marLeft w:val="0"/>
      <w:marRight w:val="0"/>
      <w:marTop w:val="0"/>
      <w:marBottom w:val="0"/>
      <w:divBdr>
        <w:top w:val="none" w:sz="0" w:space="0" w:color="auto"/>
        <w:left w:val="none" w:sz="0" w:space="0" w:color="auto"/>
        <w:bottom w:val="none" w:sz="0" w:space="0" w:color="auto"/>
        <w:right w:val="none" w:sz="0" w:space="0" w:color="auto"/>
      </w:divBdr>
    </w:div>
    <w:div w:id="561866478">
      <w:bodyDiv w:val="1"/>
      <w:marLeft w:val="0"/>
      <w:marRight w:val="0"/>
      <w:marTop w:val="0"/>
      <w:marBottom w:val="0"/>
      <w:divBdr>
        <w:top w:val="none" w:sz="0" w:space="0" w:color="auto"/>
        <w:left w:val="none" w:sz="0" w:space="0" w:color="auto"/>
        <w:bottom w:val="none" w:sz="0" w:space="0" w:color="auto"/>
        <w:right w:val="none" w:sz="0" w:space="0" w:color="auto"/>
      </w:divBdr>
    </w:div>
    <w:div w:id="582373947">
      <w:bodyDiv w:val="1"/>
      <w:marLeft w:val="0"/>
      <w:marRight w:val="0"/>
      <w:marTop w:val="0"/>
      <w:marBottom w:val="0"/>
      <w:divBdr>
        <w:top w:val="none" w:sz="0" w:space="0" w:color="auto"/>
        <w:left w:val="none" w:sz="0" w:space="0" w:color="auto"/>
        <w:bottom w:val="none" w:sz="0" w:space="0" w:color="auto"/>
        <w:right w:val="none" w:sz="0" w:space="0" w:color="auto"/>
      </w:divBdr>
    </w:div>
    <w:div w:id="697778840">
      <w:bodyDiv w:val="1"/>
      <w:marLeft w:val="0"/>
      <w:marRight w:val="0"/>
      <w:marTop w:val="0"/>
      <w:marBottom w:val="0"/>
      <w:divBdr>
        <w:top w:val="none" w:sz="0" w:space="0" w:color="auto"/>
        <w:left w:val="none" w:sz="0" w:space="0" w:color="auto"/>
        <w:bottom w:val="none" w:sz="0" w:space="0" w:color="auto"/>
        <w:right w:val="none" w:sz="0" w:space="0" w:color="auto"/>
      </w:divBdr>
    </w:div>
    <w:div w:id="704840023">
      <w:bodyDiv w:val="1"/>
      <w:marLeft w:val="0"/>
      <w:marRight w:val="0"/>
      <w:marTop w:val="0"/>
      <w:marBottom w:val="0"/>
      <w:divBdr>
        <w:top w:val="none" w:sz="0" w:space="0" w:color="auto"/>
        <w:left w:val="none" w:sz="0" w:space="0" w:color="auto"/>
        <w:bottom w:val="none" w:sz="0" w:space="0" w:color="auto"/>
        <w:right w:val="none" w:sz="0" w:space="0" w:color="auto"/>
      </w:divBdr>
    </w:div>
    <w:div w:id="715815151">
      <w:bodyDiv w:val="1"/>
      <w:marLeft w:val="0"/>
      <w:marRight w:val="0"/>
      <w:marTop w:val="0"/>
      <w:marBottom w:val="0"/>
      <w:divBdr>
        <w:top w:val="none" w:sz="0" w:space="0" w:color="auto"/>
        <w:left w:val="none" w:sz="0" w:space="0" w:color="auto"/>
        <w:bottom w:val="none" w:sz="0" w:space="0" w:color="auto"/>
        <w:right w:val="none" w:sz="0" w:space="0" w:color="auto"/>
      </w:divBdr>
    </w:div>
    <w:div w:id="716205809">
      <w:bodyDiv w:val="1"/>
      <w:marLeft w:val="0"/>
      <w:marRight w:val="0"/>
      <w:marTop w:val="0"/>
      <w:marBottom w:val="0"/>
      <w:divBdr>
        <w:top w:val="none" w:sz="0" w:space="0" w:color="auto"/>
        <w:left w:val="none" w:sz="0" w:space="0" w:color="auto"/>
        <w:bottom w:val="none" w:sz="0" w:space="0" w:color="auto"/>
        <w:right w:val="none" w:sz="0" w:space="0" w:color="auto"/>
      </w:divBdr>
    </w:div>
    <w:div w:id="867647258">
      <w:bodyDiv w:val="1"/>
      <w:marLeft w:val="0"/>
      <w:marRight w:val="0"/>
      <w:marTop w:val="0"/>
      <w:marBottom w:val="0"/>
      <w:divBdr>
        <w:top w:val="none" w:sz="0" w:space="0" w:color="auto"/>
        <w:left w:val="none" w:sz="0" w:space="0" w:color="auto"/>
        <w:bottom w:val="none" w:sz="0" w:space="0" w:color="auto"/>
        <w:right w:val="none" w:sz="0" w:space="0" w:color="auto"/>
      </w:divBdr>
    </w:div>
    <w:div w:id="902252605">
      <w:bodyDiv w:val="1"/>
      <w:marLeft w:val="0"/>
      <w:marRight w:val="0"/>
      <w:marTop w:val="0"/>
      <w:marBottom w:val="0"/>
      <w:divBdr>
        <w:top w:val="none" w:sz="0" w:space="0" w:color="auto"/>
        <w:left w:val="none" w:sz="0" w:space="0" w:color="auto"/>
        <w:bottom w:val="none" w:sz="0" w:space="0" w:color="auto"/>
        <w:right w:val="none" w:sz="0" w:space="0" w:color="auto"/>
      </w:divBdr>
    </w:div>
    <w:div w:id="963267755">
      <w:bodyDiv w:val="1"/>
      <w:marLeft w:val="0"/>
      <w:marRight w:val="0"/>
      <w:marTop w:val="0"/>
      <w:marBottom w:val="0"/>
      <w:divBdr>
        <w:top w:val="none" w:sz="0" w:space="0" w:color="auto"/>
        <w:left w:val="none" w:sz="0" w:space="0" w:color="auto"/>
        <w:bottom w:val="none" w:sz="0" w:space="0" w:color="auto"/>
        <w:right w:val="none" w:sz="0" w:space="0" w:color="auto"/>
      </w:divBdr>
    </w:div>
    <w:div w:id="995915433">
      <w:bodyDiv w:val="1"/>
      <w:marLeft w:val="0"/>
      <w:marRight w:val="0"/>
      <w:marTop w:val="0"/>
      <w:marBottom w:val="0"/>
      <w:divBdr>
        <w:top w:val="none" w:sz="0" w:space="0" w:color="auto"/>
        <w:left w:val="none" w:sz="0" w:space="0" w:color="auto"/>
        <w:bottom w:val="none" w:sz="0" w:space="0" w:color="auto"/>
        <w:right w:val="none" w:sz="0" w:space="0" w:color="auto"/>
      </w:divBdr>
    </w:div>
    <w:div w:id="1036393697">
      <w:bodyDiv w:val="1"/>
      <w:marLeft w:val="0"/>
      <w:marRight w:val="0"/>
      <w:marTop w:val="0"/>
      <w:marBottom w:val="0"/>
      <w:divBdr>
        <w:top w:val="none" w:sz="0" w:space="0" w:color="auto"/>
        <w:left w:val="none" w:sz="0" w:space="0" w:color="auto"/>
        <w:bottom w:val="none" w:sz="0" w:space="0" w:color="auto"/>
        <w:right w:val="none" w:sz="0" w:space="0" w:color="auto"/>
      </w:divBdr>
    </w:div>
    <w:div w:id="1042166866">
      <w:bodyDiv w:val="1"/>
      <w:marLeft w:val="0"/>
      <w:marRight w:val="0"/>
      <w:marTop w:val="0"/>
      <w:marBottom w:val="0"/>
      <w:divBdr>
        <w:top w:val="none" w:sz="0" w:space="0" w:color="auto"/>
        <w:left w:val="none" w:sz="0" w:space="0" w:color="auto"/>
        <w:bottom w:val="none" w:sz="0" w:space="0" w:color="auto"/>
        <w:right w:val="none" w:sz="0" w:space="0" w:color="auto"/>
      </w:divBdr>
    </w:div>
    <w:div w:id="1063989506">
      <w:bodyDiv w:val="1"/>
      <w:marLeft w:val="0"/>
      <w:marRight w:val="0"/>
      <w:marTop w:val="0"/>
      <w:marBottom w:val="0"/>
      <w:divBdr>
        <w:top w:val="none" w:sz="0" w:space="0" w:color="auto"/>
        <w:left w:val="none" w:sz="0" w:space="0" w:color="auto"/>
        <w:bottom w:val="none" w:sz="0" w:space="0" w:color="auto"/>
        <w:right w:val="none" w:sz="0" w:space="0" w:color="auto"/>
      </w:divBdr>
    </w:div>
    <w:div w:id="1082217219">
      <w:bodyDiv w:val="1"/>
      <w:marLeft w:val="0"/>
      <w:marRight w:val="0"/>
      <w:marTop w:val="0"/>
      <w:marBottom w:val="0"/>
      <w:divBdr>
        <w:top w:val="none" w:sz="0" w:space="0" w:color="auto"/>
        <w:left w:val="none" w:sz="0" w:space="0" w:color="auto"/>
        <w:bottom w:val="none" w:sz="0" w:space="0" w:color="auto"/>
        <w:right w:val="none" w:sz="0" w:space="0" w:color="auto"/>
      </w:divBdr>
    </w:div>
    <w:div w:id="1083183996">
      <w:bodyDiv w:val="1"/>
      <w:marLeft w:val="0"/>
      <w:marRight w:val="0"/>
      <w:marTop w:val="0"/>
      <w:marBottom w:val="0"/>
      <w:divBdr>
        <w:top w:val="none" w:sz="0" w:space="0" w:color="auto"/>
        <w:left w:val="none" w:sz="0" w:space="0" w:color="auto"/>
        <w:bottom w:val="none" w:sz="0" w:space="0" w:color="auto"/>
        <w:right w:val="none" w:sz="0" w:space="0" w:color="auto"/>
      </w:divBdr>
    </w:div>
    <w:div w:id="1099061859">
      <w:bodyDiv w:val="1"/>
      <w:marLeft w:val="0"/>
      <w:marRight w:val="0"/>
      <w:marTop w:val="0"/>
      <w:marBottom w:val="0"/>
      <w:divBdr>
        <w:top w:val="none" w:sz="0" w:space="0" w:color="auto"/>
        <w:left w:val="none" w:sz="0" w:space="0" w:color="auto"/>
        <w:bottom w:val="none" w:sz="0" w:space="0" w:color="auto"/>
        <w:right w:val="none" w:sz="0" w:space="0" w:color="auto"/>
      </w:divBdr>
    </w:div>
    <w:div w:id="1115715448">
      <w:bodyDiv w:val="1"/>
      <w:marLeft w:val="0"/>
      <w:marRight w:val="0"/>
      <w:marTop w:val="0"/>
      <w:marBottom w:val="0"/>
      <w:divBdr>
        <w:top w:val="none" w:sz="0" w:space="0" w:color="auto"/>
        <w:left w:val="none" w:sz="0" w:space="0" w:color="auto"/>
        <w:bottom w:val="none" w:sz="0" w:space="0" w:color="auto"/>
        <w:right w:val="none" w:sz="0" w:space="0" w:color="auto"/>
      </w:divBdr>
    </w:div>
    <w:div w:id="1118572855">
      <w:bodyDiv w:val="1"/>
      <w:marLeft w:val="0"/>
      <w:marRight w:val="0"/>
      <w:marTop w:val="0"/>
      <w:marBottom w:val="0"/>
      <w:divBdr>
        <w:top w:val="none" w:sz="0" w:space="0" w:color="auto"/>
        <w:left w:val="none" w:sz="0" w:space="0" w:color="auto"/>
        <w:bottom w:val="none" w:sz="0" w:space="0" w:color="auto"/>
        <w:right w:val="none" w:sz="0" w:space="0" w:color="auto"/>
      </w:divBdr>
    </w:div>
    <w:div w:id="1166818535">
      <w:bodyDiv w:val="1"/>
      <w:marLeft w:val="0"/>
      <w:marRight w:val="0"/>
      <w:marTop w:val="0"/>
      <w:marBottom w:val="0"/>
      <w:divBdr>
        <w:top w:val="none" w:sz="0" w:space="0" w:color="auto"/>
        <w:left w:val="none" w:sz="0" w:space="0" w:color="auto"/>
        <w:bottom w:val="none" w:sz="0" w:space="0" w:color="auto"/>
        <w:right w:val="none" w:sz="0" w:space="0" w:color="auto"/>
      </w:divBdr>
    </w:div>
    <w:div w:id="1187673169">
      <w:bodyDiv w:val="1"/>
      <w:marLeft w:val="0"/>
      <w:marRight w:val="0"/>
      <w:marTop w:val="0"/>
      <w:marBottom w:val="0"/>
      <w:divBdr>
        <w:top w:val="none" w:sz="0" w:space="0" w:color="auto"/>
        <w:left w:val="none" w:sz="0" w:space="0" w:color="auto"/>
        <w:bottom w:val="none" w:sz="0" w:space="0" w:color="auto"/>
        <w:right w:val="none" w:sz="0" w:space="0" w:color="auto"/>
      </w:divBdr>
    </w:div>
    <w:div w:id="1237587604">
      <w:bodyDiv w:val="1"/>
      <w:marLeft w:val="0"/>
      <w:marRight w:val="0"/>
      <w:marTop w:val="0"/>
      <w:marBottom w:val="0"/>
      <w:divBdr>
        <w:top w:val="none" w:sz="0" w:space="0" w:color="auto"/>
        <w:left w:val="none" w:sz="0" w:space="0" w:color="auto"/>
        <w:bottom w:val="none" w:sz="0" w:space="0" w:color="auto"/>
        <w:right w:val="none" w:sz="0" w:space="0" w:color="auto"/>
      </w:divBdr>
    </w:div>
    <w:div w:id="1255549789">
      <w:bodyDiv w:val="1"/>
      <w:marLeft w:val="0"/>
      <w:marRight w:val="0"/>
      <w:marTop w:val="0"/>
      <w:marBottom w:val="0"/>
      <w:divBdr>
        <w:top w:val="none" w:sz="0" w:space="0" w:color="auto"/>
        <w:left w:val="none" w:sz="0" w:space="0" w:color="auto"/>
        <w:bottom w:val="none" w:sz="0" w:space="0" w:color="auto"/>
        <w:right w:val="none" w:sz="0" w:space="0" w:color="auto"/>
      </w:divBdr>
      <w:divsChild>
        <w:div w:id="186993377">
          <w:marLeft w:val="0"/>
          <w:marRight w:val="0"/>
          <w:marTop w:val="0"/>
          <w:marBottom w:val="0"/>
          <w:divBdr>
            <w:top w:val="none" w:sz="0" w:space="0" w:color="auto"/>
            <w:left w:val="none" w:sz="0" w:space="0" w:color="auto"/>
            <w:bottom w:val="none" w:sz="0" w:space="0" w:color="auto"/>
            <w:right w:val="none" w:sz="0" w:space="0" w:color="auto"/>
          </w:divBdr>
          <w:divsChild>
            <w:div w:id="693045362">
              <w:marLeft w:val="0"/>
              <w:marRight w:val="0"/>
              <w:marTop w:val="0"/>
              <w:marBottom w:val="0"/>
              <w:divBdr>
                <w:top w:val="none" w:sz="0" w:space="0" w:color="auto"/>
                <w:left w:val="none" w:sz="0" w:space="0" w:color="auto"/>
                <w:bottom w:val="none" w:sz="0" w:space="0" w:color="auto"/>
                <w:right w:val="none" w:sz="0" w:space="0" w:color="auto"/>
              </w:divBdr>
              <w:divsChild>
                <w:div w:id="1434672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8371907">
      <w:bodyDiv w:val="1"/>
      <w:marLeft w:val="0"/>
      <w:marRight w:val="0"/>
      <w:marTop w:val="0"/>
      <w:marBottom w:val="0"/>
      <w:divBdr>
        <w:top w:val="none" w:sz="0" w:space="0" w:color="auto"/>
        <w:left w:val="none" w:sz="0" w:space="0" w:color="auto"/>
        <w:bottom w:val="none" w:sz="0" w:space="0" w:color="auto"/>
        <w:right w:val="none" w:sz="0" w:space="0" w:color="auto"/>
      </w:divBdr>
    </w:div>
    <w:div w:id="1321469162">
      <w:bodyDiv w:val="1"/>
      <w:marLeft w:val="0"/>
      <w:marRight w:val="0"/>
      <w:marTop w:val="0"/>
      <w:marBottom w:val="0"/>
      <w:divBdr>
        <w:top w:val="none" w:sz="0" w:space="0" w:color="auto"/>
        <w:left w:val="none" w:sz="0" w:space="0" w:color="auto"/>
        <w:bottom w:val="none" w:sz="0" w:space="0" w:color="auto"/>
        <w:right w:val="none" w:sz="0" w:space="0" w:color="auto"/>
      </w:divBdr>
    </w:div>
    <w:div w:id="1334993969">
      <w:bodyDiv w:val="1"/>
      <w:marLeft w:val="0"/>
      <w:marRight w:val="0"/>
      <w:marTop w:val="0"/>
      <w:marBottom w:val="0"/>
      <w:divBdr>
        <w:top w:val="none" w:sz="0" w:space="0" w:color="auto"/>
        <w:left w:val="none" w:sz="0" w:space="0" w:color="auto"/>
        <w:bottom w:val="none" w:sz="0" w:space="0" w:color="auto"/>
        <w:right w:val="none" w:sz="0" w:space="0" w:color="auto"/>
      </w:divBdr>
    </w:div>
    <w:div w:id="1357732233">
      <w:bodyDiv w:val="1"/>
      <w:marLeft w:val="0"/>
      <w:marRight w:val="0"/>
      <w:marTop w:val="0"/>
      <w:marBottom w:val="0"/>
      <w:divBdr>
        <w:top w:val="none" w:sz="0" w:space="0" w:color="auto"/>
        <w:left w:val="none" w:sz="0" w:space="0" w:color="auto"/>
        <w:bottom w:val="none" w:sz="0" w:space="0" w:color="auto"/>
        <w:right w:val="none" w:sz="0" w:space="0" w:color="auto"/>
      </w:divBdr>
    </w:div>
    <w:div w:id="1369602953">
      <w:bodyDiv w:val="1"/>
      <w:marLeft w:val="0"/>
      <w:marRight w:val="0"/>
      <w:marTop w:val="0"/>
      <w:marBottom w:val="0"/>
      <w:divBdr>
        <w:top w:val="none" w:sz="0" w:space="0" w:color="auto"/>
        <w:left w:val="none" w:sz="0" w:space="0" w:color="auto"/>
        <w:bottom w:val="none" w:sz="0" w:space="0" w:color="auto"/>
        <w:right w:val="none" w:sz="0" w:space="0" w:color="auto"/>
      </w:divBdr>
    </w:div>
    <w:div w:id="1557352568">
      <w:bodyDiv w:val="1"/>
      <w:marLeft w:val="0"/>
      <w:marRight w:val="0"/>
      <w:marTop w:val="0"/>
      <w:marBottom w:val="0"/>
      <w:divBdr>
        <w:top w:val="none" w:sz="0" w:space="0" w:color="auto"/>
        <w:left w:val="none" w:sz="0" w:space="0" w:color="auto"/>
        <w:bottom w:val="none" w:sz="0" w:space="0" w:color="auto"/>
        <w:right w:val="none" w:sz="0" w:space="0" w:color="auto"/>
      </w:divBdr>
    </w:div>
    <w:div w:id="1582911295">
      <w:bodyDiv w:val="1"/>
      <w:marLeft w:val="0"/>
      <w:marRight w:val="0"/>
      <w:marTop w:val="0"/>
      <w:marBottom w:val="0"/>
      <w:divBdr>
        <w:top w:val="none" w:sz="0" w:space="0" w:color="auto"/>
        <w:left w:val="none" w:sz="0" w:space="0" w:color="auto"/>
        <w:bottom w:val="none" w:sz="0" w:space="0" w:color="auto"/>
        <w:right w:val="none" w:sz="0" w:space="0" w:color="auto"/>
      </w:divBdr>
    </w:div>
    <w:div w:id="1740597911">
      <w:bodyDiv w:val="1"/>
      <w:marLeft w:val="0"/>
      <w:marRight w:val="0"/>
      <w:marTop w:val="0"/>
      <w:marBottom w:val="0"/>
      <w:divBdr>
        <w:top w:val="none" w:sz="0" w:space="0" w:color="auto"/>
        <w:left w:val="none" w:sz="0" w:space="0" w:color="auto"/>
        <w:bottom w:val="none" w:sz="0" w:space="0" w:color="auto"/>
        <w:right w:val="none" w:sz="0" w:space="0" w:color="auto"/>
      </w:divBdr>
    </w:div>
    <w:div w:id="1809476342">
      <w:bodyDiv w:val="1"/>
      <w:marLeft w:val="0"/>
      <w:marRight w:val="0"/>
      <w:marTop w:val="0"/>
      <w:marBottom w:val="0"/>
      <w:divBdr>
        <w:top w:val="none" w:sz="0" w:space="0" w:color="auto"/>
        <w:left w:val="none" w:sz="0" w:space="0" w:color="auto"/>
        <w:bottom w:val="none" w:sz="0" w:space="0" w:color="auto"/>
        <w:right w:val="none" w:sz="0" w:space="0" w:color="auto"/>
      </w:divBdr>
    </w:div>
    <w:div w:id="1825857655">
      <w:bodyDiv w:val="1"/>
      <w:marLeft w:val="0"/>
      <w:marRight w:val="0"/>
      <w:marTop w:val="0"/>
      <w:marBottom w:val="0"/>
      <w:divBdr>
        <w:top w:val="none" w:sz="0" w:space="0" w:color="auto"/>
        <w:left w:val="none" w:sz="0" w:space="0" w:color="auto"/>
        <w:bottom w:val="none" w:sz="0" w:space="0" w:color="auto"/>
        <w:right w:val="none" w:sz="0" w:space="0" w:color="auto"/>
      </w:divBdr>
    </w:div>
    <w:div w:id="1886982237">
      <w:bodyDiv w:val="1"/>
      <w:marLeft w:val="0"/>
      <w:marRight w:val="0"/>
      <w:marTop w:val="0"/>
      <w:marBottom w:val="0"/>
      <w:divBdr>
        <w:top w:val="none" w:sz="0" w:space="0" w:color="auto"/>
        <w:left w:val="none" w:sz="0" w:space="0" w:color="auto"/>
        <w:bottom w:val="none" w:sz="0" w:space="0" w:color="auto"/>
        <w:right w:val="none" w:sz="0" w:space="0" w:color="auto"/>
      </w:divBdr>
    </w:div>
    <w:div w:id="1934237485">
      <w:bodyDiv w:val="1"/>
      <w:marLeft w:val="0"/>
      <w:marRight w:val="0"/>
      <w:marTop w:val="0"/>
      <w:marBottom w:val="0"/>
      <w:divBdr>
        <w:top w:val="none" w:sz="0" w:space="0" w:color="auto"/>
        <w:left w:val="none" w:sz="0" w:space="0" w:color="auto"/>
        <w:bottom w:val="none" w:sz="0" w:space="0" w:color="auto"/>
        <w:right w:val="none" w:sz="0" w:space="0" w:color="auto"/>
      </w:divBdr>
    </w:div>
    <w:div w:id="1937595193">
      <w:bodyDiv w:val="1"/>
      <w:marLeft w:val="0"/>
      <w:marRight w:val="0"/>
      <w:marTop w:val="0"/>
      <w:marBottom w:val="0"/>
      <w:divBdr>
        <w:top w:val="none" w:sz="0" w:space="0" w:color="auto"/>
        <w:left w:val="none" w:sz="0" w:space="0" w:color="auto"/>
        <w:bottom w:val="none" w:sz="0" w:space="0" w:color="auto"/>
        <w:right w:val="none" w:sz="0" w:space="0" w:color="auto"/>
      </w:divBdr>
    </w:div>
    <w:div w:id="1939632376">
      <w:bodyDiv w:val="1"/>
      <w:marLeft w:val="0"/>
      <w:marRight w:val="0"/>
      <w:marTop w:val="0"/>
      <w:marBottom w:val="0"/>
      <w:divBdr>
        <w:top w:val="none" w:sz="0" w:space="0" w:color="auto"/>
        <w:left w:val="none" w:sz="0" w:space="0" w:color="auto"/>
        <w:bottom w:val="none" w:sz="0" w:space="0" w:color="auto"/>
        <w:right w:val="none" w:sz="0" w:space="0" w:color="auto"/>
      </w:divBdr>
    </w:div>
    <w:div w:id="1955289240">
      <w:bodyDiv w:val="1"/>
      <w:marLeft w:val="0"/>
      <w:marRight w:val="0"/>
      <w:marTop w:val="0"/>
      <w:marBottom w:val="0"/>
      <w:divBdr>
        <w:top w:val="none" w:sz="0" w:space="0" w:color="auto"/>
        <w:left w:val="none" w:sz="0" w:space="0" w:color="auto"/>
        <w:bottom w:val="none" w:sz="0" w:space="0" w:color="auto"/>
        <w:right w:val="none" w:sz="0" w:space="0" w:color="auto"/>
      </w:divBdr>
    </w:div>
    <w:div w:id="1978559304">
      <w:bodyDiv w:val="1"/>
      <w:marLeft w:val="0"/>
      <w:marRight w:val="0"/>
      <w:marTop w:val="0"/>
      <w:marBottom w:val="0"/>
      <w:divBdr>
        <w:top w:val="none" w:sz="0" w:space="0" w:color="auto"/>
        <w:left w:val="none" w:sz="0" w:space="0" w:color="auto"/>
        <w:bottom w:val="none" w:sz="0" w:space="0" w:color="auto"/>
        <w:right w:val="none" w:sz="0" w:space="0" w:color="auto"/>
      </w:divBdr>
    </w:div>
    <w:div w:id="1993365866">
      <w:bodyDiv w:val="1"/>
      <w:marLeft w:val="0"/>
      <w:marRight w:val="0"/>
      <w:marTop w:val="0"/>
      <w:marBottom w:val="0"/>
      <w:divBdr>
        <w:top w:val="none" w:sz="0" w:space="0" w:color="auto"/>
        <w:left w:val="none" w:sz="0" w:space="0" w:color="auto"/>
        <w:bottom w:val="none" w:sz="0" w:space="0" w:color="auto"/>
        <w:right w:val="none" w:sz="0" w:space="0" w:color="auto"/>
      </w:divBdr>
    </w:div>
    <w:div w:id="2066682650">
      <w:bodyDiv w:val="1"/>
      <w:marLeft w:val="0"/>
      <w:marRight w:val="0"/>
      <w:marTop w:val="0"/>
      <w:marBottom w:val="0"/>
      <w:divBdr>
        <w:top w:val="none" w:sz="0" w:space="0" w:color="auto"/>
        <w:left w:val="none" w:sz="0" w:space="0" w:color="auto"/>
        <w:bottom w:val="none" w:sz="0" w:space="0" w:color="auto"/>
        <w:right w:val="none" w:sz="0" w:space="0" w:color="auto"/>
      </w:divBdr>
    </w:div>
    <w:div w:id="2080324327">
      <w:bodyDiv w:val="1"/>
      <w:marLeft w:val="0"/>
      <w:marRight w:val="0"/>
      <w:marTop w:val="0"/>
      <w:marBottom w:val="0"/>
      <w:divBdr>
        <w:top w:val="none" w:sz="0" w:space="0" w:color="auto"/>
        <w:left w:val="none" w:sz="0" w:space="0" w:color="auto"/>
        <w:bottom w:val="none" w:sz="0" w:space="0" w:color="auto"/>
        <w:right w:val="none" w:sz="0" w:space="0" w:color="auto"/>
      </w:divBdr>
    </w:div>
    <w:div w:id="2095667154">
      <w:bodyDiv w:val="1"/>
      <w:marLeft w:val="0"/>
      <w:marRight w:val="0"/>
      <w:marTop w:val="0"/>
      <w:marBottom w:val="0"/>
      <w:divBdr>
        <w:top w:val="none" w:sz="0" w:space="0" w:color="auto"/>
        <w:left w:val="none" w:sz="0" w:space="0" w:color="auto"/>
        <w:bottom w:val="none" w:sz="0" w:space="0" w:color="auto"/>
        <w:right w:val="none" w:sz="0" w:space="0" w:color="auto"/>
      </w:divBdr>
    </w:div>
    <w:div w:id="2113813082">
      <w:bodyDiv w:val="1"/>
      <w:marLeft w:val="0"/>
      <w:marRight w:val="0"/>
      <w:marTop w:val="0"/>
      <w:marBottom w:val="0"/>
      <w:divBdr>
        <w:top w:val="none" w:sz="0" w:space="0" w:color="auto"/>
        <w:left w:val="none" w:sz="0" w:space="0" w:color="auto"/>
        <w:bottom w:val="none" w:sz="0" w:space="0" w:color="auto"/>
        <w:right w:val="none" w:sz="0" w:space="0" w:color="auto"/>
      </w:divBdr>
    </w:div>
    <w:div w:id="2120906423">
      <w:bodyDiv w:val="1"/>
      <w:marLeft w:val="0"/>
      <w:marRight w:val="0"/>
      <w:marTop w:val="0"/>
      <w:marBottom w:val="0"/>
      <w:divBdr>
        <w:top w:val="none" w:sz="0" w:space="0" w:color="auto"/>
        <w:left w:val="none" w:sz="0" w:space="0" w:color="auto"/>
        <w:bottom w:val="none" w:sz="0" w:space="0" w:color="auto"/>
        <w:right w:val="none" w:sz="0" w:space="0" w:color="auto"/>
      </w:divBdr>
    </w:div>
    <w:div w:id="2143502675">
      <w:bodyDiv w:val="1"/>
      <w:marLeft w:val="0"/>
      <w:marRight w:val="0"/>
      <w:marTop w:val="0"/>
      <w:marBottom w:val="0"/>
      <w:divBdr>
        <w:top w:val="none" w:sz="0" w:space="0" w:color="auto"/>
        <w:left w:val="none" w:sz="0" w:space="0" w:color="auto"/>
        <w:bottom w:val="none" w:sz="0" w:space="0" w:color="auto"/>
        <w:right w:val="none" w:sz="0" w:space="0" w:color="auto"/>
      </w:divBdr>
    </w:div>
    <w:div w:id="21442311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image" Target="media/image10.png"/><Relationship Id="rId42" Type="http://schemas.openxmlformats.org/officeDocument/2006/relationships/image" Target="media/image31.jpeg"/><Relationship Id="rId47" Type="http://schemas.openxmlformats.org/officeDocument/2006/relationships/image" Target="media/image36.jpeg"/><Relationship Id="rId63" Type="http://schemas.openxmlformats.org/officeDocument/2006/relationships/image" Target="media/image52.jpeg"/><Relationship Id="rId68" Type="http://schemas.openxmlformats.org/officeDocument/2006/relationships/image" Target="media/image57.jpeg"/><Relationship Id="rId84" Type="http://schemas.openxmlformats.org/officeDocument/2006/relationships/image" Target="media/image73.png"/><Relationship Id="rId89" Type="http://schemas.openxmlformats.org/officeDocument/2006/relationships/image" Target="media/image78.png"/><Relationship Id="rId133" Type="http://schemas.microsoft.com/office/2016/09/relationships/commentsIds" Target="commentsIds.xml"/><Relationship Id="rId16" Type="http://schemas.openxmlformats.org/officeDocument/2006/relationships/image" Target="media/image5.png"/><Relationship Id="rId11" Type="http://schemas.openxmlformats.org/officeDocument/2006/relationships/hyperlink" Target="https://www.iso.org/" TargetMode="External"/><Relationship Id="rId32" Type="http://schemas.openxmlformats.org/officeDocument/2006/relationships/image" Target="media/image21.png"/><Relationship Id="rId37" Type="http://schemas.openxmlformats.org/officeDocument/2006/relationships/image" Target="media/image26.jpeg"/><Relationship Id="rId53" Type="http://schemas.openxmlformats.org/officeDocument/2006/relationships/image" Target="media/image42.jpeg"/><Relationship Id="rId58" Type="http://schemas.openxmlformats.org/officeDocument/2006/relationships/image" Target="media/image47.jpeg"/><Relationship Id="rId74" Type="http://schemas.openxmlformats.org/officeDocument/2006/relationships/image" Target="media/image63.png"/><Relationship Id="rId79" Type="http://schemas.openxmlformats.org/officeDocument/2006/relationships/image" Target="media/image68.png"/><Relationship Id="rId5" Type="http://schemas.openxmlformats.org/officeDocument/2006/relationships/settings" Target="settings.xml"/><Relationship Id="rId90" Type="http://schemas.openxmlformats.org/officeDocument/2006/relationships/image" Target="media/image79.png"/><Relationship Id="rId95" Type="http://schemas.openxmlformats.org/officeDocument/2006/relationships/image" Target="media/image84.png"/><Relationship Id="rId22" Type="http://schemas.openxmlformats.org/officeDocument/2006/relationships/image" Target="media/image11.png"/><Relationship Id="rId27" Type="http://schemas.openxmlformats.org/officeDocument/2006/relationships/image" Target="media/image16.jpeg"/><Relationship Id="rId43" Type="http://schemas.openxmlformats.org/officeDocument/2006/relationships/image" Target="media/image32.jpeg"/><Relationship Id="rId48" Type="http://schemas.openxmlformats.org/officeDocument/2006/relationships/image" Target="media/image37.jpeg"/><Relationship Id="rId64" Type="http://schemas.openxmlformats.org/officeDocument/2006/relationships/image" Target="media/image53.jpeg"/><Relationship Id="rId69" Type="http://schemas.openxmlformats.org/officeDocument/2006/relationships/image" Target="media/image58.jpeg"/><Relationship Id="rId134" Type="http://schemas.microsoft.com/office/2018/08/relationships/commentsExtensible" Target="commentsExtensible.xml"/><Relationship Id="rId80" Type="http://schemas.openxmlformats.org/officeDocument/2006/relationships/image" Target="media/image69.png"/><Relationship Id="rId85" Type="http://schemas.openxmlformats.org/officeDocument/2006/relationships/image" Target="media/image74.png"/><Relationship Id="rId12" Type="http://schemas.openxmlformats.org/officeDocument/2006/relationships/hyperlink" Target="https://doi.org/10.3390/polym14235256" TargetMode="External"/><Relationship Id="rId17" Type="http://schemas.openxmlformats.org/officeDocument/2006/relationships/image" Target="media/image6.png"/><Relationship Id="rId25" Type="http://schemas.openxmlformats.org/officeDocument/2006/relationships/image" Target="media/image14.jpe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jpeg"/><Relationship Id="rId59" Type="http://schemas.openxmlformats.org/officeDocument/2006/relationships/image" Target="media/image48.jpeg"/><Relationship Id="rId67" Type="http://schemas.openxmlformats.org/officeDocument/2006/relationships/image" Target="media/image56.jpeg"/><Relationship Id="rId20" Type="http://schemas.openxmlformats.org/officeDocument/2006/relationships/image" Target="media/image9.png"/><Relationship Id="rId41" Type="http://schemas.openxmlformats.org/officeDocument/2006/relationships/image" Target="media/image30.png"/><Relationship Id="rId54" Type="http://schemas.openxmlformats.org/officeDocument/2006/relationships/image" Target="media/image43.jpeg"/><Relationship Id="rId62" Type="http://schemas.openxmlformats.org/officeDocument/2006/relationships/image" Target="media/image51.jpeg"/><Relationship Id="rId70" Type="http://schemas.openxmlformats.org/officeDocument/2006/relationships/image" Target="media/image59.jpeg"/><Relationship Id="rId75" Type="http://schemas.openxmlformats.org/officeDocument/2006/relationships/image" Target="media/image64.png"/><Relationship Id="rId83" Type="http://schemas.openxmlformats.org/officeDocument/2006/relationships/image" Target="media/image72.png"/><Relationship Id="rId88" Type="http://schemas.openxmlformats.org/officeDocument/2006/relationships/image" Target="media/image77.png"/><Relationship Id="rId91" Type="http://schemas.openxmlformats.org/officeDocument/2006/relationships/image" Target="media/image80.png"/><Relationship Id="rId96" Type="http://schemas.openxmlformats.org/officeDocument/2006/relationships/image" Target="media/image85.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image" Target="media/image46.jpeg"/><Relationship Id="rId10" Type="http://schemas.openxmlformats.org/officeDocument/2006/relationships/image" Target="media/image2.png"/><Relationship Id="rId31" Type="http://schemas.openxmlformats.org/officeDocument/2006/relationships/image" Target="media/image20.jpeg"/><Relationship Id="rId44" Type="http://schemas.openxmlformats.org/officeDocument/2006/relationships/image" Target="media/image33.png"/><Relationship Id="rId52" Type="http://schemas.openxmlformats.org/officeDocument/2006/relationships/image" Target="media/image41.jpeg"/><Relationship Id="rId60" Type="http://schemas.openxmlformats.org/officeDocument/2006/relationships/image" Target="media/image49.jpeg"/><Relationship Id="rId65" Type="http://schemas.openxmlformats.org/officeDocument/2006/relationships/image" Target="media/image54.jpeg"/><Relationship Id="rId73" Type="http://schemas.openxmlformats.org/officeDocument/2006/relationships/image" Target="media/image62.jpeg"/><Relationship Id="rId78" Type="http://schemas.openxmlformats.org/officeDocument/2006/relationships/image" Target="media/image67.png"/><Relationship Id="rId81" Type="http://schemas.openxmlformats.org/officeDocument/2006/relationships/image" Target="media/image70.png"/><Relationship Id="rId86" Type="http://schemas.openxmlformats.org/officeDocument/2006/relationships/image" Target="media/image75.png"/><Relationship Id="rId94" Type="http://schemas.openxmlformats.org/officeDocument/2006/relationships/image" Target="media/image83.png"/><Relationship Id="rId99"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hyperlink" Target="https://doi.org/10.3390/polym15092165" TargetMode="External"/><Relationship Id="rId18" Type="http://schemas.openxmlformats.org/officeDocument/2006/relationships/image" Target="media/image7.png"/><Relationship Id="rId39" Type="http://schemas.openxmlformats.org/officeDocument/2006/relationships/image" Target="media/image28.jpeg"/><Relationship Id="rId34" Type="http://schemas.openxmlformats.org/officeDocument/2006/relationships/image" Target="media/image23.jpeg"/><Relationship Id="rId50" Type="http://schemas.openxmlformats.org/officeDocument/2006/relationships/image" Target="media/image39.jpeg"/><Relationship Id="rId55" Type="http://schemas.openxmlformats.org/officeDocument/2006/relationships/image" Target="media/image44.jpeg"/><Relationship Id="rId76" Type="http://schemas.openxmlformats.org/officeDocument/2006/relationships/image" Target="media/image65.png"/><Relationship Id="rId97" Type="http://schemas.openxmlformats.org/officeDocument/2006/relationships/header" Target="header1.xml"/><Relationship Id="rId7" Type="http://schemas.openxmlformats.org/officeDocument/2006/relationships/footnotes" Target="footnotes.xml"/><Relationship Id="rId71" Type="http://schemas.openxmlformats.org/officeDocument/2006/relationships/image" Target="media/image60.jpeg"/><Relationship Id="rId92" Type="http://schemas.openxmlformats.org/officeDocument/2006/relationships/image" Target="media/image81.png"/><Relationship Id="rId2" Type="http://schemas.openxmlformats.org/officeDocument/2006/relationships/numbering" Target="numbering.xml"/><Relationship Id="rId29" Type="http://schemas.openxmlformats.org/officeDocument/2006/relationships/image" Target="media/image18.jpeg"/><Relationship Id="rId24" Type="http://schemas.openxmlformats.org/officeDocument/2006/relationships/image" Target="media/image13.png"/><Relationship Id="rId40" Type="http://schemas.openxmlformats.org/officeDocument/2006/relationships/image" Target="media/image29.jpeg"/><Relationship Id="rId45" Type="http://schemas.openxmlformats.org/officeDocument/2006/relationships/image" Target="media/image34.png"/><Relationship Id="rId66" Type="http://schemas.openxmlformats.org/officeDocument/2006/relationships/image" Target="media/image55.jpeg"/><Relationship Id="rId87" Type="http://schemas.openxmlformats.org/officeDocument/2006/relationships/image" Target="media/image76.png"/><Relationship Id="rId61" Type="http://schemas.openxmlformats.org/officeDocument/2006/relationships/image" Target="media/image50.jpeg"/><Relationship Id="rId82" Type="http://schemas.openxmlformats.org/officeDocument/2006/relationships/image" Target="media/image71.png"/><Relationship Id="rId19" Type="http://schemas.openxmlformats.org/officeDocument/2006/relationships/image" Target="media/image8.png"/><Relationship Id="rId14" Type="http://schemas.openxmlformats.org/officeDocument/2006/relationships/image" Target="media/image3.png"/><Relationship Id="rId30" Type="http://schemas.openxmlformats.org/officeDocument/2006/relationships/image" Target="media/image19.jpeg"/><Relationship Id="rId35" Type="http://schemas.openxmlformats.org/officeDocument/2006/relationships/image" Target="media/image24.jpeg"/><Relationship Id="rId56" Type="http://schemas.openxmlformats.org/officeDocument/2006/relationships/image" Target="media/image45.jpeg"/><Relationship Id="rId77" Type="http://schemas.openxmlformats.org/officeDocument/2006/relationships/image" Target="media/image66.png"/><Relationship Id="rId100"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40.jpeg"/><Relationship Id="rId72" Type="http://schemas.openxmlformats.org/officeDocument/2006/relationships/image" Target="media/image61.png"/><Relationship Id="rId93" Type="http://schemas.openxmlformats.org/officeDocument/2006/relationships/image" Target="media/image82.png"/><Relationship Id="rId98" Type="http://schemas.openxmlformats.org/officeDocument/2006/relationships/footer" Target="footer1.xml"/><Relationship Id="rId3" Type="http://schemas.openxmlformats.org/officeDocument/2006/relationships/styles" Target="style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4B4324F-AEB5-4AC3-8176-F670A31547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153</TotalTime>
  <Pages>117</Pages>
  <Words>107024</Words>
  <Characters>610037</Characters>
  <Application>Microsoft Office Word</Application>
  <DocSecurity>0</DocSecurity>
  <Lines>5083</Lines>
  <Paragraphs>1431</Paragraphs>
  <ScaleCrop>false</ScaleCrop>
  <HeadingPairs>
    <vt:vector size="4" baseType="variant">
      <vt:variant>
        <vt:lpstr>Название</vt:lpstr>
      </vt:variant>
      <vt:variant>
        <vt:i4>1</vt:i4>
      </vt:variant>
      <vt:variant>
        <vt:lpstr>Título</vt:lpstr>
      </vt:variant>
      <vt:variant>
        <vt:i4>1</vt:i4>
      </vt:variant>
    </vt:vector>
  </HeadingPairs>
  <TitlesOfParts>
    <vt:vector size="2" baseType="lpstr">
      <vt:lpstr/>
      <vt:lpstr/>
    </vt:vector>
  </TitlesOfParts>
  <Company/>
  <LinksUpToDate>false</LinksUpToDate>
  <CharactersWithSpaces>715630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Usuario</dc:creator>
  <cp:lastModifiedBy>Usario</cp:lastModifiedBy>
  <cp:revision>4</cp:revision>
  <dcterms:created xsi:type="dcterms:W3CDTF">2023-11-28T08:30:00Z</dcterms:created>
  <dcterms:modified xsi:type="dcterms:W3CDTF">2023-12-05T06:39:00Z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http://www.zotero.org/styles/additive-manufacturing</vt:lpwstr>
  </property>
  <property fmtid="{D5CDD505-2E9C-101B-9397-08002B2CF9AE}" pid="3" name="Mendeley Recent Style Name 0_1">
    <vt:lpwstr>Additive Manufacturing</vt:lpwstr>
  </property>
  <property fmtid="{D5CDD505-2E9C-101B-9397-08002B2CF9AE}" pid="4" name="Mendeley Recent Style Id 1_1">
    <vt:lpwstr>http://www.zotero.org/styles/american-medical-association</vt:lpwstr>
  </property>
  <property fmtid="{D5CDD505-2E9C-101B-9397-08002B2CF9AE}" pid="5" name="Mendeley Recent Style Name 1_1">
    <vt:lpwstr>American Medical Association</vt:lpwstr>
  </property>
  <property fmtid="{D5CDD505-2E9C-101B-9397-08002B2CF9AE}" pid="6" name="Mendeley Recent Style Id 2_1">
    <vt:lpwstr>http://www.zotero.org/styles/american-political-science-association</vt:lpwstr>
  </property>
  <property fmtid="{D5CDD505-2E9C-101B-9397-08002B2CF9AE}" pid="7" name="Mendeley Recent Style Name 2_1">
    <vt:lpwstr>American Political Science Association</vt:lpwstr>
  </property>
  <property fmtid="{D5CDD505-2E9C-101B-9397-08002B2CF9AE}" pid="8" name="Mendeley Recent Style Id 3_1">
    <vt:lpwstr>http://www.zotero.org/styles/apa</vt:lpwstr>
  </property>
  <property fmtid="{D5CDD505-2E9C-101B-9397-08002B2CF9AE}" pid="9" name="Mendeley Recent Style Name 3_1">
    <vt:lpwstr>American Psychological Association 6th edition</vt:lpwstr>
  </property>
  <property fmtid="{D5CDD505-2E9C-101B-9397-08002B2CF9AE}" pid="10" name="Mendeley Recent Style Id 4_1">
    <vt:lpwstr>http://www.zotero.org/styles/american-sociological-association</vt:lpwstr>
  </property>
  <property fmtid="{D5CDD505-2E9C-101B-9397-08002B2CF9AE}" pid="11" name="Mendeley Recent Style Name 4_1">
    <vt:lpwstr>American Sociological Association</vt:lpwstr>
  </property>
  <property fmtid="{D5CDD505-2E9C-101B-9397-08002B2CF9AE}" pid="12" name="Mendeley Recent Style Id 5_1">
    <vt:lpwstr>http://www.zotero.org/styles/chicago-author-date</vt:lpwstr>
  </property>
  <property fmtid="{D5CDD505-2E9C-101B-9397-08002B2CF9AE}" pid="13" name="Mendeley Recent Style Name 5_1">
    <vt:lpwstr>Chicago Manual of Style 17th edition (author-date)</vt:lpwstr>
  </property>
  <property fmtid="{D5CDD505-2E9C-101B-9397-08002B2CF9AE}" pid="14" name="Mendeley Recent Style Id 6_1">
    <vt:lpwstr>http://www.zotero.org/styles/modern-humanities-research-association</vt:lpwstr>
  </property>
  <property fmtid="{D5CDD505-2E9C-101B-9397-08002B2CF9AE}" pid="15" name="Mendeley Recent Style Name 6_1">
    <vt:lpwstr>Modern Humanities Research Association 3rd edition (note with bibliography)</vt:lpwstr>
  </property>
  <property fmtid="{D5CDD505-2E9C-101B-9397-08002B2CF9AE}" pid="16" name="Mendeley Recent Style Id 7_1">
    <vt:lpwstr>http://www.zotero.org/styles/polymers</vt:lpwstr>
  </property>
  <property fmtid="{D5CDD505-2E9C-101B-9397-08002B2CF9AE}" pid="17" name="Mendeley Recent Style Name 7_1">
    <vt:lpwstr>Polymers</vt:lpwstr>
  </property>
  <property fmtid="{D5CDD505-2E9C-101B-9397-08002B2CF9AE}" pid="18" name="Mendeley Recent Style Id 8_1">
    <vt:lpwstr>http://www.zotero.org/styles/gost-r-7-0-5-2008-numeric</vt:lpwstr>
  </property>
  <property fmtid="{D5CDD505-2E9C-101B-9397-08002B2CF9AE}" pid="19" name="Mendeley Recent Style Name 8_1">
    <vt:lpwstr>Russian GOST R 7.0.5-2008 (numeric)</vt:lpwstr>
  </property>
  <property fmtid="{D5CDD505-2E9C-101B-9397-08002B2CF9AE}" pid="20" name="Mendeley Recent Style Id 9_1">
    <vt:lpwstr>http://www.zotero.org/styles/sustainable-materials-and-technologies</vt:lpwstr>
  </property>
  <property fmtid="{D5CDD505-2E9C-101B-9397-08002B2CF9AE}" pid="21" name="Mendeley Recent Style Name 9_1">
    <vt:lpwstr>Sustainable Materials and Technologies</vt:lpwstr>
  </property>
  <property fmtid="{D5CDD505-2E9C-101B-9397-08002B2CF9AE}" pid="22" name="Mendeley Document_1">
    <vt:lpwstr>True</vt:lpwstr>
  </property>
  <property fmtid="{D5CDD505-2E9C-101B-9397-08002B2CF9AE}" pid="23" name="Mendeley Unique User Id_1">
    <vt:lpwstr>c515a077-4972-34df-9841-aaa9da0944ab</vt:lpwstr>
  </property>
  <property fmtid="{D5CDD505-2E9C-101B-9397-08002B2CF9AE}" pid="24" name="Mendeley Citation Style_1">
    <vt:lpwstr>http://www.zotero.org/styles/gost-r-7-0-5-2008-numeric</vt:lpwstr>
  </property>
</Properties>
</file>