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8C7" w:rsidRDefault="00371AB2">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Нұр-Мүбарак Египет Ислам мәдениеті университеті</w:t>
      </w:r>
    </w:p>
    <w:p w:rsidR="00BA68C7" w:rsidRDefault="00BA68C7">
      <w:pPr>
        <w:spacing w:line="240" w:lineRule="auto"/>
        <w:jc w:val="center"/>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ӘОЖ 297.17                                                     Қолжазба құқығында</w:t>
      </w: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БЕЙСЕНБАЕВ БАКТЫБАЙ КЫДЫРБАЕВИЧ</w:t>
      </w: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ҚАЗАҚСТАНДАҒЫ ИСЛАМИ БІЛІМ БЕРУ: ТАРИХЫ, ҚАЗІРГІ ЖАҒДАЙЫ ЖӘНЕ ДАМУ КЕЛЕШЕГІ</w:t>
      </w:r>
    </w:p>
    <w:p w:rsidR="00BA68C7" w:rsidRDefault="00BA68C7">
      <w:pPr>
        <w:spacing w:line="240" w:lineRule="auto"/>
        <w:jc w:val="center"/>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6D021500 – Исламтану</w:t>
      </w:r>
    </w:p>
    <w:p w:rsidR="00BA68C7" w:rsidRDefault="00BA68C7">
      <w:pPr>
        <w:spacing w:line="240" w:lineRule="auto"/>
        <w:jc w:val="center"/>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Философия докторы (Ph.D.) ғылыми дәрежесін алу үшін дайындалған диссертация</w:t>
      </w: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right"/>
        <w:rPr>
          <w:rFonts w:ascii="Times New Roman" w:eastAsia="Times New Roman" w:hAnsi="Times New Roman" w:cs="Times New Roman"/>
          <w:sz w:val="28"/>
          <w:szCs w:val="28"/>
        </w:rPr>
      </w:pPr>
    </w:p>
    <w:p w:rsidR="00BA68C7" w:rsidRDefault="00371AB2">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Отандық ғылыми кеңесші:</w:t>
      </w:r>
    </w:p>
    <w:p w:rsidR="00BA68C7" w:rsidRDefault="00371AB2">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Философия ғылымдарының кандидаты,</w:t>
      </w:r>
    </w:p>
    <w:p w:rsidR="00BA68C7" w:rsidRDefault="00371AB2">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доцент</w:t>
      </w:r>
    </w:p>
    <w:p w:rsidR="00BA68C7" w:rsidRDefault="00371AB2">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Альмухаметов Алий Рауфович </w:t>
      </w:r>
    </w:p>
    <w:p w:rsidR="00BA68C7" w:rsidRDefault="00BA68C7">
      <w:pPr>
        <w:spacing w:line="240" w:lineRule="auto"/>
        <w:jc w:val="right"/>
        <w:rPr>
          <w:rFonts w:ascii="Times New Roman" w:eastAsia="Times New Roman" w:hAnsi="Times New Roman" w:cs="Times New Roman"/>
          <w:sz w:val="28"/>
          <w:szCs w:val="28"/>
        </w:rPr>
      </w:pPr>
    </w:p>
    <w:p w:rsidR="00BA68C7" w:rsidRDefault="00371AB2">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Шетелдік ғылыми кеңесші:</w:t>
      </w:r>
    </w:p>
    <w:p w:rsidR="00BA68C7" w:rsidRDefault="00371AB2">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Саясаттану ғылымдарының докторы, </w:t>
      </w:r>
    </w:p>
    <w:p w:rsidR="00BA68C7" w:rsidRDefault="00371AB2">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Pr>
          <w:rFonts w:ascii="Times New Roman" w:eastAsia="Times New Roman" w:hAnsi="Times New Roman" w:cs="Times New Roman"/>
          <w:sz w:val="28"/>
          <w:szCs w:val="28"/>
        </w:rPr>
        <w:t xml:space="preserve">рофессор </w:t>
      </w:r>
    </w:p>
    <w:p w:rsidR="00BA68C7" w:rsidRDefault="00371AB2">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Мухамедшин Рафик Мухамедшович</w:t>
      </w: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Алматы, 2025</w:t>
      </w:r>
      <w:r>
        <w:br w:type="page"/>
      </w:r>
    </w:p>
    <w:p w:rsidR="00BA68C7" w:rsidRDefault="00371AB2">
      <w:pPr>
        <w:spacing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МАЗМҰНЫ</w:t>
      </w:r>
    </w:p>
    <w:p w:rsidR="00BA68C7" w:rsidRDefault="00BA68C7">
      <w:pPr>
        <w:spacing w:line="240" w:lineRule="auto"/>
        <w:ind w:firstLine="709"/>
        <w:jc w:val="center"/>
        <w:rPr>
          <w:rFonts w:ascii="Times New Roman" w:eastAsia="Times New Roman" w:hAnsi="Times New Roman" w:cs="Times New Roman"/>
          <w:sz w:val="28"/>
          <w:szCs w:val="28"/>
        </w:rPr>
      </w:pPr>
    </w:p>
    <w:tbl>
      <w:tblPr>
        <w:tblStyle w:val="a5"/>
        <w:tblW w:w="9679" w:type="dxa"/>
        <w:tblInd w:w="0" w:type="dxa"/>
        <w:tblLayout w:type="fixed"/>
        <w:tblLook w:val="0400" w:firstRow="0" w:lastRow="0" w:firstColumn="0" w:lastColumn="0" w:noHBand="0" w:noVBand="1"/>
      </w:tblPr>
      <w:tblGrid>
        <w:gridCol w:w="988"/>
        <w:gridCol w:w="7796"/>
        <w:gridCol w:w="895"/>
      </w:tblGrid>
      <w:tr w:rsidR="00BA68C7">
        <w:tc>
          <w:tcPr>
            <w:tcW w:w="988" w:type="dxa"/>
          </w:tcPr>
          <w:p w:rsidR="00BA68C7" w:rsidRDefault="00BA68C7">
            <w:pPr>
              <w:jc w:val="center"/>
              <w:rPr>
                <w:rFonts w:ascii="Times New Roman" w:eastAsia="Times New Roman" w:hAnsi="Times New Roman" w:cs="Times New Roman"/>
                <w:sz w:val="28"/>
                <w:szCs w:val="28"/>
              </w:rPr>
            </w:pP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НОРМАТИВТІК СІЛТЕМЕЛЕР.....................................................</w:t>
            </w:r>
          </w:p>
        </w:tc>
        <w:tc>
          <w:tcPr>
            <w:tcW w:w="895"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A68C7">
        <w:tc>
          <w:tcPr>
            <w:tcW w:w="988" w:type="dxa"/>
          </w:tcPr>
          <w:p w:rsidR="00BA68C7" w:rsidRDefault="00BA68C7">
            <w:pPr>
              <w:jc w:val="center"/>
              <w:rPr>
                <w:rFonts w:ascii="Times New Roman" w:eastAsia="Times New Roman" w:hAnsi="Times New Roman" w:cs="Times New Roman"/>
                <w:sz w:val="28"/>
                <w:szCs w:val="28"/>
              </w:rPr>
            </w:pP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КІРІСПЕ............................................................................................</w:t>
            </w:r>
          </w:p>
        </w:tc>
        <w:tc>
          <w:tcPr>
            <w:tcW w:w="895"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BA68C7">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ҚАЗАҚСТАНДАҒЫ ИСЛАМДЫҚ БІЛІМ: ҚАЛЫПТАСУ ТАРИХЫ МЕН ДАМУЫ..............................................................</w:t>
            </w:r>
          </w:p>
        </w:tc>
        <w:tc>
          <w:tcPr>
            <w:tcW w:w="895" w:type="dxa"/>
          </w:tcPr>
          <w:p w:rsidR="00BA68C7" w:rsidRDefault="00BA68C7">
            <w:pPr>
              <w:jc w:val="center"/>
              <w:rPr>
                <w:rFonts w:ascii="Times New Roman" w:eastAsia="Times New Roman" w:hAnsi="Times New Roman" w:cs="Times New Roman"/>
                <w:sz w:val="28"/>
                <w:szCs w:val="28"/>
              </w:rPr>
            </w:pPr>
          </w:p>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BA68C7">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 дінінің қазақ даласына енуі: тарихи кезеңдері мен ерекшеліктері........................................................</w:t>
            </w:r>
            <w:r>
              <w:rPr>
                <w:rFonts w:ascii="Times New Roman" w:eastAsia="Times New Roman" w:hAnsi="Times New Roman" w:cs="Times New Roman"/>
                <w:sz w:val="28"/>
                <w:szCs w:val="28"/>
              </w:rPr>
              <w:t>............................</w:t>
            </w:r>
          </w:p>
        </w:tc>
        <w:tc>
          <w:tcPr>
            <w:tcW w:w="895" w:type="dxa"/>
          </w:tcPr>
          <w:p w:rsidR="00BA68C7" w:rsidRDefault="00BA68C7">
            <w:pPr>
              <w:jc w:val="center"/>
              <w:rPr>
                <w:rFonts w:ascii="Times New Roman" w:eastAsia="Times New Roman" w:hAnsi="Times New Roman" w:cs="Times New Roman"/>
                <w:sz w:val="28"/>
                <w:szCs w:val="28"/>
              </w:rPr>
            </w:pPr>
          </w:p>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BA68C7">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 жүйесінің қалыптасуы және өркениеттік ықпалы...............................................................................................</w:t>
            </w:r>
          </w:p>
        </w:tc>
        <w:tc>
          <w:tcPr>
            <w:tcW w:w="895" w:type="dxa"/>
          </w:tcPr>
          <w:p w:rsidR="00BA68C7" w:rsidRDefault="00BA68C7">
            <w:pPr>
              <w:jc w:val="center"/>
              <w:rPr>
                <w:rFonts w:ascii="Times New Roman" w:eastAsia="Times New Roman" w:hAnsi="Times New Roman" w:cs="Times New Roman"/>
                <w:sz w:val="28"/>
                <w:szCs w:val="28"/>
              </w:rPr>
            </w:pPr>
          </w:p>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r>
      <w:tr w:rsidR="00BA68C7">
        <w:tc>
          <w:tcPr>
            <w:tcW w:w="988" w:type="dxa"/>
          </w:tcPr>
          <w:p w:rsidR="00BA68C7" w:rsidRDefault="00BA68C7">
            <w:pPr>
              <w:jc w:val="center"/>
              <w:rPr>
                <w:rFonts w:ascii="Times New Roman" w:eastAsia="Times New Roman" w:hAnsi="Times New Roman" w:cs="Times New Roman"/>
                <w:sz w:val="28"/>
                <w:szCs w:val="28"/>
              </w:rPr>
            </w:pP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 Ислами білім берудің негізгі «әл-Аслия» ғылымд</w:t>
            </w:r>
            <w:r>
              <w:rPr>
                <w:rFonts w:ascii="Times New Roman" w:eastAsia="Times New Roman" w:hAnsi="Times New Roman" w:cs="Times New Roman"/>
                <w:sz w:val="28"/>
                <w:szCs w:val="28"/>
              </w:rPr>
              <w:t>ары..........</w:t>
            </w:r>
          </w:p>
        </w:tc>
        <w:tc>
          <w:tcPr>
            <w:tcW w:w="895"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BA68C7">
        <w:tc>
          <w:tcPr>
            <w:tcW w:w="988" w:type="dxa"/>
          </w:tcPr>
          <w:p w:rsidR="00BA68C7" w:rsidRDefault="00BA68C7">
            <w:pPr>
              <w:jc w:val="center"/>
              <w:rPr>
                <w:rFonts w:ascii="Times New Roman" w:eastAsia="Times New Roman" w:hAnsi="Times New Roman" w:cs="Times New Roman"/>
                <w:sz w:val="28"/>
                <w:szCs w:val="28"/>
              </w:rPr>
            </w:pP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 Ислами білім берудің қосалқы «әл-Әлаат» ғылымдары.......</w:t>
            </w:r>
          </w:p>
        </w:tc>
        <w:tc>
          <w:tcPr>
            <w:tcW w:w="895"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r>
      <w:tr w:rsidR="00BA68C7">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Орталық Азия мен қазақ өлкесіндегі ғұламалар мұрасы мен медреселердің әлеуметтік рөлі........................................................</w:t>
            </w:r>
          </w:p>
        </w:tc>
        <w:tc>
          <w:tcPr>
            <w:tcW w:w="895" w:type="dxa"/>
          </w:tcPr>
          <w:p w:rsidR="00BA68C7" w:rsidRDefault="00BA68C7">
            <w:pPr>
              <w:jc w:val="center"/>
              <w:rPr>
                <w:rFonts w:ascii="Times New Roman" w:eastAsia="Times New Roman" w:hAnsi="Times New Roman" w:cs="Times New Roman"/>
                <w:sz w:val="28"/>
                <w:szCs w:val="28"/>
              </w:rPr>
            </w:pPr>
          </w:p>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w:t>
            </w:r>
          </w:p>
        </w:tc>
      </w:tr>
      <w:tr w:rsidR="00BA68C7">
        <w:tc>
          <w:tcPr>
            <w:tcW w:w="988" w:type="dxa"/>
          </w:tcPr>
          <w:p w:rsidR="00BA68C7" w:rsidRDefault="00BA68C7">
            <w:pPr>
              <w:jc w:val="center"/>
              <w:rPr>
                <w:rFonts w:ascii="Times New Roman" w:eastAsia="Times New Roman" w:hAnsi="Times New Roman" w:cs="Times New Roman"/>
                <w:sz w:val="28"/>
                <w:szCs w:val="28"/>
              </w:rPr>
            </w:pP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Бірінші бөлім бойынша тұжырым..................................................</w:t>
            </w:r>
          </w:p>
        </w:tc>
        <w:tc>
          <w:tcPr>
            <w:tcW w:w="895"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107</w:t>
            </w:r>
          </w:p>
        </w:tc>
      </w:tr>
      <w:tr w:rsidR="00BA68C7">
        <w:tc>
          <w:tcPr>
            <w:tcW w:w="988" w:type="dxa"/>
          </w:tcPr>
          <w:p w:rsidR="00BA68C7" w:rsidRDefault="00BA68C7">
            <w:pPr>
              <w:jc w:val="center"/>
              <w:rPr>
                <w:rFonts w:ascii="Times New Roman" w:eastAsia="Times New Roman" w:hAnsi="Times New Roman" w:cs="Times New Roman"/>
                <w:sz w:val="28"/>
                <w:szCs w:val="28"/>
              </w:rPr>
            </w:pPr>
          </w:p>
        </w:tc>
        <w:tc>
          <w:tcPr>
            <w:tcW w:w="7796" w:type="dxa"/>
          </w:tcPr>
          <w:p w:rsidR="00BA68C7" w:rsidRDefault="00BA68C7">
            <w:pPr>
              <w:jc w:val="both"/>
              <w:rPr>
                <w:rFonts w:ascii="Times New Roman" w:eastAsia="Times New Roman" w:hAnsi="Times New Roman" w:cs="Times New Roman"/>
                <w:sz w:val="28"/>
                <w:szCs w:val="28"/>
              </w:rPr>
            </w:pPr>
          </w:p>
        </w:tc>
        <w:tc>
          <w:tcPr>
            <w:tcW w:w="895" w:type="dxa"/>
          </w:tcPr>
          <w:p w:rsidR="00BA68C7" w:rsidRDefault="00BA68C7">
            <w:pPr>
              <w:jc w:val="center"/>
              <w:rPr>
                <w:rFonts w:ascii="Times New Roman" w:eastAsia="Times New Roman" w:hAnsi="Times New Roman" w:cs="Times New Roman"/>
                <w:sz w:val="28"/>
                <w:szCs w:val="28"/>
              </w:rPr>
            </w:pPr>
          </w:p>
        </w:tc>
      </w:tr>
      <w:tr w:rsidR="00BA68C7">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7796" w:type="dxa"/>
          </w:tcPr>
          <w:p w:rsidR="00BA68C7" w:rsidRDefault="00371AB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ҚАЗАҚСТАНДАҒЫ ИСЛАМДЫҚ БІЛІМ БЕРУДІҢ ҚАЗІРГІ ЖАҒДАЙЫ: ИНСТИТУЦИОНАЛДЫҚ ҚҰРЫЛЫМДАР МЕН ОҚУ ӘДІСТЕМЕЛЕРІ........................</w:t>
            </w:r>
          </w:p>
        </w:tc>
        <w:tc>
          <w:tcPr>
            <w:tcW w:w="895" w:type="dxa"/>
          </w:tcPr>
          <w:p w:rsidR="00BA68C7" w:rsidRDefault="00BA68C7">
            <w:pPr>
              <w:jc w:val="center"/>
              <w:rPr>
                <w:rFonts w:ascii="Times New Roman" w:eastAsia="Times New Roman" w:hAnsi="Times New Roman" w:cs="Times New Roman"/>
                <w:sz w:val="28"/>
                <w:szCs w:val="28"/>
              </w:rPr>
            </w:pPr>
          </w:p>
          <w:p w:rsidR="00BA68C7" w:rsidRDefault="00BA68C7">
            <w:pPr>
              <w:jc w:val="center"/>
              <w:rPr>
                <w:rFonts w:ascii="Times New Roman" w:eastAsia="Times New Roman" w:hAnsi="Times New Roman" w:cs="Times New Roman"/>
                <w:sz w:val="28"/>
                <w:szCs w:val="28"/>
              </w:rPr>
            </w:pPr>
          </w:p>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109</w:t>
            </w:r>
          </w:p>
        </w:tc>
      </w:tr>
      <w:tr w:rsidR="00BA68C7">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беру: әдеби шолу………………</w:t>
            </w:r>
          </w:p>
        </w:tc>
        <w:tc>
          <w:tcPr>
            <w:tcW w:w="895"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109</w:t>
            </w:r>
          </w:p>
        </w:tc>
      </w:tr>
      <w:tr w:rsidR="00BA68C7">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қазіргі исламдық білім беру мекемелерінің қызметі..............................................................................................</w:t>
            </w:r>
          </w:p>
        </w:tc>
        <w:tc>
          <w:tcPr>
            <w:tcW w:w="895" w:type="dxa"/>
          </w:tcPr>
          <w:p w:rsidR="00BA68C7" w:rsidRDefault="00BA68C7">
            <w:pPr>
              <w:jc w:val="center"/>
              <w:rPr>
                <w:rFonts w:ascii="Times New Roman" w:eastAsia="Times New Roman" w:hAnsi="Times New Roman" w:cs="Times New Roman"/>
                <w:sz w:val="28"/>
                <w:szCs w:val="28"/>
              </w:rPr>
            </w:pPr>
          </w:p>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119</w:t>
            </w:r>
          </w:p>
        </w:tc>
      </w:tr>
      <w:tr w:rsidR="00BA68C7">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Медресе-колледждердегі білі</w:t>
            </w:r>
            <w:r>
              <w:rPr>
                <w:rFonts w:ascii="Times New Roman" w:eastAsia="Times New Roman" w:hAnsi="Times New Roman" w:cs="Times New Roman"/>
                <w:sz w:val="28"/>
                <w:szCs w:val="28"/>
              </w:rPr>
              <w:t>м беру құрылымы...........................</w:t>
            </w:r>
          </w:p>
        </w:tc>
        <w:tc>
          <w:tcPr>
            <w:tcW w:w="895"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137</w:t>
            </w:r>
          </w:p>
        </w:tc>
      </w:tr>
      <w:tr w:rsidR="00BA68C7">
        <w:tc>
          <w:tcPr>
            <w:tcW w:w="988" w:type="dxa"/>
          </w:tcPr>
          <w:p w:rsidR="00BA68C7" w:rsidRDefault="00BA68C7">
            <w:pPr>
              <w:jc w:val="center"/>
              <w:rPr>
                <w:rFonts w:ascii="Times New Roman" w:eastAsia="Times New Roman" w:hAnsi="Times New Roman" w:cs="Times New Roman"/>
                <w:sz w:val="28"/>
                <w:szCs w:val="28"/>
              </w:rPr>
            </w:pP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Екінші бөлім бойынша тұжырым...................................................</w:t>
            </w:r>
          </w:p>
        </w:tc>
        <w:tc>
          <w:tcPr>
            <w:tcW w:w="895"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156</w:t>
            </w:r>
          </w:p>
        </w:tc>
      </w:tr>
      <w:tr w:rsidR="00BA68C7">
        <w:tc>
          <w:tcPr>
            <w:tcW w:w="988" w:type="dxa"/>
          </w:tcPr>
          <w:p w:rsidR="00BA68C7" w:rsidRDefault="00BA68C7">
            <w:pPr>
              <w:jc w:val="center"/>
              <w:rPr>
                <w:rFonts w:ascii="Times New Roman" w:eastAsia="Times New Roman" w:hAnsi="Times New Roman" w:cs="Times New Roman"/>
                <w:sz w:val="28"/>
                <w:szCs w:val="28"/>
              </w:rPr>
            </w:pPr>
          </w:p>
        </w:tc>
        <w:tc>
          <w:tcPr>
            <w:tcW w:w="7796" w:type="dxa"/>
          </w:tcPr>
          <w:p w:rsidR="00BA68C7" w:rsidRDefault="00BA68C7">
            <w:pPr>
              <w:jc w:val="both"/>
              <w:rPr>
                <w:rFonts w:ascii="Times New Roman" w:eastAsia="Times New Roman" w:hAnsi="Times New Roman" w:cs="Times New Roman"/>
                <w:sz w:val="28"/>
                <w:szCs w:val="28"/>
              </w:rPr>
            </w:pPr>
          </w:p>
        </w:tc>
        <w:tc>
          <w:tcPr>
            <w:tcW w:w="895" w:type="dxa"/>
          </w:tcPr>
          <w:p w:rsidR="00BA68C7" w:rsidRDefault="00BA68C7">
            <w:pPr>
              <w:jc w:val="center"/>
              <w:rPr>
                <w:rFonts w:ascii="Times New Roman" w:eastAsia="Times New Roman" w:hAnsi="Times New Roman" w:cs="Times New Roman"/>
                <w:sz w:val="28"/>
                <w:szCs w:val="28"/>
              </w:rPr>
            </w:pPr>
          </w:p>
        </w:tc>
      </w:tr>
      <w:tr w:rsidR="00BA68C7">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ҚАЗАҚСТАНДАҒЫ ИСЛАМИ БІЛІМНІҢ ДАМУ КЕЛЕШЕГ</w:t>
            </w:r>
            <w:r>
              <w:rPr>
                <w:rFonts w:ascii="Times New Roman" w:eastAsia="Times New Roman" w:hAnsi="Times New Roman" w:cs="Times New Roman"/>
                <w:sz w:val="28"/>
                <w:szCs w:val="28"/>
              </w:rPr>
              <w:t>І......................................................................................</w:t>
            </w:r>
          </w:p>
        </w:tc>
        <w:tc>
          <w:tcPr>
            <w:tcW w:w="895" w:type="dxa"/>
          </w:tcPr>
          <w:p w:rsidR="00BA68C7" w:rsidRDefault="00BA68C7">
            <w:pPr>
              <w:jc w:val="center"/>
              <w:rPr>
                <w:rFonts w:ascii="Times New Roman" w:eastAsia="Times New Roman" w:hAnsi="Times New Roman" w:cs="Times New Roman"/>
                <w:sz w:val="28"/>
                <w:szCs w:val="28"/>
              </w:rPr>
            </w:pPr>
          </w:p>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w:t>
            </w:r>
          </w:p>
        </w:tc>
      </w:tr>
      <w:tr w:rsidR="00BA68C7">
        <w:trPr>
          <w:trHeight w:val="306"/>
        </w:trPr>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Республикасындағы исламдық білім беру жүйесін жетілдіру: зерттеу нәтижелері........................................................</w:t>
            </w:r>
          </w:p>
        </w:tc>
        <w:tc>
          <w:tcPr>
            <w:tcW w:w="895" w:type="dxa"/>
          </w:tcPr>
          <w:p w:rsidR="00BA68C7" w:rsidRDefault="00BA68C7">
            <w:pPr>
              <w:jc w:val="center"/>
              <w:rPr>
                <w:rFonts w:ascii="Times New Roman" w:eastAsia="Times New Roman" w:hAnsi="Times New Roman" w:cs="Times New Roman"/>
                <w:sz w:val="28"/>
                <w:szCs w:val="28"/>
              </w:rPr>
            </w:pPr>
          </w:p>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158</w:t>
            </w:r>
          </w:p>
        </w:tc>
      </w:tr>
      <w:tr w:rsidR="00BA68C7">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w:t>
            </w: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w:t>
            </w:r>
            <w:r>
              <w:rPr>
                <w:rFonts w:ascii="Times New Roman" w:eastAsia="Times New Roman" w:hAnsi="Times New Roman" w:cs="Times New Roman"/>
                <w:sz w:val="28"/>
                <w:szCs w:val="28"/>
              </w:rPr>
              <w:t>ық білім: шетелдік тәжірибе..............................................</w:t>
            </w:r>
          </w:p>
        </w:tc>
        <w:tc>
          <w:tcPr>
            <w:tcW w:w="895"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163</w:t>
            </w:r>
          </w:p>
        </w:tc>
      </w:tr>
      <w:tr w:rsidR="00BA68C7">
        <w:tc>
          <w:tcPr>
            <w:tcW w:w="988"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берудің келешегі және жетілдіру бойынша ұсыныстар.......................................................</w:t>
            </w:r>
          </w:p>
        </w:tc>
        <w:tc>
          <w:tcPr>
            <w:tcW w:w="895" w:type="dxa"/>
          </w:tcPr>
          <w:p w:rsidR="00BA68C7" w:rsidRDefault="00BA68C7">
            <w:pPr>
              <w:jc w:val="center"/>
              <w:rPr>
                <w:rFonts w:ascii="Times New Roman" w:eastAsia="Times New Roman" w:hAnsi="Times New Roman" w:cs="Times New Roman"/>
                <w:sz w:val="28"/>
                <w:szCs w:val="28"/>
              </w:rPr>
            </w:pPr>
          </w:p>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171</w:t>
            </w:r>
          </w:p>
        </w:tc>
      </w:tr>
      <w:tr w:rsidR="00BA68C7">
        <w:tc>
          <w:tcPr>
            <w:tcW w:w="988" w:type="dxa"/>
          </w:tcPr>
          <w:p w:rsidR="00BA68C7" w:rsidRDefault="00BA68C7">
            <w:pPr>
              <w:jc w:val="center"/>
              <w:rPr>
                <w:rFonts w:ascii="Times New Roman" w:eastAsia="Times New Roman" w:hAnsi="Times New Roman" w:cs="Times New Roman"/>
                <w:sz w:val="28"/>
                <w:szCs w:val="28"/>
              </w:rPr>
            </w:pPr>
          </w:p>
        </w:tc>
        <w:tc>
          <w:tcPr>
            <w:tcW w:w="7796" w:type="dxa"/>
          </w:tcPr>
          <w:p w:rsidR="00BA68C7" w:rsidRDefault="00371AB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Үшінші бөлім бойынша тұжырым..................................................</w:t>
            </w:r>
          </w:p>
        </w:tc>
        <w:tc>
          <w:tcPr>
            <w:tcW w:w="895"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173</w:t>
            </w:r>
          </w:p>
        </w:tc>
      </w:tr>
      <w:tr w:rsidR="00BA68C7">
        <w:tc>
          <w:tcPr>
            <w:tcW w:w="988" w:type="dxa"/>
          </w:tcPr>
          <w:p w:rsidR="00BA68C7" w:rsidRDefault="00BA68C7">
            <w:pPr>
              <w:jc w:val="center"/>
              <w:rPr>
                <w:rFonts w:ascii="Times New Roman" w:eastAsia="Times New Roman" w:hAnsi="Times New Roman" w:cs="Times New Roman"/>
                <w:sz w:val="28"/>
                <w:szCs w:val="28"/>
              </w:rPr>
            </w:pPr>
          </w:p>
        </w:tc>
        <w:tc>
          <w:tcPr>
            <w:tcW w:w="7796" w:type="dxa"/>
          </w:tcPr>
          <w:p w:rsidR="00BA68C7" w:rsidRDefault="00371AB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ҚОРЫТЫНДЫ...............................................................................</w:t>
            </w:r>
          </w:p>
        </w:tc>
        <w:tc>
          <w:tcPr>
            <w:tcW w:w="895" w:type="dxa"/>
          </w:tcPr>
          <w:p w:rsidR="00BA68C7" w:rsidRDefault="00371AB2">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175</w:t>
            </w:r>
          </w:p>
        </w:tc>
      </w:tr>
      <w:tr w:rsidR="00BA68C7">
        <w:tc>
          <w:tcPr>
            <w:tcW w:w="988" w:type="dxa"/>
          </w:tcPr>
          <w:p w:rsidR="00BA68C7" w:rsidRDefault="00BA68C7">
            <w:pPr>
              <w:jc w:val="center"/>
              <w:rPr>
                <w:rFonts w:ascii="Times New Roman" w:eastAsia="Times New Roman" w:hAnsi="Times New Roman" w:cs="Times New Roman"/>
                <w:sz w:val="28"/>
                <w:szCs w:val="28"/>
              </w:rPr>
            </w:pPr>
          </w:p>
        </w:tc>
        <w:tc>
          <w:tcPr>
            <w:tcW w:w="7796" w:type="dxa"/>
          </w:tcPr>
          <w:p w:rsidR="00BA68C7" w:rsidRDefault="00371AB2">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ПАЙДАЛАНЫЛҒАН ӘДЕБИЕТТЕР ТІЗІМІ..........................</w:t>
            </w:r>
          </w:p>
        </w:tc>
        <w:tc>
          <w:tcPr>
            <w:tcW w:w="895" w:type="dxa"/>
          </w:tcPr>
          <w:p w:rsidR="00BA68C7" w:rsidRDefault="00371AB2">
            <w:pPr>
              <w:jc w:val="center"/>
              <w:rPr>
                <w:rFonts w:ascii="Times New Roman" w:eastAsia="Times New Roman" w:hAnsi="Times New Roman" w:cs="Times New Roman"/>
                <w:sz w:val="28"/>
                <w:szCs w:val="28"/>
              </w:rPr>
            </w:pPr>
            <w:bookmarkStart w:id="0" w:name="_l7n6orjf906v" w:colFirst="0" w:colLast="0"/>
            <w:bookmarkEnd w:id="0"/>
            <w:r>
              <w:rPr>
                <w:rFonts w:ascii="Times New Roman" w:eastAsia="Times New Roman" w:hAnsi="Times New Roman" w:cs="Times New Roman"/>
                <w:sz w:val="28"/>
                <w:szCs w:val="28"/>
              </w:rPr>
              <w:t>178</w:t>
            </w:r>
          </w:p>
        </w:tc>
      </w:tr>
    </w:tbl>
    <w:p w:rsidR="00BA68C7" w:rsidRDefault="00BA68C7">
      <w:pPr>
        <w:spacing w:line="240" w:lineRule="auto"/>
        <w:ind w:firstLine="709"/>
        <w:jc w:val="center"/>
        <w:rPr>
          <w:rFonts w:ascii="Times New Roman" w:eastAsia="Times New Roman" w:hAnsi="Times New Roman" w:cs="Times New Roman"/>
          <w:b/>
          <w:sz w:val="28"/>
          <w:szCs w:val="28"/>
        </w:rPr>
      </w:pPr>
    </w:p>
    <w:p w:rsidR="00BA68C7" w:rsidRDefault="00371AB2">
      <w:pPr>
        <w:spacing w:line="240" w:lineRule="auto"/>
        <w:ind w:firstLine="709"/>
        <w:jc w:val="center"/>
        <w:rPr>
          <w:rFonts w:ascii="Times New Roman" w:eastAsia="Times New Roman" w:hAnsi="Times New Roman" w:cs="Times New Roman"/>
          <w:b/>
          <w:sz w:val="28"/>
          <w:szCs w:val="28"/>
        </w:rPr>
      </w:pPr>
      <w:r>
        <w:br w:type="page"/>
      </w:r>
    </w:p>
    <w:p w:rsidR="00BA68C7" w:rsidRDefault="00371AB2">
      <w:pPr>
        <w:spacing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НОРМАТИВТІ</w:t>
      </w:r>
      <w:r>
        <w:rPr>
          <w:rFonts w:ascii="Times New Roman" w:eastAsia="Times New Roman" w:hAnsi="Times New Roman" w:cs="Times New Roman"/>
          <w:b/>
          <w:sz w:val="28"/>
          <w:szCs w:val="28"/>
        </w:rPr>
        <w:t>К СІЛТЕМЕЛЕР</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Диссертациялық жұмыста келесідей мемлекеттік құжаттарға сілтемелер жасалды:</w:t>
      </w:r>
    </w:p>
    <w:p w:rsidR="00BA68C7" w:rsidRDefault="00371AB2">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«Білім туралы» Қазақстан Республикасының 2007 жылғы 27 шілдедегі № 319 Заңы.</w:t>
      </w:r>
    </w:p>
    <w:p w:rsidR="00BA68C7" w:rsidRDefault="00371AB2">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«Діни қызмет және діни бірлестіктер туралы» Қазақстан Республикасының 2011 жылғы 11 қазандағы № 483-ІV Заңы.</w:t>
      </w:r>
    </w:p>
    <w:p w:rsidR="00BA68C7" w:rsidRDefault="00371AB2">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«Экстремизмге қарсы іс-қимыл туралы» Қазақстан Республикасының 2005 жылғы 18 ақпандағы N 31 Заңы.</w:t>
      </w:r>
    </w:p>
    <w:p w:rsidR="00BA68C7" w:rsidRDefault="00371AB2">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«Терроризмге қарсы іс-қимыл туралы» Қазақст</w:t>
      </w:r>
      <w:r>
        <w:rPr>
          <w:rFonts w:ascii="Times New Roman" w:eastAsia="Times New Roman" w:hAnsi="Times New Roman" w:cs="Times New Roman"/>
          <w:sz w:val="28"/>
          <w:szCs w:val="28"/>
        </w:rPr>
        <w:t>ан Республикасының 1999 жылғы 13 шілдедегі N 416-I Заңы.</w:t>
      </w:r>
    </w:p>
    <w:p w:rsidR="00BA68C7" w:rsidRDefault="00371AB2">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Дін саласындағы Салалық біліктілік шеңбері // https://career.enbek.kz/storage/ork/docs/1715327582СБШ.pdf</w:t>
      </w:r>
    </w:p>
    <w:p w:rsidR="00BA68C7" w:rsidRDefault="00371AB2">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«Дін саласындағы қызмет» кәсіптік стандартын бекіту туралы» Қазақстан Республикасы Мәдение</w:t>
      </w:r>
      <w:r>
        <w:rPr>
          <w:rFonts w:ascii="Times New Roman" w:eastAsia="Times New Roman" w:hAnsi="Times New Roman" w:cs="Times New Roman"/>
          <w:sz w:val="28"/>
          <w:szCs w:val="28"/>
        </w:rPr>
        <w:t>т және ақпарат министрінің 2023 жылғы 5 қазандағы № 391-НҚ бұйрығы.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w:t>
      </w:r>
      <w:r>
        <w:rPr>
          <w:rFonts w:ascii="Times New Roman" w:eastAsia="Times New Roman" w:hAnsi="Times New Roman" w:cs="Times New Roman"/>
          <w:sz w:val="28"/>
          <w:szCs w:val="28"/>
        </w:rPr>
        <w:t>е ғылым министрінің 2013 жылғы 3 сәуірдегі № 115 бұйрығына өзгеріс енгізу туралы// Қазақстан Республикасы Білім және ғылым министрінің 2014 жылғы 15 шілдедегі № 281 бұйрығы// https://adilet.zan.kz/kaz/docs/V1400009691</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«Техникалық және кәсіптік, орта біл</w:t>
      </w:r>
      <w:r>
        <w:rPr>
          <w:rFonts w:ascii="Times New Roman" w:eastAsia="Times New Roman" w:hAnsi="Times New Roman" w:cs="Times New Roman"/>
          <w:sz w:val="28"/>
          <w:szCs w:val="28"/>
        </w:rPr>
        <w:t>імнен кейінгі білімнің мамандықтары мен біліктіліктерінің сыныптауышын бекіту туралы» Білім және ғылым министрінің 2018 жылғы 27 қыркүйектегі № 500 бұйрығына өзгерістер енгізу туралы//Қазақстан Республикасы Білім және ғылым министрінің 2021 жылғы 8 сәуірде</w:t>
      </w:r>
      <w:r>
        <w:rPr>
          <w:rFonts w:ascii="Times New Roman" w:eastAsia="Times New Roman" w:hAnsi="Times New Roman" w:cs="Times New Roman"/>
          <w:sz w:val="28"/>
          <w:szCs w:val="28"/>
        </w:rPr>
        <w:t xml:space="preserve">гі № 157 бұйрығы. // https://adilet.zan.kz/kaz/docs/V2100022527#z4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«Жоғары және жоғары оқу орнынан кейінгі білімі бар кадрларды даярлау бағыттарының сыныптауышын бекіту туралы» Қазақстан Республикасы Білім және ғылым министрінің 2018 жылғы 13 қазандағы</w:t>
      </w:r>
      <w:r>
        <w:rPr>
          <w:rFonts w:ascii="Times New Roman" w:eastAsia="Times New Roman" w:hAnsi="Times New Roman" w:cs="Times New Roman"/>
          <w:sz w:val="28"/>
          <w:szCs w:val="28"/>
        </w:rPr>
        <w:t xml:space="preserve"> № 569 бұйрығына өзгеріс енгізу туралы//Қазақстан Республикасы Білім және ғылым министрінің 2020 жылғы 5 маусымдағы № 234 бұйрығы.// https://adilet.zan.kz/kaz/docs/V1800017565</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center"/>
        <w:rPr>
          <w:rFonts w:ascii="Times New Roman" w:eastAsia="Times New Roman" w:hAnsi="Times New Roman" w:cs="Times New Roman"/>
          <w:sz w:val="28"/>
          <w:szCs w:val="28"/>
        </w:rPr>
      </w:pPr>
      <w:r>
        <w:br w:type="page"/>
      </w:r>
    </w:p>
    <w:p w:rsidR="00BA68C7" w:rsidRDefault="00371AB2">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КІРІСПЕ</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Зерттеу жұмысына жалпы сипаттама. </w:t>
      </w:r>
      <w:r>
        <w:rPr>
          <w:rFonts w:ascii="Times New Roman" w:eastAsia="Times New Roman" w:hAnsi="Times New Roman" w:cs="Times New Roman"/>
          <w:sz w:val="28"/>
          <w:szCs w:val="28"/>
        </w:rPr>
        <w:t>Диссертациялық жұмыста ислам өркени</w:t>
      </w:r>
      <w:r>
        <w:rPr>
          <w:rFonts w:ascii="Times New Roman" w:eastAsia="Times New Roman" w:hAnsi="Times New Roman" w:cs="Times New Roman"/>
          <w:sz w:val="28"/>
          <w:szCs w:val="28"/>
        </w:rPr>
        <w:t>етінің қазақ даласына таралуының тарихи кезеңдері мен оның дәстүрлі исламдық білім беру жүйесіне ықпалы ғылыми негізде талданды. Қазақстан аумағындағы ислами білім беру жүйесінде оқытылған пәндердің қалыптасуы мен даму үдерісі, олардың тарихи-танымдық негі</w:t>
      </w:r>
      <w:r>
        <w:rPr>
          <w:rFonts w:ascii="Times New Roman" w:eastAsia="Times New Roman" w:hAnsi="Times New Roman" w:cs="Times New Roman"/>
          <w:sz w:val="28"/>
          <w:szCs w:val="28"/>
        </w:rPr>
        <w:t>здері мен эволюциясы терең зерттелді. Аталған пәндерге қатысты тарихи мұралар талдамалық әдістермен сараланып, олардың ғылыми және рухани-мәдени құндылығы бағаланды. Орта Азия мен Қазақстан аумағынан шыққан ортағасырлық көрнекті ойшылдар мен ғалымдардың ис</w:t>
      </w:r>
      <w:r>
        <w:rPr>
          <w:rFonts w:ascii="Times New Roman" w:eastAsia="Times New Roman" w:hAnsi="Times New Roman" w:cs="Times New Roman"/>
          <w:sz w:val="28"/>
          <w:szCs w:val="28"/>
        </w:rPr>
        <w:t>ламдық білім беру ісіне қосқан үлесі ғылыми талдау нысанына алынып, олардың еңбектеріне мазмұндық және тарихи-танымдық тұрғыдан шолу жүргізілді. Зерттеу аясында қазіргі Қазақстандағы исламдық білім беру жүйесінің институционалдық құрылымы, оқу бағдарламала</w:t>
      </w:r>
      <w:r>
        <w:rPr>
          <w:rFonts w:ascii="Times New Roman" w:eastAsia="Times New Roman" w:hAnsi="Times New Roman" w:cs="Times New Roman"/>
          <w:sz w:val="28"/>
          <w:szCs w:val="28"/>
        </w:rPr>
        <w:t xml:space="preserve">ры зерделеніп, оның даму болашағы мен құрылымдық ерекшеліктері айқындалды. Бұдан бөлек, бірқатар шет мемлекеттердің исламдық білім беру тәжірибесі салыстырмалы түрде талданып, олардың тиімді тұстары мен ерекшеліктері анықталды.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Жалпы, зерттеу нәтижесінде</w:t>
      </w:r>
      <w:r>
        <w:rPr>
          <w:rFonts w:ascii="Times New Roman" w:eastAsia="Times New Roman" w:hAnsi="Times New Roman" w:cs="Times New Roman"/>
          <w:sz w:val="28"/>
          <w:szCs w:val="28"/>
        </w:rPr>
        <w:t xml:space="preserve"> Қазақстандағы исламдық білім беру жүйесінің тарихи қалыптасуы, қазіргі жай-күйі, даму перспективалары жан-жақты сараланып, оны жаңғыртуға бағытталған ғылыми негізделген стратегиялық ұсыныстар тұжырымдалды.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Зерттеу жұмысының өзектілігі.</w:t>
      </w:r>
      <w:r>
        <w:rPr>
          <w:rFonts w:ascii="Times New Roman" w:eastAsia="Times New Roman" w:hAnsi="Times New Roman" w:cs="Times New Roman"/>
          <w:sz w:val="28"/>
          <w:szCs w:val="28"/>
        </w:rPr>
        <w:t xml:space="preserve"> Ислам діні қазақ ха</w:t>
      </w:r>
      <w:r>
        <w:rPr>
          <w:rFonts w:ascii="Times New Roman" w:eastAsia="Times New Roman" w:hAnsi="Times New Roman" w:cs="Times New Roman"/>
          <w:sz w:val="28"/>
          <w:szCs w:val="28"/>
        </w:rPr>
        <w:t>лқының этномәдени болмысы мен ұлттық бірегейлігін қалыптастыруда маңызды рөл атқарған рухани жүйе болып табылады. Қазақ даласында білім беру дәстүрі ғасырлар бойы мұсылман мектептері мен медреселер арқылы жүзеге асырылып, бұл білім беру үлгісі халықтың дүн</w:t>
      </w:r>
      <w:r>
        <w:rPr>
          <w:rFonts w:ascii="Times New Roman" w:eastAsia="Times New Roman" w:hAnsi="Times New Roman" w:cs="Times New Roman"/>
          <w:sz w:val="28"/>
          <w:szCs w:val="28"/>
        </w:rPr>
        <w:t>иетанымдық құрылымының ажырамас бөлігіне айналды. Осы тұрғыдан алғанда, исламдық білім беру дәстүрін зерттеу – ұлттық руханиятты жаңғырту, тарихи-мәдени мұраларды қайта зерделеу және қазіргі заманғы ислами білім беру жүйесінің тиімділігін арттыру мақсатынд</w:t>
      </w:r>
      <w:r>
        <w:rPr>
          <w:rFonts w:ascii="Times New Roman" w:eastAsia="Times New Roman" w:hAnsi="Times New Roman" w:cs="Times New Roman"/>
          <w:sz w:val="28"/>
          <w:szCs w:val="28"/>
        </w:rPr>
        <w:t>а ерекше өзектілікке ие.</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Мемлекет басшысы Қ.К. Тоқаевтың [1]: «</w:t>
      </w:r>
      <w:r>
        <w:rPr>
          <w:rFonts w:ascii="Times New Roman" w:eastAsia="Times New Roman" w:hAnsi="Times New Roman" w:cs="Times New Roman"/>
          <w:i/>
          <w:sz w:val="28"/>
          <w:szCs w:val="28"/>
        </w:rPr>
        <w:t>Халқымыз мың жылдан астам уақыттан бері мұсылман өркениетінің құрамына кіреді. Ислам елімізде мәдениеттің, білім мен ғылымның өркендеуіне оң ықпал етті. Әбу Насыр әл-Фараби, Жүсіп Баласағұн, Ма</w:t>
      </w:r>
      <w:r>
        <w:rPr>
          <w:rFonts w:ascii="Times New Roman" w:eastAsia="Times New Roman" w:hAnsi="Times New Roman" w:cs="Times New Roman"/>
          <w:i/>
          <w:sz w:val="28"/>
          <w:szCs w:val="28"/>
        </w:rPr>
        <w:t>хмұд Қашқари сынды шығыс Ренессансындағы ұлы ғалымдар мұсылмандық ізгілік дәстүрлерін қалыптастыруға елеулі үлес қосты. Абай, Шәкәрім, Мәшһүр Жүсіп бастаған қазақ халқының рухани дүниесі Ислам ағартушылығы шеңберінде қалыптасты</w:t>
      </w:r>
      <w:r>
        <w:rPr>
          <w:rFonts w:ascii="Times New Roman" w:eastAsia="Times New Roman" w:hAnsi="Times New Roman" w:cs="Times New Roman"/>
          <w:sz w:val="28"/>
          <w:szCs w:val="28"/>
        </w:rPr>
        <w:t xml:space="preserve">», - деген тұжырымы исламның </w:t>
      </w:r>
      <w:r>
        <w:rPr>
          <w:rFonts w:ascii="Times New Roman" w:eastAsia="Times New Roman" w:hAnsi="Times New Roman" w:cs="Times New Roman"/>
          <w:sz w:val="28"/>
          <w:szCs w:val="28"/>
        </w:rPr>
        <w:t>қазақ халқының мәдени-тарихи дамуына ықпалының және ислам өркениетінің ғылыми тұрғыда кешенді зерттелуінің маңыздылығын да негіздейді.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Республикасының тәуелсіздік алуымен діни қатынастарды құқықтық тұрғыдан реттеу қажеттілігі туындады. Бұл бағытт</w:t>
      </w:r>
      <w:r>
        <w:rPr>
          <w:rFonts w:ascii="Times New Roman" w:eastAsia="Times New Roman" w:hAnsi="Times New Roman" w:cs="Times New Roman"/>
          <w:sz w:val="28"/>
          <w:szCs w:val="28"/>
        </w:rPr>
        <w:t xml:space="preserve">ағы маңызды қадам ретінде 2011 жылы қабылданған «Діни қызмет және діни бірлестіктер туралы» </w:t>
      </w:r>
      <w:r>
        <w:rPr>
          <w:rFonts w:ascii="Times New Roman" w:eastAsia="Times New Roman" w:hAnsi="Times New Roman" w:cs="Times New Roman"/>
          <w:sz w:val="28"/>
          <w:szCs w:val="28"/>
        </w:rPr>
        <w:lastRenderedPageBreak/>
        <w:t>№483-IV Қазақстан Республикасының Заңы [2] атап өтуге болады. Аталған заң діни ұйымдардың құқықтық мәртебесін, қызмет ету салаларын, сондай-ақ, діни білім беру меке</w:t>
      </w:r>
      <w:r>
        <w:rPr>
          <w:rFonts w:ascii="Times New Roman" w:eastAsia="Times New Roman" w:hAnsi="Times New Roman" w:cs="Times New Roman"/>
          <w:sz w:val="28"/>
          <w:szCs w:val="28"/>
        </w:rPr>
        <w:t>мелерінің заңдық негіздерін айқындап берді.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Қазақстанда исламдық білім беру саласын дамытуда құқықтық-нормативтік база қалыптасып, арнайы нормативтік актілермен және бекітілген білім беру бағдарламаларымен реттеледі. Бұл бағыттағы маңызды қадамдар ретінде </w:t>
      </w:r>
      <w:r>
        <w:rPr>
          <w:rFonts w:ascii="Times New Roman" w:eastAsia="Times New Roman" w:hAnsi="Times New Roman" w:cs="Times New Roman"/>
          <w:sz w:val="28"/>
          <w:szCs w:val="28"/>
        </w:rPr>
        <w:t>2014 жылы ҚР Білім және ғылым министрлігінің №281 бұйрығымен [3] жалпы білім беретін мектептердің 9-сыныптарына «Зайырлылық және дінтану негіздері» пәнінің енгізілуін, Техникалық және кәсіптік, орта білімнен кейінгі білімнің мамандықтары мен біліктіліктері</w:t>
      </w:r>
      <w:r>
        <w:rPr>
          <w:rFonts w:ascii="Times New Roman" w:eastAsia="Times New Roman" w:hAnsi="Times New Roman" w:cs="Times New Roman"/>
          <w:sz w:val="28"/>
          <w:szCs w:val="28"/>
        </w:rPr>
        <w:t>нің сыныптауышын бекіту туралы ҚР Білім және ғылым министрлігінің 2018 жылғы 27 қыркүйектегі №500 бұйрығына [4] сәйкес, «Исламтану» мамандығы 022 – Гуманитарлық ғылымдар (тілдерден тыс), 0221 – Дін және теология мамандықтары қатарына қосылғанын, жоғары жән</w:t>
      </w:r>
      <w:r>
        <w:rPr>
          <w:rFonts w:ascii="Times New Roman" w:eastAsia="Times New Roman" w:hAnsi="Times New Roman" w:cs="Times New Roman"/>
          <w:sz w:val="28"/>
          <w:szCs w:val="28"/>
        </w:rPr>
        <w:t xml:space="preserve">е жоғары оқу орнынан кейінгі білім беру ұйымдарының  да 2018 жылғы 13 қазандағы №569 бұйрықпен [5] бекітілген сыныптаушысында «Исламтану» мамандығының мәртебесі «Гуманитарлық ғылымдар» бағыты саналатынын атауға болады.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Сонымен қатар, «Дін саласындағы қыз</w:t>
      </w:r>
      <w:r>
        <w:rPr>
          <w:rFonts w:ascii="Times New Roman" w:eastAsia="Times New Roman" w:hAnsi="Times New Roman" w:cs="Times New Roman"/>
          <w:sz w:val="28"/>
          <w:szCs w:val="28"/>
        </w:rPr>
        <w:t>мет» кәсіптік стандартын бекіту туралы» Қазақстан Республикасы Мәдениет және ақпарат министрінің 2023 жылғы 5 қазандағы № 391-НҚ бұйрығы [6] дін саласындағы мамандардың кәсіби біліктілігін жүйелеу, олардың білім мен дағдыларын нақтылау және еңбек нарығында</w:t>
      </w:r>
      <w:r>
        <w:rPr>
          <w:rFonts w:ascii="Times New Roman" w:eastAsia="Times New Roman" w:hAnsi="Times New Roman" w:cs="Times New Roman"/>
          <w:sz w:val="28"/>
          <w:szCs w:val="28"/>
        </w:rPr>
        <w:t xml:space="preserve"> тиімділігін арттыру мақсатында әзірленген маңызды құжат болып табылады. Ол дін саласындағы кадрларды даярлау мен дамыту жүйесін жетілдіруге, сондай-ақ, дін саласындағы қызметтің сапасын арттыруға ықпал етеді. Дін саласындағы Салалық біліктілік шеңбері [7]</w:t>
      </w:r>
      <w:r>
        <w:rPr>
          <w:rFonts w:ascii="Times New Roman" w:eastAsia="Times New Roman" w:hAnsi="Times New Roman" w:cs="Times New Roman"/>
          <w:sz w:val="28"/>
          <w:szCs w:val="28"/>
        </w:rPr>
        <w:t xml:space="preserve"> дін саласындағы мамандардың кәсіби деңгейлерін жүйелеу үшін қолданылады. Мысалы, 7-8 деңгейдегі діни бірлестік басшыларына стратегиялық басқару, ислам теологиясы мен құқығы, қаржы, маркетинг және халықаралық қатынастар салаларында терең білім мен дағдылар</w:t>
      </w:r>
      <w:r>
        <w:rPr>
          <w:rFonts w:ascii="Times New Roman" w:eastAsia="Times New Roman" w:hAnsi="Times New Roman" w:cs="Times New Roman"/>
          <w:sz w:val="28"/>
          <w:szCs w:val="28"/>
        </w:rPr>
        <w:t xml:space="preserve"> талап етіледі. Ал 3-4 деңгейдегі мамандарға діни рәсімдер мен шараларды ұйымдастыру, діни-ағартушылық пен ақпараттық түсіндіру топтарының құрамында жұмыс атқару, деструктивті діни ағымдардың алдын алуға атсалысу және діни мәселелер жөнінде кеңес беру мінд</w:t>
      </w:r>
      <w:r>
        <w:rPr>
          <w:rFonts w:ascii="Times New Roman" w:eastAsia="Times New Roman" w:hAnsi="Times New Roman" w:cs="Times New Roman"/>
          <w:sz w:val="28"/>
          <w:szCs w:val="28"/>
        </w:rPr>
        <w:t>еттері жүктеледі.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аталған нормативтік актілер жоғары оқу орындары мен колледждерде «Исламтану» мамандығы бойынша білім берудің заңдық негіздерін бекітіп, олардың білім беру жүйесіндегі орнын нақты айқындайды. Бұл құқықтық база исламдық білім беру жүйесінің реттелуін қам</w:t>
      </w:r>
      <w:r>
        <w:rPr>
          <w:rFonts w:ascii="Times New Roman" w:eastAsia="Times New Roman" w:hAnsi="Times New Roman" w:cs="Times New Roman"/>
          <w:sz w:val="28"/>
          <w:szCs w:val="28"/>
        </w:rPr>
        <w:t>тамасыз етіп қана қоймай, оны ұлттық білім беру кеңістігіне интеграциялау мүмкіндігін де кеңейтеді.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Мемлекет тарапынан қабылданған реформалар мен құқықтық актілер исламдық білім беруді зайырлылық қағидаттары шеңберінде реттеуге және оның тиімділігін арттыр</w:t>
      </w:r>
      <w:r>
        <w:rPr>
          <w:rFonts w:ascii="Times New Roman" w:eastAsia="Times New Roman" w:hAnsi="Times New Roman" w:cs="Times New Roman"/>
          <w:sz w:val="28"/>
          <w:szCs w:val="28"/>
        </w:rPr>
        <w:t xml:space="preserve">уға бағытталады. Бұл реттеу исламтанулық білім беру құрылымын ұлттық білім кеңістігіне толыққанды ендіру, сондай-ақ, қоғамдағы </w:t>
      </w:r>
      <w:r>
        <w:rPr>
          <w:rFonts w:ascii="Times New Roman" w:eastAsia="Times New Roman" w:hAnsi="Times New Roman" w:cs="Times New Roman"/>
          <w:sz w:val="28"/>
          <w:szCs w:val="28"/>
        </w:rPr>
        <w:lastRenderedPageBreak/>
        <w:t>діни тұрақтылық пен конфессия аралық келісімді қамтамасыз ету үшін қолайлы алғышарттар қалыптастырады.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Зерттеу жұмысының зерттелу</w:t>
      </w:r>
      <w:r>
        <w:rPr>
          <w:rFonts w:ascii="Times New Roman" w:eastAsia="Times New Roman" w:hAnsi="Times New Roman" w:cs="Times New Roman"/>
          <w:b/>
          <w:sz w:val="28"/>
          <w:szCs w:val="28"/>
        </w:rPr>
        <w:t xml:space="preserve"> деңгейі.</w:t>
      </w:r>
      <w:r>
        <w:rPr>
          <w:rFonts w:ascii="Times New Roman" w:eastAsia="Times New Roman" w:hAnsi="Times New Roman" w:cs="Times New Roman"/>
          <w:sz w:val="28"/>
          <w:szCs w:val="28"/>
        </w:rPr>
        <w:t xml:space="preserve"> Исламдық білім беру жүйесін зерттеу соңғы жылдары ғылыми қауымдастықтың назарын ерекше аударып отыр. Осы саладағы бұл зерттеу тарихи-эволюциялық даму жолдарын зерделеуден бастап, қазіргі заманғы ислами білім беру құрылымдарының қалыптасу ерекшелі</w:t>
      </w:r>
      <w:r>
        <w:rPr>
          <w:rFonts w:ascii="Times New Roman" w:eastAsia="Times New Roman" w:hAnsi="Times New Roman" w:cs="Times New Roman"/>
          <w:sz w:val="28"/>
          <w:szCs w:val="28"/>
        </w:rPr>
        <w:t>ктері мен олардың қоғамдағы функционалдық рөліне дейінгі кең ауқымды қамтиды. Диссертациялық жұмыстың ғылыми негізін осы бағыттағы отандық және шетелдік зерттеушілердің еңбектеріне сүйене отырып қалыптастыру көзделді.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Қазақстанда діни білім беру жүйесінің </w:t>
      </w:r>
      <w:r>
        <w:rPr>
          <w:rFonts w:ascii="Times New Roman" w:eastAsia="Times New Roman" w:hAnsi="Times New Roman" w:cs="Times New Roman"/>
          <w:sz w:val="28"/>
          <w:szCs w:val="28"/>
        </w:rPr>
        <w:t>тарихи қалыптасуы мен құрылымдық ерекшеліктері, сондай-ақ, медреселік білімнің қазақ қоғамындағы орны мен оның әлеуметтік-философиялық қырлары отандық зерттеушілер тарапынан жан-жақты талданған. Бұл бағытта айрықша үлес қосқан ғалымдардың қатарында Дербісә</w:t>
      </w:r>
      <w:r>
        <w:rPr>
          <w:rFonts w:ascii="Times New Roman" w:eastAsia="Times New Roman" w:hAnsi="Times New Roman" w:cs="Times New Roman"/>
          <w:sz w:val="28"/>
          <w:szCs w:val="28"/>
        </w:rPr>
        <w:t xml:space="preserve">лі А. [8], Керім Ш. [9], Кенжетай Д.Т. [10], Кусаинов Д.У., Сейтахметова Н.Л., Нуров М.М., және Куттыбекқызы Г. [11], Байтенова Н.Ж. [12], Бегалинова К.К. [13], Раздыкова Г. М. [14], Сабитов Н. [15], Абдрасилова А. [16], Альмухаметов А. [17], және Шаповал </w:t>
      </w:r>
      <w:r>
        <w:rPr>
          <w:rFonts w:ascii="Times New Roman" w:eastAsia="Times New Roman" w:hAnsi="Times New Roman" w:cs="Times New Roman"/>
          <w:sz w:val="28"/>
          <w:szCs w:val="28"/>
        </w:rPr>
        <w:t>Ю.В. [18] еңбектері маңызды орын алады.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Діни білім беру кеңістігіне секуляризация үдерісінің ықпалы, зайырлы және діни білім беру жүйелерінің арасындағы өзара бәсекелестік, оқыту әдістемелерінің жаңғыру қажеттілігі, діни идеологиялық қайшылықтар, сондай-ақ</w:t>
      </w:r>
      <w:r>
        <w:rPr>
          <w:rFonts w:ascii="Times New Roman" w:eastAsia="Times New Roman" w:hAnsi="Times New Roman" w:cs="Times New Roman"/>
          <w:sz w:val="28"/>
          <w:szCs w:val="28"/>
        </w:rPr>
        <w:t>, радикалды ағымдардың таралу мәселелері бойынша мазмұнды және сындарлы талдаулар Жолмұхан Т., Қайырбеков Н. [19], Mustafayeva A., Paltore Y., Pernekulova M., және Meirim I. [20] тарапынан ұсынылған.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Діни және зайырлы білім беру жүйелерінің үйлесімді қатар</w:t>
      </w:r>
      <w:r>
        <w:rPr>
          <w:rFonts w:ascii="Times New Roman" w:eastAsia="Times New Roman" w:hAnsi="Times New Roman" w:cs="Times New Roman"/>
          <w:sz w:val="28"/>
          <w:szCs w:val="28"/>
        </w:rPr>
        <w:t xml:space="preserve"> өмір сүруінің маңыздылығына назар аударған зерттеулер қатарында Nadirova G., Kaliyeva S., Mustafayeva A., Kokeyeva D., Arzayeva M., және Paltore Y. [21] еңбегі ерекшеленеді. Бұл авторлар исламдық білім беру арқылы рухани бірегейлік пен мәдени мұраны сақта</w:t>
      </w:r>
      <w:r>
        <w:rPr>
          <w:rFonts w:ascii="Times New Roman" w:eastAsia="Times New Roman" w:hAnsi="Times New Roman" w:cs="Times New Roman"/>
          <w:sz w:val="28"/>
          <w:szCs w:val="28"/>
        </w:rPr>
        <w:t>у және дамыту мәселесін көтере отырып, білім беру жүйелері арасындағы түсіндірмелік және институционалдық қайшылықтарға да назар аударады.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 жүйесінің қазақы мәдени болмысты сақтау және рухани сабақтастықты қамтамасыз етудегі рөлі Muratkh</w:t>
      </w:r>
      <w:r>
        <w:rPr>
          <w:rFonts w:ascii="Times New Roman" w:eastAsia="Times New Roman" w:hAnsi="Times New Roman" w:cs="Times New Roman"/>
          <w:sz w:val="28"/>
          <w:szCs w:val="28"/>
        </w:rPr>
        <w:t>an M., Kalmakhan Y., Tussufkhan I., Askar A., және Samet O. [22] зерттеулерінде кеңінен қарастырылған. Алайда, бұл жүйенің басқа білім беру жүйелерінен оқшаулану қаупі мен мазмұндық шектеулеріне қатысты сын-пікірлер де айтылған.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Kartabayeva Y., Soltyeva B.</w:t>
      </w:r>
      <w:r>
        <w:rPr>
          <w:rFonts w:ascii="Times New Roman" w:eastAsia="Times New Roman" w:hAnsi="Times New Roman" w:cs="Times New Roman"/>
          <w:sz w:val="28"/>
          <w:szCs w:val="28"/>
        </w:rPr>
        <w:t>, және Beisegulova A. [23] зерттеулерінде исламдық білім беру жүйесінің қоғамдағы орны мен трансформациясы мәселесі исламның қоғамдық өмірге енуі, діни рәміздердің белсенді көрініс табуы және заманауи технологиялардың білім беру жүйесіне енуі тұрғысынан та</w:t>
      </w:r>
      <w:r>
        <w:rPr>
          <w:rFonts w:ascii="Times New Roman" w:eastAsia="Times New Roman" w:hAnsi="Times New Roman" w:cs="Times New Roman"/>
          <w:sz w:val="28"/>
          <w:szCs w:val="28"/>
        </w:rPr>
        <w:t xml:space="preserve">лданған. Бұл </w:t>
      </w:r>
      <w:r>
        <w:rPr>
          <w:rFonts w:ascii="Times New Roman" w:eastAsia="Times New Roman" w:hAnsi="Times New Roman" w:cs="Times New Roman"/>
          <w:sz w:val="28"/>
          <w:szCs w:val="28"/>
        </w:rPr>
        <w:lastRenderedPageBreak/>
        <w:t>еңбекте деструктивті діни ағымдардың таралуына, экстремизм мен радикализмге қарсы тұру тетіктеріне ерекше мән берілген.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PhD дәрежесін алу үшін орындалған диссертациялық зерттеулер арасында М.Н. Смағұловтың (2017) «Ценностные парадигмы исламско</w:t>
      </w:r>
      <w:r>
        <w:rPr>
          <w:rFonts w:ascii="Times New Roman" w:eastAsia="Times New Roman" w:hAnsi="Times New Roman" w:cs="Times New Roman"/>
          <w:sz w:val="28"/>
          <w:szCs w:val="28"/>
        </w:rPr>
        <w:t>го образования: традиции и новации» зерттеу жұмысы исламдық білім берудің рухани-адамгершілік дүниетанымды қалыптастырудағы орны мен оның радикалдану үдерістерінің алдын алудағы маңызын ғылыми негізде көрсеткен [24], ал У.А. Тұңғатованың (2023) «Қазақстанд</w:t>
      </w:r>
      <w:r>
        <w:rPr>
          <w:rFonts w:ascii="Times New Roman" w:eastAsia="Times New Roman" w:hAnsi="Times New Roman" w:cs="Times New Roman"/>
          <w:sz w:val="28"/>
          <w:szCs w:val="28"/>
        </w:rPr>
        <w:t>ағы дінтанулық білім берудің қазіргі жағдайы және даму перспективалары» тақырыбындағы диссертациялық зерттеуі дінтану саласының қалыптасуы мен оның болашағына қатысты терең теориялық тұжырымдар ұсынады [25].</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білімнің посткеңестік кеңістіктегі ерек</w:t>
      </w:r>
      <w:r>
        <w:rPr>
          <w:rFonts w:ascii="Times New Roman" w:eastAsia="Times New Roman" w:hAnsi="Times New Roman" w:cs="Times New Roman"/>
          <w:sz w:val="28"/>
          <w:szCs w:val="28"/>
        </w:rPr>
        <w:t>шеліктері Мухаметшин Р. М. [26], Амирханов Р. [27], Валиуллин Р. [28], Абдуллаев М.А. [29]  және басқа да зерттеушілердің еңбектерінде кеңінен қарастырылған. Бұл еңбектерде кеңестік идеологиядан кейінгі кезеңде исламдық білім беру құрылымының жаңғыруы, оны</w:t>
      </w:r>
      <w:r>
        <w:rPr>
          <w:rFonts w:ascii="Times New Roman" w:eastAsia="Times New Roman" w:hAnsi="Times New Roman" w:cs="Times New Roman"/>
          <w:sz w:val="28"/>
          <w:szCs w:val="28"/>
        </w:rPr>
        <w:t>ң аймақтық ерекшеліктері мен діни институттардың даму динамикасы ғылыми тұрғыда сипатталады.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 жүйесін тарихи-теориялық және құрылымдық аспектіде зерделеген А. Метц, А. Мюллер, В.В. Бартольд және А.Е. Бертельс сынды ғалымдардың зерттеулер</w:t>
      </w:r>
      <w:r>
        <w:rPr>
          <w:rFonts w:ascii="Times New Roman" w:eastAsia="Times New Roman" w:hAnsi="Times New Roman" w:cs="Times New Roman"/>
          <w:sz w:val="28"/>
          <w:szCs w:val="28"/>
        </w:rPr>
        <w:t xml:space="preserve">і аталған білім жүйесінің институционалдық дамуын, педагогикалық ұстанымдары мен мазмұндық трансформацияларын тереңінен сипаттайды. Бұл еңбектер исламдық білімнің дәстүрлі үлгілерінен қазіргі заманғы жүйелерге дейінгі эволюциялық үдерістерді кешенді түрде </w:t>
      </w:r>
      <w:r>
        <w:rPr>
          <w:rFonts w:ascii="Times New Roman" w:eastAsia="Times New Roman" w:hAnsi="Times New Roman" w:cs="Times New Roman"/>
          <w:sz w:val="28"/>
          <w:szCs w:val="28"/>
        </w:rPr>
        <w:t>талдауға мүмкіндік береді. Ал исламдық білімнің жаһандық рөлі мен тарихи сабақтастығына арналған зерттеулер қатарында Hassan N., Makdisi G., Tibawi A.L., Panjwani F., Ameen R., Samaeng R.A., Bozkurt N., және Ayhan Ö.Z. сияқты халықаралық ғалымдардың ғылыми</w:t>
      </w:r>
      <w:r>
        <w:rPr>
          <w:rFonts w:ascii="Times New Roman" w:eastAsia="Times New Roman" w:hAnsi="Times New Roman" w:cs="Times New Roman"/>
          <w:sz w:val="28"/>
          <w:szCs w:val="28"/>
        </w:rPr>
        <w:t xml:space="preserve"> еңбектері маңызды орын алады. Бұл зерттеулерде исламдық білім беру феномені әлемдік білім кеңістігіндегі орны, мәдени ықпалы мен тарихи дәстүрлермен сабақтастығы тұрғысынан қарастырылады.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Жалпы алғанда, бұл зерттеулер ислами білім беру мен зайырлы білім б</w:t>
      </w:r>
      <w:r>
        <w:rPr>
          <w:rFonts w:ascii="Times New Roman" w:eastAsia="Times New Roman" w:hAnsi="Times New Roman" w:cs="Times New Roman"/>
          <w:sz w:val="28"/>
          <w:szCs w:val="28"/>
        </w:rPr>
        <w:t>еру арасындағы өзара ықпалдастық, білім беру мазмұны мен әдістемелік тәсілдер, сондай-ақ, діни танымның қалыптасуына әсер ететін әлеуметтік факторлар сынды түрлі аспектілерге талдау жасауға мүмкіндік береді. Алайда, қазіргі исламдық білім беру жүйесін ұлтт</w:t>
      </w:r>
      <w:r>
        <w:rPr>
          <w:rFonts w:ascii="Times New Roman" w:eastAsia="Times New Roman" w:hAnsi="Times New Roman" w:cs="Times New Roman"/>
          <w:sz w:val="28"/>
          <w:szCs w:val="28"/>
        </w:rPr>
        <w:t>ық білім кеңістігімен ықпалдастыру, оқу бағдарламалары мен әдістемелік негіздерін жетілдіру, сондай-ақ, исламтану мамандарын даярлаудың кадрлық әлеуетін арттыру сынды аспектілер толыққанды зерттелмегені байқалады. Осыған орай, исламдық білім беру жүйесінің</w:t>
      </w:r>
      <w:r>
        <w:rPr>
          <w:rFonts w:ascii="Times New Roman" w:eastAsia="Times New Roman" w:hAnsi="Times New Roman" w:cs="Times New Roman"/>
          <w:sz w:val="28"/>
          <w:szCs w:val="28"/>
        </w:rPr>
        <w:t xml:space="preserve"> тарихи эволюциясын, құрылымдық ерекшеліктерін және қазіргі даму үдерістерін кешенді ғылыми талдауға алу, осы ғылыми-зерттеу жұмысы үшін өзекті міндеттердің бірі болып табылады.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Қазақстандағы зайырлы қағидаттар мен діни дәстүрлер арасындағы қатынастарды та</w:t>
      </w:r>
      <w:r>
        <w:rPr>
          <w:rFonts w:ascii="Times New Roman" w:eastAsia="Times New Roman" w:hAnsi="Times New Roman" w:cs="Times New Roman"/>
          <w:sz w:val="28"/>
          <w:szCs w:val="28"/>
        </w:rPr>
        <w:t>лдау, исламдық білім беру жүйесінің трансформациясын заманауи білім философиясы мен дінтанулық парадигма шеңберінде зерделеу – осы саладағы қайшылықтар мен сын-қатерлерді түсінуге және алдын алуға жағдай жасайды. Бұл өз кезегінде елдегі қоғамдық тұрақтылық</w:t>
      </w:r>
      <w:r>
        <w:rPr>
          <w:rFonts w:ascii="Times New Roman" w:eastAsia="Times New Roman" w:hAnsi="Times New Roman" w:cs="Times New Roman"/>
          <w:sz w:val="28"/>
          <w:szCs w:val="28"/>
        </w:rPr>
        <w:t xml:space="preserve"> пен мемлекеттік-конфессиялық қатынастардың үйлесімділігін қамтамасыз етуге, сондай-ақ, Қазақстан Республикасының халықаралық аренадағы беделінің артуына үлес қосады.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Зерттеу нысаны. </w:t>
      </w:r>
      <w:r>
        <w:rPr>
          <w:rFonts w:ascii="Times New Roman" w:eastAsia="Times New Roman" w:hAnsi="Times New Roman" w:cs="Times New Roman"/>
          <w:sz w:val="28"/>
          <w:szCs w:val="28"/>
        </w:rPr>
        <w:t>Қазақстан Республикасындағы исламдық білім беру жүйесі және білім беру ме</w:t>
      </w:r>
      <w:r>
        <w:rPr>
          <w:rFonts w:ascii="Times New Roman" w:eastAsia="Times New Roman" w:hAnsi="Times New Roman" w:cs="Times New Roman"/>
          <w:sz w:val="28"/>
          <w:szCs w:val="28"/>
        </w:rPr>
        <w:t>кемелері.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Зерттеу пәні. </w:t>
      </w:r>
      <w:r>
        <w:rPr>
          <w:rFonts w:ascii="Times New Roman" w:eastAsia="Times New Roman" w:hAnsi="Times New Roman" w:cs="Times New Roman"/>
          <w:sz w:val="28"/>
          <w:szCs w:val="28"/>
        </w:rPr>
        <w:t>Қазақстан Республикасындағы исламдық білім беру мекемелерінің білім беру бағдарламалары.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Зерттеу мақсаты. </w:t>
      </w:r>
      <w:r>
        <w:rPr>
          <w:rFonts w:ascii="Times New Roman" w:eastAsia="Times New Roman" w:hAnsi="Times New Roman" w:cs="Times New Roman"/>
          <w:sz w:val="28"/>
          <w:szCs w:val="28"/>
        </w:rPr>
        <w:t>Қазақстан Республикасындағы исламдық білім беру жүйесінің мазмұндық және құрылымдық ерекшеліктерін жан-жақты сипаттап, оның қа</w:t>
      </w:r>
      <w:r>
        <w:rPr>
          <w:rFonts w:ascii="Times New Roman" w:eastAsia="Times New Roman" w:hAnsi="Times New Roman" w:cs="Times New Roman"/>
          <w:sz w:val="28"/>
          <w:szCs w:val="28"/>
        </w:rPr>
        <w:t xml:space="preserve">зіргі даму жағдайын ғылыми тұрғыда талдау, сондай-ақ, болашақ зерттеулер үшін перспективалық бағыттарды анықтау болып табылады.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Зерттеу міндеттері. </w:t>
      </w:r>
      <w:r>
        <w:rPr>
          <w:rFonts w:ascii="Times New Roman" w:eastAsia="Times New Roman" w:hAnsi="Times New Roman" w:cs="Times New Roman"/>
          <w:sz w:val="28"/>
          <w:szCs w:val="28"/>
        </w:rPr>
        <w:t>Зерттеу жұмысының мақсатына сәйкес төмендегідей ғылыми міндеттерді шешу көзделеді: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Қазақстан аумағына ис</w:t>
      </w:r>
      <w:r>
        <w:rPr>
          <w:rFonts w:ascii="Times New Roman" w:eastAsia="Times New Roman" w:hAnsi="Times New Roman" w:cs="Times New Roman"/>
          <w:sz w:val="28"/>
          <w:szCs w:val="28"/>
        </w:rPr>
        <w:t>лам дінінің алғашқы таралу кезеңдерін тарихи тұрғыда талдау және исламның мәдени, әлеуметтік, рухани өмірдегі орны мен ықпалын бағалау;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Исламдық білім беру жүйесінің қалыптасу кезеңдерін, тарихи даму заңдылықтарын зерттеу және Қазақ даласына тараған исл</w:t>
      </w:r>
      <w:r>
        <w:rPr>
          <w:rFonts w:ascii="Times New Roman" w:eastAsia="Times New Roman" w:hAnsi="Times New Roman" w:cs="Times New Roman"/>
          <w:sz w:val="28"/>
          <w:szCs w:val="28"/>
        </w:rPr>
        <w:t xml:space="preserve">амдық білім беру дәстүрлерінің эволюциясын айқындау;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Орталық Азия және Қазақ даласынан шыққан діни ғұламалардың шығармашылығын сараптап, олардың исламдық білім беру жүйесіне қосқан үлесін зерттеу, сондай-ақ, тарихи медреселерді сипаттау;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Исламдық б</w:t>
      </w:r>
      <w:r>
        <w:rPr>
          <w:rFonts w:ascii="Times New Roman" w:eastAsia="Times New Roman" w:hAnsi="Times New Roman" w:cs="Times New Roman"/>
          <w:sz w:val="28"/>
          <w:szCs w:val="28"/>
        </w:rPr>
        <w:t>ілім беру жүйесінің теориялық-әдіснамалық негіздерін және білім берудің артықшылықтары мен кемшіліктерін анықтау, халықаралық және отандық тәжірибелерге талдау жасау;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Қазақстан Республикасындағы исламдық білім беру жүйесінің институционалдық құрылымдары</w:t>
      </w:r>
      <w:r>
        <w:rPr>
          <w:rFonts w:ascii="Times New Roman" w:eastAsia="Times New Roman" w:hAnsi="Times New Roman" w:cs="Times New Roman"/>
          <w:sz w:val="28"/>
          <w:szCs w:val="28"/>
        </w:rPr>
        <w:t xml:space="preserve">н талдау, исламдық оқу орындарының құқықтық мәртебесі мен қызметтік бағыттарын қарастыру, білім беру мекемелерінің қызметін анықтау және оның негізгі даму тенденцияларын айқындау;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медресе-колледждердегі білім беру құрылымын анықтау, «Исламтану»мамандығ</w:t>
      </w:r>
      <w:r>
        <w:rPr>
          <w:rFonts w:ascii="Times New Roman" w:eastAsia="Times New Roman" w:hAnsi="Times New Roman" w:cs="Times New Roman"/>
          <w:sz w:val="28"/>
          <w:szCs w:val="28"/>
        </w:rPr>
        <w:t>ы бойынша білім беру бағдарламаларын талдау, заманауи моделін сипаттау;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Қазақстан Республикасындағы исламдық білім беру жүйесінің зерттеуде алынған нәтижелерді ғылыми негіздеу;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8) Қазақстандық исламдық білім беру жүйесін дамыту мақсатында шетелдік озық </w:t>
      </w:r>
      <w:r>
        <w:rPr>
          <w:rFonts w:ascii="Times New Roman" w:eastAsia="Times New Roman" w:hAnsi="Times New Roman" w:cs="Times New Roman"/>
          <w:sz w:val="28"/>
          <w:szCs w:val="28"/>
        </w:rPr>
        <w:t>тәжірибелерді зерттеу және халықаралық үлгілерді қарастыру;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Қазақстандағы исламдық білім беру саласының өзекті мәселелерін шешуге бағытталған ұсыныстар әзірлеу, исламдық білім беруді дамытудың ғылыми негізделген стратегияларын ұсыну.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міндеттерді</w:t>
      </w:r>
      <w:r>
        <w:rPr>
          <w:rFonts w:ascii="Times New Roman" w:eastAsia="Times New Roman" w:hAnsi="Times New Roman" w:cs="Times New Roman"/>
          <w:sz w:val="28"/>
          <w:szCs w:val="28"/>
        </w:rPr>
        <w:t>ң орындалуы Қазақстандағы исламдық білім беру жүйесінің тарихи даму кезеңдерін, қазіргі жай-күйін және болашақтағы даму перспективаларын кешенді түрде зерттеуге мүмкіндік береді. Сонымен қатар, бұл зерттеу исламдық білім беру саласын жетілдіруге бағытталға</w:t>
      </w:r>
      <w:r>
        <w:rPr>
          <w:rFonts w:ascii="Times New Roman" w:eastAsia="Times New Roman" w:hAnsi="Times New Roman" w:cs="Times New Roman"/>
          <w:sz w:val="28"/>
          <w:szCs w:val="28"/>
        </w:rPr>
        <w:t>н ғылыми негізделген практикалық ұсыныстарды жасауға жол ашады.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Зерттеудің ғылыми әдістері мен тәсілі. </w:t>
      </w:r>
      <w:r>
        <w:rPr>
          <w:rFonts w:ascii="Times New Roman" w:eastAsia="Times New Roman" w:hAnsi="Times New Roman" w:cs="Times New Roman"/>
          <w:sz w:val="28"/>
          <w:szCs w:val="28"/>
        </w:rPr>
        <w:t>Зерттеу жұмысының әдіснамасы оның мақсаты мен міндеттеріне сәйкес теориялық және тәжірибелік деңгейде талдауға бағытталған ғылыми тәсілдер жиынтығына нег</w:t>
      </w:r>
      <w:r>
        <w:rPr>
          <w:rFonts w:ascii="Times New Roman" w:eastAsia="Times New Roman" w:hAnsi="Times New Roman" w:cs="Times New Roman"/>
          <w:sz w:val="28"/>
          <w:szCs w:val="28"/>
        </w:rPr>
        <w:t>ізделеді. Бұл тұрғыда  институционалдық және сипаттамалық, тарихи-генетикалық, салыстырмалы және жүйелі құрылымдық әдістер үйлесімді қолданылды. Сонымен қатар, эмпирикалық мәліметтерді жинау және интерпретациялау мақсатында контент-талдау мен герменевтикал</w:t>
      </w:r>
      <w:r>
        <w:rPr>
          <w:rFonts w:ascii="Times New Roman" w:eastAsia="Times New Roman" w:hAnsi="Times New Roman" w:cs="Times New Roman"/>
          <w:sz w:val="28"/>
          <w:szCs w:val="28"/>
        </w:rPr>
        <w:t>ық тәсілдер пайдаланылды.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Ғылыми-теориялық әдіс</w:t>
      </w:r>
      <w:r>
        <w:rPr>
          <w:rFonts w:ascii="Times New Roman" w:eastAsia="Times New Roman" w:hAnsi="Times New Roman" w:cs="Times New Roman"/>
          <w:sz w:val="28"/>
          <w:szCs w:val="28"/>
        </w:rPr>
        <w:t>. Зерттеу барысында исламдық білім беру жүйесінің құрылымын, мазмұнын, тарихи эволюциясын және діни-ағартушылық ерекшеліктерін пайымдауда ғылыми-теориялық әдіс қолданылды. Исламдық білім беру жүйесіне қатысты отандық және шетелдік ғылыми әдебиеттерге кешен</w:t>
      </w:r>
      <w:r>
        <w:rPr>
          <w:rFonts w:ascii="Times New Roman" w:eastAsia="Times New Roman" w:hAnsi="Times New Roman" w:cs="Times New Roman"/>
          <w:sz w:val="28"/>
          <w:szCs w:val="28"/>
        </w:rPr>
        <w:t xml:space="preserve">ді және жүйелі шолу жүргізілді. Бұл шолу әртүрлі ғылыми бағыттар мен тұжырымдамалық негіздерді, сондай-ақ, зерттеушілердің теориялық көзқарастарын талдауға бағытталды. Іріктелген теориялық материалдар зерттеу мақсатына сай жинақталып, құрылымдалып, ғылыми </w:t>
      </w:r>
      <w:r>
        <w:rPr>
          <w:rFonts w:ascii="Times New Roman" w:eastAsia="Times New Roman" w:hAnsi="Times New Roman" w:cs="Times New Roman"/>
          <w:sz w:val="28"/>
          <w:szCs w:val="28"/>
        </w:rPr>
        <w:t>негізде өңделді. Ақпараттық дереккөздерді сұрыптау, сүзгілеуден өткізу және талдау кезеңдері PRISMA әдіснамасына сәйкес жүргізілді. Аталған тәсіл тарихи деректерді жүйелеуге, сонымен қатар құқықтық және ғылыми әдебиеттерге терең теориялық талдау жасауға мү</w:t>
      </w:r>
      <w:r>
        <w:rPr>
          <w:rFonts w:ascii="Times New Roman" w:eastAsia="Times New Roman" w:hAnsi="Times New Roman" w:cs="Times New Roman"/>
          <w:sz w:val="28"/>
          <w:szCs w:val="28"/>
        </w:rPr>
        <w:t>мкіндік берді.</w:t>
      </w:r>
    </w:p>
    <w:p w:rsidR="00BA68C7" w:rsidRDefault="00371AB2">
      <w:pPr>
        <w:spacing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Тарихи-генетикалық әдіс</w:t>
      </w:r>
      <w:r>
        <w:rPr>
          <w:rFonts w:ascii="Times New Roman" w:eastAsia="Times New Roman" w:hAnsi="Times New Roman" w:cs="Times New Roman"/>
          <w:sz w:val="28"/>
          <w:szCs w:val="28"/>
        </w:rPr>
        <w:t>. Зерттеу барысында ислам дінінің Қазақстан аумағында таралу тарихы мен оның қалыптасу кезеңдері тарихи-генетикалық әдіс негізінде талданды. Бұл тәсіл исламдық білім беру институттарының эволюциясын тарихи контексте зе</w:t>
      </w:r>
      <w:r>
        <w:rPr>
          <w:rFonts w:ascii="Times New Roman" w:eastAsia="Times New Roman" w:hAnsi="Times New Roman" w:cs="Times New Roman"/>
          <w:sz w:val="28"/>
          <w:szCs w:val="28"/>
        </w:rPr>
        <w:t>рделеуге мүмкіндік берді.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Салыстырмалы әдіс</w:t>
      </w:r>
      <w:r>
        <w:rPr>
          <w:rFonts w:ascii="Times New Roman" w:eastAsia="Times New Roman" w:hAnsi="Times New Roman" w:cs="Times New Roman"/>
          <w:sz w:val="28"/>
          <w:szCs w:val="28"/>
        </w:rPr>
        <w:t>. Қазақстандық исламдық білім беру моделі Мысыр, Түркия, Малайзия және Өзбекстан сияқты бірқатар мұсылман елдеріндегі білім беру жүйелерімен салыстырылды. Медреселер мен қазіргі колледж үлгісіндегі ислами білім беру мекемелерінің оқыту тәжірибесі арасындағ</w:t>
      </w:r>
      <w:r>
        <w:rPr>
          <w:rFonts w:ascii="Times New Roman" w:eastAsia="Times New Roman" w:hAnsi="Times New Roman" w:cs="Times New Roman"/>
          <w:sz w:val="28"/>
          <w:szCs w:val="28"/>
        </w:rPr>
        <w:t>ы ұқсастықтар мен айырмашылықтары қарастырылды.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Жүйелі-құрылымдық талдау</w:t>
      </w:r>
      <w:r>
        <w:rPr>
          <w:rFonts w:ascii="Times New Roman" w:eastAsia="Times New Roman" w:hAnsi="Times New Roman" w:cs="Times New Roman"/>
          <w:sz w:val="28"/>
          <w:szCs w:val="28"/>
        </w:rPr>
        <w:t xml:space="preserve">. Исламдық білім беру құрылымының ішкі компоненттері мен олар арасындағы өзара байланыстар кешенді түрде </w:t>
      </w:r>
      <w:r>
        <w:rPr>
          <w:rFonts w:ascii="Times New Roman" w:eastAsia="Times New Roman" w:hAnsi="Times New Roman" w:cs="Times New Roman"/>
          <w:sz w:val="28"/>
          <w:szCs w:val="28"/>
        </w:rPr>
        <w:lastRenderedPageBreak/>
        <w:t>қарастырылды. Бұл әдіс білім беру мазмұнының, сатыларының және институционалдық</w:t>
      </w:r>
      <w:r>
        <w:rPr>
          <w:rFonts w:ascii="Times New Roman" w:eastAsia="Times New Roman" w:hAnsi="Times New Roman" w:cs="Times New Roman"/>
          <w:sz w:val="28"/>
          <w:szCs w:val="28"/>
        </w:rPr>
        <w:t xml:space="preserve"> формаларының логикасын айқындауға мүмкіндік берді.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Эмпирикалық әдістер</w:t>
      </w:r>
      <w:r>
        <w:rPr>
          <w:rFonts w:ascii="Times New Roman" w:eastAsia="Times New Roman" w:hAnsi="Times New Roman" w:cs="Times New Roman"/>
          <w:sz w:val="28"/>
          <w:szCs w:val="28"/>
        </w:rPr>
        <w:t>. Оқу үдерісін тікелей бақылау, сауалнама жүргізу, сараптамалық пікірлерді жинақтау арқылы діни білім берудегі практикалық аспектілер талданды. Бұл әдіс исламтану саласындағы білім алуш</w:t>
      </w:r>
      <w:r>
        <w:rPr>
          <w:rFonts w:ascii="Times New Roman" w:eastAsia="Times New Roman" w:hAnsi="Times New Roman" w:cs="Times New Roman"/>
          <w:sz w:val="28"/>
          <w:szCs w:val="28"/>
        </w:rPr>
        <w:t>ылар мен мамандардың пікірін зерделеу мақсатында қолданылды.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Контент-талдау</w:t>
      </w:r>
      <w:r>
        <w:rPr>
          <w:rFonts w:ascii="Times New Roman" w:eastAsia="Times New Roman" w:hAnsi="Times New Roman" w:cs="Times New Roman"/>
          <w:sz w:val="28"/>
          <w:szCs w:val="28"/>
        </w:rPr>
        <w:t>. Оқу бағдарламалары, нормативтік құжаттар, әдістемелік нұсқаулықтар және исламдық оқу орындарының ресми материалдары талданып, шариғат ғылымдарының оқытылу ерекшеліктері мен мазмұн</w:t>
      </w:r>
      <w:r>
        <w:rPr>
          <w:rFonts w:ascii="Times New Roman" w:eastAsia="Times New Roman" w:hAnsi="Times New Roman" w:cs="Times New Roman"/>
          <w:sz w:val="28"/>
          <w:szCs w:val="28"/>
        </w:rPr>
        <w:t>дық құрылымы анықталды.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Интерпретациялық (герменевтикалық) әдіс</w:t>
      </w:r>
      <w:r>
        <w:rPr>
          <w:rFonts w:ascii="Times New Roman" w:eastAsia="Times New Roman" w:hAnsi="Times New Roman" w:cs="Times New Roman"/>
          <w:sz w:val="28"/>
          <w:szCs w:val="28"/>
        </w:rPr>
        <w:t>. Құран, хадис, фиқһ және ақида секілді классикалық діни мәтіндер қазіргі білім беру контекстінде қайта түсіндірілді. Бұл тәсіл - діни дәстүр мен заманауи талаптар арасындағы үйлесімділікті аны</w:t>
      </w:r>
      <w:r>
        <w:rPr>
          <w:rFonts w:ascii="Times New Roman" w:eastAsia="Times New Roman" w:hAnsi="Times New Roman" w:cs="Times New Roman"/>
          <w:sz w:val="28"/>
          <w:szCs w:val="28"/>
        </w:rPr>
        <w:t>қтауға бағытталды.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Институционалдық және сипаттамалық әдістер</w:t>
      </w:r>
      <w:r>
        <w:rPr>
          <w:rFonts w:ascii="Times New Roman" w:eastAsia="Times New Roman" w:hAnsi="Times New Roman" w:cs="Times New Roman"/>
          <w:sz w:val="28"/>
          <w:szCs w:val="28"/>
        </w:rPr>
        <w:t>. Исламдық оқу орындарының құқықтық мәртебесі, әкімшілік ұйымдастырылуы және олардың зайырлы қоғаммен өзара әрекеттесу ерекшеліктері сипатталды.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Зерттеуде қолданылған бұл әдістер жиынтығы исламды</w:t>
      </w:r>
      <w:r>
        <w:rPr>
          <w:rFonts w:ascii="Times New Roman" w:eastAsia="Times New Roman" w:hAnsi="Times New Roman" w:cs="Times New Roman"/>
          <w:sz w:val="28"/>
          <w:szCs w:val="28"/>
        </w:rPr>
        <w:t>қ білім беру жүйесін пәнаралық және кешенді тұрғыдан саралауға, теориялық тұжырымдарды негіздеуге және тәжірибелік ұсыныстар әзірлеуге толық мүмкіндік туғызды.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Зерттеудің ғылыми жаңалығы.</w:t>
      </w:r>
      <w:r>
        <w:rPr>
          <w:rFonts w:ascii="Times New Roman" w:eastAsia="Times New Roman" w:hAnsi="Times New Roman" w:cs="Times New Roman"/>
          <w:sz w:val="28"/>
          <w:szCs w:val="28"/>
        </w:rPr>
        <w:t xml:space="preserve"> Зерттеу жұмысының ғылыми жаңалығы төмендегідей нәтижелермен сипаттал</w:t>
      </w:r>
      <w:r>
        <w:rPr>
          <w:rFonts w:ascii="Times New Roman" w:eastAsia="Times New Roman" w:hAnsi="Times New Roman" w:cs="Times New Roman"/>
          <w:sz w:val="28"/>
          <w:szCs w:val="28"/>
        </w:rPr>
        <w:t>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Қазақ даласына ислам дінінің таралу тарихы мен кезеңдері жүйелі түрде талданды. Нәтижесінде, исламның әлеуметтік-мәдени институт ретінде қалыптасуындағы рөлі, сондай-ақ, оның жергілікті дәстүрлермен өзара ықпалдасу үдерісі мен рухани құндылықтар жү</w:t>
      </w:r>
      <w:r>
        <w:rPr>
          <w:rFonts w:ascii="Times New Roman" w:eastAsia="Times New Roman" w:hAnsi="Times New Roman" w:cs="Times New Roman"/>
          <w:sz w:val="28"/>
          <w:szCs w:val="28"/>
        </w:rPr>
        <w:t>йесіне ықпалы алғаш рет кешенді түрде зерделенді.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Исламдық білім беру жүйесінің эволюциялық дамуы тарихи, мәдени және педагогикалық аспектілер негізінде жан-жақты зерттеліп, білім мазмұны мен құрылымындағы өзгерістер ғылыми негізде сарапталды. Дәстүрлі </w:t>
      </w:r>
      <w:r>
        <w:rPr>
          <w:rFonts w:ascii="Times New Roman" w:eastAsia="Times New Roman" w:hAnsi="Times New Roman" w:cs="Times New Roman"/>
          <w:sz w:val="28"/>
          <w:szCs w:val="28"/>
        </w:rPr>
        <w:t>және реформалық бағыттардың өзара байланысы көрсетілді.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Орталық Азия мен Қазақстаннан шыққан көрнекті ислам ғұламаларының діни-ағартушылық қызметі мен ғылыми мұрасына исламтанулық тұрғыда талдау жасалып, олардың білім беру жүйесіне қосқан үлесі мен руха</w:t>
      </w:r>
      <w:r>
        <w:rPr>
          <w:rFonts w:ascii="Times New Roman" w:eastAsia="Times New Roman" w:hAnsi="Times New Roman" w:cs="Times New Roman"/>
          <w:sz w:val="28"/>
          <w:szCs w:val="28"/>
        </w:rPr>
        <w:t>ни-ғылыми дәстүрді жалғастырудағы орны айқындалды.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Исламдық білім берудің халықаралық және отандық тәжірибелеріне салыстырмалы талдау жүргізілді. Бұл арқылы ислами білім беру жүйесінің артықшылықтары мен кемшіліктері ғылыми тұрғыда анықталып, тәжірибеле</w:t>
      </w:r>
      <w:r>
        <w:rPr>
          <w:rFonts w:ascii="Times New Roman" w:eastAsia="Times New Roman" w:hAnsi="Times New Roman" w:cs="Times New Roman"/>
          <w:sz w:val="28"/>
          <w:szCs w:val="28"/>
        </w:rPr>
        <w:t>рді тиімді бейімдеудің жолдары ұсынылды.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Ислами оқу орындарындағы қолданыстағы білім беру бағдарламаларына кешенді салыстырмалы талдау жүргізіліп, олардың мазмұндық тиімділігі, діни-ағартушылық әлеуеті және исламтану сапасына ықпалы айқындалды.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Қазақ</w:t>
      </w:r>
      <w:r>
        <w:rPr>
          <w:rFonts w:ascii="Times New Roman" w:eastAsia="Times New Roman" w:hAnsi="Times New Roman" w:cs="Times New Roman"/>
          <w:sz w:val="28"/>
          <w:szCs w:val="28"/>
        </w:rPr>
        <w:t>стандағы медресе-колледждердегі білім беру бағдарламалары кезеңдік тұрғыда сарапталып, олардың тарихи даму сатылары, құқықтық мәртебесі және қазіргі заман талаптарына бейімделу үдерістері ғылыми негізде зерделенді.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Исламдық білім беру жүйесінде кәсіби м</w:t>
      </w:r>
      <w:r>
        <w:rPr>
          <w:rFonts w:ascii="Times New Roman" w:eastAsia="Times New Roman" w:hAnsi="Times New Roman" w:cs="Times New Roman"/>
          <w:sz w:val="28"/>
          <w:szCs w:val="28"/>
        </w:rPr>
        <w:t>аманның қалыптасу моделі әзірленіп, оның мазмұны ұлттық құндылықтармен, дәстүрлі діни ілімдермен және заманауи білім беру стандарттарымен ұштастырылды.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Мысыр, Түркия, Малайзия, Өзбекстан және өзге де елдердегі исламдық білім беру жүйесінің озық тәжірибе</w:t>
      </w:r>
      <w:r>
        <w:rPr>
          <w:rFonts w:ascii="Times New Roman" w:eastAsia="Times New Roman" w:hAnsi="Times New Roman" w:cs="Times New Roman"/>
          <w:sz w:val="28"/>
          <w:szCs w:val="28"/>
        </w:rPr>
        <w:t>лері талданып, оларды Қазақстан жағдайында тиімді бейімдеудің ғылыми негіздері тұжырымдалды.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Исламдық білім беру жүйесін жетілдіруге бағытталған стратегиялық және қолданбалы сипаттағы ғылыми ұсыныстар әзірленді. Бұл саладағы өзекті мәселелерді шешуге мү</w:t>
      </w:r>
      <w:r>
        <w:rPr>
          <w:rFonts w:ascii="Times New Roman" w:eastAsia="Times New Roman" w:hAnsi="Times New Roman" w:cs="Times New Roman"/>
          <w:sz w:val="28"/>
          <w:szCs w:val="28"/>
        </w:rPr>
        <w:t>мкіндік беретін нақты бағыттар айқындалды.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Қорғауға ұсынылатын негізгі ғылыми тұжырымдар. </w:t>
      </w:r>
      <w:r>
        <w:rPr>
          <w:rFonts w:ascii="Times New Roman" w:eastAsia="Times New Roman" w:hAnsi="Times New Roman" w:cs="Times New Roman"/>
          <w:sz w:val="28"/>
          <w:szCs w:val="28"/>
        </w:rPr>
        <w:t>Зерттеу нәтижесінде алынған ғылыми тұжырымдар исламдық білім беру жүйесін тарихи, мәдени және әлеуметтік-функционалдық қырларынан жан-жақты сипаттап, Қазақстандағы қа</w:t>
      </w:r>
      <w:r>
        <w:rPr>
          <w:rFonts w:ascii="Times New Roman" w:eastAsia="Times New Roman" w:hAnsi="Times New Roman" w:cs="Times New Roman"/>
          <w:sz w:val="28"/>
          <w:szCs w:val="28"/>
        </w:rPr>
        <w:t>зіргі ислами білім беру кеңістігін жаңғырту мен ғылыми пайымдау тұрғысынан келесідей ғылыми нәтижелермен түйінделді: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Қазақ даласына ислам дінінің таралуы тарихи кезеңдерге жіктеліп, оның әлеуметтік-мәдени институт ретінде қалыптасу үдерісі жүйелі түрде </w:t>
      </w:r>
      <w:r>
        <w:rPr>
          <w:rFonts w:ascii="Times New Roman" w:eastAsia="Times New Roman" w:hAnsi="Times New Roman" w:cs="Times New Roman"/>
          <w:sz w:val="28"/>
          <w:szCs w:val="28"/>
        </w:rPr>
        <w:t>талданды. Ислам дінінің жергілікті рухани дәстүрлермен өзара ықпалдасуы нәтижесінде діни сана мен білімнің өзіндік құрылымы қалыптасқаны дәлелденді.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Исламдық білім беру жүйесінің тарихи-мәдени және педагогикалық эволюциясы ғылыми негізде сарапталып, оны</w:t>
      </w:r>
      <w:r>
        <w:rPr>
          <w:rFonts w:ascii="Times New Roman" w:eastAsia="Times New Roman" w:hAnsi="Times New Roman" w:cs="Times New Roman"/>
          <w:sz w:val="28"/>
          <w:szCs w:val="28"/>
        </w:rPr>
        <w:t>ң мазмұндық және құрылымдық трансформациялары анықталды. Ортағасырлық медреселерден қазіргі медресе-колледждерге дейінгі даму сатыларының сабақтастығы көрсетілді.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Орталық Азия мен Қазақстаннан шыққан көрнекті ислам ғұламаларының діни-ағартушылық қызметі</w:t>
      </w:r>
      <w:r>
        <w:rPr>
          <w:rFonts w:ascii="Times New Roman" w:eastAsia="Times New Roman" w:hAnsi="Times New Roman" w:cs="Times New Roman"/>
          <w:sz w:val="28"/>
          <w:szCs w:val="28"/>
        </w:rPr>
        <w:t xml:space="preserve"> мен ғылыми мұрасына талдау жасалып, олардың исламдық білім беру жүйесіне қосқан үлесі мен рухани дәстүрді жалғастырудағы тарихи орны айқындалды.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Исламдық білім беру бағдарламаларына салыстырмалы талдау жүргізіліп, олардың мазмұндық құрылымы, діни-ағарт</w:t>
      </w:r>
      <w:r>
        <w:rPr>
          <w:rFonts w:ascii="Times New Roman" w:eastAsia="Times New Roman" w:hAnsi="Times New Roman" w:cs="Times New Roman"/>
          <w:sz w:val="28"/>
          <w:szCs w:val="28"/>
        </w:rPr>
        <w:t>ушылық бағыттары және қазіргі заман талаптарына бейімделу деңгейі бағаланды.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медресе-колледждерде қолданылып жүрген білім беру бағдарламалары кезеңдік тұрғыда сараланып, олардың құқықтық мәртебесі, институционалдық құрылымы және кәсіби білім берудегі рө</w:t>
      </w:r>
      <w:r>
        <w:rPr>
          <w:rFonts w:ascii="Times New Roman" w:eastAsia="Times New Roman" w:hAnsi="Times New Roman" w:cs="Times New Roman"/>
          <w:sz w:val="28"/>
          <w:szCs w:val="28"/>
        </w:rPr>
        <w:t>лі анықталды.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 Исламдық білім беру жүйесінде кәсіби маман қалыптастырудың моделі әзірленді. Ол - ұлттық құндылықтарды, діни дәстүрлерді және заманауи педагогикалық талаптарды біріктіру арқылы ұсынылды.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Мысыр, Түркия, Малайзия, Өзбекстан секілді елдерд</w:t>
      </w:r>
      <w:r>
        <w:rPr>
          <w:rFonts w:ascii="Times New Roman" w:eastAsia="Times New Roman" w:hAnsi="Times New Roman" w:cs="Times New Roman"/>
          <w:sz w:val="28"/>
          <w:szCs w:val="28"/>
        </w:rPr>
        <w:t>егі исламдық білім беру тәжірибелері талданып, оларды Қазақстан жағдайына бейімдеу мүмкіндіктері мен шектеулері ғылыми тұрғыда негізделді.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Исламдық білім беру жүйесін жетілдіруге арналған стратегиялық және қолданбалы ұсыныстар әзірленді. Олар саладағы ө</w:t>
      </w:r>
      <w:r>
        <w:rPr>
          <w:rFonts w:ascii="Times New Roman" w:eastAsia="Times New Roman" w:hAnsi="Times New Roman" w:cs="Times New Roman"/>
          <w:sz w:val="28"/>
          <w:szCs w:val="28"/>
        </w:rPr>
        <w:t>зекті мәселелерді шешуге бағытталған нақты ғылыми-негізделген тетіктер ретінде ұсынылды.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Зерттеу жұмысының теориялық және тәжірибелік мәні. </w:t>
      </w:r>
      <w:r>
        <w:rPr>
          <w:rFonts w:ascii="Times New Roman" w:eastAsia="Times New Roman" w:hAnsi="Times New Roman" w:cs="Times New Roman"/>
          <w:sz w:val="28"/>
          <w:szCs w:val="28"/>
        </w:rPr>
        <w:t xml:space="preserve">Зерттеу Қазақстан Республикасындағы исламдық білім беру жүйесінің қалыптасуы мен дамуындағы көпвекторлы, тарихи және әлеуметтік-педагогикалық үдерістерді талдауға бағытталған.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Зерттеудің теориялық мәні. </w:t>
      </w:r>
      <w:r>
        <w:rPr>
          <w:rFonts w:ascii="Times New Roman" w:eastAsia="Times New Roman" w:hAnsi="Times New Roman" w:cs="Times New Roman"/>
          <w:sz w:val="28"/>
          <w:szCs w:val="28"/>
        </w:rPr>
        <w:t>Зерттеу барысында алынған нәтижелер исламдық білім б</w:t>
      </w:r>
      <w:r>
        <w:rPr>
          <w:rFonts w:ascii="Times New Roman" w:eastAsia="Times New Roman" w:hAnsi="Times New Roman" w:cs="Times New Roman"/>
          <w:sz w:val="28"/>
          <w:szCs w:val="28"/>
        </w:rPr>
        <w:t>еру жүйесінің тарихи-теориялық негіздерін, құрылымдық эволюциясын және мазмұндық ерекшеліктерін ғылыми тұрғыда пайымдауға мүмкіндік береді. Қазақ даласында исламның әлеуметтік-мәдени институт ретінде орнығуы және оның рухани дәстүрмен сабақтасуы туралы жас</w:t>
      </w:r>
      <w:r>
        <w:rPr>
          <w:rFonts w:ascii="Times New Roman" w:eastAsia="Times New Roman" w:hAnsi="Times New Roman" w:cs="Times New Roman"/>
          <w:sz w:val="28"/>
          <w:szCs w:val="28"/>
        </w:rPr>
        <w:t>алған тұжырымдар исламтану ғылымының әдіснамалық базасын кеңейтеді.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исламдық білім берудің мазмұнын педагогикалық, мәдени және тарихи тұрғыда ұғынуға мүмкіндік беріп, дәстүрлі діни білім үлгілерінің қазіргі білім беру стандарттарымен ұштасу жолдары</w:t>
      </w:r>
      <w:r>
        <w:rPr>
          <w:rFonts w:ascii="Times New Roman" w:eastAsia="Times New Roman" w:hAnsi="Times New Roman" w:cs="Times New Roman"/>
          <w:sz w:val="28"/>
          <w:szCs w:val="28"/>
        </w:rPr>
        <w:t>н теориялық тұрғыдан негіздеді. Сонымен қатар, кәсіби діни маман моделін жасау арқылы бұл саладағы ұғымдық-терминологиялық аппараттың дамуына үлес қосылады. Жұмыс исламтану, дінтану, педагогика және мәдениеттану ғылымдарының тоғысқан тұсында теориялық негі</w:t>
      </w:r>
      <w:r>
        <w:rPr>
          <w:rFonts w:ascii="Times New Roman" w:eastAsia="Times New Roman" w:hAnsi="Times New Roman" w:cs="Times New Roman"/>
          <w:sz w:val="28"/>
          <w:szCs w:val="28"/>
        </w:rPr>
        <w:t>з бола алатын үлгілік зерттеу болып табылады.</w:t>
      </w:r>
    </w:p>
    <w:p w:rsidR="00BA68C7" w:rsidRDefault="00371AB2">
      <w:pPr>
        <w:spacing w:line="240" w:lineRule="auto"/>
        <w:ind w:firstLine="709"/>
        <w:jc w:val="both"/>
        <w:rPr>
          <w:rFonts w:ascii="Times New Roman" w:eastAsia="Times New Roman" w:hAnsi="Times New Roman" w:cs="Times New Roman"/>
          <w:sz w:val="28"/>
          <w:szCs w:val="28"/>
        </w:rPr>
      </w:pPr>
      <w:bookmarkStart w:id="1" w:name="_x2z6q4bmv4l4" w:colFirst="0" w:colLast="0"/>
      <w:bookmarkEnd w:id="1"/>
      <w:r>
        <w:rPr>
          <w:rFonts w:ascii="Times New Roman" w:eastAsia="Times New Roman" w:hAnsi="Times New Roman" w:cs="Times New Roman"/>
          <w:b/>
          <w:sz w:val="28"/>
          <w:szCs w:val="28"/>
        </w:rPr>
        <w:t xml:space="preserve">Зерттеудің тәжірибелік мәні. </w:t>
      </w:r>
      <w:r>
        <w:rPr>
          <w:rFonts w:ascii="Times New Roman" w:eastAsia="Times New Roman" w:hAnsi="Times New Roman" w:cs="Times New Roman"/>
          <w:sz w:val="28"/>
          <w:szCs w:val="28"/>
        </w:rPr>
        <w:t>Зерттеу нәтижелері исламдық білім беру жүйесінің мазмұнын жаңғырту, оны ұлттық және халықаралық талаптарға бейімдеу, оқу үдерісін жетілдіру ісінде қолдануға болады. Атап айтқанда:</w:t>
      </w:r>
    </w:p>
    <w:p w:rsidR="00BA68C7" w:rsidRDefault="00371AB2">
      <w:pPr>
        <w:spacing w:line="240" w:lineRule="auto"/>
        <w:ind w:firstLine="709"/>
        <w:jc w:val="both"/>
        <w:rPr>
          <w:rFonts w:ascii="Times New Roman" w:eastAsia="Times New Roman" w:hAnsi="Times New Roman" w:cs="Times New Roman"/>
          <w:sz w:val="28"/>
          <w:szCs w:val="28"/>
        </w:rPr>
      </w:pPr>
      <w:bookmarkStart w:id="2" w:name="_dtkaz63knpkt" w:colFirst="0" w:colLast="0"/>
      <w:bookmarkEnd w:id="2"/>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медресе-колледждер мен жоғары оқу орындарындағы қолданыстағы білім беру бағдарламаларын жетілдіруге арналған салыстырмалы талдау нәтижелері оқу жоспарларын жаңартуда қолдануға жарамды;</w:t>
      </w:r>
    </w:p>
    <w:p w:rsidR="00BA68C7" w:rsidRDefault="00371AB2">
      <w:pPr>
        <w:spacing w:line="240" w:lineRule="auto"/>
        <w:ind w:firstLine="709"/>
        <w:jc w:val="both"/>
        <w:rPr>
          <w:rFonts w:ascii="Times New Roman" w:eastAsia="Times New Roman" w:hAnsi="Times New Roman" w:cs="Times New Roman"/>
          <w:sz w:val="28"/>
          <w:szCs w:val="28"/>
        </w:rPr>
      </w:pPr>
      <w:bookmarkStart w:id="3" w:name="_2gu0ce19tvod" w:colFirst="0" w:colLast="0"/>
      <w:bookmarkEnd w:id="3"/>
      <w:r>
        <w:rPr>
          <w:rFonts w:ascii="Times New Roman" w:eastAsia="Times New Roman" w:hAnsi="Times New Roman" w:cs="Times New Roman"/>
          <w:sz w:val="28"/>
          <w:szCs w:val="28"/>
        </w:rPr>
        <w:t>- ұсынылған маман даярлау моделі діни және зайырлы білім талаптарын ти</w:t>
      </w:r>
      <w:r>
        <w:rPr>
          <w:rFonts w:ascii="Times New Roman" w:eastAsia="Times New Roman" w:hAnsi="Times New Roman" w:cs="Times New Roman"/>
          <w:sz w:val="28"/>
          <w:szCs w:val="28"/>
        </w:rPr>
        <w:t>імді ұштастыратын практикалық нұсқа ретінде білім беру мекемелеріне енгізілуі мүмкін;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практикалық ұсынымдар исламдық білім беру ұйымдарының оқу бағдарламаларын жаңғыртуға, заманауи білім беру технологияларын енгізуге және оқу үдерісін тиімді ұйымдастыруғ</w:t>
      </w:r>
      <w:r>
        <w:rPr>
          <w:rFonts w:ascii="Times New Roman" w:eastAsia="Times New Roman" w:hAnsi="Times New Roman" w:cs="Times New Roman"/>
          <w:sz w:val="28"/>
          <w:szCs w:val="28"/>
        </w:rPr>
        <w:t>а септігін тигізеді;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зерттеу нәтижелері «Исламтану» мамандығы бойынша білім беру мекемелерінде (колледждер, медреселер, ЖОО) әдістемелік құрал ретінде пайдалануға мүмкіндік береді;</w:t>
      </w:r>
    </w:p>
    <w:p w:rsidR="00BA68C7" w:rsidRDefault="00371AB2">
      <w:pPr>
        <w:spacing w:line="240" w:lineRule="auto"/>
        <w:ind w:firstLine="709"/>
        <w:jc w:val="both"/>
        <w:rPr>
          <w:rFonts w:ascii="Times New Roman" w:eastAsia="Times New Roman" w:hAnsi="Times New Roman" w:cs="Times New Roman"/>
          <w:sz w:val="28"/>
          <w:szCs w:val="28"/>
        </w:rPr>
      </w:pPr>
      <w:bookmarkStart w:id="4" w:name="_84hu9g9owmfy" w:colFirst="0" w:colLast="0"/>
      <w:bookmarkEnd w:id="4"/>
      <w:r>
        <w:rPr>
          <w:rFonts w:ascii="Times New Roman" w:eastAsia="Times New Roman" w:hAnsi="Times New Roman" w:cs="Times New Roman"/>
          <w:sz w:val="28"/>
          <w:szCs w:val="28"/>
        </w:rPr>
        <w:lastRenderedPageBreak/>
        <w:t>- Мысыр, Түркия, Малайзия, Өзбекстан секілді елдердің тәжірибелері негізінде ұсынылған бейімдеу жолдары Қазақстандағы исламдық білім беру жүйесін жетілдіруге бағытталған қолданбалы механизм ретінде қызмет етеді;</w:t>
      </w:r>
    </w:p>
    <w:p w:rsidR="00BA68C7" w:rsidRDefault="00371AB2">
      <w:pPr>
        <w:spacing w:line="240" w:lineRule="auto"/>
        <w:ind w:firstLine="709"/>
        <w:jc w:val="both"/>
        <w:rPr>
          <w:rFonts w:ascii="Times New Roman" w:eastAsia="Times New Roman" w:hAnsi="Times New Roman" w:cs="Times New Roman"/>
          <w:sz w:val="28"/>
          <w:szCs w:val="28"/>
        </w:rPr>
      </w:pPr>
      <w:bookmarkStart w:id="5" w:name="_4f9msmns9fkt" w:colFirst="0" w:colLast="0"/>
      <w:bookmarkEnd w:id="5"/>
      <w:r>
        <w:rPr>
          <w:rFonts w:ascii="Times New Roman" w:eastAsia="Times New Roman" w:hAnsi="Times New Roman" w:cs="Times New Roman"/>
          <w:sz w:val="28"/>
          <w:szCs w:val="28"/>
        </w:rPr>
        <w:t>- зерттеу нәтижелері білім беру мекемелері м</w:t>
      </w:r>
      <w:r>
        <w:rPr>
          <w:rFonts w:ascii="Times New Roman" w:eastAsia="Times New Roman" w:hAnsi="Times New Roman" w:cs="Times New Roman"/>
          <w:sz w:val="28"/>
          <w:szCs w:val="28"/>
        </w:rPr>
        <w:t>ен ғылыми орталықтар және мемлекеттік құрылымдар үшін исламдық білім беруді реформалауға арналған ғылыми-негізделген ұсыныстар жасауға мүмкіндік береді.</w:t>
      </w:r>
    </w:p>
    <w:p w:rsidR="00BA68C7" w:rsidRDefault="00371AB2">
      <w:pPr>
        <w:spacing w:line="240" w:lineRule="auto"/>
        <w:ind w:firstLine="709"/>
        <w:jc w:val="both"/>
        <w:rPr>
          <w:rFonts w:ascii="Times New Roman" w:eastAsia="Times New Roman" w:hAnsi="Times New Roman" w:cs="Times New Roman"/>
          <w:sz w:val="28"/>
          <w:szCs w:val="28"/>
        </w:rPr>
      </w:pPr>
      <w:bookmarkStart w:id="6" w:name="_volplxg1jyc0" w:colFirst="0" w:colLast="0"/>
      <w:bookmarkEnd w:id="6"/>
      <w:r>
        <w:rPr>
          <w:rFonts w:ascii="Times New Roman" w:eastAsia="Times New Roman" w:hAnsi="Times New Roman" w:cs="Times New Roman"/>
          <w:sz w:val="28"/>
          <w:szCs w:val="28"/>
        </w:rPr>
        <w:t xml:space="preserve">Сонымен қатар, зерттеу материалдарын оқу құралдарын әзірлеу, мамандардың біліктілігін арттыру, дінтану </w:t>
      </w:r>
      <w:r>
        <w:rPr>
          <w:rFonts w:ascii="Times New Roman" w:eastAsia="Times New Roman" w:hAnsi="Times New Roman" w:cs="Times New Roman"/>
          <w:sz w:val="28"/>
          <w:szCs w:val="28"/>
        </w:rPr>
        <w:t>және исламтану пәндері бойынша оқу курстарының мазмұнын байыту сияқты практикалық міндеттерді жүзеге асыруда қолдануға болады.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Қорытындылай келе, бұл диссертациялық зерттеу исламдық білім беру жүйесін тек тарихи-теориялық тұрғыдан ғана емес, оның заманауи </w:t>
      </w:r>
      <w:r>
        <w:rPr>
          <w:rFonts w:ascii="Times New Roman" w:eastAsia="Times New Roman" w:hAnsi="Times New Roman" w:cs="Times New Roman"/>
          <w:sz w:val="28"/>
          <w:szCs w:val="28"/>
        </w:rPr>
        <w:t>трансформациясы мен практикалық іске асу жолдарын талдай отырып, Қазақстандағы ислами білім беру кеңістігін ғылыми тұрғыдан жаңаша пайымдауға және тиімді дамытуға бағытталған маңызды үлес болып табылады. Зерттеу нәтижелері исламдық білім беруді ұлттық және</w:t>
      </w:r>
      <w:r>
        <w:rPr>
          <w:rFonts w:ascii="Times New Roman" w:eastAsia="Times New Roman" w:hAnsi="Times New Roman" w:cs="Times New Roman"/>
          <w:sz w:val="28"/>
          <w:szCs w:val="28"/>
        </w:rPr>
        <w:t xml:space="preserve"> халықаралық білім беру жүйелерімен үйлесімді интеграциялау үшін тұғырлы негіз қалыптастырады.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Зерттеу жұмысының жариялануы мен сыннан өтуi (апробация). </w:t>
      </w:r>
      <w:r>
        <w:rPr>
          <w:rFonts w:ascii="Times New Roman" w:eastAsia="Times New Roman" w:hAnsi="Times New Roman" w:cs="Times New Roman"/>
          <w:sz w:val="28"/>
          <w:szCs w:val="28"/>
        </w:rPr>
        <w:t>Зерттеу тақырыбының аясында ҚР ҒжЖБМ Ғылым және жоғары білім саласында сапаны қамтамасыз ету комитеті ұ</w:t>
      </w:r>
      <w:r>
        <w:rPr>
          <w:rFonts w:ascii="Times New Roman" w:eastAsia="Times New Roman" w:hAnsi="Times New Roman" w:cs="Times New Roman"/>
          <w:sz w:val="28"/>
          <w:szCs w:val="28"/>
        </w:rPr>
        <w:t>сынған республикалық басылымдарда мақалалар жарық көрді. Нақтылап айтқанда, диссертациялық жұмыстың негізгі нәтижелері мен қорытындылары отандық және шетелдік ғылыми басылымдарда барлығы 3 ғылыми мақала түрінде жарық көрді. Оның ішінде 2 мақала Скопус (Sco</w:t>
      </w:r>
      <w:r>
        <w:rPr>
          <w:rFonts w:ascii="Times New Roman" w:eastAsia="Times New Roman" w:hAnsi="Times New Roman" w:cs="Times New Roman"/>
          <w:sz w:val="28"/>
          <w:szCs w:val="28"/>
        </w:rPr>
        <w:t>pus) мәліметтер базасында, 1 мақала – Қазақстан Республикасы Ғылым және жоғары білім министрлігінің Ғылым және жоғары білім саласындағы сапаны қамтамасыз ету комитеті ұсынатын ғылыми басылымдар тізбесіне енетін журналда.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Scopus базасындағы мақала: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Bei</w:t>
      </w:r>
      <w:r>
        <w:rPr>
          <w:rFonts w:ascii="Times New Roman" w:eastAsia="Times New Roman" w:hAnsi="Times New Roman" w:cs="Times New Roman"/>
          <w:sz w:val="28"/>
          <w:szCs w:val="28"/>
        </w:rPr>
        <w:t>senbayev B., Almukhametov A., Mukhametshin R. The Dynamics of Islam in Kazakhstan from an Educational Perspective //Religions. – 2024. – Т. 15. – №. 10. – С. 1243, (</w:t>
      </w:r>
      <w:hyperlink r:id="rId6">
        <w:r>
          <w:rPr>
            <w:rFonts w:ascii="Times New Roman" w:eastAsia="Times New Roman" w:hAnsi="Times New Roman" w:cs="Times New Roman"/>
            <w:sz w:val="28"/>
            <w:szCs w:val="28"/>
            <w:u w:val="single"/>
          </w:rPr>
          <w:t>https://www.mdpi.com/2077-1444</w:t>
        </w:r>
        <w:r>
          <w:rPr>
            <w:rFonts w:ascii="Times New Roman" w:eastAsia="Times New Roman" w:hAnsi="Times New Roman" w:cs="Times New Roman"/>
            <w:sz w:val="28"/>
            <w:szCs w:val="28"/>
            <w:u w:val="single"/>
          </w:rPr>
          <w:t>/15/10/1243</w:t>
        </w:r>
      </w:hyperlink>
      <w:r>
        <w:rPr>
          <w:rFonts w:ascii="Times New Roman" w:eastAsia="Times New Roman" w:hAnsi="Times New Roman" w:cs="Times New Roman"/>
          <w:sz w:val="28"/>
          <w:szCs w:val="28"/>
        </w:rPr>
        <w:t>), Процентиль – 90 (Q1).</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Beisenbayev B., Almukhametov A. The Current State and Ways of Improving Islamic Education in the Republic of Kazakhstan //Pharos Journal of Theology. – 2024. – Т. 105. – №. 3, (</w:t>
      </w:r>
      <w:hyperlink r:id="rId7">
        <w:r>
          <w:rPr>
            <w:rFonts w:ascii="Times New Roman" w:eastAsia="Times New Roman" w:hAnsi="Times New Roman" w:cs="Times New Roman"/>
            <w:sz w:val="28"/>
            <w:szCs w:val="28"/>
            <w:u w:val="single"/>
          </w:rPr>
          <w:t>https://pdfs.semanticscholar.org/8747/4906afc54d81a1a329bf27366317cae4a016.pdf</w:t>
        </w:r>
      </w:hyperlink>
      <w:r>
        <w:rPr>
          <w:rFonts w:ascii="Times New Roman" w:eastAsia="Times New Roman" w:hAnsi="Times New Roman" w:cs="Times New Roman"/>
          <w:sz w:val="28"/>
          <w:szCs w:val="28"/>
        </w:rPr>
        <w:t xml:space="preserve"> ), Процентиль – 65 (Q2).</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Қазақстан Республикасы Ғылым және жоғары білім министрлігінің Ғылым және жоғары білім саласы</w:t>
      </w:r>
      <w:r>
        <w:rPr>
          <w:rFonts w:ascii="Times New Roman" w:eastAsia="Times New Roman" w:hAnsi="Times New Roman" w:cs="Times New Roman"/>
          <w:sz w:val="28"/>
          <w:szCs w:val="28"/>
        </w:rPr>
        <w:t>нда сапаны қамтамасыз ету комитеті ұсынған журналдарда жарияланған мақалалар тізімі: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Beisenbayev Б. (2024). The current state and ways of improving Islamic education in the Republic of Kazakhstan. Eurasian Journal of Religious Studies, 40(4), 43–57. http</w:t>
      </w:r>
      <w:r>
        <w:rPr>
          <w:rFonts w:ascii="Times New Roman" w:eastAsia="Times New Roman" w:hAnsi="Times New Roman" w:cs="Times New Roman"/>
          <w:sz w:val="28"/>
          <w:szCs w:val="28"/>
        </w:rPr>
        <w:t>s://doi.org/10.26577//EJRS.2024.v40.i4.a5</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Халықаралық ғылыми-практикалық конференциялар жинақтарында: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Бейсенбаев Б.К. Исламдық білім беру мәселесін зерттеудегі ғылыми тарихи талдау. Международный научный журнал «Journal of Science and Research (JSR)» </w:t>
      </w:r>
      <w:r>
        <w:rPr>
          <w:rFonts w:ascii="Times New Roman" w:eastAsia="Times New Roman" w:hAnsi="Times New Roman" w:cs="Times New Roman"/>
          <w:sz w:val="28"/>
          <w:szCs w:val="28"/>
        </w:rPr>
        <w:t>1 (1) сентябрь, 2023, 14-24 стр.</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Керім Ш., Бейсенбаев Б.К., Курбанов Б.О.Исламдық білім беру жүйесінің дамуы: теориялық және практикалық аспектілер. Орталық Азия және Қазақстандағы ислам тарихи дәстүр мен заманауи көзқарас» халықаралық ғылыми-тәжірибелік</w:t>
      </w:r>
      <w:r>
        <w:rPr>
          <w:rFonts w:ascii="Times New Roman" w:eastAsia="Times New Roman" w:hAnsi="Times New Roman" w:cs="Times New Roman"/>
          <w:sz w:val="28"/>
          <w:szCs w:val="28"/>
        </w:rPr>
        <w:t xml:space="preserve"> конференция. –Алматы, 2025 ж.</w:t>
      </w:r>
    </w:p>
    <w:p w:rsidR="00BA68C7" w:rsidRDefault="00371AB2">
      <w:pPr>
        <w:spacing w:line="240" w:lineRule="auto"/>
        <w:ind w:firstLine="709"/>
        <w:jc w:val="both"/>
        <w:rPr>
          <w:rFonts w:ascii="Times New Roman" w:eastAsia="Times New Roman" w:hAnsi="Times New Roman" w:cs="Times New Roman"/>
          <w:sz w:val="28"/>
          <w:szCs w:val="28"/>
        </w:rPr>
      </w:pPr>
      <w:bookmarkStart w:id="7" w:name="_3inu0ve4o6wk" w:colFirst="0" w:colLast="0"/>
      <w:bookmarkEnd w:id="7"/>
      <w:r>
        <w:rPr>
          <w:rFonts w:ascii="Times New Roman" w:eastAsia="Times New Roman" w:hAnsi="Times New Roman" w:cs="Times New Roman"/>
          <w:sz w:val="28"/>
          <w:szCs w:val="28"/>
        </w:rPr>
        <w:t xml:space="preserve">Диссертация Нұр-Мүбарак Египет Ислам мәдениеті университетінің Исламтану кафедрасында орындалып, осы кафедрада талқыланып қорғауға ұсынылды. </w:t>
      </w:r>
    </w:p>
    <w:p w:rsidR="00BA68C7" w:rsidRDefault="00371AB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Диссертациялық жұмыстың құрылымы.</w:t>
      </w:r>
      <w:r>
        <w:rPr>
          <w:rFonts w:ascii="Times New Roman" w:eastAsia="Times New Roman" w:hAnsi="Times New Roman" w:cs="Times New Roman"/>
          <w:sz w:val="28"/>
          <w:szCs w:val="28"/>
        </w:rPr>
        <w:t xml:space="preserve"> Диссертациялық жұмыс құрылымы зерттеу мақсаты мен</w:t>
      </w:r>
      <w:r>
        <w:rPr>
          <w:rFonts w:ascii="Times New Roman" w:eastAsia="Times New Roman" w:hAnsi="Times New Roman" w:cs="Times New Roman"/>
          <w:sz w:val="28"/>
          <w:szCs w:val="28"/>
        </w:rPr>
        <w:t xml:space="preserve"> міндеттеріне сәйкес құрастырылған. Зерттеу жұмысы кіріспеден, 3 негізгі бөлімнен, 9 бөлімшеден, қорытынды және пайдаланылған әдебиеттер тізімінен тұрады. Жалпы көлемi – 190 бет. Қолданылған деректер тізімі – 193.</w:t>
      </w:r>
      <w:r>
        <w:br w:type="page"/>
      </w:r>
    </w:p>
    <w:p w:rsidR="00BA68C7" w:rsidRDefault="00371AB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ҚАЗАҚСТАНДАҒЫ ИСЛАМДЫҚ БІЛІМ: ҚАЛЫПТАСУ</w:t>
      </w:r>
      <w:r>
        <w:rPr>
          <w:rFonts w:ascii="Times New Roman" w:eastAsia="Times New Roman" w:hAnsi="Times New Roman" w:cs="Times New Roman"/>
          <w:b/>
          <w:sz w:val="28"/>
          <w:szCs w:val="28"/>
        </w:rPr>
        <w:t xml:space="preserve"> ТАРИХЫ МЕН ДАМУЫ</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Ислам дінінің қазақ даласына енуі: тарихи кезеңдері мен ерекшеліктері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беру жүйесінің қалыптасу үдерісі - елдің тарихи эволюциясымен және ислам өркениетінің өңірге тигізген мәдени-діни ықпалымен тығыз байланысты, сонымен қатар кешенді тарихи-әлеуметтік феномен ретінде сипатталады. Ислам дінінің қа</w:t>
      </w:r>
      <w:r>
        <w:rPr>
          <w:rFonts w:ascii="Times New Roman" w:eastAsia="Times New Roman" w:hAnsi="Times New Roman" w:cs="Times New Roman"/>
          <w:sz w:val="28"/>
          <w:szCs w:val="28"/>
        </w:rPr>
        <w:t xml:space="preserve">зіргі Қазақстан аумағына таралуы Орталық Азиядағы ірі мәдени және діни орталықтар - Ташкент, Самарқанд және Бұхара қалалары арқылы жүзеге асқан. Алғашқы кезеңде ислам діні елдің оңтүстік өңірлерінде орнығып, кейін біртіндеп солтүстік және шығыс аймақтарға </w:t>
      </w:r>
      <w:r>
        <w:rPr>
          <w:rFonts w:ascii="Times New Roman" w:eastAsia="Times New Roman" w:hAnsi="Times New Roman" w:cs="Times New Roman"/>
          <w:sz w:val="28"/>
          <w:szCs w:val="28"/>
        </w:rPr>
        <w:t>таралды. Бұл тарихи үдеріс өңірдің мәдени-рухани құрылымына, әлеуметтік қатынастар жүйесіне және діни дүниетанымға айтарлықтай ықпал етіп, исламның Қазақстан қоғамындағы жетекші конфессия ретінде орнығуына негіз қалады [30]. Исламдық білім беру жүйесінің т</w:t>
      </w:r>
      <w:r>
        <w:rPr>
          <w:rFonts w:ascii="Times New Roman" w:eastAsia="Times New Roman" w:hAnsi="Times New Roman" w:cs="Times New Roman"/>
          <w:sz w:val="28"/>
          <w:szCs w:val="28"/>
        </w:rPr>
        <w:t>арихи қалыптасу траекториясын шартты түрде келесі бес кезеңге бөлуге болады: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Ерте және классикалық ортағасырлық кезеңі (VIII–XII ғғ.) - ислам діні қазақ даласына таралуымен қатар, рухани және интеллектуалдық өрлеудің жаңа дәуірі басталды. Отырар, Сайрам</w:t>
      </w:r>
      <w:r>
        <w:rPr>
          <w:rFonts w:ascii="Times New Roman" w:eastAsia="Times New Roman" w:hAnsi="Times New Roman" w:cs="Times New Roman"/>
          <w:sz w:val="28"/>
          <w:szCs w:val="28"/>
        </w:rPr>
        <w:t>, Тараз, Түркістан және Сығанақ секілді ірі қалалар ислам ілімі мен мәдениетінің маңызды орталықтарына айналып, ислами білім беру жүйесінің берік негізі қаланды;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Моңғол шапқыншылығы және кейінгі орта ғасырлар кезеңдерінде (XIII–XIV ғғ.) - исламдық білім</w:t>
      </w:r>
      <w:r>
        <w:rPr>
          <w:rFonts w:ascii="Times New Roman" w:eastAsia="Times New Roman" w:hAnsi="Times New Roman" w:cs="Times New Roman"/>
          <w:sz w:val="28"/>
          <w:szCs w:val="28"/>
        </w:rPr>
        <w:t xml:space="preserve"> беру құрылымдары елеулі тоқырауға ұшырады. Дегенмен, XIII ғасырдың екінші жартысынан бастап Алтын Орда билеушілерінің ислам дінін қабылдауы нәтижесінде исламдық институттар біртіндеп қайта жанданды. Әсіресе, 1312 жылы Өзбек ханның исламды мемлекеттік ресм</w:t>
      </w:r>
      <w:r>
        <w:rPr>
          <w:rFonts w:ascii="Times New Roman" w:eastAsia="Times New Roman" w:hAnsi="Times New Roman" w:cs="Times New Roman"/>
          <w:sz w:val="28"/>
          <w:szCs w:val="28"/>
        </w:rPr>
        <w:t>и дін ретінде жариялауы  бұл үдерістің жедел дамуына серпін берді;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Қазақ хандығы кезеңі (XV–XVII ғғ.) - ислам діні мемлекеттік идеологияның құрамдас бөлігіне айналды. Қазақ хандары шариғат қағидаларын билік құрылымына енгізіп, ислами білім беруді мешітт</w:t>
      </w:r>
      <w:r>
        <w:rPr>
          <w:rFonts w:ascii="Times New Roman" w:eastAsia="Times New Roman" w:hAnsi="Times New Roman" w:cs="Times New Roman"/>
          <w:sz w:val="28"/>
          <w:szCs w:val="28"/>
        </w:rPr>
        <w:t>ер мен медреселер арқылы жүйелі дамытуға көңіл бөлді. Бұл кезеңде ислам қоғамның рухани іргетасы ретінде орнықты;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Ресей империясы және Кеңес билігі кезеңі  (XVIII ғ. – XX ғ.) - исламдық білім беру жүйесі отарлық және идеологиялық саясат ықпалында елеулі</w:t>
      </w:r>
      <w:r>
        <w:rPr>
          <w:rFonts w:ascii="Times New Roman" w:eastAsia="Times New Roman" w:hAnsi="Times New Roman" w:cs="Times New Roman"/>
          <w:sz w:val="28"/>
          <w:szCs w:val="28"/>
        </w:rPr>
        <w:t xml:space="preserve"> трансформацияға ұшырады. Мешіт пен медреселер қызметі шектеліп, мемлекеттік бақылауға алынды, нәтижесінде ислами білім беру үдерісі формалды сипатқа ие болды;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Тәуелсіз Қазақстан кезеңі (1991 жылдан қазіргі кезеңге дейін) - исламдық білім беру жүйесі қа</w:t>
      </w:r>
      <w:r>
        <w:rPr>
          <w:rFonts w:ascii="Times New Roman" w:eastAsia="Times New Roman" w:hAnsi="Times New Roman" w:cs="Times New Roman"/>
          <w:sz w:val="28"/>
          <w:szCs w:val="28"/>
        </w:rPr>
        <w:t xml:space="preserve">йта жаңғырып, мемлекеттің дін саласындағы саясаты және қоғамдық институттармен өзара ықпалдастық негізінде қарқынды дамып келеді. </w:t>
      </w:r>
      <w:r>
        <w:rPr>
          <w:rFonts w:ascii="Times New Roman" w:eastAsia="Times New Roman" w:hAnsi="Times New Roman" w:cs="Times New Roman"/>
          <w:sz w:val="28"/>
          <w:szCs w:val="28"/>
        </w:rPr>
        <w:lastRenderedPageBreak/>
        <w:t>Діни оқу орындарының құқықтық базасы айқындалып, оқу бағдарламалары жүйелендірілді. Ислами білім беру құрылымы біртіндеп ұлтты</w:t>
      </w:r>
      <w:r>
        <w:rPr>
          <w:rFonts w:ascii="Times New Roman" w:eastAsia="Times New Roman" w:hAnsi="Times New Roman" w:cs="Times New Roman"/>
          <w:sz w:val="28"/>
          <w:szCs w:val="28"/>
        </w:rPr>
        <w:t>қ білім беру кеңістігіне интеграциялану үдерісін бастан өткеруде.</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Аталған тарихи кезеңдерді зерттеу барысында ислам дінінің қоғамның рухани-мәдени және ғылыми-интеллектуалдық дамуына ықпалы жан-жақты сараланады.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Умауилер халифаты (661–750)</w:t>
      </w:r>
      <w:r>
        <w:rPr>
          <w:rFonts w:ascii="Times New Roman" w:eastAsia="Times New Roman" w:hAnsi="Times New Roman" w:cs="Times New Roman"/>
          <w:sz w:val="28"/>
          <w:szCs w:val="28"/>
        </w:rPr>
        <w:t xml:space="preserve"> кезеңінде, әсір</w:t>
      </w:r>
      <w:r>
        <w:rPr>
          <w:rFonts w:ascii="Times New Roman" w:eastAsia="Times New Roman" w:hAnsi="Times New Roman" w:cs="Times New Roman"/>
          <w:sz w:val="28"/>
          <w:szCs w:val="28"/>
        </w:rPr>
        <w:t>есе Әл-Уалид бин Абдулмәликтің (705–715) билігі тұсында, Құтайба бин Муслим бастаған әскери жорықтар нәтижесінде Балх, Байкент, Бұхара, Самарқанд, Шуман, Кеш, Хорезм, Кашан, Ферғана, Шаш, Исбижаб және Қашғар сынды Орталық Азияның маңызды қалалары ислам хал</w:t>
      </w:r>
      <w:r>
        <w:rPr>
          <w:rFonts w:ascii="Times New Roman" w:eastAsia="Times New Roman" w:hAnsi="Times New Roman" w:cs="Times New Roman"/>
          <w:sz w:val="28"/>
          <w:szCs w:val="28"/>
        </w:rPr>
        <w:t>ифатының құрамына қосылып, мұсылман билігінің өңірдегі ықпалы айтарлықтай күшейді [31, б. 34–35]. Бұл Құтайба бин Муслимнің Мәуараун-наһр мен Сырдарияның жоғарғы ағысы бойындағы аумақтарды ислам өркениетінің ажырамас бөлігіне айналдырудағы тарихи рөлін айқ</w:t>
      </w:r>
      <w:r>
        <w:rPr>
          <w:rFonts w:ascii="Times New Roman" w:eastAsia="Times New Roman" w:hAnsi="Times New Roman" w:cs="Times New Roman"/>
          <w:sz w:val="28"/>
          <w:szCs w:val="28"/>
        </w:rPr>
        <w:t>ын көрсетеді. Оның жорықтарына тек әскери қолбасшылар ғана емес, танымал ғалым табиғиндер мен хадис білгірлері де қатысты. Олардың қатарында фиқһ ғылымының көрнекті өкілі, басралық табиғин Мұхаммед бин Уасиғ әл-Азди (660–740), атақты тәпсірші әрі хадис риу</w:t>
      </w:r>
      <w:r>
        <w:rPr>
          <w:rFonts w:ascii="Times New Roman" w:eastAsia="Times New Roman" w:hAnsi="Times New Roman" w:cs="Times New Roman"/>
          <w:sz w:val="28"/>
          <w:szCs w:val="28"/>
        </w:rPr>
        <w:t xml:space="preserve">аят етуші Әз-Заххак бин Музахим әл-Һиләли (қ. 724), тақуалығымен танылған Бұхарада шейіт болған куфалық табиғин Ләйс бин Әби Сулайм бин Зунайм әл-Қураши (682–760) және басралық табиғин Әбу әл-Алия Руфай бин Миһран (қ. 715) болды [31, б. 29–30].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Умауилер кезеңіндегі жорықтар мен бейбіт келісімдер Мәуараун-наһр аймағындағы мәдени, саяси және діни трансформацияның бастамасына айналды. Жаулап алынған өңірлерде мешіттер, медреселер мен кітапханалар салынып, исламдық білім беру институттары жүйелі түрд</w:t>
      </w:r>
      <w:r>
        <w:rPr>
          <w:rFonts w:ascii="Times New Roman" w:eastAsia="Times New Roman" w:hAnsi="Times New Roman" w:cs="Times New Roman"/>
          <w:sz w:val="28"/>
          <w:szCs w:val="28"/>
        </w:rPr>
        <w:t>е қалыптаса бастады. Халифат өзінің аумақтық шарықтау шегіне оныншы халифа Хишам бин Абдул-Мәликтің (691–743) билігі кезінде жетіп, солтүстік Қытайдан оңтүстік Францияға дейінгі кеңістікті қамтыды. Осы кезеңде Африка, Мағриб, Андалусия, Галлияның оңтүстігі</w:t>
      </w:r>
      <w:r>
        <w:rPr>
          <w:rFonts w:ascii="Times New Roman" w:eastAsia="Times New Roman" w:hAnsi="Times New Roman" w:cs="Times New Roman"/>
          <w:sz w:val="28"/>
          <w:szCs w:val="28"/>
        </w:rPr>
        <w:t>, Синд және Мәуараун-наһр толықтай ислам халифатының құрамына енді [31, б. 38–39].</w:t>
      </w:r>
    </w:p>
    <w:p w:rsidR="00BA68C7" w:rsidRDefault="00371AB2">
      <w:pPr>
        <w:pBdr>
          <w:top w:val="nil"/>
          <w:left w:val="nil"/>
          <w:bottom w:val="nil"/>
          <w:right w:val="nil"/>
          <w:between w:val="nil"/>
        </w:pBd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Аббасилер халифаты (749–1258) </w:t>
      </w:r>
      <w:r>
        <w:rPr>
          <w:rFonts w:ascii="Times New Roman" w:eastAsia="Times New Roman" w:hAnsi="Times New Roman" w:cs="Times New Roman"/>
          <w:sz w:val="28"/>
          <w:szCs w:val="28"/>
        </w:rPr>
        <w:t>кезеңінде,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751 жылы Тараз қаласының маңындағы Талас өзені бойында орын алған Атлах шайқасында араб және түркі әскери күштері Қытай әскеріне қар</w:t>
      </w:r>
      <w:r>
        <w:rPr>
          <w:rFonts w:ascii="Times New Roman" w:eastAsia="Times New Roman" w:hAnsi="Times New Roman" w:cs="Times New Roman"/>
          <w:sz w:val="28"/>
          <w:szCs w:val="28"/>
        </w:rPr>
        <w:t xml:space="preserve">сы бірігіп, стратегиялық маңызды жеңіске қол жеткізді. Бұл оқиға түркі-араб қарым-қатынастарындағы жаңа кезеңнің бастауына айналды. Атлахтағы жеңістен кейін ұзақ уақыт бойы жалғасып келген түркілер мен арабтар арасындағы әскери қақтығыстар тоқтап, олардың </w:t>
      </w:r>
      <w:r>
        <w:rPr>
          <w:rFonts w:ascii="Times New Roman" w:eastAsia="Times New Roman" w:hAnsi="Times New Roman" w:cs="Times New Roman"/>
          <w:sz w:val="28"/>
          <w:szCs w:val="28"/>
        </w:rPr>
        <w:t>арасында бейбіт қарым-қатынастар орнығып, сауда-экономикалық және мәдени байланыстардың жаңа арнада дамуына негіз қаланды [31, б. 76]. Осы тарихи бетбұрыстан кейін түркі халықтарының ислам дінін жаппай қабылдау үдерісі жедел қарқын алып, олар ислам өркение</w:t>
      </w:r>
      <w:r>
        <w:rPr>
          <w:rFonts w:ascii="Times New Roman" w:eastAsia="Times New Roman" w:hAnsi="Times New Roman" w:cs="Times New Roman"/>
          <w:sz w:val="28"/>
          <w:szCs w:val="28"/>
        </w:rPr>
        <w:t xml:space="preserve">тінің құрамдас бөлігіне айнала бастады. Аббасилер дәуірі ғылыми, мәдени және діни тұрғыдан ислам өркениетінің </w:t>
      </w:r>
      <w:r>
        <w:rPr>
          <w:rFonts w:ascii="Times New Roman" w:eastAsia="Times New Roman" w:hAnsi="Times New Roman" w:cs="Times New Roman"/>
          <w:sz w:val="28"/>
          <w:szCs w:val="28"/>
        </w:rPr>
        <w:lastRenderedPageBreak/>
        <w:t>өркендеген кезеңі ретінде ерекшеленеді. Халифаттың саяси үстемдігі 1258 жылы моңғол шапқыншылығы нәтижесінде тоқтатылғанымен оның идеологиялық жән</w:t>
      </w:r>
      <w:r>
        <w:rPr>
          <w:rFonts w:ascii="Times New Roman" w:eastAsia="Times New Roman" w:hAnsi="Times New Roman" w:cs="Times New Roman"/>
          <w:sz w:val="28"/>
          <w:szCs w:val="28"/>
        </w:rPr>
        <w:t>е формальды мұрагерлігі Мысырдағы Мамлюктер билігі кезінде 1262 жылдан бастап қайта жаңғыртылып, 1517 жылға дейін жалғасын тапты.</w:t>
      </w:r>
    </w:p>
    <w:p w:rsidR="00BA68C7" w:rsidRDefault="00371AB2">
      <w:pPr>
        <w:pBdr>
          <w:top w:val="nil"/>
          <w:left w:val="nil"/>
          <w:bottom w:val="nil"/>
          <w:right w:val="nil"/>
          <w:between w:val="nil"/>
        </w:pBd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«фатх» жорықтары әскери жеңістермен шектелмей, ислам дінін әртүрлі этностарға жеткізілуінде, сондай-ақ, ислам өркение</w:t>
      </w:r>
      <w:r>
        <w:rPr>
          <w:rFonts w:ascii="Times New Roman" w:eastAsia="Times New Roman" w:hAnsi="Times New Roman" w:cs="Times New Roman"/>
          <w:sz w:val="28"/>
          <w:szCs w:val="28"/>
        </w:rPr>
        <w:t>тінің, мәдениеті мен ғылымының таралуында шешуші рөл атқарды. Жаулап алынған аумақтардағы халықтар мұсылман билігінің қорғауындағы «әһлі зимма» мәртебесіне ие болып, діни және азаматтық құқықтары сақталды. Соғыс қимылдары негізінен әскери күштерге бағыттал</w:t>
      </w:r>
      <w:r>
        <w:rPr>
          <w:rFonts w:ascii="Times New Roman" w:eastAsia="Times New Roman" w:hAnsi="Times New Roman" w:cs="Times New Roman"/>
          <w:sz w:val="28"/>
          <w:szCs w:val="28"/>
        </w:rPr>
        <w:t>ып, бейбіт тұрғындарға, әйелдерге, балалар мен қарттарға зиян келтіруге тыйым салынды. «Фатх» жорықтары нәтижесінде  жаулап алынған аумақтарда түрлі этностар мен мәдениеттердің араласуы мәдени интеграция үдерісін жеделдетіп, арабтар мен жергілікті халықтар</w:t>
      </w:r>
      <w:r>
        <w:rPr>
          <w:rFonts w:ascii="Times New Roman" w:eastAsia="Times New Roman" w:hAnsi="Times New Roman" w:cs="Times New Roman"/>
          <w:sz w:val="28"/>
          <w:szCs w:val="28"/>
        </w:rPr>
        <w:t xml:space="preserve"> арасындағы өзара ықпалдастық жаңа өркениеттік синтездің қалыптасуына жол ашты [32, б. 95–96].</w:t>
      </w:r>
    </w:p>
    <w:p w:rsidR="00BA68C7" w:rsidRDefault="00371AB2">
      <w:pPr>
        <w:pBdr>
          <w:top w:val="nil"/>
          <w:left w:val="nil"/>
          <w:bottom w:val="nil"/>
          <w:right w:val="nil"/>
          <w:between w:val="nil"/>
        </w:pBd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 дінін қабылдаған түркілер ислам әлемінің ажырамас бөлігіне айналып, араб, парсы халықтарымен қатар мұсылман қауымдастығының ең ірі этникалық топтарының бір</w:t>
      </w:r>
      <w:r>
        <w:rPr>
          <w:rFonts w:ascii="Times New Roman" w:eastAsia="Times New Roman" w:hAnsi="Times New Roman" w:cs="Times New Roman"/>
          <w:sz w:val="28"/>
          <w:szCs w:val="28"/>
        </w:rPr>
        <w:t>іне айналды. Мәуараун-наһрда ислам діні орныққаннан кейін, араб тілі ғылым, әдебиет және дін салаларында үстем тілге айналды. Әл-Азһар университетінің профессоры Мұхаммед Ахмад Амир «</w:t>
      </w:r>
      <w:r>
        <w:rPr>
          <w:rFonts w:ascii="Times New Roman" w:eastAsia="Times New Roman" w:hAnsi="Times New Roman" w:cs="Times New Roman"/>
          <w:i/>
          <w:sz w:val="28"/>
          <w:szCs w:val="28"/>
        </w:rPr>
        <w:t xml:space="preserve">Мәуараун-наһрдағы ғылыми өрлеудің негізі араб тілінің ғылым тілі ретінде </w:t>
      </w:r>
      <w:r>
        <w:rPr>
          <w:rFonts w:ascii="Times New Roman" w:eastAsia="Times New Roman" w:hAnsi="Times New Roman" w:cs="Times New Roman"/>
          <w:i/>
          <w:sz w:val="28"/>
          <w:szCs w:val="28"/>
        </w:rPr>
        <w:t>қолданылуына байланысты болды</w:t>
      </w:r>
      <w:r>
        <w:rPr>
          <w:rFonts w:ascii="Times New Roman" w:eastAsia="Times New Roman" w:hAnsi="Times New Roman" w:cs="Times New Roman"/>
          <w:sz w:val="28"/>
          <w:szCs w:val="28"/>
        </w:rPr>
        <w:t xml:space="preserve">» деп атап өтеді. Араб тілін меңгеру ғылымды игеру мен ғылыми шығармашылық үшін негізгі шарттардың бірі ретіне қаралды. </w:t>
      </w:r>
    </w:p>
    <w:p w:rsidR="00BA68C7" w:rsidRDefault="00371AB2">
      <w:pPr>
        <w:pBdr>
          <w:top w:val="nil"/>
          <w:left w:val="nil"/>
          <w:bottom w:val="nil"/>
          <w:right w:val="nil"/>
          <w:between w:val="nil"/>
        </w:pBd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Ирактың әл-Мустансирия университетінің профессоры Жинан Әлидің пікірінше, </w:t>
      </w:r>
      <w:r>
        <w:rPr>
          <w:rFonts w:ascii="Times New Roman" w:eastAsia="Times New Roman" w:hAnsi="Times New Roman" w:cs="Times New Roman"/>
          <w:i/>
          <w:sz w:val="28"/>
          <w:szCs w:val="28"/>
        </w:rPr>
        <w:t>«Мәуараун-наһр мұсылман-араб өрк</w:t>
      </w:r>
      <w:r>
        <w:rPr>
          <w:rFonts w:ascii="Times New Roman" w:eastAsia="Times New Roman" w:hAnsi="Times New Roman" w:cs="Times New Roman"/>
          <w:i/>
          <w:sz w:val="28"/>
          <w:szCs w:val="28"/>
        </w:rPr>
        <w:t>ениетінің ықпалынан кейін қысқа уақыт ішінде жоғары өрлеу мен кеңею деңгейіне жетті»</w:t>
      </w:r>
      <w:r>
        <w:rPr>
          <w:rFonts w:ascii="Times New Roman" w:eastAsia="Times New Roman" w:hAnsi="Times New Roman" w:cs="Times New Roman"/>
          <w:sz w:val="28"/>
          <w:szCs w:val="28"/>
        </w:rPr>
        <w:t>. Бұл үдеріс ислам дінінің жергілікті мәдениетпен үйлесімді бірігуі нәтижесінде қалалардың ғылыми-интеллектуалдық дамудың жаңа деңгейіне көтерілуімен ерекшеленді. Нәтижесін</w:t>
      </w:r>
      <w:r>
        <w:rPr>
          <w:rFonts w:ascii="Times New Roman" w:eastAsia="Times New Roman" w:hAnsi="Times New Roman" w:cs="Times New Roman"/>
          <w:sz w:val="28"/>
          <w:szCs w:val="28"/>
        </w:rPr>
        <w:t>де әрбір қала ғылым мен мәдениет салаларында өзара бәсекеге қабілетті орталыққа айнала бастады [33].</w:t>
      </w:r>
    </w:p>
    <w:p w:rsidR="00BA68C7" w:rsidRDefault="00371AB2">
      <w:pPr>
        <w:pBdr>
          <w:top w:val="nil"/>
          <w:left w:val="nil"/>
          <w:bottom w:val="nil"/>
          <w:right w:val="nil"/>
          <w:between w:val="nil"/>
        </w:pBd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Тарихи орыс дереккөздеріне сәйкес, Мәуараун-наһр жаулап алынғаннан кейін Асад, Тайи, Әзди және Тәмим секілді араб тайпалары өңірге қоныс аударды. Олар жерг</w:t>
      </w:r>
      <w:r>
        <w:rPr>
          <w:rFonts w:ascii="Times New Roman" w:eastAsia="Times New Roman" w:hAnsi="Times New Roman" w:cs="Times New Roman"/>
          <w:sz w:val="28"/>
          <w:szCs w:val="28"/>
        </w:rPr>
        <w:t xml:space="preserve">ілікті халықпен мәдени байланыс орнатып, ауыл шаруашылығына бейімделіп, жаңа ортада орнықты. Ресейлік шығыстанушы В. В. Бартольдтің мәліметтеріне сәйкес, Түркістанда араб тайпалары өз этникалық құрылымын ХХ ғасырдың басына дейін сақтап келген [34].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Қарлұқ</w:t>
      </w:r>
      <w:r>
        <w:rPr>
          <w:rFonts w:ascii="Times New Roman" w:eastAsia="Times New Roman" w:hAnsi="Times New Roman" w:cs="Times New Roman"/>
          <w:b/>
          <w:sz w:val="28"/>
          <w:szCs w:val="28"/>
        </w:rPr>
        <w:t xml:space="preserve">тар (756-940) </w:t>
      </w:r>
      <w:r>
        <w:rPr>
          <w:rFonts w:ascii="Times New Roman" w:eastAsia="Times New Roman" w:hAnsi="Times New Roman" w:cs="Times New Roman"/>
          <w:sz w:val="28"/>
          <w:szCs w:val="28"/>
        </w:rPr>
        <w:t xml:space="preserve">751 жылы Талас өзені бойында Қытай және Араб әскерлері арасындағы шешуші шайқаста арабтар жағына шығып, олардың жеңіске жетуіне ықпал етті. Бұл әскери-саяси оқиға Қытай әскерлерінің Жетісу өңірінен ғана емес, сонымен қатар Шығыс Түркістаннан </w:t>
      </w:r>
      <w:r>
        <w:rPr>
          <w:rFonts w:ascii="Times New Roman" w:eastAsia="Times New Roman" w:hAnsi="Times New Roman" w:cs="Times New Roman"/>
          <w:sz w:val="28"/>
          <w:szCs w:val="28"/>
        </w:rPr>
        <w:t xml:space="preserve">да шегінуіне себеп болды. Талас аңғарында арабтар да тұрақтап қала алмады, олар Шаш аймағына шегінді. Осы жағдайдан кейін бұл аумақ Қарлұқ қағанатының билігіне өтіп, </w:t>
      </w:r>
      <w:r>
        <w:rPr>
          <w:rFonts w:ascii="Times New Roman" w:eastAsia="Times New Roman" w:hAnsi="Times New Roman" w:cs="Times New Roman"/>
          <w:sz w:val="28"/>
          <w:szCs w:val="28"/>
        </w:rPr>
        <w:lastRenderedPageBreak/>
        <w:t>Жоңғар Алатауынан Сырдарияның орта ағысына дейінгі кең географиялық кеңістікті қамтыды. Қа</w:t>
      </w:r>
      <w:r>
        <w:rPr>
          <w:rFonts w:ascii="Times New Roman" w:eastAsia="Times New Roman" w:hAnsi="Times New Roman" w:cs="Times New Roman"/>
          <w:sz w:val="28"/>
          <w:szCs w:val="28"/>
        </w:rPr>
        <w:t>рлұқ тайпалары Балқаш пен Ыстықкөл аралығында, Шу, Іле және Талас өзендері бойында, сондай-ақ, Отырар өңіріне дейінгі кеңістікте көшпелі-отырықшы өмір салтын ұстанды [35, б. 31]. 775-875 жылдар аралығында Қарлұқ тайпалары ислам дінін қабылдап, қалаларда бе</w:t>
      </w:r>
      <w:r>
        <w:rPr>
          <w:rFonts w:ascii="Times New Roman" w:eastAsia="Times New Roman" w:hAnsi="Times New Roman" w:cs="Times New Roman"/>
          <w:sz w:val="28"/>
          <w:szCs w:val="28"/>
        </w:rPr>
        <w:t xml:space="preserve">кіністер мен мешіттер салып, алғашқы діни оқу орындары - медреселер ашты. Осылайша, өңірде исламдық білім беру жүйесінің негізі қаланып, оқу-ағарту дәстүрі қалыптаса түсті.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Қарлұқ қағандығының негізгі қалалары Ұлы Жібек жолы бойында орналасып, аймақтық мәдени және экономикалық орталықтарға айналды. Сауда мен өркениет тоғысқан маңызды мекендердің бірі - Тараз қаласы мұсылман саудагерлерінің басты орталықтарының біріне айналып,</w:t>
      </w:r>
      <w:r>
        <w:rPr>
          <w:rFonts w:ascii="Times New Roman" w:eastAsia="Times New Roman" w:hAnsi="Times New Roman" w:cs="Times New Roman"/>
          <w:sz w:val="28"/>
          <w:szCs w:val="28"/>
        </w:rPr>
        <w:t xml:space="preserve"> тұрғындарының басым бөлігін мұсылмандар құрағаны тарихи деректерде көрсетілген. Бұл қала сол дәуірде «саудагерлердің қаласы» және «Қарлұқ қақпасы» деген атаулармен белгілі болған [35, б. 38].</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Оғыздар (766–1055) </w:t>
      </w:r>
      <w:r>
        <w:rPr>
          <w:rFonts w:ascii="Times New Roman" w:eastAsia="Times New Roman" w:hAnsi="Times New Roman" w:cs="Times New Roman"/>
          <w:sz w:val="28"/>
          <w:szCs w:val="28"/>
        </w:rPr>
        <w:t>қазіргі Қазақстан аумағында Сарысу, Торғай ж</w:t>
      </w:r>
      <w:r>
        <w:rPr>
          <w:rFonts w:ascii="Times New Roman" w:eastAsia="Times New Roman" w:hAnsi="Times New Roman" w:cs="Times New Roman"/>
          <w:sz w:val="28"/>
          <w:szCs w:val="28"/>
        </w:rPr>
        <w:t>әне Ембі өзендері бойындағы далалық аймақтарда, сондай-ақ, Балқаш көлінің солтүстігіндегі өңірлерде қоныстанғаны тарихи деректерде айтылады [35, б. 61]. Бұл тайпалар ислам дінінің таралуына және ислам өркениетінің кеңеюіне елеулі үлес қосты. Оғыз тайпалары</w:t>
      </w:r>
      <w:r>
        <w:rPr>
          <w:rFonts w:ascii="Times New Roman" w:eastAsia="Times New Roman" w:hAnsi="Times New Roman" w:cs="Times New Roman"/>
          <w:sz w:val="28"/>
          <w:szCs w:val="28"/>
        </w:rPr>
        <w:t>ның ішінен шыққан Селжұқ әулеті алғаш рет Селжұқ Дұқақтың билігі кезінде ислам дінін қабылдап, кейінірек Иран аумағына өтіп, 1038 жылы Ұлы Селжұқ империясының негізін қалады. Аталған империя ислам әлемінің саяси, экономикалық және мәдени орталықтарының бір</w:t>
      </w:r>
      <w:r>
        <w:rPr>
          <w:rFonts w:ascii="Times New Roman" w:eastAsia="Times New Roman" w:hAnsi="Times New Roman" w:cs="Times New Roman"/>
          <w:sz w:val="28"/>
          <w:szCs w:val="28"/>
        </w:rPr>
        <w:t>іне айналып, ортағасырлық мұсылман өркениетінің дамуына зор ықпал етті [35, б. 64–65]. Оғыз тайпаларынан тараған түркі халықтарының бір бөлігі кейінірек Анадолыға қоныс аударып, 1299 жылы Осман әулеті негізін қалаған Осман империясын құрды. Османлылар импе</w:t>
      </w:r>
      <w:r>
        <w:rPr>
          <w:rFonts w:ascii="Times New Roman" w:eastAsia="Times New Roman" w:hAnsi="Times New Roman" w:cs="Times New Roman"/>
          <w:sz w:val="28"/>
          <w:szCs w:val="28"/>
        </w:rPr>
        <w:t>риясы үш құрлықты қамтыған алып мұсылман мемлекетіне айналып, бірнеше ғасыр бойы ислам мәдениетінің, ғылымы мен құқықтық дәстүрінің ірі орталығы саналды. Осылайша, оғыздар ислам дінін таратуда және мұсылман өркениетінің кеңістіктік ауқымын ұлғайтуда маңызд</w:t>
      </w:r>
      <w:r>
        <w:rPr>
          <w:rFonts w:ascii="Times New Roman" w:eastAsia="Times New Roman" w:hAnsi="Times New Roman" w:cs="Times New Roman"/>
          <w:sz w:val="28"/>
          <w:szCs w:val="28"/>
        </w:rPr>
        <w:t xml:space="preserve">ы тарихи рөл атқарған. Ұлы Селжұқтар мен Османлылар империялары арқылы ислам мәдениеті мен өркениеті Еуразия құрлығының әртүрлі өңірлеріне тарап, тарихи-өркениеттік ықпалын кеңейтті.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Саманилер әулеті (819–999) </w:t>
      </w:r>
      <w:r>
        <w:rPr>
          <w:rFonts w:ascii="Times New Roman" w:eastAsia="Times New Roman" w:hAnsi="Times New Roman" w:cs="Times New Roman"/>
          <w:sz w:val="28"/>
          <w:szCs w:val="28"/>
        </w:rPr>
        <w:t>ислам дінінің Қазақстанның оңтүстік өңірлерін</w:t>
      </w:r>
      <w:r>
        <w:rPr>
          <w:rFonts w:ascii="Times New Roman" w:eastAsia="Times New Roman" w:hAnsi="Times New Roman" w:cs="Times New Roman"/>
          <w:sz w:val="28"/>
          <w:szCs w:val="28"/>
        </w:rPr>
        <w:t>е таралуына елеулі ықпал етті. Бұл үдеріс әсіресе Тараз қаласы мен оның маңындағы аймақтарда айқын көрініс тауып, жергілікті тұрғындардың исламды жаппай қабылдауымен сипатталды. Саманилер ислам дінін мемлекеттік идеология деңгейіне көтеріп, оны нығайту мен</w:t>
      </w:r>
      <w:r>
        <w:rPr>
          <w:rFonts w:ascii="Times New Roman" w:eastAsia="Times New Roman" w:hAnsi="Times New Roman" w:cs="Times New Roman"/>
          <w:sz w:val="28"/>
          <w:szCs w:val="28"/>
        </w:rPr>
        <w:t xml:space="preserve"> кеңінен тарату мақсатында жүйелі саясат жүргізді. Нәтижесінде Тараз және басқа да қалалар ислам мәдениетінің маңызды орталықтарына айналды [34, б. 624].</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Парсы-мұсылмандық сипаттағы бұл мемлекет Хорасан мен Мәуаран-наһр өңірлеріне билік жүргізіп, бастапқыд</w:t>
      </w:r>
      <w:r>
        <w:rPr>
          <w:rFonts w:ascii="Times New Roman" w:eastAsia="Times New Roman" w:hAnsi="Times New Roman" w:cs="Times New Roman"/>
          <w:sz w:val="28"/>
          <w:szCs w:val="28"/>
        </w:rPr>
        <w:t xml:space="preserve">а астанасы Самарқандта орналасқанымен, кейіннен Бұхара қаласына көшірілді. Исмаил бин Ахмет Самани (849–907) тұсында Саманилер мемлекеті өзінің геосаяси және экономикалық тұрғыдан ең жоғарғы өрлеу кезеңіне жетіп, қазіргі Ауғанстан, Иранның солтүстік-шығыс </w:t>
      </w:r>
      <w:r>
        <w:rPr>
          <w:rFonts w:ascii="Times New Roman" w:eastAsia="Times New Roman" w:hAnsi="Times New Roman" w:cs="Times New Roman"/>
          <w:sz w:val="28"/>
          <w:szCs w:val="28"/>
        </w:rPr>
        <w:t>аймақтары, Тәжікстан, Түрікменстан, Өзбекстан, Қырғызстан, Қазақстанның оңтүстігі мен Пәкістанның солтүстік бөлігін қамтыған кең аумаққа үстемдік етті. Исмаил Самани қазіргі Тәжікстан халқының ұлттық-рухани символына айналып, ұлттық сананың қалыптасуына не</w:t>
      </w:r>
      <w:r>
        <w:rPr>
          <w:rFonts w:ascii="Times New Roman" w:eastAsia="Times New Roman" w:hAnsi="Times New Roman" w:cs="Times New Roman"/>
          <w:sz w:val="28"/>
          <w:szCs w:val="28"/>
        </w:rPr>
        <w:t xml:space="preserve">гіз болған тарихи тұлға ретінде құрметтеледі. Саманилер билігі кезінде парсы тілі ресми мемлекеттік тіл ретінде енгізілсе, араб тілі дін мен ғылым саласында қолданыста болды. Бұхара мен Самарқанд қалалары ислам өркениетінің ірі мәдени-ғылыми орталықтарына </w:t>
      </w:r>
      <w:r>
        <w:rPr>
          <w:rFonts w:ascii="Times New Roman" w:eastAsia="Times New Roman" w:hAnsi="Times New Roman" w:cs="Times New Roman"/>
          <w:sz w:val="28"/>
          <w:szCs w:val="28"/>
        </w:rPr>
        <w:t>айналып, Бағдадпен деңгейлес мәртебеге ие болды.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Bennigsen A., Bryan F. E. зерттеуінде [36]: </w:t>
      </w:r>
      <w:r>
        <w:rPr>
          <w:rFonts w:ascii="Times New Roman" w:eastAsia="Times New Roman" w:hAnsi="Times New Roman" w:cs="Times New Roman"/>
          <w:i/>
          <w:sz w:val="28"/>
          <w:szCs w:val="28"/>
        </w:rPr>
        <w:t>«Саманилердің рөлі тек әскери жорықтармен шектелмеді, олар сондай-ақ, шығыс түркі әлемін ислам өркениетіне интеграциялауда маңызды рөл атқарды. Олар бір жағынан, қ</w:t>
      </w:r>
      <w:r>
        <w:rPr>
          <w:rFonts w:ascii="Times New Roman" w:eastAsia="Times New Roman" w:hAnsi="Times New Roman" w:cs="Times New Roman"/>
          <w:i/>
          <w:sz w:val="28"/>
          <w:szCs w:val="28"/>
        </w:rPr>
        <w:t>арулы жорықтар жүргізсе, екінші жағынан, бейбіт насихат арқылы исламды тарату саясатын ұстанды. Бұхара, Самарқанд және Ферғана қалаларында медреселер белсенді түрде жұмыс істеп, дін ғұламаларын даярлады».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кезеңде ислам ғылымы мен мәдениетінің өркен</w:t>
      </w:r>
      <w:r>
        <w:rPr>
          <w:rFonts w:ascii="Times New Roman" w:eastAsia="Times New Roman" w:hAnsi="Times New Roman" w:cs="Times New Roman"/>
          <w:sz w:val="28"/>
          <w:szCs w:val="28"/>
        </w:rPr>
        <w:t>деуіне зор үлес қосқан көптеген көрнекті ойшылдар мен ғалымдар шықты. Олардың қатарында Әбу Абдулла Рудаки (858-940), Әбу Қасым Фирдоуси (935-1020), Әбу Әли әл-Балами (996 ж.қ.), математик және астроном Әбу Абдулла Мұхаммед бин Муса әл-Хорезми (781-847), х</w:t>
      </w:r>
      <w:r>
        <w:rPr>
          <w:rFonts w:ascii="Times New Roman" w:eastAsia="Times New Roman" w:hAnsi="Times New Roman" w:cs="Times New Roman"/>
          <w:sz w:val="28"/>
          <w:szCs w:val="28"/>
        </w:rPr>
        <w:t>адис ілімінің негізін қалаушылардың бірі Әбу Абдулла Мұхаммед бин Исмаил әл-Бұхари (810-870), Әбу Иса әт-Тирмизи (824-892), философ әрі логик Әбу Наср әл-Фараби (874-950), матуридилік сенім мектебінің өкілі Әбу Мансур әл-Матуриди (852-944) және энциклопеди</w:t>
      </w:r>
      <w:r>
        <w:rPr>
          <w:rFonts w:ascii="Times New Roman" w:eastAsia="Times New Roman" w:hAnsi="Times New Roman" w:cs="Times New Roman"/>
          <w:sz w:val="28"/>
          <w:szCs w:val="28"/>
        </w:rPr>
        <w:t>ст ғалым бин Сина (980-1037) секілді тұлғалар бар [34, б. 626-630].</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Саманилер сунниттік ислам бағытын ұстанып, шииттік ағымдарға қарсы саясат жүргізді. Осы дәуірде исламдық білім мен ғылым ерекше қарқынмен дамып, бұл кезең Орталық Азиядағы ислам өркениетін</w:t>
      </w:r>
      <w:r>
        <w:rPr>
          <w:rFonts w:ascii="Times New Roman" w:eastAsia="Times New Roman" w:hAnsi="Times New Roman" w:cs="Times New Roman"/>
          <w:sz w:val="28"/>
          <w:szCs w:val="28"/>
        </w:rPr>
        <w:t>ің «алтын ғасыры» немесе «парсы ислам дәуірі» ретінде тарихи сипатқа ие болды. Саманилер мұрасы кейінгі Қараханилер, Ғазнауилер, Хорезмшахтар, Селжұқтар және Османлылар империяларының саяси-діни жүйесіне елеулі ықпал етіп, исламдық білім беру дәстүрінің са</w:t>
      </w:r>
      <w:r>
        <w:rPr>
          <w:rFonts w:ascii="Times New Roman" w:eastAsia="Times New Roman" w:hAnsi="Times New Roman" w:cs="Times New Roman"/>
          <w:sz w:val="28"/>
          <w:szCs w:val="28"/>
        </w:rPr>
        <w:t>бақтастығын қамтамасыз етті.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Қарахан мемлекеті (940–1212)</w:t>
      </w:r>
      <w:r>
        <w:rPr>
          <w:rFonts w:ascii="Times New Roman" w:eastAsia="Times New Roman" w:hAnsi="Times New Roman" w:cs="Times New Roman"/>
          <w:sz w:val="28"/>
          <w:szCs w:val="28"/>
        </w:rPr>
        <w:t xml:space="preserve"> Орталық Азия аумағында билік құрған алғашқы мұсылман-түркі империясы ретінде ислам дінінің түркі халықтары арасында таралуына елеулі ықпал еткен саяси құрылым. Тарихи деректерде Қараханилер әулеті «</w:t>
      </w:r>
      <w:r>
        <w:rPr>
          <w:rFonts w:ascii="Times New Roman" w:eastAsia="Times New Roman" w:hAnsi="Times New Roman" w:cs="Times New Roman"/>
          <w:sz w:val="28"/>
          <w:szCs w:val="28"/>
        </w:rPr>
        <w:t xml:space="preserve">Қара қаған», «Афрасиаб» немесе «Қара хан» атауларымен де белгілі. Олар Қазақстанның оңтүстігі мен Орталық Азияда билік жүргізіп, Қытай және Аббасилер халифатымен тұрақты дипломатиялық әрі сауда </w:t>
      </w:r>
      <w:r>
        <w:rPr>
          <w:rFonts w:ascii="Times New Roman" w:eastAsia="Times New Roman" w:hAnsi="Times New Roman" w:cs="Times New Roman"/>
          <w:sz w:val="28"/>
          <w:szCs w:val="28"/>
        </w:rPr>
        <w:lastRenderedPageBreak/>
        <w:t>байланыстарын орнатқан. Қараханилер мемлекеті Саманилер, Ғазна</w:t>
      </w:r>
      <w:r>
        <w:rPr>
          <w:rFonts w:ascii="Times New Roman" w:eastAsia="Times New Roman" w:hAnsi="Times New Roman" w:cs="Times New Roman"/>
          <w:sz w:val="28"/>
          <w:szCs w:val="28"/>
        </w:rPr>
        <w:t>уилер, Селжұқтар және Хорезмшахтар секілді көрші мұсылман мемлекеттерімен қатар өмір сүрді.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Қараханилердің ислам дінімен байланысы Сатуқ Бұғраханның билігі кезінде жаңа деңгейге көтерілді. Білге Күл Қадыр-ханның ұрпағы саналатын бұл билеуші исламды мемлеке</w:t>
      </w:r>
      <w:r>
        <w:rPr>
          <w:rFonts w:ascii="Times New Roman" w:eastAsia="Times New Roman" w:hAnsi="Times New Roman" w:cs="Times New Roman"/>
          <w:sz w:val="28"/>
          <w:szCs w:val="28"/>
        </w:rPr>
        <w:t>ттік дін ретінде жариялаған алғашқы түркі қағаны болып есептеледі. Оның тұсында Қарахан мемлекетінің билігі Мәуаран-наһр, Шығыс Түркістан, Қазақстанның оңтүстік өңірлері мен Жетісу аумағына таралып, Баласағұн қаласы исламдық мәдениеттің аймақтық орталықтар</w:t>
      </w:r>
      <w:r>
        <w:rPr>
          <w:rFonts w:ascii="Times New Roman" w:eastAsia="Times New Roman" w:hAnsi="Times New Roman" w:cs="Times New Roman"/>
          <w:sz w:val="28"/>
          <w:szCs w:val="28"/>
        </w:rPr>
        <w:t>ының біріне айналды [35, б. 120]. Тарихи деректер бойынша Сатуқ Бұғраханның билігі кезінде шамамен 200 мың отбасы, яғни миллионға жуық адам ислам дінін қабылдаған [35, б. 121]. Билеуші исламды ресми дін ретінде жариялап, оны нығайту мақсатында саяси және ә</w:t>
      </w:r>
      <w:r>
        <w:rPr>
          <w:rFonts w:ascii="Times New Roman" w:eastAsia="Times New Roman" w:hAnsi="Times New Roman" w:cs="Times New Roman"/>
          <w:sz w:val="28"/>
          <w:szCs w:val="28"/>
        </w:rPr>
        <w:t>кімшілік реформалар жүргізді. Дегенмен, XIII ғасырдағы моңғол шапқыншылығы Қарахан мемлекетінің әлсіреуіне және соңында ыдырауына алып келді. Соған қарамастан, Қараханилердің саяси және мәдени мұрасы Орталық Азия тарихында терең із қалдырды.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Қарахан әмірле</w:t>
      </w:r>
      <w:r>
        <w:rPr>
          <w:rFonts w:ascii="Times New Roman" w:eastAsia="Times New Roman" w:hAnsi="Times New Roman" w:cs="Times New Roman"/>
          <w:sz w:val="28"/>
          <w:szCs w:val="28"/>
        </w:rPr>
        <w:t>рі жартылай көшпелі өмір салтына қарамастан, сәулет пен қалалық инфрақұрылымды дамытуға айрықша мән берді. Олардың билігі кезінде сәндік сарайлар, медреселер, бекіністер, мешіттер, моншалар және қоғамдық ғимараттар кеңінен салынып, Қазақстанның оңтүстік өң</w:t>
      </w:r>
      <w:r>
        <w:rPr>
          <w:rFonts w:ascii="Times New Roman" w:eastAsia="Times New Roman" w:hAnsi="Times New Roman" w:cs="Times New Roman"/>
          <w:sz w:val="28"/>
          <w:szCs w:val="28"/>
        </w:rPr>
        <w:t>ірлерінде сәулет өнері мен қалалық мәдениет ерекше қарқынмен дамыды. Бұл дәуірде көптеген жаңа қалалар бой көтеріп, мәдени өрлеу байқалды. Айша Бибі кесенесі, Алаша хан күмбезі, Әулие Ата мазары, сондай-ақ, кәріз жүйелері мен монша кешендері Қараханилер дә</w:t>
      </w:r>
      <w:r>
        <w:rPr>
          <w:rFonts w:ascii="Times New Roman" w:eastAsia="Times New Roman" w:hAnsi="Times New Roman" w:cs="Times New Roman"/>
          <w:sz w:val="28"/>
          <w:szCs w:val="28"/>
        </w:rPr>
        <w:t>уіріндегі сәулет өнерінің көрнекті үлгілері саналады. Бұхара, Самарқанд және Қашғар қалалары ислам өркениетінің маңызды орталықтары ретінде танылды [35, б. 171]. Қараханилер кезеңі ислам өркениетінің дамуымен қатар түркі тілінің де қоғамдық, әдеби және ғыл</w:t>
      </w:r>
      <w:r>
        <w:rPr>
          <w:rFonts w:ascii="Times New Roman" w:eastAsia="Times New Roman" w:hAnsi="Times New Roman" w:cs="Times New Roman"/>
          <w:sz w:val="28"/>
          <w:szCs w:val="28"/>
        </w:rPr>
        <w:t>ыми кеңістікте орнығуымен ерекшеленді. Бұл дәуірде алғаш рет түркі тілі мемлекеттік тіл мәртебесіне ие болып, ғылым мен әдебиет тіліне айналды. Түркі тілінде жазылған алғашқы маңызды шығармалар дәл осы кезеңде дүниеге келді. Атап айтқанда:</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Махмұд Қашқари</w:t>
      </w:r>
      <w:r>
        <w:rPr>
          <w:rFonts w:ascii="Times New Roman" w:eastAsia="Times New Roman" w:hAnsi="Times New Roman" w:cs="Times New Roman"/>
          <w:sz w:val="28"/>
          <w:szCs w:val="28"/>
        </w:rPr>
        <w:t>дің «Диуану лұғат ат-түрк» (1072–1074) атты еңбегі – түркі халықтарының тілі мен мәдениетін жүйелі сипатта зерттеген алғашқы лексикографиялық еңбек;</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Жүсіп Баласағұнның «Құтты білік» (1069–1070) атты шығармасы – ислам саяси философиясына негізделген дидак</w:t>
      </w:r>
      <w:r>
        <w:rPr>
          <w:rFonts w:ascii="Times New Roman" w:eastAsia="Times New Roman" w:hAnsi="Times New Roman" w:cs="Times New Roman"/>
          <w:sz w:val="28"/>
          <w:szCs w:val="28"/>
        </w:rPr>
        <w:t>тикалық туынды;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Қожа Ахмет Ясауи (1093–1166) – түркі тіліндегі сопылық әдебиеттің негізін қалаған алғашқы ақындардың бірі. Оның «Диуани хикмет» еңбегі түркі халықтарының рухани дүниетанымын қалыптастыруда ерекше орынға ие.</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Қараханилер дәуірінде ғылым мен</w:t>
      </w:r>
      <w:r>
        <w:rPr>
          <w:rFonts w:ascii="Times New Roman" w:eastAsia="Times New Roman" w:hAnsi="Times New Roman" w:cs="Times New Roman"/>
          <w:sz w:val="28"/>
          <w:szCs w:val="28"/>
        </w:rPr>
        <w:t xml:space="preserve"> білімнің барлық салалары - араб тілі мен әдебиеті, тәпсір, хадис ілімі, фиқһ, тарих, математика, астрономия, инженерия, философия, этика және медицина айрықша дамыды. Бұл кезеңде шыққан </w:t>
      </w:r>
      <w:r>
        <w:rPr>
          <w:rFonts w:ascii="Times New Roman" w:eastAsia="Times New Roman" w:hAnsi="Times New Roman" w:cs="Times New Roman"/>
          <w:sz w:val="28"/>
          <w:szCs w:val="28"/>
        </w:rPr>
        <w:lastRenderedPageBreak/>
        <w:t>көптеген ғұламалар мен ойшылдардың еңбектері ислам өркениетінің құрам</w:t>
      </w:r>
      <w:r>
        <w:rPr>
          <w:rFonts w:ascii="Times New Roman" w:eastAsia="Times New Roman" w:hAnsi="Times New Roman" w:cs="Times New Roman"/>
          <w:sz w:val="28"/>
          <w:szCs w:val="28"/>
        </w:rPr>
        <w:t>ындағы түркі халықтарының интеграциясы мен зияткерлік әлеуетінің айқын көрінісіне айналды. Түркі тілі ислам өркениетімен қатар дамып, Қараханилердің мәдени мұрасының беріктігі мен ұзақ сақталуына ықпал етті [35, б. 145].</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Моңғол империясының (1206–1368)</w:t>
      </w:r>
      <w:r>
        <w:rPr>
          <w:sz w:val="20"/>
          <w:szCs w:val="20"/>
        </w:rPr>
        <w:t xml:space="preserve"> </w:t>
      </w:r>
      <w:r>
        <w:rPr>
          <w:rFonts w:ascii="Times New Roman" w:eastAsia="Times New Roman" w:hAnsi="Times New Roman" w:cs="Times New Roman"/>
          <w:sz w:val="28"/>
          <w:szCs w:val="28"/>
        </w:rPr>
        <w:t>жау</w:t>
      </w:r>
      <w:r>
        <w:rPr>
          <w:rFonts w:ascii="Times New Roman" w:eastAsia="Times New Roman" w:hAnsi="Times New Roman" w:cs="Times New Roman"/>
          <w:sz w:val="28"/>
          <w:szCs w:val="28"/>
        </w:rPr>
        <w:t>лап алу жорықтары Орталық Азия мен Қазақстан аумағындағы көптеген қалаларға, ғылыми және мәдени орталықтарға, сондай-ақ, мешіттер мен медреселерге айтарлықтай зиян келтіріп, олардың көпшілігін толықтай қиратып жіберді. Бұл үдеріс сонымен қатар Ұлы Жібек жо</w:t>
      </w:r>
      <w:r>
        <w:rPr>
          <w:rFonts w:ascii="Times New Roman" w:eastAsia="Times New Roman" w:hAnsi="Times New Roman" w:cs="Times New Roman"/>
          <w:sz w:val="28"/>
          <w:szCs w:val="28"/>
        </w:rPr>
        <w:t>лының сауда инфрақұрылымына да елеулі түрде әсер етіп, аймақтық экономикалық байланыстарды әлсіретті [37, б. 233]. Моңғол шапқыншылығы ислам өркениетінің даму динамикасын тежеген тарихи факторлардың бірі ретінде бағаланады. Осыған орай әйгілі араб тарихшыс</w:t>
      </w:r>
      <w:r>
        <w:rPr>
          <w:rFonts w:ascii="Times New Roman" w:eastAsia="Times New Roman" w:hAnsi="Times New Roman" w:cs="Times New Roman"/>
          <w:sz w:val="28"/>
          <w:szCs w:val="28"/>
        </w:rPr>
        <w:t xml:space="preserve">ы бин Халдун былай деп жазады: </w:t>
      </w:r>
      <w:r>
        <w:rPr>
          <w:rFonts w:ascii="Times New Roman" w:eastAsia="Times New Roman" w:hAnsi="Times New Roman" w:cs="Times New Roman"/>
          <w:i/>
          <w:sz w:val="28"/>
          <w:szCs w:val="28"/>
        </w:rPr>
        <w:t>«Сол кезеңде (моңғолдардың басып кіруіне дейін) исламдық білім мен ғылым шығыс ислам әлемінде өзінің ең жоғары шегіне жеткен еді. Өркениет пен интеллектуалдық жетістіктер Персияда, Хорасанда, Мәуаран-наһр мен Иракта тұрақтап,</w:t>
      </w:r>
      <w:r>
        <w:rPr>
          <w:rFonts w:ascii="Times New Roman" w:eastAsia="Times New Roman" w:hAnsi="Times New Roman" w:cs="Times New Roman"/>
          <w:i/>
          <w:sz w:val="28"/>
          <w:szCs w:val="28"/>
        </w:rPr>
        <w:t xml:space="preserve"> дами бастаған болатын. Алайда жаулап алу нәтижесінде бұл өңірлер ойранға ұшырап, өркениет пен гүлденудің басты тетіктері - білім мен өндірістік әлеует біртіндеп жойыла бастады»</w:t>
      </w:r>
      <w:r>
        <w:rPr>
          <w:rFonts w:ascii="Times New Roman" w:eastAsia="Times New Roman" w:hAnsi="Times New Roman" w:cs="Times New Roman"/>
          <w:sz w:val="28"/>
          <w:szCs w:val="28"/>
        </w:rPr>
        <w:t xml:space="preserve"> [38].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Алтын Орда (1242–1502) </w:t>
      </w:r>
      <w:r>
        <w:rPr>
          <w:rFonts w:ascii="Times New Roman" w:eastAsia="Times New Roman" w:hAnsi="Times New Roman" w:cs="Times New Roman"/>
          <w:sz w:val="28"/>
          <w:szCs w:val="28"/>
        </w:rPr>
        <w:t>тарихта Қыпшақ-Моңғол мемлекеті, Солтүстік Моңғо</w:t>
      </w:r>
      <w:r>
        <w:rPr>
          <w:rFonts w:ascii="Times New Roman" w:eastAsia="Times New Roman" w:hAnsi="Times New Roman" w:cs="Times New Roman"/>
          <w:sz w:val="28"/>
          <w:szCs w:val="28"/>
        </w:rPr>
        <w:t>л мемлекеті немесе Жошы ұлысы деген атаулармен белгілі болған саяси құрылым. Бұл мемлекеттің негізі моңғол империясының құрамындағы жеке ұлыс ретінде Батый хан (1208–1255) тарапынан қаланды. Оның билігі тұсында Алтын Орда аумағы Ертіс өзенінен бастап Балқа</w:t>
      </w:r>
      <w:r>
        <w:rPr>
          <w:rFonts w:ascii="Times New Roman" w:eastAsia="Times New Roman" w:hAnsi="Times New Roman" w:cs="Times New Roman"/>
          <w:sz w:val="28"/>
          <w:szCs w:val="28"/>
        </w:rPr>
        <w:t>р жерлері мен Еділ өзеніне дейін, солтүстік Ресей мен Славян аймақтарынан бастап Кіші Азия мен Илханилер билеген Иранға дейін, сондай-ақ, Мәуаран-наһр мен Түркістан аймағын қамтыды. Алғашқы астана ретінде Батый хан салдырған Сарай-Бату қаласы қызмет атқарс</w:t>
      </w:r>
      <w:r>
        <w:rPr>
          <w:rFonts w:ascii="Times New Roman" w:eastAsia="Times New Roman" w:hAnsi="Times New Roman" w:cs="Times New Roman"/>
          <w:sz w:val="28"/>
          <w:szCs w:val="28"/>
        </w:rPr>
        <w:t xml:space="preserve">а, кейінірек Берке хан (1209–1266) Сарай-Берке қаласын жаңа астана ретінде тұрғызды [37, б. 392]. Берке хан билігі кезінде, нақтырақ айтқанда 1260 жылы, Алтын Орда моңғол империясынан саяси тәуелсіздігін жариялап, ішкі және сыртқы саясатта түбегейлі бағыт </w:t>
      </w:r>
      <w:r>
        <w:rPr>
          <w:rFonts w:ascii="Times New Roman" w:eastAsia="Times New Roman" w:hAnsi="Times New Roman" w:cs="Times New Roman"/>
          <w:sz w:val="28"/>
          <w:szCs w:val="28"/>
        </w:rPr>
        <w:t>өзгерістеріне бет бұрды. Мемлекет біртіндеп ислам дінін таратуға және оны мемлекеттік идеология деңгейіне көтеруге бағытталған діни-саяси трансформация жолына түсті [37, б. 394]. Бұл кезеңде Алтын Орда мен ислам әлемінің ірі орталықтарының бірі – Мәмлүк ме</w:t>
      </w:r>
      <w:r>
        <w:rPr>
          <w:rFonts w:ascii="Times New Roman" w:eastAsia="Times New Roman" w:hAnsi="Times New Roman" w:cs="Times New Roman"/>
          <w:sz w:val="28"/>
          <w:szCs w:val="28"/>
        </w:rPr>
        <w:t xml:space="preserve">млекеті (Шам мен Мысыр) арасында дипломатиялық әрі әскери одақтастық қалыптасып, қос мемлекет Ирандағы Илханилер әулетіне қарсы бірлескен саяси мүдделер негізінде әрекет етті.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 дінінің Алтын Ордада толық орнығуы Өзбек ханның (1312–1341) билігі кезінд</w:t>
      </w:r>
      <w:r>
        <w:rPr>
          <w:rFonts w:ascii="Times New Roman" w:eastAsia="Times New Roman" w:hAnsi="Times New Roman" w:cs="Times New Roman"/>
          <w:sz w:val="28"/>
          <w:szCs w:val="28"/>
        </w:rPr>
        <w:t xml:space="preserve">е аяқталып, ислам ресми түрде мемлекеттік дін ретінде бекітілді [37, б. 404]. Өзбек хан тұсында Алтын Орда саяси тұрақтылыққа қол жеткізіп, экономикалық және мәдени өрлеу кезеңін бастан кешірді. Бұл дәуірде Сарай </w:t>
      </w:r>
      <w:r>
        <w:rPr>
          <w:rFonts w:ascii="Times New Roman" w:eastAsia="Times New Roman" w:hAnsi="Times New Roman" w:cs="Times New Roman"/>
          <w:sz w:val="28"/>
          <w:szCs w:val="28"/>
        </w:rPr>
        <w:lastRenderedPageBreak/>
        <w:t>қаласында 13 мешіттің бой көтеруі және ханн</w:t>
      </w:r>
      <w:r>
        <w:rPr>
          <w:rFonts w:ascii="Times New Roman" w:eastAsia="Times New Roman" w:hAnsi="Times New Roman" w:cs="Times New Roman"/>
          <w:sz w:val="28"/>
          <w:szCs w:val="28"/>
        </w:rPr>
        <w:t>ың бес уақыт намазын қатаң орындауы ислам құндылықтарының мемлекеттік деңгейде терең орныққанын айғақтайды [39]. Берке хан мен Өзбек хан кезеңдерінде ғылым мен мәдениеттің дамуына айрықша мән берілді. Мемлекетте медреселер мен мешіттер салынып, исламдық бі</w:t>
      </w:r>
      <w:r>
        <w:rPr>
          <w:rFonts w:ascii="Times New Roman" w:eastAsia="Times New Roman" w:hAnsi="Times New Roman" w:cs="Times New Roman"/>
          <w:sz w:val="28"/>
          <w:szCs w:val="28"/>
        </w:rPr>
        <w:t>лім беру жүйесі дамып, қала мәдениеті мен рухани өмір жаңаша қарқынмен өрістеді. Моңғол шапқыншылығынан кейінгі дәуірде Алтын Ордамен қатар Ақ Орда мен Моғолстан мемлекеттері қалыптасып, қазіргі Қазақстан аумағындағы саяси үдерістерге белсенді араласты. Бұ</w:t>
      </w:r>
      <w:r>
        <w:rPr>
          <w:rFonts w:ascii="Times New Roman" w:eastAsia="Times New Roman" w:hAnsi="Times New Roman" w:cs="Times New Roman"/>
          <w:sz w:val="28"/>
          <w:szCs w:val="28"/>
        </w:rPr>
        <w:t xml:space="preserve">л мемлекеттердің билеуші топтары, әсіресе түркіленген моңғол элитасы, ислам дінін қабылдап, біртіндеп жергілікті түркі ортасына сіңісіп кетті.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Моғолстан (1348 - 1514) </w:t>
      </w:r>
      <w:r>
        <w:rPr>
          <w:rFonts w:ascii="Times New Roman" w:eastAsia="Times New Roman" w:hAnsi="Times New Roman" w:cs="Times New Roman"/>
          <w:sz w:val="28"/>
          <w:szCs w:val="28"/>
        </w:rPr>
        <w:t>Шағатай ұлысындағы ішкі саяси тұрақсыздықтар мен тайпалық күштердің ықпалынан бөлініп шы</w:t>
      </w:r>
      <w:r>
        <w:rPr>
          <w:rFonts w:ascii="Times New Roman" w:eastAsia="Times New Roman" w:hAnsi="Times New Roman" w:cs="Times New Roman"/>
          <w:sz w:val="28"/>
          <w:szCs w:val="28"/>
        </w:rPr>
        <w:t>ққан тәуелсіз моңғолдық хандық ретінде құрылды. Оның билік жүргізген географиялық аумағы қазіргі оңтүстік-шығыс Қазақстан, Жетісу және Орта Азияның кейбір шығыс бөліктерін қамтыды. Бастапқы кезеңде Моғолстан билеушілері арасында ислам дінін қабылдау үрдісі</w:t>
      </w:r>
      <w:r>
        <w:rPr>
          <w:rFonts w:ascii="Times New Roman" w:eastAsia="Times New Roman" w:hAnsi="Times New Roman" w:cs="Times New Roman"/>
          <w:sz w:val="28"/>
          <w:szCs w:val="28"/>
        </w:rPr>
        <w:t xml:space="preserve"> баяу жүріп, көбіне номиналды сипатта болғанымен, Тоғылық-Темір ханның (1347-1363) билікке келуімен бұл бағыт түбегейлі өзгеріске ұшырады. Оның тұсында ислам діні Моғолстан мемлекетінің ресми діні ретінде жарияланып, бұл діннің қоғамда орнығуына жүйелі нег</w:t>
      </w:r>
      <w:r>
        <w:rPr>
          <w:rFonts w:ascii="Times New Roman" w:eastAsia="Times New Roman" w:hAnsi="Times New Roman" w:cs="Times New Roman"/>
          <w:sz w:val="28"/>
          <w:szCs w:val="28"/>
        </w:rPr>
        <w:t>із қаланды.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Моғолстан тарихын жазған көрнекті тарихшы Мырза Мұхаммед Хайдардың «Тарих-и Рашиди» атты еңбегінде Тоғылық-Темір ханның исламды қабылдауы мен оны мемлекеттік идеология деңгейіне көтеру ісі кең сипатталған [40].</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Темір әулеті  (1370-1507) </w:t>
      </w:r>
      <w:r>
        <w:rPr>
          <w:rFonts w:ascii="Times New Roman" w:eastAsia="Times New Roman" w:hAnsi="Times New Roman" w:cs="Times New Roman"/>
          <w:sz w:val="28"/>
          <w:szCs w:val="28"/>
        </w:rPr>
        <w:t xml:space="preserve"> Орта А</w:t>
      </w:r>
      <w:r>
        <w:rPr>
          <w:rFonts w:ascii="Times New Roman" w:eastAsia="Times New Roman" w:hAnsi="Times New Roman" w:cs="Times New Roman"/>
          <w:sz w:val="28"/>
          <w:szCs w:val="28"/>
        </w:rPr>
        <w:t>зия мен көршілес өңірлерде ислам өркениетінің жаңа серпінмен дамуына ықпал еткен ірі түркі-мұсылмандық империя. Бұл мемлекеттің негізін Әмір Темір (1336–1405) қалап, билігі тұсында қазіргі Өзбекстан, Тәжікстан, Қырғызстан, Қазақстан, Түрікменстан, Иран, Ау</w:t>
      </w:r>
      <w:r>
        <w:rPr>
          <w:rFonts w:ascii="Times New Roman" w:eastAsia="Times New Roman" w:hAnsi="Times New Roman" w:cs="Times New Roman"/>
          <w:sz w:val="28"/>
          <w:szCs w:val="28"/>
        </w:rPr>
        <w:t>ғанстан, Пәкістан, Солтүстік Үндістан, Ирак, Армения және Әзербайжан аумақтарын қамтитын кең ауқымды империя құрды. Әмір Темір өзін өнер мен білімнің меценаты ретінде танытып, ғылым мен дін салаларында ауқымды реформалар жүргізуге тырысты. Оның билігі дәуі</w:t>
      </w:r>
      <w:r>
        <w:rPr>
          <w:rFonts w:ascii="Times New Roman" w:eastAsia="Times New Roman" w:hAnsi="Times New Roman" w:cs="Times New Roman"/>
          <w:sz w:val="28"/>
          <w:szCs w:val="28"/>
        </w:rPr>
        <w:t xml:space="preserve">рінде исламдық ғылымдар мен білім жүйесі қайта жанданып, жаңа интеллектуалдық өрлеу кезеңі басталды [36, б. 320].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Әмір Темір әлеуметтік-гуманитарлық ғылымдарға, соның ішінде дін, философия, тарих және құқық салаларына ерекше көңіл бөлді. Ол әйгілі ислам ойшылы әрі тарихшы бин Халдунмен (1332–1406), сондай-ақ, географ және картограф Хафиз Абрумен (шамамен 1430 ж.) ғылы</w:t>
      </w:r>
      <w:r>
        <w:rPr>
          <w:rFonts w:ascii="Times New Roman" w:eastAsia="Times New Roman" w:hAnsi="Times New Roman" w:cs="Times New Roman"/>
          <w:sz w:val="28"/>
          <w:szCs w:val="28"/>
        </w:rPr>
        <w:t>ми байланыста араласты. Ислам білім беру құрылымын жандандыру мақсатында Әмір Темір фиқһ ғылымына және діни құқық жүйесіне ерекше қолдау көрсетті. Осы мақсатта ол мемлекетінің астанасы Самарқандқа көрнекті мұсылман ғұламаларын жинады. Солардың бірі – парсы</w:t>
      </w:r>
      <w:r>
        <w:rPr>
          <w:rFonts w:ascii="Times New Roman" w:eastAsia="Times New Roman" w:hAnsi="Times New Roman" w:cs="Times New Roman"/>
          <w:sz w:val="28"/>
          <w:szCs w:val="28"/>
        </w:rPr>
        <w:t xml:space="preserve"> философы әрі Кәләм ілімінің өкілі Саад ад-Дин Масуд бин </w:t>
      </w:r>
      <w:r>
        <w:rPr>
          <w:rFonts w:ascii="Times New Roman" w:eastAsia="Times New Roman" w:hAnsi="Times New Roman" w:cs="Times New Roman"/>
          <w:sz w:val="28"/>
          <w:szCs w:val="28"/>
        </w:rPr>
        <w:lastRenderedPageBreak/>
        <w:t>Умар ат-Тафтазани (1322–1390) болды. Оның логика, құқық, поэтика, грамматика, риторика, математика және Құран тәпсірі салаларындағы еңбектері Орта Азиядағы медреселерде негізгі оқулық ретінде қолданы</w:t>
      </w:r>
      <w:r>
        <w:rPr>
          <w:rFonts w:ascii="Times New Roman" w:eastAsia="Times New Roman" w:hAnsi="Times New Roman" w:cs="Times New Roman"/>
          <w:sz w:val="28"/>
          <w:szCs w:val="28"/>
        </w:rPr>
        <w:t xml:space="preserve">лды. Сол дәуірде Самарқанд қаласында әйгілі Құран оқу шебері, хадис, фиқһ және тәпсір ғылымдарының маманы Шамс ад-Дин Мұхаммад бин Мұхаммад әл-Жәзари (1350–1430) де қызмет атқарып, дәріс оқыды.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Темір әулеті тұсында Шағатай-түркі тілі мемлекеттік элитаның,</w:t>
      </w:r>
      <w:r>
        <w:rPr>
          <w:rFonts w:ascii="Times New Roman" w:eastAsia="Times New Roman" w:hAnsi="Times New Roman" w:cs="Times New Roman"/>
          <w:sz w:val="28"/>
          <w:szCs w:val="28"/>
        </w:rPr>
        <w:t xml:space="preserve"> әдебиет пен мәдениеттің негізгі тілі ретінде қолданылды. Roxburgh D.J. зерттеуінде көрсетілгендей, Тимурилер үшін түркі тілі ана тілі мәртебесінде болса, мемлекеттік заңды құжаттар екі тілде – парсы және түркі тілдерінде рәсімделген [41, б. 130]. Әмір Тем</w:t>
      </w:r>
      <w:r>
        <w:rPr>
          <w:rFonts w:ascii="Times New Roman" w:eastAsia="Times New Roman" w:hAnsi="Times New Roman" w:cs="Times New Roman"/>
          <w:sz w:val="28"/>
          <w:szCs w:val="28"/>
        </w:rPr>
        <w:t>ірдің немересі Искандар Сұлтан-Мирза (1384–1415) өз сарайында ақындар тобын ұстаған, олардың қатарында танымал тарихшы және ақын Мир Хайдар Дулати да болған. 1501 жылы Өзбек ұлысынан шыққан Мұхаммед Шайбани хан Самарқандты басып алып, соңғы Тимур әулетінің</w:t>
      </w:r>
      <w:r>
        <w:rPr>
          <w:rFonts w:ascii="Times New Roman" w:eastAsia="Times New Roman" w:hAnsi="Times New Roman" w:cs="Times New Roman"/>
          <w:sz w:val="28"/>
          <w:szCs w:val="28"/>
        </w:rPr>
        <w:t xml:space="preserve"> өкілі Бабурды ығыстырды. Осылайша, Темір мемлекетінің саяси үстемдігі жойылғанымен, оның мәдени, діни және ғылыми мұрасы кейінгі түркі-мұсылман мемлекеттерінің қалыптасуына зор ықпал етті.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Қазақ хандығы (1456–1847) </w:t>
      </w:r>
      <w:r>
        <w:rPr>
          <w:rFonts w:ascii="Times New Roman" w:eastAsia="Times New Roman" w:hAnsi="Times New Roman" w:cs="Times New Roman"/>
          <w:sz w:val="28"/>
          <w:szCs w:val="28"/>
        </w:rPr>
        <w:t>мемлекетінің негізін қалаған алғашқы билеушілер Керей (1425–1473) және Жәнібек (1428–1480) сұлтандар ислам дінін ресми идеологиялық негіз ретінде қабылдап, оның қоғамдық және мемлекеттік өмірдегі рөлін нығайтуға бағытталған саясат жүргізді. Бұл кезеңде исл</w:t>
      </w:r>
      <w:r>
        <w:rPr>
          <w:rFonts w:ascii="Times New Roman" w:eastAsia="Times New Roman" w:hAnsi="Times New Roman" w:cs="Times New Roman"/>
          <w:sz w:val="28"/>
          <w:szCs w:val="28"/>
        </w:rPr>
        <w:t>амдық нормалар мен құндылықтар қазақ қоғамындағы басқару құрылымының, құқықтық қатынастардың және әлеуметтік-мәдени жүйенің негізіне айналды [35, б. 75]. Қазақ хандығы тұрғындарының басым көпшілігі Ханафи мәзһабын ұстанған сүнниттік мұсылмандар болды. Шари</w:t>
      </w:r>
      <w:r>
        <w:rPr>
          <w:rFonts w:ascii="Times New Roman" w:eastAsia="Times New Roman" w:hAnsi="Times New Roman" w:cs="Times New Roman"/>
          <w:sz w:val="28"/>
          <w:szCs w:val="28"/>
        </w:rPr>
        <w:t>ғат қағидалары хандықтың құқықтық жүйесінің маңызды құрамдас бөлігі ретінде қабылданып, мемлекеттік басқару ісінде кеңінен қолданылды [35, б. 76]. Қазақ билеушілері ислам құқық нормаларын дәстүрлі әдет-ғұрып заңдарымен үйлестіре отырып, құқықтық жүйені бей</w:t>
      </w:r>
      <w:r>
        <w:rPr>
          <w:rFonts w:ascii="Times New Roman" w:eastAsia="Times New Roman" w:hAnsi="Times New Roman" w:cs="Times New Roman"/>
          <w:sz w:val="28"/>
          <w:szCs w:val="28"/>
        </w:rPr>
        <w:t>імдеп жетілдірді. Бұл синтездің көрінісі ретінде Қасым хан (1511-1518) мен Есім хан (1598-1628) қабылдаған заңдар жүйесін атап өтуге болады [42]:</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«Қасым ханның Қасқа жолы» – исламдық шариғат қағидаларын көшпелі қоғамның дәстүрімен ұштастырып, алғашқы жүй</w:t>
      </w:r>
      <w:r>
        <w:rPr>
          <w:rFonts w:ascii="Times New Roman" w:eastAsia="Times New Roman" w:hAnsi="Times New Roman" w:cs="Times New Roman"/>
          <w:sz w:val="28"/>
          <w:szCs w:val="28"/>
        </w:rPr>
        <w:t>еленген құқықтық кодекстердің біріне айналды;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«Есім ханның Ескі жолы» – хандықтың саяси құрылымын нығайтуға бағытталған құқық нормалары кешені.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 дінінің құқықтық және идеологиялық деңгейде орнығуы Тәуке ханның (1680-1718) билігі тұсында шарықтау шег</w:t>
      </w:r>
      <w:r>
        <w:rPr>
          <w:rFonts w:ascii="Times New Roman" w:eastAsia="Times New Roman" w:hAnsi="Times New Roman" w:cs="Times New Roman"/>
          <w:sz w:val="28"/>
          <w:szCs w:val="28"/>
        </w:rPr>
        <w:t xml:space="preserve">іне жетті. Бұл кезеңде қабылданған «Жеті Жарғы» заңдар жинағы хандықтың әкімшілік, азаматтық және қылмыстық істерін реттеген кешенді құқықтық құжат болып табылды. «Жеті Жарғы» ислам шариғаты мен көшпелі қоғамның дәстүрлі әдет-ғұрыптарын </w:t>
      </w:r>
      <w:r>
        <w:rPr>
          <w:rFonts w:ascii="Times New Roman" w:eastAsia="Times New Roman" w:hAnsi="Times New Roman" w:cs="Times New Roman"/>
          <w:sz w:val="28"/>
          <w:szCs w:val="28"/>
        </w:rPr>
        <w:lastRenderedPageBreak/>
        <w:t>үйлестіре отырып, ә</w:t>
      </w:r>
      <w:r>
        <w:rPr>
          <w:rFonts w:ascii="Times New Roman" w:eastAsia="Times New Roman" w:hAnsi="Times New Roman" w:cs="Times New Roman"/>
          <w:sz w:val="28"/>
          <w:szCs w:val="28"/>
        </w:rPr>
        <w:t>леуметтік тәртіпті қамтамасыз етуде маңызды рөл атқарды [43]. Ислам діні қазақ халқының рухани өмірі мен мәдени құрылымының ажырамас бөлігіне айналды. Ол тек діни сенім жүйесі ретінде емес, сонымен қатар этникалық бірегейліктің, қоғамдық-саяси идеялардың ж</w:t>
      </w:r>
      <w:r>
        <w:rPr>
          <w:rFonts w:ascii="Times New Roman" w:eastAsia="Times New Roman" w:hAnsi="Times New Roman" w:cs="Times New Roman"/>
          <w:sz w:val="28"/>
          <w:szCs w:val="28"/>
        </w:rPr>
        <w:t>әне рухани-мәдени мұраның қалыптасуында шешуші фактор саналды. Қазақ қоғамындағы ағартушылық қызмет мұсылман мектептері мен медреселердің желісі арқылы жүзеге асты. Бұл білім беру институттары исламдық педагогикалық дәстүрді сақтап, ұлттық сананың қалыптас</w:t>
      </w:r>
      <w:r>
        <w:rPr>
          <w:rFonts w:ascii="Times New Roman" w:eastAsia="Times New Roman" w:hAnsi="Times New Roman" w:cs="Times New Roman"/>
          <w:sz w:val="28"/>
          <w:szCs w:val="28"/>
        </w:rPr>
        <w:t>уына ықпал етті. Тіпті көшпелі өмір салты жағдайында да сауаттылық деңгейі жоғары болып, дәстүрлі әдебиет, этнопедагогика және этнопсихология дамыды [44]. Түркістан, Сығанақ, Сауран, Отырар, Тараз, Исфиджаб қалалары Ташкент, Самарқанд және Бұхара сияқты ис</w:t>
      </w:r>
      <w:r>
        <w:rPr>
          <w:rFonts w:ascii="Times New Roman" w:eastAsia="Times New Roman" w:hAnsi="Times New Roman" w:cs="Times New Roman"/>
          <w:sz w:val="28"/>
          <w:szCs w:val="28"/>
        </w:rPr>
        <w:t>ламдық білім беру жүйесінің маңызды орталықтарына айналды. Бұл өңірлерде ахундар, ишандар және қожалар діни-ағартушылық қызмет атқарып, ислам дінінің кең таралуына және оның рухани, мәдени ықпалының нығаюына елеулі үлес қосты. Қазақ хандығының алғашқы кезе</w:t>
      </w:r>
      <w:r>
        <w:rPr>
          <w:rFonts w:ascii="Times New Roman" w:eastAsia="Times New Roman" w:hAnsi="Times New Roman" w:cs="Times New Roman"/>
          <w:sz w:val="28"/>
          <w:szCs w:val="28"/>
        </w:rPr>
        <w:t>ңінен бастап соңғы кезеңіне дейін ислам құқықтық принциптері мемлекеттік басқаруда маңызды орын алды. Бұл үрдіс Керей мен Жәнібектен бастау алып, Кенесары Қасымұлының (1802-1847) билігі кезеңіне дейін жалғасын тапты [45].</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Ресей империясы (1731-1917) </w:t>
      </w:r>
      <w:r>
        <w:rPr>
          <w:rFonts w:ascii="Times New Roman" w:eastAsia="Times New Roman" w:hAnsi="Times New Roman" w:cs="Times New Roman"/>
          <w:sz w:val="28"/>
          <w:szCs w:val="28"/>
        </w:rPr>
        <w:t>отарла</w:t>
      </w:r>
      <w:r>
        <w:rPr>
          <w:rFonts w:ascii="Times New Roman" w:eastAsia="Times New Roman" w:hAnsi="Times New Roman" w:cs="Times New Roman"/>
          <w:sz w:val="28"/>
          <w:szCs w:val="28"/>
        </w:rPr>
        <w:t>удың бастапқы кезеңінде жергілікті халықтың діни сенімдеріне белгілі бір дәрежеде төзімділік танытты. Бұл саясат мешіттер мен медреселердің ашылуына рұқсат беру, діни әдебиеттердің таралуына қолдау көрсету, сондай-ақ, діни істерді Орынбор мүфтилігіне қарат</w:t>
      </w:r>
      <w:r>
        <w:rPr>
          <w:rFonts w:ascii="Times New Roman" w:eastAsia="Times New Roman" w:hAnsi="Times New Roman" w:cs="Times New Roman"/>
          <w:sz w:val="28"/>
          <w:szCs w:val="28"/>
        </w:rPr>
        <w:t>умен ислам дініне қарсы еместігі көрініс тапты [46]. Алайда XIX ғасырдың екінші жартысынан бастап билік исламның таралуына тосқауыл қойып, жергілікті халықты христиан дініне тарту арқылы орыстандыру саясатын белсенді түрде жүргізе бастады. 1868 жылы қазақт</w:t>
      </w:r>
      <w:r>
        <w:rPr>
          <w:rFonts w:ascii="Times New Roman" w:eastAsia="Times New Roman" w:hAnsi="Times New Roman" w:cs="Times New Roman"/>
          <w:sz w:val="28"/>
          <w:szCs w:val="28"/>
        </w:rPr>
        <w:t>ар Орынбор мүфтилігінің құзырынан шығарылып, олардың христиан дініне өтуіне алғышарттар жасау әрекеті қолға алынды [46, б. 125].</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Империялық билік орыс тілін сауаттылықтың негізгі өлшемі ретінде қарастырып, бұл талапты әкімшілік құрылымдар мен оқу жүйесі ар</w:t>
      </w:r>
      <w:r>
        <w:rPr>
          <w:rFonts w:ascii="Times New Roman" w:eastAsia="Times New Roman" w:hAnsi="Times New Roman" w:cs="Times New Roman"/>
          <w:sz w:val="28"/>
          <w:szCs w:val="28"/>
        </w:rPr>
        <w:t>қылы жүзеге асыруға тырысты. Мысалы, С.М. Граменицкий мұсылман оқу орындарының оқу бағдарламасына орыс тілі мен тарихын міндетті пән ретінде енгізуді ұсынып, барлық ресми құжаттардың орыс тілінде жүргізілуі қажеттігін бірнеше еңбегінде көтерген [46, б. 129</w:t>
      </w:r>
      <w:r>
        <w:rPr>
          <w:rFonts w:ascii="Times New Roman" w:eastAsia="Times New Roman" w:hAnsi="Times New Roman" w:cs="Times New Roman"/>
          <w:sz w:val="28"/>
          <w:szCs w:val="28"/>
        </w:rPr>
        <w:t>]. Нәтижесінде мұсылман мектептерінде орыс тілі міндетті пән ретінде енгізілді. 1867-1868 жылдардағы әкімшілік реформалар мұсылман дін иелерінің құқықтарын шектеп, діни істерді азаматтық әкімшілікке бағындырды. Уақып институты жойылып, діни құрылыс нысанда</w:t>
      </w:r>
      <w:r>
        <w:rPr>
          <w:rFonts w:ascii="Times New Roman" w:eastAsia="Times New Roman" w:hAnsi="Times New Roman" w:cs="Times New Roman"/>
          <w:sz w:val="28"/>
          <w:szCs w:val="28"/>
        </w:rPr>
        <w:t>рын салу қатаң бақылауға алынды. Әр болыста тек бір молда қызмет етуге рұқсат етіліп, оның тағайындалуы әскери губернатордың бекітуіне тәуелді болды [46, б. 134].</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Жетісу өңірінде исламдық білім беру жүйесі отарлау кезеңіне дейін-ақ айтарлықтай дамыған бола</w:t>
      </w:r>
      <w:r>
        <w:rPr>
          <w:rFonts w:ascii="Times New Roman" w:eastAsia="Times New Roman" w:hAnsi="Times New Roman" w:cs="Times New Roman"/>
          <w:sz w:val="28"/>
          <w:szCs w:val="28"/>
        </w:rPr>
        <w:t xml:space="preserve">тын. Архивтік деректер бойынша, 1840 жылдары </w:t>
      </w:r>
      <w:r>
        <w:rPr>
          <w:rFonts w:ascii="Times New Roman" w:eastAsia="Times New Roman" w:hAnsi="Times New Roman" w:cs="Times New Roman"/>
          <w:sz w:val="28"/>
          <w:szCs w:val="28"/>
        </w:rPr>
        <w:lastRenderedPageBreak/>
        <w:t>Лепсі уезінде мұсылман мектептері жұмыс істеп, халыққа білім беріп отырған. П.П. Румянцевтің мәліметіне сәйкес, Қапал уезінде 6265 адам мұсылман оқу орындарында оқыған [46, б. 130]. 1886 жылғы есеп бойынша, Жеті</w:t>
      </w:r>
      <w:r>
        <w:rPr>
          <w:rFonts w:ascii="Times New Roman" w:eastAsia="Times New Roman" w:hAnsi="Times New Roman" w:cs="Times New Roman"/>
          <w:sz w:val="28"/>
          <w:szCs w:val="28"/>
        </w:rPr>
        <w:t>су облысында 7909 білім алушы исламдық білім алып, оларға 361 молда дәріс берген [46, б. 132]. Бұл деректер Жетісу өлкесінде ислами білім беру құрылымы мен діни кадрлардың жеткілікті деңгейде болғанын көрсетеді. Ішкі Ордада 1872 жылы 154 мұсылман мектебі ж</w:t>
      </w:r>
      <w:r>
        <w:rPr>
          <w:rFonts w:ascii="Times New Roman" w:eastAsia="Times New Roman" w:hAnsi="Times New Roman" w:cs="Times New Roman"/>
          <w:sz w:val="28"/>
          <w:szCs w:val="28"/>
        </w:rPr>
        <w:t xml:space="preserve">ұмыс істеп, онда жыл сайын 3821 білім алушы білім алған. Оқу бағдарламасы бірнеше кезеңнен тұрды: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фонетикалық жүйе (абжад);</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Құран үзінділерін (әптиек) жаттау;</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Құранды толық мәнерлеп оқу және ислам негіздерін меңгеру. Сонымен қатар «Иман шарт», «Чар-</w:t>
      </w:r>
      <w:r>
        <w:rPr>
          <w:rFonts w:ascii="Times New Roman" w:eastAsia="Times New Roman" w:hAnsi="Times New Roman" w:cs="Times New Roman"/>
          <w:sz w:val="28"/>
          <w:szCs w:val="28"/>
        </w:rPr>
        <w:t>Китаб», «Суфи Аллаяр» сынды діни әдебиеттер мен  ақын, прозашы және ойшыл ғалымдар Үндістандық парсы тілінде жазатын Мирзо Абдулқодир Бедилдің (1644-1720), Азербайжан тілінде жырлаған Магомед Сүлейман оғлы Физулидің (1494-1556), түркі ақыны, сопы, мемлекет</w:t>
      </w:r>
      <w:r>
        <w:rPr>
          <w:rFonts w:ascii="Times New Roman" w:eastAsia="Times New Roman" w:hAnsi="Times New Roman" w:cs="Times New Roman"/>
          <w:sz w:val="28"/>
          <w:szCs w:val="28"/>
        </w:rPr>
        <w:t xml:space="preserve"> қайраткері Алишер Науаидің (1441-1501)  шығармалары оқытылған [46, б. 142]. Алайда арифметика, тарих, география секілді зайырлы пәндер шектеулі көлемде ғана берілген.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1874 жылы Халық ағарту министрлігі исламдық оқу орындарын мемлекеттік бақылауға алу тура</w:t>
      </w:r>
      <w:r>
        <w:rPr>
          <w:rFonts w:ascii="Times New Roman" w:eastAsia="Times New Roman" w:hAnsi="Times New Roman" w:cs="Times New Roman"/>
          <w:sz w:val="28"/>
          <w:szCs w:val="28"/>
        </w:rPr>
        <w:t>лы қаулы қабылдап, оларды халық училищелері инспекторларына бағындырды. 1891 жылғы 30 маусымда қабылданған қаулы мұсылман мектептері мен медреселерді ашу үшін ресми рұқсат талап етті, ал 1893 жылғы жаңа жарғы Түркістан өлкесіндегі исламдық білім беру мекем</w:t>
      </w:r>
      <w:r>
        <w:rPr>
          <w:rFonts w:ascii="Times New Roman" w:eastAsia="Times New Roman" w:hAnsi="Times New Roman" w:cs="Times New Roman"/>
          <w:sz w:val="28"/>
          <w:szCs w:val="28"/>
        </w:rPr>
        <w:t>елерін оқу бөлімдерінің құзырына берді. 1893 жылғы ереже бойынша оқу орындарында тек орыс цензурасынан өткен кітаптарды қолдануға рұқсат етіліп, қолжазба және шетелдік әдебиеттерге тыйым салынды [46, б. 126]. 1899 жылы Түркістан генерал-губернаторлығы уезд</w:t>
      </w:r>
      <w:r>
        <w:rPr>
          <w:rFonts w:ascii="Times New Roman" w:eastAsia="Times New Roman" w:hAnsi="Times New Roman" w:cs="Times New Roman"/>
          <w:sz w:val="28"/>
          <w:szCs w:val="28"/>
        </w:rPr>
        <w:t xml:space="preserve"> және учаскелік басқармаларға, оқу инспекторларына діни білім беру жағдайына қатысты толық есеп тапсыру міндетін жүктеді. Шымкент уезінің деректері бойынша, 15 болыста 171 мешіт, 32 мазар, Шымкент қаласында 30 шағын мешіт және бір Жәми мешіті болған [46, б</w:t>
      </w:r>
      <w:r>
        <w:rPr>
          <w:rFonts w:ascii="Times New Roman" w:eastAsia="Times New Roman" w:hAnsi="Times New Roman" w:cs="Times New Roman"/>
          <w:sz w:val="28"/>
          <w:szCs w:val="28"/>
        </w:rPr>
        <w:t>. 127].</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XIX ғасырдың соңында қазақ жастары Қазан, Уфа, Орынбор және Бұхарадағы беделді медреселерде діни және зайырлы білім алды. Уфадағы «Ғалия» медресесінде 1907-1917 жылдары 950 шәкірт оқыса, оның 154-і қазақ жастары еді. Олардың ішінен 59-ы мүфтилік ем</w:t>
      </w:r>
      <w:r>
        <w:rPr>
          <w:rFonts w:ascii="Times New Roman" w:eastAsia="Times New Roman" w:hAnsi="Times New Roman" w:cs="Times New Roman"/>
          <w:sz w:val="28"/>
          <w:szCs w:val="28"/>
        </w:rPr>
        <w:t>тихан тапсырып, 51-і мүдәріс, 8-і имам-хатиб ретінде танылды. Отарлау кезеңінде патша үкіметі славян халықтарын қазақ жеріне күштеп қоныстандыру арқылы мұсылман қауымының дәстүрлі мәдени-діни құрылымын ыдырату саясаты жүргізілді. Православиелік Ресейге қар</w:t>
      </w:r>
      <w:r>
        <w:rPr>
          <w:rFonts w:ascii="Times New Roman" w:eastAsia="Times New Roman" w:hAnsi="Times New Roman" w:cs="Times New Roman"/>
          <w:sz w:val="28"/>
          <w:szCs w:val="28"/>
        </w:rPr>
        <w:t xml:space="preserve">сы рухани күш ретінде ислам дінінің ықпалын жақсы түсінген патша билігі бұл дінге қарсы күресті күшейтті. Ресей империясының саясаты мен исламдық ағартушылық арасында күрделі ықпалдасу орын алды [47]. Исламдық </w:t>
      </w:r>
      <w:r>
        <w:rPr>
          <w:rFonts w:ascii="Times New Roman" w:eastAsia="Times New Roman" w:hAnsi="Times New Roman" w:cs="Times New Roman"/>
          <w:sz w:val="28"/>
          <w:szCs w:val="28"/>
        </w:rPr>
        <w:lastRenderedPageBreak/>
        <w:t>білім беру жүйесі жергілікті халықтың рухани т</w:t>
      </w:r>
      <w:r>
        <w:rPr>
          <w:rFonts w:ascii="Times New Roman" w:eastAsia="Times New Roman" w:hAnsi="Times New Roman" w:cs="Times New Roman"/>
          <w:sz w:val="28"/>
          <w:szCs w:val="28"/>
        </w:rPr>
        <w:t>ұтастығын сақтаудың маңызды құралына айналды. Бұл кезеңдегі ең ірі реформаторлық қозғалыс - жәдидшілдік қозғалысы атанды. Қырымдағы Бақшасарайдың Зинжирлы медресесiнен басталған осы жаңаша оқыту әдiсi санаулы жылдарда Ресейдiң күллi мұсылман аймағына тарад</w:t>
      </w:r>
      <w:r>
        <w:rPr>
          <w:rFonts w:ascii="Times New Roman" w:eastAsia="Times New Roman" w:hAnsi="Times New Roman" w:cs="Times New Roman"/>
          <w:sz w:val="28"/>
          <w:szCs w:val="28"/>
        </w:rPr>
        <w:t>ы. Қырым татары И. Гаспринскийдің (1851-1914) бастамасымен мұсылман халықтарын жаңаша біліммен қамту, дәстүрлі білім беруді реформалау арқылы заманауи дүниетаным қалыптастыру көзделді. 1881 жылы жарық көрген «Орыс мұсылмандығы» атты еңбегінде И. Гаспрински</w:t>
      </w:r>
      <w:r>
        <w:rPr>
          <w:rFonts w:ascii="Times New Roman" w:eastAsia="Times New Roman" w:hAnsi="Times New Roman" w:cs="Times New Roman"/>
          <w:sz w:val="28"/>
          <w:szCs w:val="28"/>
        </w:rPr>
        <w:t xml:space="preserve">й мұсылман білім беру жүйесін сынға ала отырып, оның тарихи мазмұн мен заманауи талаптар арасындағы алшақтықты жою қажеттігін көтереді. Ол былай деп жазады: </w:t>
      </w:r>
      <w:r>
        <w:rPr>
          <w:rFonts w:ascii="Times New Roman" w:eastAsia="Times New Roman" w:hAnsi="Times New Roman" w:cs="Times New Roman"/>
          <w:i/>
          <w:sz w:val="28"/>
          <w:szCs w:val="28"/>
        </w:rPr>
        <w:t>«Сауатты мұсылманның бәрі, ең кемінде жартысынан астамы, ислам өркениетінде ғылымның әртүрлі салала</w:t>
      </w:r>
      <w:r>
        <w:rPr>
          <w:rFonts w:ascii="Times New Roman" w:eastAsia="Times New Roman" w:hAnsi="Times New Roman" w:cs="Times New Roman"/>
          <w:i/>
          <w:sz w:val="28"/>
          <w:szCs w:val="28"/>
        </w:rPr>
        <w:t>ры – медицина (илм-тыб), физика (илм-хикмет), химия (илм-кимя), ботаника (илм-набатат), астрономия (илм-нужум), геометрия (илм-һандаса) сияқты пәндер оқытылғанын білуі тиіс»</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Халифат дәуірінде Бағдат, Кордова және өзге де ірі қалаларда ғылыми-тәжірибелік б</w:t>
      </w:r>
      <w:r>
        <w:rPr>
          <w:rFonts w:ascii="Times New Roman" w:eastAsia="Times New Roman" w:hAnsi="Times New Roman" w:cs="Times New Roman"/>
          <w:sz w:val="28"/>
          <w:szCs w:val="28"/>
        </w:rPr>
        <w:t>ағыттағы бір медресенің өзінде 20-30-ға жуық профессор (мүдәріс) қызмет еткен. Алайда бүгінде бұл туралы тек бұлыңғыр естеліктер мен аңыздар ғана сақталған. Қазіргі татар медреселерінің бағдарламасы негізінен араб тіліне, теологиялық ілімдер мен схоластика</w:t>
      </w:r>
      <w:r>
        <w:rPr>
          <w:rFonts w:ascii="Times New Roman" w:eastAsia="Times New Roman" w:hAnsi="Times New Roman" w:cs="Times New Roman"/>
          <w:sz w:val="28"/>
          <w:szCs w:val="28"/>
        </w:rPr>
        <w:t>ға бағытталған. Оқыту тәсілдері жаттауға және мәжбүрлеуге негізделген [48, б. 53-54]. Осылайша, Гаспринский мұсылман оқу орындарының білім беру жүйесін жаңғырту қажеттігін айқын көрсетеді. Ол діни-схоластикалық сипаттан арылып, ғылым мен тәжірибеге негізде</w:t>
      </w:r>
      <w:r>
        <w:rPr>
          <w:rFonts w:ascii="Times New Roman" w:eastAsia="Times New Roman" w:hAnsi="Times New Roman" w:cs="Times New Roman"/>
          <w:sz w:val="28"/>
          <w:szCs w:val="28"/>
        </w:rPr>
        <w:t xml:space="preserve">лген оқу мазмұнын енгізуді талап етіп, жаңашыл бағыттағы реформалардың қажеттілігін негіздейді. Жәдидшілдік идеяларын таратуда Шиһабуддин әл-Маржани да үлкен рөл атқарды. Оның жүргізген реформаларының ғылыми-теологиялық концепциясы мынадай: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әрбiр мұсылм</w:t>
      </w:r>
      <w:r>
        <w:rPr>
          <w:rFonts w:ascii="Times New Roman" w:eastAsia="Times New Roman" w:hAnsi="Times New Roman" w:cs="Times New Roman"/>
          <w:sz w:val="28"/>
          <w:szCs w:val="28"/>
        </w:rPr>
        <w:t xml:space="preserve">ан ижтиһад ұғымына басымдық беруі. Оның көзқарасы бойынша, әрбір мұсылман өз заманына сай ойлау еркіндігіне, сындарлы пікір айту, ашықтық құқығына ие;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бастапқы исламға қайту, яғни исламның бастапқы кезеңдерінде ғылым мен рационалдыққа негізделген дәстүр</w:t>
      </w:r>
      <w:r>
        <w:rPr>
          <w:rFonts w:ascii="Times New Roman" w:eastAsia="Times New Roman" w:hAnsi="Times New Roman" w:cs="Times New Roman"/>
          <w:sz w:val="28"/>
          <w:szCs w:val="28"/>
        </w:rPr>
        <w:t xml:space="preserve"> кейіннен формализм мен догматизмге ұласты, бұл тоқырауға алып келді, ойшыл мутакаллимдердiң орнын соқыр муқаллидтер басты, деген тұжырымын ол бірнеше еңбегінде ашық түрде білдірді.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Жәдидшілдік қазақ даласына да кеңінен таралып, жаңа әдісті (усул-жәдид) м</w:t>
      </w:r>
      <w:r>
        <w:rPr>
          <w:rFonts w:ascii="Times New Roman" w:eastAsia="Times New Roman" w:hAnsi="Times New Roman" w:cs="Times New Roman"/>
          <w:sz w:val="28"/>
          <w:szCs w:val="28"/>
        </w:rPr>
        <w:t xml:space="preserve">ектептердің пайда болуына ықпал етті. Семей, Қарқаралы қалаларындағы медреселерде Әл-Маржанидің шәкірттері қызмет жасады. Белгілі ғалым А. Машанов атап өткендей, Абай Құнанбайұлы осы медреселерде әл-Маржанидің шәкiрттерінен білім алған.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XX ғасыр басында «</w:t>
      </w:r>
      <w:r>
        <w:rPr>
          <w:rFonts w:ascii="Times New Roman" w:eastAsia="Times New Roman" w:hAnsi="Times New Roman" w:cs="Times New Roman"/>
          <w:sz w:val="28"/>
          <w:szCs w:val="28"/>
        </w:rPr>
        <w:t xml:space="preserve">ибтидаия» мен «ғалия» оқу жүйесі қалыптасып, бастауыш деңгейде діни пәндермен қатар тілдер, тарих, орыс тілі, арифметика, география оқытылды. Жоғары деңгейде (ғалия) діни ғылымдарға басымдық </w:t>
      </w:r>
      <w:r>
        <w:rPr>
          <w:rFonts w:ascii="Times New Roman" w:eastAsia="Times New Roman" w:hAnsi="Times New Roman" w:cs="Times New Roman"/>
          <w:sz w:val="28"/>
          <w:szCs w:val="28"/>
        </w:rPr>
        <w:lastRenderedPageBreak/>
        <w:t>беріліп, Құран тәпсірі, хадис ілімі, ислам тарихы оқытылды [49, б</w:t>
      </w:r>
      <w:r>
        <w:rPr>
          <w:rFonts w:ascii="Times New Roman" w:eastAsia="Times New Roman" w:hAnsi="Times New Roman" w:cs="Times New Roman"/>
          <w:sz w:val="28"/>
          <w:szCs w:val="28"/>
        </w:rPr>
        <w:t>. 97–102]. 1906 жылы Верный қаласында Түркістан өлкесінің мұсылмандарының тұңғыш құрылтайы өтіп, дін қызметкерлерін халықтың өзі сайлауы және білім беру мәселелері қарастырылды [50]. Мұсылмандық қозғалыс отарлық езгіге қарсы күрестің рухани және мәдени нег</w:t>
      </w:r>
      <w:r>
        <w:rPr>
          <w:rFonts w:ascii="Times New Roman" w:eastAsia="Times New Roman" w:hAnsi="Times New Roman" w:cs="Times New Roman"/>
          <w:sz w:val="28"/>
          <w:szCs w:val="28"/>
        </w:rPr>
        <w:t xml:space="preserve">ізіне айналып, ұлттық жаңғыру үрдісіне серпін берді. Ислам діні халықтың рухани тұтастығының тірегіне айналып, жәдидтік ағартушылық қозғалыс қазақ зиялыларының қалыптасуына жол ашты. 1917 жылы Орынборда өткен жалпықазақ съезінде Алаш партиясы мемлекет пен </w:t>
      </w:r>
      <w:r>
        <w:rPr>
          <w:rFonts w:ascii="Times New Roman" w:eastAsia="Times New Roman" w:hAnsi="Times New Roman" w:cs="Times New Roman"/>
          <w:sz w:val="28"/>
          <w:szCs w:val="28"/>
        </w:rPr>
        <w:t xml:space="preserve">діннің бөлінуі, барлық діни ұйымдардың заң алдында теңдігі және діни насихат еркіндігі мәселелерін көтерді [51].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Кеңес үкіметі (1917-1991) </w:t>
      </w:r>
      <w:r>
        <w:rPr>
          <w:rFonts w:ascii="Times New Roman" w:eastAsia="Times New Roman" w:hAnsi="Times New Roman" w:cs="Times New Roman"/>
          <w:sz w:val="28"/>
          <w:szCs w:val="28"/>
        </w:rPr>
        <w:t>1917 жылғы Қазан төңкерісінен кейін атеистік идеологияны мемлекеттік саясат деңгейіне көтеріп, Қазақстандағы исламды</w:t>
      </w:r>
      <w:r>
        <w:rPr>
          <w:rFonts w:ascii="Times New Roman" w:eastAsia="Times New Roman" w:hAnsi="Times New Roman" w:cs="Times New Roman"/>
          <w:sz w:val="28"/>
          <w:szCs w:val="28"/>
        </w:rPr>
        <w:t>қ білім беру жүйесіне және діни өмірге түбегейлі өзгерістер енгізді. Кеңес мемлекеті дінді қоғамдық өмірден ығыстыруға бағытталған секуляризация саясатын жүйелі түрде жүзеге асыра бастады [52]. Кеңестік дінге қатысты саясат өз дамуында бірнеше кезеңнен өтт</w:t>
      </w:r>
      <w:r>
        <w:rPr>
          <w:rFonts w:ascii="Times New Roman" w:eastAsia="Times New Roman" w:hAnsi="Times New Roman" w:cs="Times New Roman"/>
          <w:sz w:val="28"/>
          <w:szCs w:val="28"/>
        </w:rPr>
        <w:t xml:space="preserve">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Д.Ю. Арапов [53] пен В.А. Ахмадуллиннің [54] зерттеулеріне сәйкес, 1917–1929 жылдар аралығында Кеңес билігінің исламға деген ұстанымы салыстырмалы түрде жұмсақ болған. Бұл кезеңде кейбір діни мекемелер қызметін жалғастырып, молдалар кеңестік мектептерд</w:t>
      </w:r>
      <w:r>
        <w:rPr>
          <w:rFonts w:ascii="Times New Roman" w:eastAsia="Times New Roman" w:hAnsi="Times New Roman" w:cs="Times New Roman"/>
          <w:sz w:val="28"/>
          <w:szCs w:val="28"/>
        </w:rPr>
        <w:t>е сабақ өткізуге мүмкіндік алған. Мешіттерде діни білім беру ісі әлі де жанданған болатын. 1920 жылы Еуропалық Ресей, Сібір және Қазақстан мұсылмандарының Орталық діни басқармасы құрылып, діни ұйымдарды орталықтандыру саясаты қолға алынды [55]. 1923 жылы У</w:t>
      </w:r>
      <w:r>
        <w:rPr>
          <w:rFonts w:ascii="Times New Roman" w:eastAsia="Times New Roman" w:hAnsi="Times New Roman" w:cs="Times New Roman"/>
          <w:sz w:val="28"/>
          <w:szCs w:val="28"/>
        </w:rPr>
        <w:t>фада өткен ІІ Бүкілресейлік мұсылмандар съезінде Қазақстан қазияты осы басқарманың құрамына енгізілді. Алайда 1926 жылы Бакуде өткен түркологтар съезінен кейін түркі халықтарының жазу жүйесін реформалау басталып, 1928 жылдан бастап қазақ жазуы араб графика</w:t>
      </w:r>
      <w:r>
        <w:rPr>
          <w:rFonts w:ascii="Times New Roman" w:eastAsia="Times New Roman" w:hAnsi="Times New Roman" w:cs="Times New Roman"/>
          <w:sz w:val="28"/>
          <w:szCs w:val="28"/>
        </w:rPr>
        <w:t>сынан латын әліпбиіне ауыстырылды. Бұл реформа Кеңес үкіметінің түркі мұсылман халықтарын тарихи, мәдени және діни бірегейліктен ажырату саясатының бір бөлігі болды [57]. Айта кетерлігі, мұндай реформа Грузия, Армения және Балтық жағалауындағы халықтарға қ</w:t>
      </w:r>
      <w:r>
        <w:rPr>
          <w:rFonts w:ascii="Times New Roman" w:eastAsia="Times New Roman" w:hAnsi="Times New Roman" w:cs="Times New Roman"/>
          <w:sz w:val="28"/>
          <w:szCs w:val="28"/>
        </w:rPr>
        <w:t>олданылған жоқ. Бұл айырмашылық Кеңестік биліктің ислам өркениетіне тән жазба мәдениетті жою арқылы түркі мұсылмандарын тарихи жад пен діни танымнан алшақтату мақсатын көздегенін көрсетеді. 1932-1937 жылдар аралығы тарихта «дінсіз бесжылдық» атауымен белгі</w:t>
      </w:r>
      <w:r>
        <w:rPr>
          <w:rFonts w:ascii="Times New Roman" w:eastAsia="Times New Roman" w:hAnsi="Times New Roman" w:cs="Times New Roman"/>
          <w:sz w:val="28"/>
          <w:szCs w:val="28"/>
        </w:rPr>
        <w:t>лі. Бұл кезеңде діни мекемелер мен медреселер жаппай жабылып, дін қызметкерлері қуғын-сүргінге ұшырады. Соған қарамастан, ислам діні халық жадынан өшпей, бейресми түрде өмір сүруін жалғастырды.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1943 жылы кеңес үкіметі Орталық Азия мен Қазақстан мұсылмандар</w:t>
      </w:r>
      <w:r>
        <w:rPr>
          <w:rFonts w:ascii="Times New Roman" w:eastAsia="Times New Roman" w:hAnsi="Times New Roman" w:cs="Times New Roman"/>
          <w:sz w:val="28"/>
          <w:szCs w:val="28"/>
        </w:rPr>
        <w:t xml:space="preserve">ының рухани басқармасы САДУМ-ды Ташкент қаласында ресми түрде құрып, діни қызметті реттеуді осы құрылымға тапсырды [56]. Бұл құрылым кеңестік биліктің исламға қатысты сыртқы саясаттағы позициясын нығайту құралына айналды. </w:t>
      </w:r>
      <w:r>
        <w:rPr>
          <w:rFonts w:ascii="Times New Roman" w:eastAsia="Times New Roman" w:hAnsi="Times New Roman" w:cs="Times New Roman"/>
          <w:sz w:val="28"/>
          <w:szCs w:val="28"/>
        </w:rPr>
        <w:lastRenderedPageBreak/>
        <w:t xml:space="preserve">САДУМ-ның құрылуымен бірге Бухара </w:t>
      </w:r>
      <w:r>
        <w:rPr>
          <w:rFonts w:ascii="Times New Roman" w:eastAsia="Times New Roman" w:hAnsi="Times New Roman" w:cs="Times New Roman"/>
          <w:sz w:val="28"/>
          <w:szCs w:val="28"/>
        </w:rPr>
        <w:t xml:space="preserve">қаласында Мир Араб медресесі және Ташкенттегі Барақхан медресесін ашуға рұқсат берілді. Алайда, 1949 жылы қабылданған шешімге сәйкес, Барақхан медресесінің ашылуына тыйым салынып, тек Мир Араб медресесі ғана қызметін жалғастыруға мүмкіндік алды. Мұнда тек </w:t>
      </w:r>
      <w:r>
        <w:rPr>
          <w:rFonts w:ascii="Times New Roman" w:eastAsia="Times New Roman" w:hAnsi="Times New Roman" w:cs="Times New Roman"/>
          <w:sz w:val="28"/>
          <w:szCs w:val="28"/>
        </w:rPr>
        <w:t>кеңестік мектептің бастауыш немесе орта білімін алған жастар қабылданды, ал білім алушы саны мен оқу мерзімі үнемі шектеуде болды. Кеңестік исламдық білім беру жүйесі шынайы діни білім беру институты болудан гөрі, кеңестік идеологияны насихаттауға бейімдел</w:t>
      </w:r>
      <w:r>
        <w:rPr>
          <w:rFonts w:ascii="Times New Roman" w:eastAsia="Times New Roman" w:hAnsi="Times New Roman" w:cs="Times New Roman"/>
          <w:sz w:val="28"/>
          <w:szCs w:val="28"/>
        </w:rPr>
        <w:t>ген сыртқы саяси құралға айналды. Мир Араб медресесі мен кейінгі Жоғары ислам институты шетелдік делегациялар алдында КСРО-дағы «діни еркіндіктің» символы ретінде ұсынылды. Білім алушылардың киімі, тәртібі және оқу бағдарламалары кеңестік биліктің талаптар</w:t>
      </w:r>
      <w:r>
        <w:rPr>
          <w:rFonts w:ascii="Times New Roman" w:eastAsia="Times New Roman" w:hAnsi="Times New Roman" w:cs="Times New Roman"/>
          <w:sz w:val="28"/>
          <w:szCs w:val="28"/>
        </w:rPr>
        <w:t>ына сәйкес қатаң реттелді.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1950-жылдардың ортасынан бастап САДУМ білім алушылары әл-Азхар (Египет), Дамаск (Сирия), Бенгази (Ливия), әл-Карауийин (Марокко) және Иордания секілді ислам әлемінің жетекші оқу орындарында тағылымдамадан өту мүмкіндігіне ие болд</w:t>
      </w:r>
      <w:r>
        <w:rPr>
          <w:rFonts w:ascii="Times New Roman" w:eastAsia="Times New Roman" w:hAnsi="Times New Roman" w:cs="Times New Roman"/>
          <w:sz w:val="28"/>
          <w:szCs w:val="28"/>
        </w:rPr>
        <w:t>ы. Бұл сапарлар арнайы есеп берумен және мемлекеттік органдардың қатаң бақылауымен жүргізілді. Сонда да бұл үрдіс кеңестік шеңберде діни кадрлардың даярлануына жағдай жасап, білім алушылардың кәсіби деңгейін көтеруге мүмкіндік берді. САДУМ мүфтилерінің іші</w:t>
      </w:r>
      <w:r>
        <w:rPr>
          <w:rFonts w:ascii="Times New Roman" w:eastAsia="Times New Roman" w:hAnsi="Times New Roman" w:cs="Times New Roman"/>
          <w:sz w:val="28"/>
          <w:szCs w:val="28"/>
        </w:rPr>
        <w:t xml:space="preserve">нде Зияуддин Бабахановтың рөлі ерекше болды. Ол сыртқы саясат шеңберінде шетелдік серіктестіктермен байланыс орнатып, исламдық білім беру сапасын арттыруға күш салды. Өзінің бастамасымен әл-Азхар университетінде және басқа да беделді орталықтарда кеңестік </w:t>
      </w:r>
      <w:r>
        <w:rPr>
          <w:rFonts w:ascii="Times New Roman" w:eastAsia="Times New Roman" w:hAnsi="Times New Roman" w:cs="Times New Roman"/>
          <w:sz w:val="28"/>
          <w:szCs w:val="28"/>
        </w:rPr>
        <w:t>студенттердің білім алуына жол ашты. Сонымен қатар ол өзі де медреселерде дәріс оқып, оқытушылар құрамын нығайтуға үлес қосты. Дегенмен, кеңестік билік исламды мемлекеттен шеттету саясатын жалғастырып, діни сенім мен тәжірибеге шектеу қоюды тоқтатпады. Ара</w:t>
      </w:r>
      <w:r>
        <w:rPr>
          <w:rFonts w:ascii="Times New Roman" w:eastAsia="Times New Roman" w:hAnsi="Times New Roman" w:cs="Times New Roman"/>
          <w:sz w:val="28"/>
          <w:szCs w:val="28"/>
        </w:rPr>
        <w:t>б жазуының жойылуы, діни мекемелердің жабылуы және діни қайраткерлердің репрессиялануы халықтың діни санасының әлсіреуіне ықпал етті [59]. Соған қарамастан, дәстүрлі дін қайраткерлері бейресми түрде діни білім беру ісін жалғастырып, ислам мұрасын сақтап қа</w:t>
      </w:r>
      <w:r>
        <w:rPr>
          <w:rFonts w:ascii="Times New Roman" w:eastAsia="Times New Roman" w:hAnsi="Times New Roman" w:cs="Times New Roman"/>
          <w:sz w:val="28"/>
          <w:szCs w:val="28"/>
        </w:rPr>
        <w:t>луға тырысты. Мысалы, Сыр өңірінде Қалтай ахун, Ақмырза ахун, Марал ишан сынды тұлғалар діннің халық арасындағы ықпалын сақтауда маңызды рөл атқарды. Алайда олардың көбі кеңестік репрессияның құрбаны болды.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Кеңестік кезеңде исламдық білім беру жүйесі форма</w:t>
      </w:r>
      <w:r>
        <w:rPr>
          <w:rFonts w:ascii="Times New Roman" w:eastAsia="Times New Roman" w:hAnsi="Times New Roman" w:cs="Times New Roman"/>
          <w:sz w:val="28"/>
          <w:szCs w:val="28"/>
        </w:rPr>
        <w:t>лды түрде тоқырауға ұшыраса да, діни таным мен тәжірибе халық арасында бейресми түрде өмір сүріп, ислам өркениетінің үздіксіздігін қамтамасыз етті [60]. 1980-жылдың соңында Қазақстанда жүргізілген зерттеулер халықтың әртүрлі аймақтарында дінге сенушілер ме</w:t>
      </w:r>
      <w:r>
        <w:rPr>
          <w:rFonts w:ascii="Times New Roman" w:eastAsia="Times New Roman" w:hAnsi="Times New Roman" w:cs="Times New Roman"/>
          <w:sz w:val="28"/>
          <w:szCs w:val="28"/>
        </w:rPr>
        <w:t>н діни тәжірибеге бейім азаматтардың үлесі 20-70% аралығында екенін көрсетті [58]. 1990 жылғы 12 қаңтарда Қазақстан мұсылмандарының діни басқармасы (ҚМДБ) құрылып, діни институттардың ұлттық деңгейдегі дамуының жаңа кезеңі басталды. Бұл ұйымның алғашқы төр</w:t>
      </w:r>
      <w:r>
        <w:rPr>
          <w:rFonts w:ascii="Times New Roman" w:eastAsia="Times New Roman" w:hAnsi="Times New Roman" w:cs="Times New Roman"/>
          <w:sz w:val="28"/>
          <w:szCs w:val="28"/>
        </w:rPr>
        <w:t xml:space="preserve">ағасы және Бас </w:t>
      </w:r>
      <w:r>
        <w:rPr>
          <w:rFonts w:ascii="Times New Roman" w:eastAsia="Times New Roman" w:hAnsi="Times New Roman" w:cs="Times New Roman"/>
          <w:sz w:val="28"/>
          <w:szCs w:val="28"/>
        </w:rPr>
        <w:lastRenderedPageBreak/>
        <w:t>мүфтиі ретінде Ратбек Нысанбайұлы сайланды. Осы кезеңнен бастап исламдық білім беру жүйесі қайта жаңғырып, тәуелсіз Қазақстан жағдайында жаңа институционалдық негізде дами бастады.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Қазақстан</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Республикасы</w:t>
      </w:r>
      <w:r>
        <w:rPr>
          <w:rFonts w:ascii="Times New Roman" w:eastAsia="Times New Roman" w:hAnsi="Times New Roman" w:cs="Times New Roman"/>
          <w:sz w:val="28"/>
          <w:szCs w:val="28"/>
        </w:rPr>
        <w:t xml:space="preserve"> тәуелсіздік алғаннан кейінгі алғашқы </w:t>
      </w:r>
      <w:r>
        <w:rPr>
          <w:rFonts w:ascii="Times New Roman" w:eastAsia="Times New Roman" w:hAnsi="Times New Roman" w:cs="Times New Roman"/>
          <w:sz w:val="28"/>
          <w:szCs w:val="28"/>
        </w:rPr>
        <w:t>жылдардан бастап Қазақстанда ислам дінін қайта жандандыру және діни білім беру жүйесін қалыпқа келтіру бағытында маңызды қадамдар жасалды. Кеңестік кезеңде тежелген діни өмір біртіндеп жаңарып, мешіттердің кең ауқымды құрылысы басталды, медреселер мен исла</w:t>
      </w:r>
      <w:r>
        <w:rPr>
          <w:rFonts w:ascii="Times New Roman" w:eastAsia="Times New Roman" w:hAnsi="Times New Roman" w:cs="Times New Roman"/>
          <w:sz w:val="28"/>
          <w:szCs w:val="28"/>
        </w:rPr>
        <w:t>мдық оқу орындары өз қызметін жандандырды [61]. 1990 жылы құрылған Қазақстан мұсылмандары діни басқармасы (ҚМДБ) елдегі исламдық институттарды орталықтандырып, діни кадрлар даярлау мен діни білім беруді үйлестіруде шешуші рөл атқара бастады. Бүгінгі күні Қ</w:t>
      </w:r>
      <w:r>
        <w:rPr>
          <w:rFonts w:ascii="Times New Roman" w:eastAsia="Times New Roman" w:hAnsi="Times New Roman" w:cs="Times New Roman"/>
          <w:sz w:val="28"/>
          <w:szCs w:val="28"/>
        </w:rPr>
        <w:t>МДБ-ның құрылымы кеңейіп, көпсалалы әрі кәсіби басқару тетіктерін қамтитын ауқымды ұйымға айналды. Оның құрамында ҚМДБ төралқасы, мүфтилер алқасы, қамқоршылар кеңесі, ғұламалар кеңесі, ақсақалдар алқасы және сарапшылар кеңесі сияқты алқалы органдар жұмыс і</w:t>
      </w:r>
      <w:r>
        <w:rPr>
          <w:rFonts w:ascii="Times New Roman" w:eastAsia="Times New Roman" w:hAnsi="Times New Roman" w:cs="Times New Roman"/>
          <w:sz w:val="28"/>
          <w:szCs w:val="28"/>
        </w:rPr>
        <w:t>стейді.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ҚМДБ-ның функционалды құрылымы бірнеше бағытты қамтиды. Атап айтқанда: «Шариғат және пәтуа», «Уағыз-насихат», «Діни білім және ғылым», «Діни оңалту», «Жастар ісі», «Қажылық», «Халықаралық байланыстар», «Ақпараттық-насихат», «Діни талдау мен сараптама», «Әй</w:t>
      </w:r>
      <w:r>
        <w:rPr>
          <w:rFonts w:ascii="Times New Roman" w:eastAsia="Times New Roman" w:hAnsi="Times New Roman" w:cs="Times New Roman"/>
          <w:sz w:val="28"/>
          <w:szCs w:val="28"/>
        </w:rPr>
        <w:t xml:space="preserve">ел-қыздар секторы», сондай-ақ, «Қоғаммен байланыс», «Заң», «Кадр», «Есеп», «Кеңсе және Цифрлық даму» бөлімдері жұмыс істейді. Бұдан бөлек, ҚМДБ-ның бастамасымен бірқатар медиа және қайырымдылық құрылымдар құрылған. Атап айтқанда, «Муфтият» баспасы, «Иман» </w:t>
      </w:r>
      <w:r>
        <w:rPr>
          <w:rFonts w:ascii="Times New Roman" w:eastAsia="Times New Roman" w:hAnsi="Times New Roman" w:cs="Times New Roman"/>
          <w:sz w:val="28"/>
          <w:szCs w:val="28"/>
        </w:rPr>
        <w:t>журналы, «Мұнара» газеті мен телеарнасы, «Халал даму» мекемесі, «Зекет және қайырымдылық» қоры, «Уақып» қоры, «Қамқор-Шарапат» діни рәсім қызметі орталығы және «Тауаф» қажылық туризм ұйымы қызмет атқарады.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ҚМДБ Қазақстандағы исламдық білім беру мекемелерін</w:t>
      </w:r>
      <w:r>
        <w:rPr>
          <w:rFonts w:ascii="Times New Roman" w:eastAsia="Times New Roman" w:hAnsi="Times New Roman" w:cs="Times New Roman"/>
          <w:sz w:val="28"/>
          <w:szCs w:val="28"/>
        </w:rPr>
        <w:t>ің құрылтайшысы ретінде де маңызды орынға ие. Қазіргі уақытта басқарма 1 университет пен 9 медресе-колледждің құрылтайшысы болып табылады [62]. Бұл мекемелерде діни білім беру жүйесі мемлекет заңнамасы мен діни нормаларға сәйкес жүзеге асырылып, зайырлы жә</w:t>
      </w:r>
      <w:r>
        <w:rPr>
          <w:rFonts w:ascii="Times New Roman" w:eastAsia="Times New Roman" w:hAnsi="Times New Roman" w:cs="Times New Roman"/>
          <w:sz w:val="28"/>
          <w:szCs w:val="28"/>
        </w:rPr>
        <w:t>не діни білімнің үйлесімділігіне басымдық беріледі.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ҚМДБ өзінің жарғысына сәйкес діни сауат ашу курстарын ұйымдастыру, Құран оқыту, медреселердің жұмысын үйлестіру және діни кадрлар даярлау үдерісін қадағалау құқығына ие. 2025 жылдың бірінші тоқсанындағы м</w:t>
      </w:r>
      <w:r>
        <w:rPr>
          <w:rFonts w:ascii="Times New Roman" w:eastAsia="Times New Roman" w:hAnsi="Times New Roman" w:cs="Times New Roman"/>
          <w:sz w:val="28"/>
          <w:szCs w:val="28"/>
        </w:rPr>
        <w:t>әліметтерге сәйкес, исламдық білім беру жүйесі келесі жеті институционалдық бағыт бойынша жүзеге асырылуда [65]:</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Мешіттер жанындағы діни сауат ашу және Құран жаттау курстары - базалық діни білім мен Құран оқуға үйрету орталықтары;</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Діни оқу орындарына</w:t>
      </w:r>
      <w:r>
        <w:rPr>
          <w:rFonts w:ascii="Times New Roman" w:eastAsia="Times New Roman" w:hAnsi="Times New Roman" w:cs="Times New Roman"/>
          <w:sz w:val="28"/>
          <w:szCs w:val="28"/>
        </w:rPr>
        <w:t xml:space="preserve"> түсушілерге арналған дайындық курстары - медреселер мен исламтану факультеттеріне түсуге бағытталған білім беру орталықтары;</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Қайырымдылық ұйымдары жанындағы діни оқу-тәрбие орталықтары - әлеуметтік осал топтарға арналған исламдық тәлім-тәрбие орталығы;</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Қарилар даярлайтын орталықтар - Құранды толық жаттан оқитын қариларды даярлау орталығы;</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9 исламтану колледжі (медресе) - орта білім беретін кәсіби оқу орындары медресе-колледждер;</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1 (университет) жоғары оқу орыны және жоғары оқу орнынан кейінгі б</w:t>
      </w:r>
      <w:r>
        <w:rPr>
          <w:rFonts w:ascii="Times New Roman" w:eastAsia="Times New Roman" w:hAnsi="Times New Roman" w:cs="Times New Roman"/>
          <w:sz w:val="28"/>
          <w:szCs w:val="28"/>
        </w:rPr>
        <w:t>ілім беру мекемесі - исламтану саласында жоғары білімді мамандарды даярлайтын құрылым;</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2 біліктілікті арттыру және қайта даярлау институттары - имамдар мен дін қызметкерлерінің кәсіби деңгейін жетілдіру орталықтары.</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құрылым исламдық білім беру жүйесінің жүйелілігі мен институционалдық негізінің қалыптасқанын көрсетеді. Бұл жүйе Қазақстанда радикалды діни ағымдардың алдын алуға, діни сауатты қалыптастыруға, сондай-ақ, жастардың рухани-адамгершілік иммунитетін н</w:t>
      </w:r>
      <w:r>
        <w:rPr>
          <w:rFonts w:ascii="Times New Roman" w:eastAsia="Times New Roman" w:hAnsi="Times New Roman" w:cs="Times New Roman"/>
          <w:sz w:val="28"/>
          <w:szCs w:val="28"/>
        </w:rPr>
        <w:t>ығайтуға бағытталған әлеуметтік маңызды институт ретінде танылып отыр. Сонымен қатар, ҚМДБ-ға қарасты оқу орындары зайырлы білім беру стандарттарымен үйлестірілген оқу жоспарларын жүзеге асыру арқылы, заманауи исламтанушылар мен діни кадрлардың кәсіби даяр</w:t>
      </w:r>
      <w:r>
        <w:rPr>
          <w:rFonts w:ascii="Times New Roman" w:eastAsia="Times New Roman" w:hAnsi="Times New Roman" w:cs="Times New Roman"/>
          <w:sz w:val="28"/>
          <w:szCs w:val="28"/>
        </w:rPr>
        <w:t>лығын қамтамасыз етуде. Бұл үрдіс ислам дінінің дәстүрлі құндылықтарын сақтай отырып, оны заманауи қоғамдық талаптарға бейімдеуге мүмкіндік береді.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нәтижесінде Қазақ даласына Ислам діні таралу тарихының негізгі кезеңдерін көрсететін инфографика (1.</w:t>
      </w:r>
      <w:r>
        <w:rPr>
          <w:rFonts w:ascii="Times New Roman" w:eastAsia="Times New Roman" w:hAnsi="Times New Roman" w:cs="Times New Roman"/>
          <w:sz w:val="28"/>
          <w:szCs w:val="28"/>
        </w:rPr>
        <w:t xml:space="preserve">1-сурет) дайындалды. </w:t>
      </w:r>
    </w:p>
    <w:p w:rsidR="00BA68C7" w:rsidRDefault="00BA68C7">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extent cx="5889875" cy="5568609"/>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889875" cy="5568609"/>
                    </a:xfrm>
                    <a:prstGeom prst="rect">
                      <a:avLst/>
                    </a:prstGeom>
                    <a:ln/>
                  </pic:spPr>
                </pic:pic>
              </a:graphicData>
            </a:graphic>
          </wp:inline>
        </w:drawing>
      </w:r>
    </w:p>
    <w:p w:rsidR="00BA68C7" w:rsidRDefault="00BA68C7">
      <w:pPr>
        <w:spacing w:line="240" w:lineRule="auto"/>
        <w:ind w:firstLine="709"/>
        <w:jc w:val="center"/>
        <w:rPr>
          <w:rFonts w:ascii="Times New Roman" w:eastAsia="Times New Roman" w:hAnsi="Times New Roman" w:cs="Times New Roman"/>
          <w:sz w:val="28"/>
          <w:szCs w:val="28"/>
        </w:rPr>
      </w:pPr>
    </w:p>
    <w:p w:rsidR="00BA68C7" w:rsidRDefault="00371AB2">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1.1 - Қазақстандағы ислам тарихының хронологиясы </w:t>
      </w:r>
    </w:p>
    <w:p w:rsidR="00BA68C7" w:rsidRDefault="00BA68C7">
      <w:pPr>
        <w:spacing w:line="240" w:lineRule="auto"/>
        <w:ind w:firstLine="709"/>
        <w:jc w:val="both"/>
        <w:rPr>
          <w:rFonts w:ascii="Times New Roman" w:eastAsia="Times New Roman" w:hAnsi="Times New Roman" w:cs="Times New Roman"/>
          <w:sz w:val="24"/>
          <w:szCs w:val="24"/>
        </w:rPr>
      </w:pPr>
    </w:p>
    <w:p w:rsidR="00BA68C7" w:rsidRDefault="00371AB2">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 Автор құрастырған</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хронологиялық талдау исламның қазақ даласында таралу үдерісін сипаттап, оның аймақтағы мәдени және әлеуметтік ықпалын айқындайды. Қорытындылай келе, Қазақстан аумағына исламның таралуы бірнеше тарихи кезеңдерден өткен, тек діни аспектілермен шектелмейт</w:t>
      </w:r>
      <w:r>
        <w:rPr>
          <w:rFonts w:ascii="Times New Roman" w:eastAsia="Times New Roman" w:hAnsi="Times New Roman" w:cs="Times New Roman"/>
          <w:sz w:val="28"/>
          <w:szCs w:val="28"/>
        </w:rPr>
        <w:t>ін, аймақтың әлеуметтік, мәдени және саяси құрылымына да ықпал еткен маңызды тарихи күрделі үдеріс болып табылады.</w:t>
      </w:r>
    </w:p>
    <w:p w:rsidR="00BA68C7" w:rsidRDefault="00BA68C7">
      <w:pPr>
        <w:spacing w:line="240" w:lineRule="auto"/>
        <w:ind w:firstLine="709"/>
        <w:rPr>
          <w:rFonts w:ascii="Times New Roman" w:eastAsia="Times New Roman" w:hAnsi="Times New Roman" w:cs="Times New Roman"/>
          <w:b/>
          <w:sz w:val="28"/>
          <w:szCs w:val="28"/>
        </w:rPr>
      </w:pPr>
    </w:p>
    <w:p w:rsidR="00BA68C7" w:rsidRDefault="00BA68C7">
      <w:pPr>
        <w:spacing w:line="240" w:lineRule="auto"/>
        <w:ind w:firstLine="709"/>
        <w:rPr>
          <w:rFonts w:ascii="Times New Roman" w:eastAsia="Times New Roman" w:hAnsi="Times New Roman" w:cs="Times New Roman"/>
          <w:b/>
          <w:sz w:val="28"/>
          <w:szCs w:val="28"/>
        </w:rPr>
      </w:pPr>
    </w:p>
    <w:p w:rsidR="00BA68C7" w:rsidRDefault="00371AB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1.2 Исламдық білім беру жүйесінің қалыптасуы және өркениеттік ықпалы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жұмыстың бұл бөлімінде исламдық білім беру жүйесінің тарихи қа</w:t>
      </w:r>
      <w:r>
        <w:rPr>
          <w:rFonts w:ascii="Times New Roman" w:eastAsia="Times New Roman" w:hAnsi="Times New Roman" w:cs="Times New Roman"/>
          <w:sz w:val="28"/>
          <w:szCs w:val="28"/>
        </w:rPr>
        <w:t>лыптасуы, оның эволюциялық даму кезеңдері мен өркениеттік рөлі қарастырылады. Сонымен қатар, ислам ғылымдарының басқа мәдениеттермен өзара байланысы, олардың дамуына ықпал еткен факторлар және мұсылман ғалымдарының интеллектуалдық мұралары сараланады.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w:t>
      </w:r>
      <w:r>
        <w:rPr>
          <w:rFonts w:ascii="Times New Roman" w:eastAsia="Times New Roman" w:hAnsi="Times New Roman" w:cs="Times New Roman"/>
          <w:sz w:val="28"/>
          <w:szCs w:val="28"/>
        </w:rPr>
        <w:t>м дінінің ғылыми прогреске ықпал етуіндегі ең маңызды алғышарттардың бірі - Құран Кәрімнің алғашқы түскен аятының «Оқы!» деген пәрменмен басталуы болып табылады [«Әл-Алақ» сүресі, 1-аят]. Бұл бұйрық ислам өркениетінде білім мен ғылымға деген айрықша көзқар</w:t>
      </w:r>
      <w:r>
        <w:rPr>
          <w:rFonts w:ascii="Times New Roman" w:eastAsia="Times New Roman" w:hAnsi="Times New Roman" w:cs="Times New Roman"/>
          <w:sz w:val="28"/>
          <w:szCs w:val="28"/>
        </w:rPr>
        <w:t>астың негізін қалады. Құранның жазылуы, оның мазмұнын үйрену мен оқу дәстүрі ислам қоғамында оқу-жазу дағдысын дамытудың басты қозғаушы күшіне айналды. Ислам тарихындағы белгілі оқиғалардың бірі ретінде Омар бин әл-Хаттабтың Исламды қабылдауы жөніндегі риу</w:t>
      </w:r>
      <w:r>
        <w:rPr>
          <w:rFonts w:ascii="Times New Roman" w:eastAsia="Times New Roman" w:hAnsi="Times New Roman" w:cs="Times New Roman"/>
          <w:sz w:val="28"/>
          <w:szCs w:val="28"/>
        </w:rPr>
        <w:t>аятта оның қарындасы мен күйеу баласының үйінде Хаббаб бин әл-Араттың «Таһа» сүресінің жазбасын оқып отырған сәтіне куә болуы баяндалады. Бұл риуаят исламның таралуында және ислами білімнің қоғамға енуінде жазба мәдениеттің маңызды рөл атқарғанын нақты дәл</w:t>
      </w:r>
      <w:r>
        <w:rPr>
          <w:rFonts w:ascii="Times New Roman" w:eastAsia="Times New Roman" w:hAnsi="Times New Roman" w:cs="Times New Roman"/>
          <w:sz w:val="28"/>
          <w:szCs w:val="28"/>
        </w:rPr>
        <w:t>елдейді. Оқу мен жазудың дінмен тығыз байланысы, сондай-ақ, діни мәтіндерді түсіну мен таратудың басты құралы ретінде білімнің маңыздылығы осы оқиғалардан айқын аңғарылады.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 өркениетінің дамуына ықпал еткен келесі маңызды фактор - әділетті халифалар д</w:t>
      </w:r>
      <w:r>
        <w:rPr>
          <w:rFonts w:ascii="Times New Roman" w:eastAsia="Times New Roman" w:hAnsi="Times New Roman" w:cs="Times New Roman"/>
          <w:sz w:val="28"/>
          <w:szCs w:val="28"/>
        </w:rPr>
        <w:t>әуіріндегі жаулап алу жорықтары мен олардың нәтижелері. Бұл жорықтар ислам әлемінде саяси ықпалдың кеңеюімен қатар, экономикалық, әлеуметтік және мәдени дамуға да ықпал етті. Осман бин Аффанның халифалығы кезеңінде халықтың әл-ауқаты жақсарды, исламдық құқ</w:t>
      </w:r>
      <w:r>
        <w:rPr>
          <w:rFonts w:ascii="Times New Roman" w:eastAsia="Times New Roman" w:hAnsi="Times New Roman" w:cs="Times New Roman"/>
          <w:sz w:val="28"/>
          <w:szCs w:val="28"/>
        </w:rPr>
        <w:t>ық пен басқару жүйесі жүйеленіп, өркениеттік құрылымдар дами түсті [66, б. 163]. Бұл үрдіс тек материалдық салада ғана емес, сонымен қатар ғылыми және мәдени салада да көрініс тапты. Ислам өркениетінің маңызды ерекшелігі - өзге өркениеттермен интеллектуалд</w:t>
      </w:r>
      <w:r>
        <w:rPr>
          <w:rFonts w:ascii="Times New Roman" w:eastAsia="Times New Roman" w:hAnsi="Times New Roman" w:cs="Times New Roman"/>
          <w:sz w:val="28"/>
          <w:szCs w:val="28"/>
        </w:rPr>
        <w:t>ық өзара әрекетке бейімділігінде болды. Мұсылмандар өзге қоғамдардың мәдени және ғылыми жетістіктерін зерттей отырып, оларды өз таным жүйесімен біріктіруге тырысты. Бұл құбылыстың айқын мысалы - әл-Фарабидің (870-950) еңбектерінде көрініс тапты. Ол грек фи</w:t>
      </w:r>
      <w:r>
        <w:rPr>
          <w:rFonts w:ascii="Times New Roman" w:eastAsia="Times New Roman" w:hAnsi="Times New Roman" w:cs="Times New Roman"/>
          <w:sz w:val="28"/>
          <w:szCs w:val="28"/>
        </w:rPr>
        <w:t>лософиясының негізін қалаған Аристотельдің идеяларын мұқият зерттеп, оларды ислам философиясы тұрғысынан дамытты. Бұл ислам ғылымының универсалдық сипатын және өзге өркениеттермен сабақтастығын көрсетеді [66, б. 164].</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дүниетанымда адамзат тарихы м</w:t>
      </w:r>
      <w:r>
        <w:rPr>
          <w:rFonts w:ascii="Times New Roman" w:eastAsia="Times New Roman" w:hAnsi="Times New Roman" w:cs="Times New Roman"/>
          <w:sz w:val="28"/>
          <w:szCs w:val="28"/>
        </w:rPr>
        <w:t>ен пайғамбарлардың өмір жолына ерекше назар аударылады. Адам, Нұх, Ибраһим, Мұса, Жүсіп, Дәуіт, Сүлеймен және Жүніс пайғамбарлар туралы баяндаулар ислам мен иудаизм және христиандық ілімдер арасындағы ортақтықтарды тануға мүмкіндік береді. Мұсылман тарихшы</w:t>
      </w:r>
      <w:r>
        <w:rPr>
          <w:rFonts w:ascii="Times New Roman" w:eastAsia="Times New Roman" w:hAnsi="Times New Roman" w:cs="Times New Roman"/>
          <w:sz w:val="28"/>
          <w:szCs w:val="28"/>
        </w:rPr>
        <w:t xml:space="preserve">лары мен ғалымдары осы пайғамбарлар туралы деректерді </w:t>
      </w:r>
      <w:r>
        <w:rPr>
          <w:rFonts w:ascii="Times New Roman" w:eastAsia="Times New Roman" w:hAnsi="Times New Roman" w:cs="Times New Roman"/>
          <w:sz w:val="28"/>
          <w:szCs w:val="28"/>
        </w:rPr>
        <w:lastRenderedPageBreak/>
        <w:t>негізге алып, тарихи-философиялық еңбектер жазды. Мысалы, Мұхаммед бин Исхақ (699-769) пен Мұхаммед бин Жәрир ат-Табари (839–923) секілді авторлардың еңбектері исламдық тарихи білімнің қалыптасуына негі</w:t>
      </w:r>
      <w:r>
        <w:rPr>
          <w:rFonts w:ascii="Times New Roman" w:eastAsia="Times New Roman" w:hAnsi="Times New Roman" w:cs="Times New Roman"/>
          <w:sz w:val="28"/>
          <w:szCs w:val="28"/>
        </w:rPr>
        <w:t>з болды [66, б. 167]. Ислам ғылымының дамуына ықпал еткен тағы бір негізгі фактор - Құран мен Сүннеттің адамды қоршаған табиғи ортаға, аспан мен жердегі жаратылыстарға зер салып, оларды зерттеуге шақыруы. Құранда ақылмен ой жүгірту, ойлану және жаратылысты</w:t>
      </w:r>
      <w:r>
        <w:rPr>
          <w:rFonts w:ascii="Times New Roman" w:eastAsia="Times New Roman" w:hAnsi="Times New Roman" w:cs="Times New Roman"/>
          <w:sz w:val="28"/>
          <w:szCs w:val="28"/>
        </w:rPr>
        <w:t xml:space="preserve"> түсіну туралы ондаған аяттар келтіріледі. Бұл аяттар ғылым мен философияны ислам өркениетінде дамытудың діни-этикалық негізін қалады [66, б. 165]. Құрандағы танымдық үндеулер мұсылман ойшылдарын қоршаған әлемнің құбылыстарын бақылауға, оларды ғылыми әдіст</w:t>
      </w:r>
      <w:r>
        <w:rPr>
          <w:rFonts w:ascii="Times New Roman" w:eastAsia="Times New Roman" w:hAnsi="Times New Roman" w:cs="Times New Roman"/>
          <w:sz w:val="28"/>
          <w:szCs w:val="28"/>
        </w:rPr>
        <w:t>ермен талдауға итермеледі. Осы парадигманың негізінде Ислам өркениетінде VIII–XV ғасырлар аралығын қамтыған «Алтын дәуір» қалыптасты. Бұл кезеңде мұсылман ғалымдары философия, медицина, математика, астрономия, химия және басқа да жаратылыстану ғылымдары са</w:t>
      </w:r>
      <w:r>
        <w:rPr>
          <w:rFonts w:ascii="Times New Roman" w:eastAsia="Times New Roman" w:hAnsi="Times New Roman" w:cs="Times New Roman"/>
          <w:sz w:val="28"/>
          <w:szCs w:val="28"/>
        </w:rPr>
        <w:t>ласында елеулі жаңалықтар ашып, әлемдік ғылымның дамуына зор үлес қосты [66, б. 183]. Сыни ойлаудың, логиканың, бақылау мен тәжірибеге негізделген әдістердің дамуы ислам ғылымының классикалық кезеңін ерекше айшықтайды.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Сонымен қатар, ислам ілімінде құқықты</w:t>
      </w:r>
      <w:r>
        <w:rPr>
          <w:rFonts w:ascii="Times New Roman" w:eastAsia="Times New Roman" w:hAnsi="Times New Roman" w:cs="Times New Roman"/>
          <w:sz w:val="28"/>
          <w:szCs w:val="28"/>
        </w:rPr>
        <w:t>қ жүйенің қалыптасуы да білім беру мен құқықтық ойдың эволюциясында маңызды орын алды. Ислам құқықтану ғылымы (фиқһ) Құран мен Сүннетке сүйене отырып, қоғамдық қатынастарды - неке, мұрагерлік, сауда, азаматтық және қылмыстық істерді реттейтін жан-жақты құқ</w:t>
      </w:r>
      <w:r>
        <w:rPr>
          <w:rFonts w:ascii="Times New Roman" w:eastAsia="Times New Roman" w:hAnsi="Times New Roman" w:cs="Times New Roman"/>
          <w:sz w:val="28"/>
          <w:szCs w:val="28"/>
        </w:rPr>
        <w:t xml:space="preserve">ықтық нормалар жүйесін қалыптастырды. Бұл үдерісте ислам ғұламалары өз заманының қажеттіліктеріне сай үкімдер мен қағидалар жасап, құқықтық жүйенің серпінді дамуына үлес қосты [66, б. 177–178]. Жоғарыда келтірілген аспектілер исламдық білім беру жүйесінің </w:t>
      </w:r>
      <w:r>
        <w:rPr>
          <w:rFonts w:ascii="Times New Roman" w:eastAsia="Times New Roman" w:hAnsi="Times New Roman" w:cs="Times New Roman"/>
          <w:sz w:val="28"/>
          <w:szCs w:val="28"/>
        </w:rPr>
        <w:t>тек діни уағыз бен рәсімдерге ғана емес, ғылым мен құқық, философия мен мәдениетке негізделген кешенді өркениеттік жүйе екенін көрсетеді. Осы ғылыми-танымдық және әлеуметтік-құқықтық сипаттағы дамудың негізінде ислам өркениеті дүниежүзілік мәдени мұраның м</w:t>
      </w:r>
      <w:r>
        <w:rPr>
          <w:rFonts w:ascii="Times New Roman" w:eastAsia="Times New Roman" w:hAnsi="Times New Roman" w:cs="Times New Roman"/>
          <w:sz w:val="28"/>
          <w:szCs w:val="28"/>
        </w:rPr>
        <w:t>аңызды құрамдас бөлігіне айналды.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ғылымдардың қалыптасуындағы алғашқы және шешуші кезең - Мұхаммед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дәуірі, яғни ислам ғылымдарының «негізі қаланған кезеңі» (арабша: </w:t>
      </w:r>
      <w:r>
        <w:rPr>
          <w:rFonts w:ascii="Times New Roman" w:eastAsia="Times New Roman" w:hAnsi="Times New Roman" w:cs="Times New Roman"/>
          <w:i/>
          <w:sz w:val="28"/>
          <w:szCs w:val="28"/>
          <w:rtl/>
        </w:rPr>
        <w:t>مرحلة التأسيس</w:t>
      </w:r>
      <w:r>
        <w:rPr>
          <w:rFonts w:ascii="Times New Roman" w:eastAsia="Times New Roman" w:hAnsi="Times New Roman" w:cs="Times New Roman"/>
          <w:sz w:val="28"/>
          <w:szCs w:val="28"/>
        </w:rPr>
        <w:t xml:space="preserve">) болып саналады [66, б. 184–185]. Бұл тарихи кезең </w:t>
      </w:r>
      <w:r>
        <w:rPr>
          <w:rFonts w:ascii="Times New Roman" w:eastAsia="Times New Roman" w:hAnsi="Times New Roman" w:cs="Times New Roman"/>
          <w:sz w:val="28"/>
          <w:szCs w:val="28"/>
        </w:rPr>
        <w:t>Меккеде алғашқы Құран аяттарының түсуінен басталып,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Мәдинада дүниеден өтуіне дейінгі уақытты қамтиды. Аталған дәуір шариғи ғылымдардың түпкілікті негізі қаланған, Исламның құқықтық, сенімдік және этикалық қағидалары бекітілген уақыт болып </w:t>
      </w:r>
      <w:r>
        <w:rPr>
          <w:rFonts w:ascii="Times New Roman" w:eastAsia="Times New Roman" w:hAnsi="Times New Roman" w:cs="Times New Roman"/>
          <w:sz w:val="28"/>
          <w:szCs w:val="28"/>
        </w:rPr>
        <w:t>табылады.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Пайғамбарлық кезең - ислами білім жүйесінің ең маңызды тарихи негізі ретінде танылып, кейінгі ғасырлардағы ислами ғылымдардың дамуына арқау болған негізгі танымдық-теориялық база қалыптастырды. Бұл кезеңде шариғат ілімдерінің басты қайнар көздері</w:t>
      </w:r>
      <w:r>
        <w:rPr>
          <w:rFonts w:ascii="Times New Roman" w:eastAsia="Times New Roman" w:hAnsi="Times New Roman" w:cs="Times New Roman"/>
          <w:sz w:val="28"/>
          <w:szCs w:val="28"/>
        </w:rPr>
        <w:t xml:space="preserve"> Құран мен Сүннет толықтай қалыптасып, білім </w:t>
      </w:r>
      <w:r>
        <w:rPr>
          <w:rFonts w:ascii="Times New Roman" w:eastAsia="Times New Roman" w:hAnsi="Times New Roman" w:cs="Times New Roman"/>
          <w:sz w:val="28"/>
          <w:szCs w:val="28"/>
        </w:rPr>
        <w:lastRenderedPageBreak/>
        <w:t>беру үдерісі негізінен ауызша және тәжірибелік әдістер арқылы жүзеге асырылды.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Мұхаммед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сахабаларға ұстаз ретінде Құран аяттарын үйретіп, олардың мазмұнын түсіндіріп, күнделікті өмірде қолданудың н</w:t>
      </w:r>
      <w:r>
        <w:rPr>
          <w:rFonts w:ascii="Times New Roman" w:eastAsia="Times New Roman" w:hAnsi="Times New Roman" w:cs="Times New Roman"/>
          <w:sz w:val="28"/>
          <w:szCs w:val="28"/>
        </w:rPr>
        <w:t>ақты үлгісін көрсетті. Оның үйрету тәсілі тек теориялық баяндауға емес, тәжірибеге, өмірмен ұштастыруға негізделді. Осы кезеңде ислам дінінің негізгі қағидаттары - сенім (</w:t>
      </w:r>
      <w:r>
        <w:rPr>
          <w:rFonts w:ascii="Times New Roman" w:eastAsia="Times New Roman" w:hAnsi="Times New Roman" w:cs="Times New Roman"/>
          <w:i/>
          <w:sz w:val="28"/>
          <w:szCs w:val="28"/>
        </w:rPr>
        <w:t>ақида</w:t>
      </w:r>
      <w:r>
        <w:rPr>
          <w:rFonts w:ascii="Times New Roman" w:eastAsia="Times New Roman" w:hAnsi="Times New Roman" w:cs="Times New Roman"/>
          <w:sz w:val="28"/>
          <w:szCs w:val="28"/>
        </w:rPr>
        <w:t>), ғибадат (</w:t>
      </w:r>
      <w:r>
        <w:rPr>
          <w:rFonts w:ascii="Times New Roman" w:eastAsia="Times New Roman" w:hAnsi="Times New Roman" w:cs="Times New Roman"/>
          <w:i/>
          <w:sz w:val="28"/>
          <w:szCs w:val="28"/>
        </w:rPr>
        <w:t>ибадат</w:t>
      </w:r>
      <w:r>
        <w:rPr>
          <w:rFonts w:ascii="Times New Roman" w:eastAsia="Times New Roman" w:hAnsi="Times New Roman" w:cs="Times New Roman"/>
          <w:sz w:val="28"/>
          <w:szCs w:val="28"/>
        </w:rPr>
        <w:t>), моральдық-этикалық нормалар (</w:t>
      </w:r>
      <w:r>
        <w:rPr>
          <w:rFonts w:ascii="Times New Roman" w:eastAsia="Times New Roman" w:hAnsi="Times New Roman" w:cs="Times New Roman"/>
          <w:i/>
          <w:sz w:val="28"/>
          <w:szCs w:val="28"/>
        </w:rPr>
        <w:t>ахлақ</w:t>
      </w:r>
      <w:r>
        <w:rPr>
          <w:rFonts w:ascii="Times New Roman" w:eastAsia="Times New Roman" w:hAnsi="Times New Roman" w:cs="Times New Roman"/>
          <w:sz w:val="28"/>
          <w:szCs w:val="28"/>
        </w:rPr>
        <w:t>), қоғамдық қатынастарды реттейтін құқықтық ережелер (</w:t>
      </w:r>
      <w:r>
        <w:rPr>
          <w:rFonts w:ascii="Times New Roman" w:eastAsia="Times New Roman" w:hAnsi="Times New Roman" w:cs="Times New Roman"/>
          <w:i/>
          <w:sz w:val="28"/>
          <w:szCs w:val="28"/>
        </w:rPr>
        <w:t>фикһ</w:t>
      </w:r>
      <w:r>
        <w:rPr>
          <w:rFonts w:ascii="Times New Roman" w:eastAsia="Times New Roman" w:hAnsi="Times New Roman" w:cs="Times New Roman"/>
          <w:sz w:val="28"/>
          <w:szCs w:val="28"/>
        </w:rPr>
        <w:t>) қалыптаса бастады [67]. Атап айтқанда, намаз, ораза, зекет, қажылық секілді парыз амалдар мен исламның бес тірегі туралы түсініктер осы дәуірде орнықты. Пайғамбарлық кезеңде қалыптасқан бұл ағарту</w:t>
      </w:r>
      <w:r>
        <w:rPr>
          <w:rFonts w:ascii="Times New Roman" w:eastAsia="Times New Roman" w:hAnsi="Times New Roman" w:cs="Times New Roman"/>
          <w:sz w:val="28"/>
          <w:szCs w:val="28"/>
        </w:rPr>
        <w:t>шылық, танымдық жүйе кейінгі мухаддистер, муфассирлер, фақиһтер және мутакаллимдер тарапынан жүйеленіп, дамытылды. Демек, бұл дәуір ислам ілімінің бастау бұлағы, әрі тарихи-танымдық тұрғыдан шариғи білімдер эволюциясының іргетасы болып табылады.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Исламдағы </w:t>
      </w:r>
      <w:r>
        <w:rPr>
          <w:rFonts w:ascii="Times New Roman" w:eastAsia="Times New Roman" w:hAnsi="Times New Roman" w:cs="Times New Roman"/>
          <w:sz w:val="28"/>
          <w:szCs w:val="28"/>
        </w:rPr>
        <w:t xml:space="preserve">білім беру құрылымдары - Дар әл-Арқамнан (арабша: </w:t>
      </w:r>
      <w:r>
        <w:rPr>
          <w:rFonts w:ascii="Times New Roman" w:eastAsia="Times New Roman" w:hAnsi="Times New Roman" w:cs="Times New Roman"/>
          <w:sz w:val="28"/>
          <w:szCs w:val="28"/>
          <w:rtl/>
        </w:rPr>
        <w:t>دار الأرقم</w:t>
      </w:r>
      <w:r>
        <w:rPr>
          <w:rFonts w:ascii="Times New Roman" w:eastAsia="Times New Roman" w:hAnsi="Times New Roman" w:cs="Times New Roman"/>
          <w:sz w:val="28"/>
          <w:szCs w:val="28"/>
        </w:rPr>
        <w:t>) бастау алады. Бұл мекен - Меккеде орналасқан, Әбу Абдулла әл-Арқам бин Әбу әл-Арқам әл-Махзумидің (590-675) үйі. Мұнда пайғамбар Мұхаммед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алғаш сахабаларын жасырын түрде тәрбиелеп, ислам нег</w:t>
      </w:r>
      <w:r>
        <w:rPr>
          <w:rFonts w:ascii="Times New Roman" w:eastAsia="Times New Roman" w:hAnsi="Times New Roman" w:cs="Times New Roman"/>
          <w:sz w:val="28"/>
          <w:szCs w:val="28"/>
        </w:rPr>
        <w:t>іздерін үйретті. Дар әл-Арқам мұсылман қауымының рухани іргетасын қалап, алғашқы «мектеп» қызметін атқарған білім беру орны ретінде тарихта ерекше орын алды [69, б. 54].</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Исламдағы кең тараған дәстүрлі білім беру әдістерінің бірі «халқа» (араб.: </w:t>
      </w:r>
      <w:r>
        <w:rPr>
          <w:rFonts w:ascii="Times New Roman" w:eastAsia="Times New Roman" w:hAnsi="Times New Roman" w:cs="Times New Roman"/>
          <w:sz w:val="28"/>
          <w:szCs w:val="28"/>
          <w:rtl/>
        </w:rPr>
        <w:t>حلقة</w:t>
      </w:r>
      <w:r>
        <w:rPr>
          <w:rFonts w:ascii="Times New Roman" w:eastAsia="Times New Roman" w:hAnsi="Times New Roman" w:cs="Times New Roman"/>
          <w:sz w:val="28"/>
          <w:szCs w:val="28"/>
          <w:rtl/>
        </w:rPr>
        <w:t>ٌ</w:t>
      </w:r>
      <w:r>
        <w:rPr>
          <w:rFonts w:ascii="Times New Roman" w:eastAsia="Times New Roman" w:hAnsi="Times New Roman" w:cs="Times New Roman"/>
          <w:sz w:val="28"/>
          <w:szCs w:val="28"/>
        </w:rPr>
        <w:t>) жүйе</w:t>
      </w:r>
      <w:r>
        <w:rPr>
          <w:rFonts w:ascii="Times New Roman" w:eastAsia="Times New Roman" w:hAnsi="Times New Roman" w:cs="Times New Roman"/>
          <w:sz w:val="28"/>
          <w:szCs w:val="28"/>
        </w:rPr>
        <w:t>сі. Бұл дөңгелек шеңбер түрінде ұйымдастырылатын білім алқасы. Мұхаммед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бұл үлгіні Меккеде және кейінірек Мәдинада қолданған. Мәдинадағы Пайғамбар мешітінде ұйымдастырылған халқа жиындары Құран, хадис, фиқһ оқыту, ашық пікір алмасу, сұхбат жү</w:t>
      </w:r>
      <w:r>
        <w:rPr>
          <w:rFonts w:ascii="Times New Roman" w:eastAsia="Times New Roman" w:hAnsi="Times New Roman" w:cs="Times New Roman"/>
          <w:sz w:val="28"/>
          <w:szCs w:val="28"/>
        </w:rPr>
        <w:t>ргізу және интеллектуалдық ойлауға негізделген дидактикалық алаң ретінде қызмет етті. Белгілі хадисші және тарихшы Омар бин Шабба әл-Нумайри (789-877) «Тарих» атты еңбегінде халқа жиындарын білім беру, уағыз айту, пәтуа беру, Құран оқыту және тәжуид үйрету</w:t>
      </w:r>
      <w:r>
        <w:rPr>
          <w:rFonts w:ascii="Times New Roman" w:eastAsia="Times New Roman" w:hAnsi="Times New Roman" w:cs="Times New Roman"/>
          <w:sz w:val="28"/>
          <w:szCs w:val="28"/>
        </w:rPr>
        <w:t xml:space="preserve"> іс-шаралары ретінде сипаттайды [69, б. 53]. Мешіттер ислам өркениетінде тек құлшылық орны ғана емес, сонымен қатар білім мен ғылымның негізгі орталығы қызметін атқарды. Ислам тарихында мешіттің білім беру орны ретіндегі маңыздылығы тұрақты және шешуші рөл</w:t>
      </w:r>
      <w:r>
        <w:rPr>
          <w:rFonts w:ascii="Times New Roman" w:eastAsia="Times New Roman" w:hAnsi="Times New Roman" w:cs="Times New Roman"/>
          <w:sz w:val="28"/>
          <w:szCs w:val="28"/>
        </w:rPr>
        <w:t>ге ие болды.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Ислам өркениетінде білім беру жүйесі біртіндеп құрылымдық жағынан күрделеніп, кешенді үлгілерге айналды. Осындай құрылымдардың бірі - исламға дейінгі кезеңнен бастау алып, кейін мұсылмандық білім беру жүйесінің маңызды буынына айналған куттаб </w:t>
      </w:r>
      <w:r>
        <w:rPr>
          <w:rFonts w:ascii="Times New Roman" w:eastAsia="Times New Roman" w:hAnsi="Times New Roman" w:cs="Times New Roman"/>
          <w:sz w:val="28"/>
          <w:szCs w:val="28"/>
        </w:rPr>
        <w:t>немесе кататиб жүйесі. Алғашқыда араб балаларына оқу-жазуды үйрету мақсатында құрылған бұл мекемелер ислам діні тарағаннан кейін кеңінен тарап, оқу-ағарту жүйесінің негізгі компонентіне айналды [72, б. 63].</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Исламның алғашқы ғасырларында ата-аналар балалары</w:t>
      </w:r>
      <w:r>
        <w:rPr>
          <w:rFonts w:ascii="Times New Roman" w:eastAsia="Times New Roman" w:hAnsi="Times New Roman" w:cs="Times New Roman"/>
          <w:sz w:val="28"/>
          <w:szCs w:val="28"/>
        </w:rPr>
        <w:t xml:space="preserve">н куттабтарға оқуға беріп, оларды жазу-сызуға үйретуге мән берді. Сонымен қатар, білім алушылар </w:t>
      </w:r>
      <w:r>
        <w:rPr>
          <w:rFonts w:ascii="Times New Roman" w:eastAsia="Times New Roman" w:hAnsi="Times New Roman" w:cs="Times New Roman"/>
          <w:sz w:val="28"/>
          <w:szCs w:val="28"/>
        </w:rPr>
        <w:lastRenderedPageBreak/>
        <w:t xml:space="preserve">мұсылман ғалымдарының үйлерінде жеке дәрістер алып, өз білімін тереңдетіп отырды [72, б. 65]. Куттабтардың басты ерекшеліктеріне төмендегілер жатады: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көп жағ</w:t>
      </w:r>
      <w:r>
        <w:rPr>
          <w:rFonts w:ascii="Times New Roman" w:eastAsia="Times New Roman" w:hAnsi="Times New Roman" w:cs="Times New Roman"/>
          <w:sz w:val="28"/>
          <w:szCs w:val="28"/>
        </w:rPr>
        <w:t>дайда мешіттердің жанында орналасты;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оқытушылар «мұғалім», ал кейбір аймақтарда, мысалы шам елдерінде «хатиб» деп аталды;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ұстаздар оқыту бағдарламаларын әзірлеп, әдістемелік тәсілдер мен бағалау жүйесін қалыптастырды.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Сонымен қатар, олар қолжазбалард</w:t>
      </w:r>
      <w:r>
        <w:rPr>
          <w:rFonts w:ascii="Times New Roman" w:eastAsia="Times New Roman" w:hAnsi="Times New Roman" w:cs="Times New Roman"/>
          <w:sz w:val="28"/>
          <w:szCs w:val="28"/>
        </w:rPr>
        <w:t xml:space="preserve">ы көшіріп, тарату ісімен де айналысты.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Куттабтар мешіттерге қосылып жұмыс істегенімен, кей жағдайларда дербес білім беру мекемелері ретінде де қызмет атқарды. Білім алу исламда аса маңызды құндылық саналғандықтан, мұсылман қауымы мешіттермен қатар куттабт</w:t>
      </w:r>
      <w:r>
        <w:rPr>
          <w:rFonts w:ascii="Times New Roman" w:eastAsia="Times New Roman" w:hAnsi="Times New Roman" w:cs="Times New Roman"/>
          <w:sz w:val="28"/>
          <w:szCs w:val="28"/>
        </w:rPr>
        <w:t>ар салып, білімді тарату арқылы рухани сауапқа кенелуді көздеді.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Умауилер кезеңінде куттаб жүйесі ислам қоғамында кеңінен таралып, ірі қалалардан бастап шалғай ауылдарға дейін еніп, мешіттермен қатар өмір сүрген маңызды оқу құрылымына айналды [66, б. 163].</w:t>
      </w:r>
      <w:r>
        <w:rPr>
          <w:rFonts w:ascii="Times New Roman" w:eastAsia="Times New Roman" w:hAnsi="Times New Roman" w:cs="Times New Roman"/>
          <w:sz w:val="28"/>
          <w:szCs w:val="28"/>
        </w:rPr>
        <w:t xml:space="preserve"> Куттабтар мен мешіттердің тығыз байланысы діни және дүниелік білімнің қатар жүргізілуін қамтамасыз етті. Ал Аббасилер билігі тұсында кататибтер жүйесі ұйымдасқан әрі тиімді құрылымға айналды [72, б. 67]. Бұл үдеріс мемлекеттің нығаюымен және қоғамдық-саяс</w:t>
      </w:r>
      <w:r>
        <w:rPr>
          <w:rFonts w:ascii="Times New Roman" w:eastAsia="Times New Roman" w:hAnsi="Times New Roman" w:cs="Times New Roman"/>
          <w:sz w:val="28"/>
          <w:szCs w:val="28"/>
        </w:rPr>
        <w:t>и тұрақтылықтың орнауымен қатар өрбіді. Ата-аналар балалардың оқуына ерекше көңіл бөліп, мұғалімдердің қоғамдық мәртебесі жоғары бағаланды. Ортағасырлық ислам педагогикасының көрнекті өкілі бин Сахнун (817–869) куттабтардағы білім беру бағдарламасын сарала</w:t>
      </w:r>
      <w:r>
        <w:rPr>
          <w:rFonts w:ascii="Times New Roman" w:eastAsia="Times New Roman" w:hAnsi="Times New Roman" w:cs="Times New Roman"/>
          <w:sz w:val="28"/>
          <w:szCs w:val="28"/>
        </w:rPr>
        <w:t>й отырып, Құран мұғалімінің міндеттерін төмендегідей етіп көрсеткен [72, б. 47]:</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Құран грамматикасы (иғраб) мен орфографиясы (һижа) бойынша білім беру;</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каллиграфия мен дұрыс жазу дағдыларын қалыптастыру;</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Құранды тәжуид ережелерімен әуезді әрі дәл оқу тәсілдерін (тауқиф, тартил) меңгерту;</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қажет жағдайда әдеби шығармалар мен поэзия элементтерін, әдепсіз мазмұны болмаса, оқыту;</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Құранды негізгі қырағаттардың бірі Нәфиғ қырағатымен үйрету, сондай-ақ, қабы</w:t>
      </w:r>
      <w:r>
        <w:rPr>
          <w:rFonts w:ascii="Times New Roman" w:eastAsia="Times New Roman" w:hAnsi="Times New Roman" w:cs="Times New Roman"/>
          <w:sz w:val="28"/>
          <w:szCs w:val="28"/>
        </w:rPr>
        <w:t>лданған (мақбул) қырағаттарды да қолдануға рұқсат беру.</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Оқыту процесінің маңызды құрамдас бөлігі - білім алушыларды әдеп пен тәрбиеге баулу. Мұғалім тек білім беріп қана қоймай, шәкірттеріне бағыт-бағдар беріп, оларды адами және діни жауапкершілікке тәрбие</w:t>
      </w:r>
      <w:r>
        <w:rPr>
          <w:rFonts w:ascii="Times New Roman" w:eastAsia="Times New Roman" w:hAnsi="Times New Roman" w:cs="Times New Roman"/>
          <w:sz w:val="28"/>
          <w:szCs w:val="28"/>
        </w:rPr>
        <w:t>леді. Сабақ әдетте күн шыққаннан бастап түске дейін жалғасты. Оқыту барысында мәтін оқу, диктант жазу, және өзара талдау әдістері қолданылып, жазбаша жұмыстар үнемі тексеріліп отырды. Шәкірт келесі сүреге тек алдыңғыны толық меңгергеннен кейін ғана өте ала</w:t>
      </w:r>
      <w:r>
        <w:rPr>
          <w:rFonts w:ascii="Times New Roman" w:eastAsia="Times New Roman" w:hAnsi="Times New Roman" w:cs="Times New Roman"/>
          <w:sz w:val="28"/>
          <w:szCs w:val="28"/>
        </w:rPr>
        <w:t xml:space="preserve">тын. Бұл тәсіл терең игеруге негізделген жүйенің бір белгісі болды. сондай-ақ,, мұғалім шәкірттерге дәрет алу және намаз оқу ережелерін үйретуге міндетті саналды. Осылайша, кататибтер қазіргі мектептердің тарихи </w:t>
      </w:r>
      <w:r>
        <w:rPr>
          <w:rFonts w:ascii="Times New Roman" w:eastAsia="Times New Roman" w:hAnsi="Times New Roman" w:cs="Times New Roman"/>
          <w:sz w:val="28"/>
          <w:szCs w:val="28"/>
        </w:rPr>
        <w:lastRenderedPageBreak/>
        <w:t>прототипі ретінде исламдық білім беру жүйесі</w:t>
      </w:r>
      <w:r>
        <w:rPr>
          <w:rFonts w:ascii="Times New Roman" w:eastAsia="Times New Roman" w:hAnsi="Times New Roman" w:cs="Times New Roman"/>
          <w:sz w:val="28"/>
          <w:szCs w:val="28"/>
        </w:rPr>
        <w:t>нің алғашқы ұйымдасқан үлгісі болып қалыптасып, мұсылман қоғамының рухани әлеуетін арттыруда шешуші рөл атқарды. Бұл институттар ислам өркениетінің интеллектуалдық және мәдени дамуына елеулі үлес қосып, бүгінгі дәстүрлі ислами білім беру жүйесінің тарихи н</w:t>
      </w:r>
      <w:r>
        <w:rPr>
          <w:rFonts w:ascii="Times New Roman" w:eastAsia="Times New Roman" w:hAnsi="Times New Roman" w:cs="Times New Roman"/>
          <w:sz w:val="28"/>
          <w:szCs w:val="28"/>
        </w:rPr>
        <w:t>егізіне айналды.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Исламдық білім беру жүйесінің қалыптасуындағы маңызды кезеңдердің бірі - сахабалар мен табиғиндер дәуірі болып табылады. Бұл кезеңді шартты түрде екі тарихи сатыға бөлуге болады: әділетті халифалар дәуірі және табиғиндер кезеңі. Пайғамбар </w:t>
      </w:r>
      <w:r>
        <w:rPr>
          <w:rFonts w:ascii="Times New Roman" w:eastAsia="Times New Roman" w:hAnsi="Times New Roman" w:cs="Times New Roman"/>
          <w:sz w:val="28"/>
          <w:szCs w:val="28"/>
        </w:rPr>
        <w:t>Мұхаммедтің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дүниеден өтуімен бірге уахи тоқтап, Исламның алғашқы кезеңі аяқталды [72, б. 49]. Осыдан кейін мұсылман қауымы үшін Құран аяттарын оқу, оларды түсіну және өмірде қолдану - білім беру мен құқықтық танымның жаңа міндетіне айналды. Сахабаларды</w:t>
      </w:r>
      <w:r>
        <w:rPr>
          <w:rFonts w:ascii="Times New Roman" w:eastAsia="Times New Roman" w:hAnsi="Times New Roman" w:cs="Times New Roman"/>
          <w:sz w:val="28"/>
          <w:szCs w:val="28"/>
        </w:rPr>
        <w:t>ң рөлі бұл үдерісте айрықша болды. Олардың бірқатары әскери және саяси ықпалымен ерекшеленсе, енді бір тобы шариғи білім беру мен тәпсір, хадис, фиқһ сияқты ғылым салаларында танымал болды [66, б. 166]. Табиғиндер буынына жататын әйгілі ғалым Мәсруқ бин әл</w:t>
      </w:r>
      <w:r>
        <w:rPr>
          <w:rFonts w:ascii="Times New Roman" w:eastAsia="Times New Roman" w:hAnsi="Times New Roman" w:cs="Times New Roman"/>
          <w:sz w:val="28"/>
          <w:szCs w:val="28"/>
        </w:rPr>
        <w:t>-Ажда сахабалар арасындағы ең білімділерді зерттей келе, Омар бин әл-Хаттаб, Әли бин Әби Тәліп, Абдулла бин Масғұд, Муаз бин Жәбәл, Әбу Дәрда және Зәйд бин Сәбитті ерекше атап өтеді [66, б. 167]. Бұл сахабалар Құран мен Сүннетті түсіндіруде және шариғат үк</w:t>
      </w:r>
      <w:r>
        <w:rPr>
          <w:rFonts w:ascii="Times New Roman" w:eastAsia="Times New Roman" w:hAnsi="Times New Roman" w:cs="Times New Roman"/>
          <w:sz w:val="28"/>
          <w:szCs w:val="28"/>
        </w:rPr>
        <w:t>імдерін тұжырымдауда жетекші рөл атқарды.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Сахабалардың беделі мен білім деңгейіне қатысты көптеген риуаяттар сақталған. Мысалы, Әбу Саид әл-Худридің (р.а.) риуаятында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сахабалар туралы былай деген: «Менің үмбетімнің ішіндегі ең мейірімдісі - Ә</w:t>
      </w:r>
      <w:r>
        <w:rPr>
          <w:rFonts w:ascii="Times New Roman" w:eastAsia="Times New Roman" w:hAnsi="Times New Roman" w:cs="Times New Roman"/>
          <w:sz w:val="28"/>
          <w:szCs w:val="28"/>
        </w:rPr>
        <w:t>бу Бәкір әс-Сыддық, Алланың діні мәселесінде ең күштісі - Омар бин әл-Хаттаб, ұяттылығы жағынан ең сенімдісі - Осман бин Аффан, ең әділ төреші - Әли бин Әби Тәліп, мұрагерлік мәселелерді ең жақсы білетін - Зәйд бин Сәбит, Құранды ең жетік оқитын - Убай бин</w:t>
      </w:r>
      <w:r>
        <w:rPr>
          <w:rFonts w:ascii="Times New Roman" w:eastAsia="Times New Roman" w:hAnsi="Times New Roman" w:cs="Times New Roman"/>
          <w:sz w:val="28"/>
          <w:szCs w:val="28"/>
        </w:rPr>
        <w:t xml:space="preserve"> Кааб, адал мен арамды ең жақсы танитын - Муаз бин Жәбәл, ал осы үмбеттің ең сенімді адамы - Әбу Убайда бин әл-Жаррах, білімнің қазынасы - Әбу Һурайра» [73]. сондай-ақ, Мұхаммед бин Сахл бин Әбу Хайсәмнің риуаятында: «Пайғамбар дәуірінде пәтуа беруге алты </w:t>
      </w:r>
      <w:r>
        <w:rPr>
          <w:rFonts w:ascii="Times New Roman" w:eastAsia="Times New Roman" w:hAnsi="Times New Roman" w:cs="Times New Roman"/>
          <w:sz w:val="28"/>
          <w:szCs w:val="28"/>
        </w:rPr>
        <w:t>сахаба тағайындалған. Олар - Мұһажирлерден: Омар бин әл-Хаттаб, Әли бин Әби Тәліп, Абдулла бин Масғұд; Ансардан: Убай бин Кааб, Муаз бин Жәбәл, Зәйд бин Сәбит», - деп көрсетілген.</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Ислам ілімінің жүйелі түрде таралуын қамтамасыз ету мақсатында Пайғамбар Мұ</w:t>
      </w:r>
      <w:r>
        <w:rPr>
          <w:rFonts w:ascii="Times New Roman" w:eastAsia="Times New Roman" w:hAnsi="Times New Roman" w:cs="Times New Roman"/>
          <w:sz w:val="28"/>
          <w:szCs w:val="28"/>
        </w:rPr>
        <w:t>хаммед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кейбір сахабаларды әртүрлі өңірлерге жіберіп, оларға діни білімді насихаттау, ислам қағидаларын үйрету және құқықтық мәселелерде шешім қабылдау міндеттерін жүктеген. Бұл тұлғалар барған аймақтарында жергілікті мұсылман қауымына пәтуа беріп, туын</w:t>
      </w:r>
      <w:r>
        <w:rPr>
          <w:rFonts w:ascii="Times New Roman" w:eastAsia="Times New Roman" w:hAnsi="Times New Roman" w:cs="Times New Roman"/>
          <w:sz w:val="28"/>
          <w:szCs w:val="28"/>
        </w:rPr>
        <w:t>даған күрделі жағдайларда Құран мен Сүннетке негізделген ижтиһад жолымен құқықтық үкімдер шығарды. Осы қызметі арқылы олар фиқһ ғылымының дамуына айтарлықтай үлес қосты [74, б. 28].</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Сахабалардың білім беру қызметі ислам ілімінің тек кеңістікте таралуымен ғ</w:t>
      </w:r>
      <w:r>
        <w:rPr>
          <w:rFonts w:ascii="Times New Roman" w:eastAsia="Times New Roman" w:hAnsi="Times New Roman" w:cs="Times New Roman"/>
          <w:sz w:val="28"/>
          <w:szCs w:val="28"/>
        </w:rPr>
        <w:t>ана шектелмей, оның құрылымдық қалыптасуына да серпін берді. Уақыт өте келе олардың жетекшілігімен құрылған орталықтар білім беру ғана емес, сонымен қатар ғылыми-танымдық ізденістер жүргізілетін ижтиһад институтына айналды. Мұндай білім беру орындары кейін</w:t>
      </w:r>
      <w:r>
        <w:rPr>
          <w:rFonts w:ascii="Times New Roman" w:eastAsia="Times New Roman" w:hAnsi="Times New Roman" w:cs="Times New Roman"/>
          <w:sz w:val="28"/>
          <w:szCs w:val="28"/>
        </w:rPr>
        <w:t>ірек «медресе» деген атауға ие болып, ислам ғылымдарының алғашқы институционалдық үлгілері ретінде қалыптасты [74, б. 53]. Медреселердің негізгі мақсаты - исламдық білімді жүйелі түрде тарату және шариғи мәселелерде терең білімді, мужтаһид деңгейіндегі ғал</w:t>
      </w:r>
      <w:r>
        <w:rPr>
          <w:rFonts w:ascii="Times New Roman" w:eastAsia="Times New Roman" w:hAnsi="Times New Roman" w:cs="Times New Roman"/>
          <w:sz w:val="28"/>
          <w:szCs w:val="28"/>
        </w:rPr>
        <w:t>ымдарды даярлау болды. Бұл оқу орындарында фиқһ, тәпсір және хадис ілімдері жүйелі түрде дамытылды. Білім беру процесі белгілі ғалымдардың жетекшілігімен жүзеге асырылып, олардың айналасына ғалым шәкірттер топтасып, теориялық әрі практикалық даярлықтан өтт</w:t>
      </w:r>
      <w:r>
        <w:rPr>
          <w:rFonts w:ascii="Times New Roman" w:eastAsia="Times New Roman" w:hAnsi="Times New Roman" w:cs="Times New Roman"/>
          <w:sz w:val="28"/>
          <w:szCs w:val="28"/>
        </w:rPr>
        <w:t>і. Мұндай орталықтар ғылыми пікір алмасу мен құқықтық мектептердің (мәзһабтардың) қалыптасуына зияткерлік негіз қалады.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Тарихи деректерге сүйенсек, алғашқы құрылымданған медреселердің бірі - Мәдина қаласындағы Хижаз медресесі болған. Кейіннен бұл үлгі Мекк</w:t>
      </w:r>
      <w:r>
        <w:rPr>
          <w:rFonts w:ascii="Times New Roman" w:eastAsia="Times New Roman" w:hAnsi="Times New Roman" w:cs="Times New Roman"/>
          <w:sz w:val="28"/>
          <w:szCs w:val="28"/>
        </w:rPr>
        <w:t>е мен Куфа қалаларында жалғасын тауып, исламдық білім беру тарихында маңызды орынға ие болды [74, б. 54]. Бұл білім ошақтарының негізін қалаушылар - белгілі сахабалар, олардың әрқайсысы ислам ілімін нақты аймақта жүйелі түрде таратуда шешуші қызмет атқарды</w:t>
      </w:r>
      <w:r>
        <w:rPr>
          <w:rFonts w:ascii="Times New Roman" w:eastAsia="Times New Roman" w:hAnsi="Times New Roman" w:cs="Times New Roman"/>
          <w:sz w:val="28"/>
          <w:szCs w:val="28"/>
        </w:rPr>
        <w:t>. Мәдинадағы медресенің қалыптасуы Зәйд бин Сәбит (611-665) пен Убай бин Каабтың (қ.650) есімдерімен тығыз байланысты. Олар Құран тәпсірі мен хадис ілімін жүйелеуде маңызды рөл атқарды. Меккедегі медресе Абдулла бин Аббастың (618-687) жетекшілігімен дамыды</w:t>
      </w:r>
      <w:r>
        <w:rPr>
          <w:rFonts w:ascii="Times New Roman" w:eastAsia="Times New Roman" w:hAnsi="Times New Roman" w:cs="Times New Roman"/>
          <w:sz w:val="28"/>
          <w:szCs w:val="28"/>
        </w:rPr>
        <w:t>. Ол тәпсір және хадис салаларында терең білім иесі ретінде танылып, өзінің ғылыми мектебін қалыптастырды [76, б. 69]. Куфа медресесінің негізін қалау үшін әділетті халифа Омар бин әл-Хаттаб Абдулла бин Масғұдты (қ.653) арнайы жіберген. Бұл оқу орталығы ке</w:t>
      </w:r>
      <w:r>
        <w:rPr>
          <w:rFonts w:ascii="Times New Roman" w:eastAsia="Times New Roman" w:hAnsi="Times New Roman" w:cs="Times New Roman"/>
          <w:sz w:val="28"/>
          <w:szCs w:val="28"/>
        </w:rPr>
        <w:t>йінгі ғасырларда ханафи мәзһабының интеллектуалдық іргетасын қалауға ықпал етті [76, б. 79]. Басра қаласында да осындай ілім орталығы пайда болды. Оның қалыптасуына Әбу Мұса Әл-Әшғари (602-665) басшылық жасап, бұл өңірде фиқһ, хадис және тәпсір ғылымдарыны</w:t>
      </w:r>
      <w:r>
        <w:rPr>
          <w:rFonts w:ascii="Times New Roman" w:eastAsia="Times New Roman" w:hAnsi="Times New Roman" w:cs="Times New Roman"/>
          <w:sz w:val="28"/>
          <w:szCs w:val="28"/>
        </w:rPr>
        <w:t>ң дамуына негіз қалады [76, б. 87]. Осылайша, сахабалар дәуірі ислами білімдердің жүйелене түсуіне, ижтиһад институтының қалыптасуына негіз болды. Бұл кезеңдегі сахабалардың рөлі тек ислами білімді тарату ғана емес, сонымен қатар мұсылман қоғамының әлеумет</w:t>
      </w:r>
      <w:r>
        <w:rPr>
          <w:rFonts w:ascii="Times New Roman" w:eastAsia="Times New Roman" w:hAnsi="Times New Roman" w:cs="Times New Roman"/>
          <w:sz w:val="28"/>
          <w:szCs w:val="28"/>
        </w:rPr>
        <w:t>тік және құқықтық жүйесінің негізін қалыптастырумен де ерекшеленді.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Табиғиндер - ислам білімдерінің дамуына елеулі үлес қосқан, шариғат ғылымдарын меңгеріп, діни ілімді кейінгі ұрпаққа жеткізуде маңызды рөл атқарған тұлғалар. Олар ислами білім беру дәстүрі</w:t>
      </w:r>
      <w:r>
        <w:rPr>
          <w:rFonts w:ascii="Times New Roman" w:eastAsia="Times New Roman" w:hAnsi="Times New Roman" w:cs="Times New Roman"/>
          <w:sz w:val="28"/>
          <w:szCs w:val="28"/>
        </w:rPr>
        <w:t>нің сақталуы мен жүйеленуіне, сондай-ақ, ислам өркениетінің интеллектуалдық іргетасының қалануына тікелей әсер етті. Табиғиндер өз кезеңдерінің ерекшеліктеріне, сахабалармен қарым-</w:t>
      </w:r>
      <w:r>
        <w:rPr>
          <w:rFonts w:ascii="Times New Roman" w:eastAsia="Times New Roman" w:hAnsi="Times New Roman" w:cs="Times New Roman"/>
          <w:sz w:val="28"/>
          <w:szCs w:val="28"/>
        </w:rPr>
        <w:lastRenderedPageBreak/>
        <w:t>қатынасына және білім алудағы тікелей сабақтастығына қарай бірнеше буынға бө</w:t>
      </w:r>
      <w:r>
        <w:rPr>
          <w:rFonts w:ascii="Times New Roman" w:eastAsia="Times New Roman" w:hAnsi="Times New Roman" w:cs="Times New Roman"/>
          <w:sz w:val="28"/>
          <w:szCs w:val="28"/>
        </w:rPr>
        <w:t>лінеді [74, б. 49]:</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Үлкен буындағы табиғиндер -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дәуірінде өмір сүрген, бірақ оны көрмеген, алайда сахабалардан тікелей білім алған тұлғалар. Олар сахабалармен ұзақ уақыт бірге болып, исламдық білімнің тереңдей түсуіне және алғашқы өңірлік мед</w:t>
      </w:r>
      <w:r>
        <w:rPr>
          <w:rFonts w:ascii="Times New Roman" w:eastAsia="Times New Roman" w:hAnsi="Times New Roman" w:cs="Times New Roman"/>
          <w:sz w:val="28"/>
          <w:szCs w:val="28"/>
        </w:rPr>
        <w:t xml:space="preserve">реселердің құрылуына себепші болды. Бұл буынның көрнекті өкілдері аймақтық тұрғыда келесідей ерекшеленеді: Меккеде - Ата бин Әбу Рабах; Мәдинада - Саид бин әл-Мусайиб; Йеменде - Товус бин Кайсан; Басрада - Хасан әл-Басри; Куфада - Ибраһим ән-Нәхайи; Шамда </w:t>
      </w:r>
      <w:r>
        <w:rPr>
          <w:rFonts w:ascii="Times New Roman" w:eastAsia="Times New Roman" w:hAnsi="Times New Roman" w:cs="Times New Roman"/>
          <w:sz w:val="28"/>
          <w:szCs w:val="28"/>
        </w:rPr>
        <w:t>- Макхүл аш-Шами; Хорасанда - Ата әл-Хорасани [74, б. 50].</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Орта буын табиғиндер - сахабалардан немесе үлкен табиғиндерден білім алған, бірақ сахабалармен қарым-қатынасы қысқа мерзіммен шектелген тұлғалар. Олар исламдық ілімді жинақтау мен жүйелеуге үлес қо</w:t>
      </w:r>
      <w:r>
        <w:rPr>
          <w:rFonts w:ascii="Times New Roman" w:eastAsia="Times New Roman" w:hAnsi="Times New Roman" w:cs="Times New Roman"/>
          <w:sz w:val="28"/>
          <w:szCs w:val="28"/>
        </w:rPr>
        <w:t>сты. Мысал ретінде Қатада бин Диамә мен бин Шихаб әз-Зуһриді атауға болады [74, б. 51]..</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Кіші буын табиғиндер - бірнеше ғана сахабамен кездескен немесе тек табиғиндерден білім алған, кейінгі ислам ғылымының дамуына негіз қалаған көрнекті ғалымдар. Олардың </w:t>
      </w:r>
      <w:r>
        <w:rPr>
          <w:rFonts w:ascii="Times New Roman" w:eastAsia="Times New Roman" w:hAnsi="Times New Roman" w:cs="Times New Roman"/>
          <w:sz w:val="28"/>
          <w:szCs w:val="28"/>
        </w:rPr>
        <w:t>қатарында ислам құқықтануының негізін қалаушылар - Имам Әбу Ханифа, Имам Малик бин Анас және Суфьян әс-Сәури бар [74, б. 52].</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Табиғиндер сахабалардан алған білімдерін ислам әлемінің әртүрлі өңірлеріне таратып, исламдық оқу жүйесінің негізін қалады. Бұл кез</w:t>
      </w:r>
      <w:r>
        <w:rPr>
          <w:rFonts w:ascii="Times New Roman" w:eastAsia="Times New Roman" w:hAnsi="Times New Roman" w:cs="Times New Roman"/>
          <w:sz w:val="28"/>
          <w:szCs w:val="28"/>
        </w:rPr>
        <w:t>еңде фиқһ , ақида, хадис және тәпсір ғылымдары белсенді дамыды. Табиғиндердің қызметі нәтижесінде исламдық білім жинақталып, жазбаша жүйеге түсіріле бастады. Хадис жинақтау, фиқһ негіздерін қалыптастыру және құқықтық мәзһабтардың пайда болуы дәл осы кезеңд</w:t>
      </w:r>
      <w:r>
        <w:rPr>
          <w:rFonts w:ascii="Times New Roman" w:eastAsia="Times New Roman" w:hAnsi="Times New Roman" w:cs="Times New Roman"/>
          <w:sz w:val="28"/>
          <w:szCs w:val="28"/>
        </w:rPr>
        <w:t>е бастау алды [74, б. 53]. Осылайша, табиғиндер ислами білімнің құрылымдық дамуына негіз салып, мұсылман өркениетінің ғылыми-интеллектуалдық өрлеуінде шешуші рөл атқарды. Олар мұра еткен білім беру дәстүрі кейінгі ғасырлардағы исламдық оқу орындары мен ғыл</w:t>
      </w:r>
      <w:r>
        <w:rPr>
          <w:rFonts w:ascii="Times New Roman" w:eastAsia="Times New Roman" w:hAnsi="Times New Roman" w:cs="Times New Roman"/>
          <w:sz w:val="28"/>
          <w:szCs w:val="28"/>
        </w:rPr>
        <w:t>ыми мектептердің қалыптасуына серпін берді.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ғылымдардың ресми түрде жүйеленіп, жазбаша түрде бекітілуі VII ғасырдың соңы мен VIII ғасырдың басында басталған кодификация кезеңімен тығыз байланысты. Бұл дәуір мұсылман құқықтық ойының дамуындағы жаңа</w:t>
      </w:r>
      <w:r>
        <w:rPr>
          <w:rFonts w:ascii="Times New Roman" w:eastAsia="Times New Roman" w:hAnsi="Times New Roman" w:cs="Times New Roman"/>
          <w:sz w:val="28"/>
          <w:szCs w:val="28"/>
        </w:rPr>
        <w:t xml:space="preserve"> белес ретінде сипатталып, «мүжтәһид имамдар дәуірі» деген атаумен ғылыми әдебиетте орнықты [66, б. 183]. Ислам білімінің ауызша таралуынан жазбаша жүйеге көшуі шариғат ғылымдарының тұрақтануына, құқықтық мәзһабтардың пайда болуына және медреселік білім бе</w:t>
      </w:r>
      <w:r>
        <w:rPr>
          <w:rFonts w:ascii="Times New Roman" w:eastAsia="Times New Roman" w:hAnsi="Times New Roman" w:cs="Times New Roman"/>
          <w:sz w:val="28"/>
          <w:szCs w:val="28"/>
        </w:rPr>
        <w:t xml:space="preserve">ру құрылымының қалыптасуына жол ашты. Ижтиһад негізінде құрылған медреселер ислам құқығының ғылыми жүйесін қалыптастырып, фиқһтың әдіснамалық негіздерін дамытуда шешуші рөл атқарды. Бұл оқу орталықтарынан шыққан ғалымдар ислам өркениетінің интеллектуалдық </w:t>
      </w:r>
      <w:r>
        <w:rPr>
          <w:rFonts w:ascii="Times New Roman" w:eastAsia="Times New Roman" w:hAnsi="Times New Roman" w:cs="Times New Roman"/>
          <w:sz w:val="28"/>
          <w:szCs w:val="28"/>
        </w:rPr>
        <w:t>өрлеуіне айтарлықтай үлес қосып, кейінгі мұсылман қоғамдарының құқықтық және білім беру жүйелерінің іргетасын қалады.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Исламдық ғылымдардың жүйелену үдерісі бірнеше негізгі факторлардың ықпалымен жүзеге асты: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Біріншіден,</w:t>
      </w:r>
      <w:r>
        <w:rPr>
          <w:rFonts w:ascii="Times New Roman" w:eastAsia="Times New Roman" w:hAnsi="Times New Roman" w:cs="Times New Roman"/>
          <w:sz w:val="28"/>
          <w:szCs w:val="28"/>
        </w:rPr>
        <w:t xml:space="preserve"> халифат билігінің ислам білімін қолдауы маңызды рөл атқарды. Умауи және Аббаси халифалары ислами білім мен ғылымның дамуына ерекше мән беріп, көрнекті ғұламаларды қолдап, оларды сарай маңына тартты. Бұл қолдау нәтижесінде ғылым мен білім беру саласында тұ</w:t>
      </w:r>
      <w:r>
        <w:rPr>
          <w:rFonts w:ascii="Times New Roman" w:eastAsia="Times New Roman" w:hAnsi="Times New Roman" w:cs="Times New Roman"/>
          <w:sz w:val="28"/>
          <w:szCs w:val="28"/>
        </w:rPr>
        <w:t xml:space="preserve">рақты орталар құрылып, ғылыми шығармашылыққа қолайлы жағдай жасалды.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Екіншіден, </w:t>
      </w:r>
      <w:r>
        <w:rPr>
          <w:rFonts w:ascii="Times New Roman" w:eastAsia="Times New Roman" w:hAnsi="Times New Roman" w:cs="Times New Roman"/>
          <w:sz w:val="28"/>
          <w:szCs w:val="28"/>
        </w:rPr>
        <w:t>ислам дінінің кең географиялық аумақта таралуы түрлі этникалық және мәдени топтардың шариғатқа негізделген құқықтық реттеуін қажет етті. Ислам мемлекетінің аумағы Испаниядан Қ</w:t>
      </w:r>
      <w:r>
        <w:rPr>
          <w:rFonts w:ascii="Times New Roman" w:eastAsia="Times New Roman" w:hAnsi="Times New Roman" w:cs="Times New Roman"/>
          <w:sz w:val="28"/>
          <w:szCs w:val="28"/>
        </w:rPr>
        <w:t xml:space="preserve">ытайға дейін созылып, құқықтық нормаларды әртүрлі жағдайларға бейімдеу қажеттілігін туындатты. Бұл жағдай фиқһ ғылымының аясын кеңейтіп, құқықтық ілімнің мазмұндық жағынан байи түсуіне септігін тигізді.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Үшіншіден,</w:t>
      </w:r>
      <w:r>
        <w:rPr>
          <w:rFonts w:ascii="Times New Roman" w:eastAsia="Times New Roman" w:hAnsi="Times New Roman" w:cs="Times New Roman"/>
          <w:sz w:val="28"/>
          <w:szCs w:val="28"/>
        </w:rPr>
        <w:t xml:space="preserve"> осы кезеңде ірі ислам ғұламаларының қызме</w:t>
      </w:r>
      <w:r>
        <w:rPr>
          <w:rFonts w:ascii="Times New Roman" w:eastAsia="Times New Roman" w:hAnsi="Times New Roman" w:cs="Times New Roman"/>
          <w:sz w:val="28"/>
          <w:szCs w:val="28"/>
        </w:rPr>
        <w:t>ті ерекше маңызға ие болды. Олар мемлекет пен қоғамның қажеттіліктеріне сәйкес құқықтық нормаларды жүйелеп, ислам ғылымдарының теориялық негіздерін қалыптастырды. Сонымен қатар, олардың басшылығымен медреселер мен ғылыми орталықтар құрылып, бұл мекемелер д</w:t>
      </w:r>
      <w:r>
        <w:rPr>
          <w:rFonts w:ascii="Times New Roman" w:eastAsia="Times New Roman" w:hAnsi="Times New Roman" w:cs="Times New Roman"/>
          <w:sz w:val="28"/>
          <w:szCs w:val="28"/>
        </w:rPr>
        <w:t xml:space="preserve">іни және құқықтық білімнің кәсіби деңгейде берілуін қамтамасыз етті.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Исламның алғашқы ғасырларында білім беру негізінен ауызша жүзеге асырылғанымен, сахабалар мен табиғиндер және мүжтәһид имамдар ислам ілімдерін жатқа баяндаумен қатар, жазбаша түрде жүйел</w:t>
      </w:r>
      <w:r>
        <w:rPr>
          <w:rFonts w:ascii="Times New Roman" w:eastAsia="Times New Roman" w:hAnsi="Times New Roman" w:cs="Times New Roman"/>
          <w:sz w:val="28"/>
          <w:szCs w:val="28"/>
        </w:rPr>
        <w:t>еу және сақтау ісін қолға алды. Осы кодификациялық үдеріс білімнің ұрпақтан-ұрпаққа дәл әрі сенімді түрде берілуін қамтамасыз етіп, мұсылман қоғамында білімнің кеңінен таралуына негіз болды. Осылайша, ислам ғылымдарының жүйеленуі мен кодификациясы мұсылман</w:t>
      </w:r>
      <w:r>
        <w:rPr>
          <w:rFonts w:ascii="Times New Roman" w:eastAsia="Times New Roman" w:hAnsi="Times New Roman" w:cs="Times New Roman"/>
          <w:sz w:val="28"/>
          <w:szCs w:val="28"/>
        </w:rPr>
        <w:t xml:space="preserve"> өркениетінің зияткерлік дамуының басты кезеңі ретінде бағаланады. Бұл үдеріс құқықтық, теологиялық және педагогикалық дәстүрлердің қалыптасуына негіз болды және ислам білім жүйесінің болашақ дамуына ықпал етті.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rPr>
      </w:pPr>
      <w:r>
        <w:rPr>
          <w:rFonts w:ascii="Times New Roman" w:eastAsia="Times New Roman" w:hAnsi="Times New Roman" w:cs="Times New Roman"/>
          <w:sz w:val="28"/>
          <w:szCs w:val="28"/>
        </w:rPr>
        <w:t xml:space="preserve"> Исламдық білім беру жүйесі ислам дінінің тү</w:t>
      </w:r>
      <w:r>
        <w:rPr>
          <w:rFonts w:ascii="Times New Roman" w:eastAsia="Times New Roman" w:hAnsi="Times New Roman" w:cs="Times New Roman"/>
          <w:sz w:val="28"/>
          <w:szCs w:val="28"/>
        </w:rPr>
        <w:t>рлі аспектілерін зерттейтін ғылымдар кешеніне айналды. Бұл салаға келесі негізгі пәндер жатады: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Құран және оның тәпсірі;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Хадис және оның түсіндірмесі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Хадис ілімдері;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Ислам сенім негіздері (ақида);</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Фиқһ және оның методологиясы (усул әл-фиқһ).</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Мысырлық зерттеуші Хоссам Жабер өз еңбегінде [77] ислами білімдерді төрт негізгі ғылыми бағытқа бөліп көрсеткен (1.2-сурет). Олар:</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Дереккөз ғылымдары: Құран және оның тәпсірі, сондай-ақ, Хадис пен оның түсіндірмесі (Шурух әс-Сунна).</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Мақсатқа жету ғылым</w:t>
      </w:r>
      <w:r>
        <w:rPr>
          <w:rFonts w:ascii="Times New Roman" w:eastAsia="Times New Roman" w:hAnsi="Times New Roman" w:cs="Times New Roman"/>
          <w:sz w:val="28"/>
          <w:szCs w:val="28"/>
        </w:rPr>
        <w:t>дары: Ақида, Фиқһ және Ахлақ.</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Қосалқы ғылымдар: Құран ілімдері (тәпсір негіздері), Хадис ғылымы және Фиқһ негіздері.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Ғылымның өзегі: Ислам ғалымдарының өмірбаяны, оның ішінде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сирасы және тарихи қиссалар.</w:t>
      </w:r>
    </w:p>
    <w:p w:rsidR="00BA68C7" w:rsidRDefault="00BA68C7">
      <w:pPr>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p>
    <w:p w:rsidR="00BA68C7" w:rsidRDefault="00371AB2">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8"/>
          <w:szCs w:val="28"/>
          <w:lang w:val="en-US"/>
        </w:rPr>
        <w:drawing>
          <wp:inline distT="0" distB="0" distL="0" distR="0">
            <wp:extent cx="4927600" cy="2438400"/>
            <wp:effectExtent l="0" t="0" r="0" b="0"/>
            <wp:docPr id="11" name="image17.png" descr="https://lh7-rt.googleusercontent.com/docsz/AD_4nXdHsEtRQf7jfWvk-jvOTUyaFsnDxPHNMXyI_Bv1-6qcQtpBsAKUEmdBhGPumj1DJxWYDi_pMe5kfSCtvm3nwh1f0ph7ExnJH1at8pr2sNep91YG1UoK5KzfcmrWZx6pXlGT_uD_4g?key=Sw1S6xga_f7-J_RMwkVfHb0V"/>
            <wp:cNvGraphicFramePr/>
            <a:graphic xmlns:a="http://schemas.openxmlformats.org/drawingml/2006/main">
              <a:graphicData uri="http://schemas.openxmlformats.org/drawingml/2006/picture">
                <pic:pic xmlns:pic="http://schemas.openxmlformats.org/drawingml/2006/picture">
                  <pic:nvPicPr>
                    <pic:cNvPr id="0" name="image17.png" descr="https://lh7-rt.googleusercontent.com/docsz/AD_4nXdHsEtRQf7jfWvk-jvOTUyaFsnDxPHNMXyI_Bv1-6qcQtpBsAKUEmdBhGPumj1DJxWYDi_pMe5kfSCtvm3nwh1f0ph7ExnJH1at8pr2sNep91YG1UoK5KzfcmrWZx6pXlGT_uD_4g?key=Sw1S6xga_f7-J_RMwkVfHb0V"/>
                    <pic:cNvPicPr preferRelativeResize="0"/>
                  </pic:nvPicPr>
                  <pic:blipFill>
                    <a:blip r:embed="rId9"/>
                    <a:srcRect/>
                    <a:stretch>
                      <a:fillRect/>
                    </a:stretch>
                  </pic:blipFill>
                  <pic:spPr>
                    <a:xfrm>
                      <a:off x="0" y="0"/>
                      <a:ext cx="4927600" cy="2438400"/>
                    </a:xfrm>
                    <a:prstGeom prst="rect">
                      <a:avLst/>
                    </a:prstGeom>
                    <a:ln/>
                  </pic:spPr>
                </pic:pic>
              </a:graphicData>
            </a:graphic>
          </wp:inline>
        </w:drawing>
      </w:r>
    </w:p>
    <w:p w:rsidR="00BA68C7" w:rsidRDefault="00371AB2">
      <w:pPr>
        <w:pBdr>
          <w:top w:val="nil"/>
          <w:left w:val="nil"/>
          <w:bottom w:val="nil"/>
          <w:right w:val="nil"/>
          <w:between w:val="nil"/>
        </w:pBdr>
        <w:spacing w:line="24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Сурет 1.2 - Хоссам Жабердің исламдық білімді игерудің төрт негізгі ғылыми бағыты</w:t>
      </w:r>
    </w:p>
    <w:p w:rsidR="00BA68C7" w:rsidRDefault="00BA68C7">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[77]</w:t>
      </w:r>
    </w:p>
    <w:p w:rsidR="00BA68C7" w:rsidRDefault="00BA68C7">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Ислами білімдер исламдық дүниетанымды жан-жақты түсіндіруді мақсат етеді. Сонымен қатар, олар араб тілі грамматикасы (наху және сарф</w:t>
      </w:r>
      <w:r>
        <w:rPr>
          <w:rFonts w:ascii="Times New Roman" w:eastAsia="Times New Roman" w:hAnsi="Times New Roman" w:cs="Times New Roman"/>
          <w:sz w:val="28"/>
          <w:szCs w:val="28"/>
        </w:rPr>
        <w:t>), жаратылыстану ғылымдары, тарих және әдебиет сияқты қосымша салалармен тығыз байланысты. Ислами білім беру жүйесі Ислам шариғаты ғылымдарын үйретуге негізделген. Бұл ғылымдар негізгі (Илм әл-Аслия) және қосалқы (Илм әл-Әлаат) болып екі үлкен санатқа бөлі</w:t>
      </w:r>
      <w:r>
        <w:rPr>
          <w:rFonts w:ascii="Times New Roman" w:eastAsia="Times New Roman" w:hAnsi="Times New Roman" w:cs="Times New Roman"/>
          <w:sz w:val="28"/>
          <w:szCs w:val="28"/>
        </w:rPr>
        <w:t>неді (1.1-кесте) [78].</w:t>
      </w:r>
    </w:p>
    <w:p w:rsidR="00BA68C7" w:rsidRDefault="00371AB2">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1.1 – Исламдық білім беру пәндерінің атаулары</w:t>
      </w:r>
    </w:p>
    <w:p w:rsidR="00BA68C7" w:rsidRDefault="00BA68C7">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p>
    <w:tbl>
      <w:tblPr>
        <w:tblStyle w:val="a6"/>
        <w:tblW w:w="846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3937"/>
      </w:tblGrid>
      <w:tr w:rsidR="00BA68C7">
        <w:trPr>
          <w:trHeight w:val="351"/>
          <w:jc w:val="center"/>
        </w:trPr>
        <w:tc>
          <w:tcPr>
            <w:tcW w:w="4531" w:type="dxa"/>
          </w:tcPr>
          <w:p w:rsidR="00BA68C7" w:rsidRDefault="00371AB2">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Негізгі (әл-Аслия) пәндер</w:t>
            </w:r>
          </w:p>
        </w:tc>
        <w:tc>
          <w:tcPr>
            <w:tcW w:w="3937" w:type="dxa"/>
          </w:tcPr>
          <w:p w:rsidR="00BA68C7" w:rsidRDefault="00371AB2">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Қосалқы (әл-Әлаат) пәндер </w:t>
            </w:r>
          </w:p>
        </w:tc>
      </w:tr>
      <w:tr w:rsidR="00BA68C7">
        <w:trPr>
          <w:trHeight w:val="1154"/>
          <w:jc w:val="center"/>
        </w:trPr>
        <w:tc>
          <w:tcPr>
            <w:tcW w:w="4531" w:type="dxa"/>
          </w:tcPr>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Тәпсір </w:t>
            </w:r>
          </w:p>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Хадис </w:t>
            </w:r>
          </w:p>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Ақида </w:t>
            </w:r>
          </w:p>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Фиқһ</w:t>
            </w:r>
          </w:p>
          <w:p w:rsidR="00BA68C7" w:rsidRDefault="00BA68C7">
            <w:pPr>
              <w:pBdr>
                <w:top w:val="nil"/>
                <w:left w:val="nil"/>
                <w:bottom w:val="nil"/>
                <w:right w:val="nil"/>
                <w:between w:val="nil"/>
              </w:pBdr>
              <w:jc w:val="both"/>
              <w:rPr>
                <w:rFonts w:ascii="Times New Roman" w:eastAsia="Times New Roman" w:hAnsi="Times New Roman" w:cs="Times New Roman"/>
                <w:sz w:val="24"/>
                <w:szCs w:val="24"/>
              </w:rPr>
            </w:pPr>
          </w:p>
        </w:tc>
        <w:tc>
          <w:tcPr>
            <w:tcW w:w="3937" w:type="dxa"/>
          </w:tcPr>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Құран ілімдері</w:t>
            </w:r>
          </w:p>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Араб тілі </w:t>
            </w:r>
          </w:p>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Фиқһ негіздері</w:t>
            </w:r>
          </w:p>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Хадис терминологиясы </w:t>
            </w:r>
          </w:p>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Фиқһ қағидалары</w:t>
            </w:r>
          </w:p>
        </w:tc>
      </w:tr>
      <w:tr w:rsidR="00BA68C7">
        <w:trPr>
          <w:trHeight w:val="208"/>
          <w:jc w:val="center"/>
        </w:trPr>
        <w:tc>
          <w:tcPr>
            <w:tcW w:w="8468" w:type="dxa"/>
            <w:gridSpan w:val="2"/>
          </w:tcPr>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[78]</w:t>
            </w:r>
          </w:p>
        </w:tc>
      </w:tr>
    </w:tbl>
    <w:p w:rsidR="00BA68C7" w:rsidRDefault="00BA68C7">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1.2.1 Ислами білім берудің негізгі «әл-Аслия» ғылымдары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Ислами білім беру жүйесінде «әл-Аслия» ғылымдары негізгі ислами білімдердің өзегін құрайды.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Құран тәпсірі </w:t>
      </w:r>
      <w:r>
        <w:rPr>
          <w:rFonts w:ascii="Times New Roman" w:eastAsia="Times New Roman" w:hAnsi="Times New Roman" w:cs="Times New Roman"/>
          <w:sz w:val="28"/>
          <w:szCs w:val="28"/>
        </w:rPr>
        <w:t xml:space="preserve">Құран Кәрім - Алла Тағаланың елшісі Мұхаммед </w:t>
      </w:r>
      <w:r>
        <w:rPr>
          <w:rFonts w:ascii="Times New Roman" w:eastAsia="Times New Roman" w:hAnsi="Times New Roman" w:cs="Times New Roman"/>
          <w:sz w:val="28"/>
          <w:szCs w:val="28"/>
        </w:rPr>
        <w:t>пайғамбарға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мәтіні мен мағынасы қатар уахи түрінде түскен қасиетті кітабы болып табылады [66, б. 32]. Ғылыми тұрғыдан алғанда, Құран тек діни мәтін ретінде ғана емес, сонымен қатар араб тілі мен әдебиетінің, тарих пен мәдениеттің, философия мен құқықты</w:t>
      </w:r>
      <w:r>
        <w:rPr>
          <w:rFonts w:ascii="Times New Roman" w:eastAsia="Times New Roman" w:hAnsi="Times New Roman" w:cs="Times New Roman"/>
          <w:sz w:val="28"/>
          <w:szCs w:val="28"/>
        </w:rPr>
        <w:t xml:space="preserve">ң аса маңызды дереккөзі ретінде де қарастырылады [79]. Сонымен қатар, ол мұсылман қоғамының әлеуметтік құрылымына, құқықтық жүйесіне, мәдениеті мен өнеріне, сондай-ақ, білім беру жүйесіне елеулі ықпал етті.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«Тәпсір» сөзі араб тілінде «түсіндіру», «баяндау</w:t>
      </w:r>
      <w:r>
        <w:rPr>
          <w:rFonts w:ascii="Times New Roman" w:eastAsia="Times New Roman" w:hAnsi="Times New Roman" w:cs="Times New Roman"/>
          <w:sz w:val="28"/>
          <w:szCs w:val="28"/>
        </w:rPr>
        <w:t xml:space="preserve">», «жасырын нәрсені ашу» мағынасында қолданылады. Терминологиялық тұрғыдан алғанда, тәпсір - адамның танымдық шеңберінде Алланың жіберген аяттарын түсінуге, Құран мәтінінің мағыналарын талдау мен түсіндіруге бағытталған ғылым саласы болып табылады [80, б. </w:t>
      </w:r>
      <w:r>
        <w:rPr>
          <w:rFonts w:ascii="Times New Roman" w:eastAsia="Times New Roman" w:hAnsi="Times New Roman" w:cs="Times New Roman"/>
          <w:sz w:val="28"/>
          <w:szCs w:val="28"/>
        </w:rPr>
        <w:t>173]. Ислам тарихында тәпсір ғылымының орны айрықша. Құран Кәрімнің алғашқы тәпсіршісі Мұхаммед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болды. Ол аяттардың мағынасын ашып, сахабаларға олардың мазмұнын түсіндіріп отырған. Мұсылмандар Құранды дұрыс түсіну мақсатында Пайғамбардың тіке</w:t>
      </w:r>
      <w:r>
        <w:rPr>
          <w:rFonts w:ascii="Times New Roman" w:eastAsia="Times New Roman" w:hAnsi="Times New Roman" w:cs="Times New Roman"/>
          <w:sz w:val="28"/>
          <w:szCs w:val="28"/>
        </w:rPr>
        <w:t>лей тәпсіріне сүйенді. Сондықтан уахи үдерісіне куә болған және Пайғамбардың түсіндірулерін өз құлағымен естіген сахабалардың тәпсірлері ислами білім беру саласында аса маңызды дереккөзі болып табылады [80, б. 177]. Сахабалар дәуірінде Құран аяттарын түсін</w:t>
      </w:r>
      <w:r>
        <w:rPr>
          <w:rFonts w:ascii="Times New Roman" w:eastAsia="Times New Roman" w:hAnsi="Times New Roman" w:cs="Times New Roman"/>
          <w:sz w:val="28"/>
          <w:szCs w:val="28"/>
        </w:rPr>
        <w:t>діру және насихаттау үдерісі қарқынды дамып, тәпсір ғылымының негізі қаланды. Бұл кезеңде сахабалардың араб тілін терең меңгеруі, сол заманның мәдени-әлеуметтік жағдайларын жақсы білуі және ислам құқықтық нормаларын жетік меңгеруі Құран мазмұнын терең талд</w:t>
      </w:r>
      <w:r>
        <w:rPr>
          <w:rFonts w:ascii="Times New Roman" w:eastAsia="Times New Roman" w:hAnsi="Times New Roman" w:cs="Times New Roman"/>
          <w:sz w:val="28"/>
          <w:szCs w:val="28"/>
        </w:rPr>
        <w:t>ауға мүмкіндік берді [80, б. 178]. Алайда әр сахабаның Пайғамбармен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қарым-қатынас уақыты мен өмірлік тәжірибесі әртүрлі болғандықтан, олардың тәпсірлік білім деңгейінде белгілі бір айырмашылықтар орын алғаны байқалады.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Сахабалардан кейінгі буын табиғи</w:t>
      </w:r>
      <w:r>
        <w:rPr>
          <w:rFonts w:ascii="Times New Roman" w:eastAsia="Times New Roman" w:hAnsi="Times New Roman" w:cs="Times New Roman"/>
          <w:sz w:val="28"/>
          <w:szCs w:val="28"/>
        </w:rPr>
        <w:t>ндер Құран мен сүннет мұрасын жалғастырып, тәпсір ғылымын жүйелеу және жинақтау ісінде маңызды рөл атқарды. Олар өздері өмір сүрген өңірлердегі сахабалардан алған білімдерін жинақтап, аяттардың түсіндірмелерін жүйеледі. Сонымен қатар, Пайғамбардан жеткен х</w:t>
      </w:r>
      <w:r>
        <w:rPr>
          <w:rFonts w:ascii="Times New Roman" w:eastAsia="Times New Roman" w:hAnsi="Times New Roman" w:cs="Times New Roman"/>
          <w:sz w:val="28"/>
          <w:szCs w:val="28"/>
        </w:rPr>
        <w:t>адистер мен уахи контекстіндегі мәліметтерді сақтап, келесі ұрпаққа сенімді түрде жеткізуге ұмтылды. Аймақтық ерекшеліктерге сәйкес, табиғин ғалымдары белгілі бір сахабалардың тәпсір мектебіне сүйеніп жұмыс істеді. Мәселен, Меккеде өмір сүрген ғалымдар Абд</w:t>
      </w:r>
      <w:r>
        <w:rPr>
          <w:rFonts w:ascii="Times New Roman" w:eastAsia="Times New Roman" w:hAnsi="Times New Roman" w:cs="Times New Roman"/>
          <w:sz w:val="28"/>
          <w:szCs w:val="28"/>
        </w:rPr>
        <w:t>улла бин Аббастың тәпсірлік мұрасына жүгінсе, Куфа қаласындағы табиғиндер Абдулла бин Масғұдтың аяттарға берген түсіндірмелерін негізге алды. Бұл үрдіс әртүрлі тәпсірлік мектептердің қалыптасуына жол ашып, тәпсір ғылымының кейінгі дәуірлердегі даму траекто</w:t>
      </w:r>
      <w:r>
        <w:rPr>
          <w:rFonts w:ascii="Times New Roman" w:eastAsia="Times New Roman" w:hAnsi="Times New Roman" w:cs="Times New Roman"/>
          <w:sz w:val="28"/>
          <w:szCs w:val="28"/>
        </w:rPr>
        <w:t>риясына негіз болды. Табиғиндер мұсылман қоғамының кеңеюімен бірге жаулап алынған елдердегі халықтарға Құран аяттарының мағынасын түсіндіруде айрықша рөл атқарды. Бұл халықтардың көпшілігі араб тілін жетік меңгермегендіктен, Құран мәтіндерін дұрыс ұғыну ба</w:t>
      </w:r>
      <w:r>
        <w:rPr>
          <w:rFonts w:ascii="Times New Roman" w:eastAsia="Times New Roman" w:hAnsi="Times New Roman" w:cs="Times New Roman"/>
          <w:sz w:val="28"/>
          <w:szCs w:val="28"/>
        </w:rPr>
        <w:t xml:space="preserve">рысында елеулі </w:t>
      </w:r>
      <w:r>
        <w:rPr>
          <w:rFonts w:ascii="Times New Roman" w:eastAsia="Times New Roman" w:hAnsi="Times New Roman" w:cs="Times New Roman"/>
          <w:sz w:val="28"/>
          <w:szCs w:val="28"/>
        </w:rPr>
        <w:lastRenderedPageBreak/>
        <w:t>қиындықтар туындады [80, б. 178]. Осыған байланысты тәпсір жұмыстары ерекше маңызға ие болды, ал табиғиндер осы үдерісте білім мен тәжірибеге сүйене отырып, түсіндірмелік дәстүрдің сақталуы мен дамуына негіз қалады. Аталған кезеңде тәпсір ғы</w:t>
      </w:r>
      <w:r>
        <w:rPr>
          <w:rFonts w:ascii="Times New Roman" w:eastAsia="Times New Roman" w:hAnsi="Times New Roman" w:cs="Times New Roman"/>
          <w:sz w:val="28"/>
          <w:szCs w:val="28"/>
        </w:rPr>
        <w:t xml:space="preserve">лымының құрылымдық негіздері қаланып, оған құқықтық нормалардың қалыптасуына ықпал еткен насх (үкімдердің күші жойылуы) ілімі де әсер етті.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Насх ұғымының тәпсір ғылымына енуі Құран аяттарының түсіндірмесін уақыт пен контекстке сай түсіну қажеттігін айқынд</w:t>
      </w:r>
      <w:r>
        <w:rPr>
          <w:rFonts w:ascii="Times New Roman" w:eastAsia="Times New Roman" w:hAnsi="Times New Roman" w:cs="Times New Roman"/>
          <w:sz w:val="28"/>
          <w:szCs w:val="28"/>
        </w:rPr>
        <w:t>ады. Осылайша, тәпсір ілімі алғашқы дәуірден бастап Құран мазмұнын ұғынуға бағытталған ғылыми сала ретінде дамыды. Оның жүйеленуі - алдымен сахабалар, кейін табиғиндердің интеллектуалдық мұрасы негізінде жүзеге асты. Бұл дәстүр кейінгі ислам тарихында одан</w:t>
      </w:r>
      <w:r>
        <w:rPr>
          <w:rFonts w:ascii="Times New Roman" w:eastAsia="Times New Roman" w:hAnsi="Times New Roman" w:cs="Times New Roman"/>
          <w:sz w:val="28"/>
          <w:szCs w:val="28"/>
        </w:rPr>
        <w:t xml:space="preserve"> әрі жалғасын тауып, тәпсір ғылымының жан-жақты дамуымен ерекшеленді. Ислам ғылымында тәпсір саласы екі негізгі әдістемелік бағытқа бөлінеді: риуаятқа негізделген тәпсір (</w:t>
      </w:r>
      <w:r>
        <w:rPr>
          <w:rFonts w:ascii="Times New Roman" w:eastAsia="Times New Roman" w:hAnsi="Times New Roman" w:cs="Times New Roman"/>
          <w:i/>
          <w:sz w:val="28"/>
          <w:szCs w:val="28"/>
        </w:rPr>
        <w:t>ат-тафсир бил-мәсүр</w:t>
      </w:r>
      <w:r>
        <w:rPr>
          <w:rFonts w:ascii="Times New Roman" w:eastAsia="Times New Roman" w:hAnsi="Times New Roman" w:cs="Times New Roman"/>
          <w:sz w:val="28"/>
          <w:szCs w:val="28"/>
        </w:rPr>
        <w:t>) және пікірге негізделген тәпсір (</w:t>
      </w:r>
      <w:r>
        <w:rPr>
          <w:rFonts w:ascii="Times New Roman" w:eastAsia="Times New Roman" w:hAnsi="Times New Roman" w:cs="Times New Roman"/>
          <w:i/>
          <w:sz w:val="28"/>
          <w:szCs w:val="28"/>
        </w:rPr>
        <w:t>ат-тафсир бир-рай</w:t>
      </w:r>
      <w:r>
        <w:rPr>
          <w:rFonts w:ascii="Times New Roman" w:eastAsia="Times New Roman" w:hAnsi="Times New Roman" w:cs="Times New Roman"/>
          <w:sz w:val="28"/>
          <w:szCs w:val="28"/>
        </w:rPr>
        <w:t xml:space="preserve">) [80, б. 187].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Риуаятқа негізделген тәпсір</w:t>
      </w:r>
      <w:r>
        <w:rPr>
          <w:rFonts w:ascii="Times New Roman" w:eastAsia="Times New Roman" w:hAnsi="Times New Roman" w:cs="Times New Roman"/>
          <w:sz w:val="28"/>
          <w:szCs w:val="28"/>
        </w:rPr>
        <w:t xml:space="preserve"> - Құран аяттарының мағынасын оның өз контексті, Пайғамбар Мұхаммедтің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сүннеті және сахабалар мен табиғиндерден жеткен сенімді риуаяттар арқылы түсіндіруге негізделген тәсіл. Бұл әдістің басты ерекшелігі – мә</w:t>
      </w:r>
      <w:r>
        <w:rPr>
          <w:rFonts w:ascii="Times New Roman" w:eastAsia="Times New Roman" w:hAnsi="Times New Roman" w:cs="Times New Roman"/>
          <w:sz w:val="28"/>
          <w:szCs w:val="28"/>
        </w:rPr>
        <w:t>тіннің мағынасы сенімді дереккөздер арқылы анықталып, Құран аяттарын басқа аяттармен немесе хадистермен, олардың тізбегі (</w:t>
      </w:r>
      <w:r>
        <w:rPr>
          <w:rFonts w:ascii="Times New Roman" w:eastAsia="Times New Roman" w:hAnsi="Times New Roman" w:cs="Times New Roman"/>
          <w:i/>
          <w:sz w:val="28"/>
          <w:szCs w:val="28"/>
        </w:rPr>
        <w:t>иснад</w:t>
      </w:r>
      <w:r>
        <w:rPr>
          <w:rFonts w:ascii="Times New Roman" w:eastAsia="Times New Roman" w:hAnsi="Times New Roman" w:cs="Times New Roman"/>
          <w:sz w:val="28"/>
          <w:szCs w:val="28"/>
        </w:rPr>
        <w:t>) арқылы талдау. Бұл тәсіл Құран тәпсірінде нақтылық пен дәйектілікке, мәтінге деген құрмет пен ұстамдылыққа негізделеді.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Пікірге</w:t>
      </w:r>
      <w:r>
        <w:rPr>
          <w:rFonts w:ascii="Times New Roman" w:eastAsia="Times New Roman" w:hAnsi="Times New Roman" w:cs="Times New Roman"/>
          <w:i/>
          <w:sz w:val="28"/>
          <w:szCs w:val="28"/>
        </w:rPr>
        <w:t xml:space="preserve"> негізделген тәпсір </w:t>
      </w:r>
      <w:r>
        <w:rPr>
          <w:rFonts w:ascii="Times New Roman" w:eastAsia="Times New Roman" w:hAnsi="Times New Roman" w:cs="Times New Roman"/>
          <w:sz w:val="28"/>
          <w:szCs w:val="28"/>
        </w:rPr>
        <w:t>кейде дүниетанымдық немесе рационалды тәпсір (</w:t>
      </w:r>
      <w:r>
        <w:rPr>
          <w:rFonts w:ascii="Times New Roman" w:eastAsia="Times New Roman" w:hAnsi="Times New Roman" w:cs="Times New Roman"/>
          <w:i/>
          <w:sz w:val="28"/>
          <w:szCs w:val="28"/>
        </w:rPr>
        <w:t>тафсир бид-дирая</w:t>
      </w:r>
      <w:r>
        <w:rPr>
          <w:rFonts w:ascii="Times New Roman" w:eastAsia="Times New Roman" w:hAnsi="Times New Roman" w:cs="Times New Roman"/>
          <w:sz w:val="28"/>
          <w:szCs w:val="28"/>
        </w:rPr>
        <w:t>) немесе ақылға негізделген тәпсір (</w:t>
      </w:r>
      <w:r>
        <w:rPr>
          <w:rFonts w:ascii="Times New Roman" w:eastAsia="Times New Roman" w:hAnsi="Times New Roman" w:cs="Times New Roman"/>
          <w:i/>
          <w:sz w:val="28"/>
          <w:szCs w:val="28"/>
        </w:rPr>
        <w:t>тафсир бил-мақул</w:t>
      </w:r>
      <w:r>
        <w:rPr>
          <w:rFonts w:ascii="Times New Roman" w:eastAsia="Times New Roman" w:hAnsi="Times New Roman" w:cs="Times New Roman"/>
          <w:sz w:val="28"/>
          <w:szCs w:val="28"/>
        </w:rPr>
        <w:t>) деп те аталады. Бұл тәсілде тәпсірші ижтиһад негізінде, яғни ғылыми, логикалық және діни білімдерге сүйене отырып, аятта</w:t>
      </w:r>
      <w:r>
        <w:rPr>
          <w:rFonts w:ascii="Times New Roman" w:eastAsia="Times New Roman" w:hAnsi="Times New Roman" w:cs="Times New Roman"/>
          <w:sz w:val="28"/>
          <w:szCs w:val="28"/>
        </w:rPr>
        <w:t>рдың мағынасын түсіндіреді. Имам Суютидің анықтамасына сәйкес, бұл бағыт Пайғамбардың сүннеті мен шариғат талаптарына қайшы келмейтін шеңберде пікір айту арқылы Құранды түсіндіруге бағытталған. Пікірге негізделген тәпсір екіге бөлінеді: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Мақталған (мақұлд</w:t>
      </w:r>
      <w:r>
        <w:rPr>
          <w:rFonts w:ascii="Times New Roman" w:eastAsia="Times New Roman" w:hAnsi="Times New Roman" w:cs="Times New Roman"/>
          <w:sz w:val="28"/>
          <w:szCs w:val="28"/>
        </w:rPr>
        <w:t>анған) тәпсір - бұл түрі ислам ғылымдарына (фиқһ, хадис, араб тілі, усул ат-тәпсір және т.б.) сүйене отырып, ғылыми-әдістемелік талаптарға сәйкес жүргізіледі. Мұндай тәпсірлер Құранды заманауи көзқараспен ұғынуға мүмкіндік береді, бірақ шариғи шеңберден шы</w:t>
      </w:r>
      <w:r>
        <w:rPr>
          <w:rFonts w:ascii="Times New Roman" w:eastAsia="Times New Roman" w:hAnsi="Times New Roman" w:cs="Times New Roman"/>
          <w:sz w:val="28"/>
          <w:szCs w:val="28"/>
        </w:rPr>
        <w:t>қпайды.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Айыпталған (мақұлданбаған) тәпсір - қажетті діни білім мен әдіснамалық дайындықсыз, субъективті көзқарастар мен нәпсілік қалауларға сүйеніп жасалатын түсіндірмелер. Бұл тәсіл ислам ғылымында сенімсіз деп танылып, қабылданбайды. Осылайша, тәпсір ғ</w:t>
      </w:r>
      <w:r>
        <w:rPr>
          <w:rFonts w:ascii="Times New Roman" w:eastAsia="Times New Roman" w:hAnsi="Times New Roman" w:cs="Times New Roman"/>
          <w:sz w:val="28"/>
          <w:szCs w:val="28"/>
        </w:rPr>
        <w:t>ылымы өзінің тарихи дамуы барысында тек мәтіндік дәстүрге ғана емес, сондай-ақ, ойлау мен танымдық үдерістерге де негізделген ғылым саласы ретінде қалыптасты. Құран Кәрімді тәпсірлеу үшін ғалымдар он бес негізгі ғылымды меңгерудің қажеттілігін ескерткен, о</w:t>
      </w:r>
      <w:r>
        <w:rPr>
          <w:rFonts w:ascii="Times New Roman" w:eastAsia="Times New Roman" w:hAnsi="Times New Roman" w:cs="Times New Roman"/>
          <w:sz w:val="28"/>
          <w:szCs w:val="28"/>
        </w:rPr>
        <w:t xml:space="preserve">лар 1.2-кестеде көрсетілген [80, б. 175].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Кесте 1.2 - Қасиетті Құранды тәпсір жасау үшін қажетті негізгі пәндер</w:t>
      </w:r>
    </w:p>
    <w:p w:rsidR="00BA68C7" w:rsidRDefault="00BA68C7">
      <w:pPr>
        <w:spacing w:line="240" w:lineRule="auto"/>
        <w:ind w:firstLine="708"/>
        <w:jc w:val="both"/>
        <w:rPr>
          <w:rFonts w:ascii="Times New Roman" w:eastAsia="Times New Roman" w:hAnsi="Times New Roman" w:cs="Times New Roman"/>
          <w:sz w:val="28"/>
          <w:szCs w:val="28"/>
        </w:rPr>
      </w:pPr>
    </w:p>
    <w:tbl>
      <w:tblPr>
        <w:tblStyle w:val="a7"/>
        <w:tblW w:w="96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140"/>
      </w:tblGrid>
      <w:tr w:rsidR="00BA68C7">
        <w:trPr>
          <w:trHeight w:val="81"/>
        </w:trPr>
        <w:tc>
          <w:tcPr>
            <w:tcW w:w="3539" w:type="dxa"/>
          </w:tcPr>
          <w:p w:rsidR="00BA68C7" w:rsidRDefault="00371A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Пәндер</w:t>
            </w:r>
          </w:p>
        </w:tc>
        <w:tc>
          <w:tcPr>
            <w:tcW w:w="6140" w:type="dxa"/>
          </w:tcPr>
          <w:p w:rsidR="00BA68C7" w:rsidRDefault="00371A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Сипаттамасы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Тіл ғылымы (арабша: </w:t>
            </w:r>
            <w:r>
              <w:rPr>
                <w:rFonts w:ascii="Times New Roman" w:eastAsia="Times New Roman" w:hAnsi="Times New Roman" w:cs="Times New Roman"/>
                <w:sz w:val="24"/>
                <w:szCs w:val="24"/>
                <w:rtl/>
              </w:rPr>
              <w:t>لغة</w:t>
            </w:r>
            <w:r>
              <w:rPr>
                <w:rFonts w:ascii="Times New Roman" w:eastAsia="Times New Roman" w:hAnsi="Times New Roman" w:cs="Times New Roman"/>
                <w:sz w:val="24"/>
                <w:szCs w:val="24"/>
              </w:rPr>
              <w:t xml:space="preserve"> )</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араб тілі және тәпсірленетін тілдің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Синтаксис (арабша:</w:t>
            </w:r>
            <w:r>
              <w:rPr>
                <w:rFonts w:ascii="Times New Roman" w:eastAsia="Times New Roman" w:hAnsi="Times New Roman" w:cs="Times New Roman"/>
                <w:sz w:val="24"/>
                <w:szCs w:val="24"/>
                <w:rtl/>
              </w:rPr>
              <w:t>النحو</w:t>
            </w:r>
            <w:r>
              <w:rPr>
                <w:rFonts w:ascii="Times New Roman" w:eastAsia="Times New Roman" w:hAnsi="Times New Roman" w:cs="Times New Roman"/>
                <w:sz w:val="24"/>
                <w:szCs w:val="24"/>
              </w:rPr>
              <w:t>)</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сөйлем құрылымын талдау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Морфология (арабша:</w:t>
            </w:r>
            <w:r>
              <w:rPr>
                <w:rFonts w:ascii="Times New Roman" w:eastAsia="Times New Roman" w:hAnsi="Times New Roman" w:cs="Times New Roman"/>
                <w:sz w:val="24"/>
                <w:szCs w:val="24"/>
                <w:rtl/>
              </w:rPr>
              <w:t>التصريف</w:t>
            </w:r>
            <w:r>
              <w:rPr>
                <w:rFonts w:ascii="Times New Roman" w:eastAsia="Times New Roman" w:hAnsi="Times New Roman" w:cs="Times New Roman"/>
                <w:sz w:val="24"/>
                <w:szCs w:val="24"/>
              </w:rPr>
              <w:t>)</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сөз құрылымын зерттеу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Сөзжасам (арабша: </w:t>
            </w:r>
            <w:r>
              <w:rPr>
                <w:rFonts w:ascii="Times New Roman" w:eastAsia="Times New Roman" w:hAnsi="Times New Roman" w:cs="Times New Roman"/>
                <w:sz w:val="24"/>
                <w:szCs w:val="24"/>
                <w:rtl/>
              </w:rPr>
              <w:t>الاشتقاق</w:t>
            </w:r>
            <w:r>
              <w:rPr>
                <w:rFonts w:ascii="Times New Roman" w:eastAsia="Times New Roman" w:hAnsi="Times New Roman" w:cs="Times New Roman"/>
                <w:sz w:val="24"/>
                <w:szCs w:val="24"/>
              </w:rPr>
              <w:t xml:space="preserve"> )</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сөздердің түбірі мен мағыналарын түсіну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Мағына ілімі (арабша:</w:t>
            </w:r>
            <w:r>
              <w:rPr>
                <w:rFonts w:ascii="Times New Roman" w:eastAsia="Times New Roman" w:hAnsi="Times New Roman" w:cs="Times New Roman"/>
                <w:sz w:val="24"/>
                <w:szCs w:val="24"/>
                <w:rtl/>
              </w:rPr>
              <w:t>علم المعاني</w:t>
            </w:r>
            <w:r>
              <w:rPr>
                <w:rFonts w:ascii="Times New Roman" w:eastAsia="Times New Roman" w:hAnsi="Times New Roman" w:cs="Times New Roman"/>
                <w:sz w:val="24"/>
                <w:szCs w:val="24"/>
              </w:rPr>
              <w:t xml:space="preserve"> )</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мәтіннің семантикалық құрылымын талдау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Баян ілімі (арабша: </w:t>
            </w:r>
            <w:r>
              <w:rPr>
                <w:rFonts w:ascii="Times New Roman" w:eastAsia="Times New Roman" w:hAnsi="Times New Roman" w:cs="Times New Roman"/>
                <w:sz w:val="24"/>
                <w:szCs w:val="24"/>
                <w:rtl/>
              </w:rPr>
              <w:t>علم البيان</w:t>
            </w:r>
            <w:r>
              <w:rPr>
                <w:rFonts w:ascii="Times New Roman" w:eastAsia="Times New Roman" w:hAnsi="Times New Roman" w:cs="Times New Roman"/>
                <w:sz w:val="24"/>
                <w:szCs w:val="24"/>
              </w:rPr>
              <w:t>)</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астарлы мағыналар мен көркемдік тәсілдерді анықтау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Бәдиғ ілімі (арабша: </w:t>
            </w:r>
            <w:r>
              <w:rPr>
                <w:rFonts w:ascii="Times New Roman" w:eastAsia="Times New Roman" w:hAnsi="Times New Roman" w:cs="Times New Roman"/>
                <w:sz w:val="24"/>
                <w:szCs w:val="24"/>
                <w:rtl/>
              </w:rPr>
              <w:t>علم البديع</w:t>
            </w:r>
            <w:r>
              <w:rPr>
                <w:rFonts w:ascii="Times New Roman" w:eastAsia="Times New Roman" w:hAnsi="Times New Roman" w:cs="Times New Roman"/>
                <w:sz w:val="24"/>
                <w:szCs w:val="24"/>
              </w:rPr>
              <w:t xml:space="preserve"> )</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әдеби және стилистикалық әдістерді меңгеру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Қирағат ғылымы  (арабша: </w:t>
            </w:r>
            <w:r>
              <w:rPr>
                <w:rFonts w:ascii="Times New Roman" w:eastAsia="Times New Roman" w:hAnsi="Times New Roman" w:cs="Times New Roman"/>
                <w:sz w:val="24"/>
                <w:szCs w:val="24"/>
                <w:rtl/>
              </w:rPr>
              <w:t>علم   القراءات</w:t>
            </w:r>
            <w:r>
              <w:rPr>
                <w:rFonts w:ascii="Times New Roman" w:eastAsia="Times New Roman" w:hAnsi="Times New Roman" w:cs="Times New Roman"/>
                <w:sz w:val="24"/>
                <w:szCs w:val="24"/>
              </w:rPr>
              <w:t>)</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Құранның түрлі оқылу нұсқаларын зертт</w:t>
            </w:r>
            <w:r>
              <w:rPr>
                <w:rFonts w:ascii="Times New Roman" w:eastAsia="Times New Roman" w:hAnsi="Times New Roman" w:cs="Times New Roman"/>
                <w:sz w:val="24"/>
                <w:szCs w:val="24"/>
              </w:rPr>
              <w:t>еу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Ақида негіздері (арабша: </w:t>
            </w:r>
            <w:r>
              <w:rPr>
                <w:rFonts w:ascii="Times New Roman" w:eastAsia="Times New Roman" w:hAnsi="Times New Roman" w:cs="Times New Roman"/>
                <w:sz w:val="24"/>
                <w:szCs w:val="24"/>
                <w:rtl/>
              </w:rPr>
              <w:t>علم أصول  الدين</w:t>
            </w:r>
            <w:r>
              <w:rPr>
                <w:rFonts w:ascii="Times New Roman" w:eastAsia="Times New Roman" w:hAnsi="Times New Roman" w:cs="Times New Roman"/>
                <w:sz w:val="24"/>
                <w:szCs w:val="24"/>
              </w:rPr>
              <w:t>)</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сенім және теология мәселелерін меңгеру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Ислам құқық негіздері (арабша: </w:t>
            </w:r>
            <w:r>
              <w:rPr>
                <w:rFonts w:ascii="Times New Roman" w:eastAsia="Times New Roman" w:hAnsi="Times New Roman" w:cs="Times New Roman"/>
                <w:sz w:val="24"/>
                <w:szCs w:val="24"/>
                <w:rtl/>
              </w:rPr>
              <w:t>علم أصول الفقه</w:t>
            </w:r>
            <w:r>
              <w:rPr>
                <w:rFonts w:ascii="Times New Roman" w:eastAsia="Times New Roman" w:hAnsi="Times New Roman" w:cs="Times New Roman"/>
                <w:sz w:val="24"/>
                <w:szCs w:val="24"/>
              </w:rPr>
              <w:t>)</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құқықтық дәлелдер мен оларды пайдалану әдістерін, шариғи нормалардың сипатын, сондай-ақ, ижтиһад (де</w:t>
            </w:r>
            <w:r>
              <w:rPr>
                <w:rFonts w:ascii="Times New Roman" w:eastAsia="Times New Roman" w:hAnsi="Times New Roman" w:cs="Times New Roman"/>
                <w:sz w:val="24"/>
                <w:szCs w:val="24"/>
              </w:rPr>
              <w:t>рбес құқықтық талдау) және истидлал (дәлелдерден қорытынды шығару) әдістерін зерттеу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Құранның түсу себептері (арабша:</w:t>
            </w:r>
            <w:r>
              <w:rPr>
                <w:rFonts w:ascii="Times New Roman" w:eastAsia="Times New Roman" w:hAnsi="Times New Roman" w:cs="Times New Roman"/>
                <w:sz w:val="24"/>
                <w:szCs w:val="24"/>
                <w:rtl/>
              </w:rPr>
              <w:t>أسباب النزول</w:t>
            </w:r>
            <w:r>
              <w:rPr>
                <w:rFonts w:ascii="Times New Roman" w:eastAsia="Times New Roman" w:hAnsi="Times New Roman" w:cs="Times New Roman"/>
                <w:sz w:val="24"/>
                <w:szCs w:val="24"/>
              </w:rPr>
              <w:t>)</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аяттардың тарихи және контекстуалдық жағдайларын білу.</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Насих пен мансух (арабша:</w:t>
            </w:r>
            <w:r>
              <w:rPr>
                <w:rFonts w:ascii="Times New Roman" w:eastAsia="Times New Roman" w:hAnsi="Times New Roman" w:cs="Times New Roman"/>
                <w:sz w:val="24"/>
                <w:szCs w:val="24"/>
                <w:rtl/>
              </w:rPr>
              <w:t>ناسخ ومنسوخ</w:t>
            </w:r>
            <w:r>
              <w:rPr>
                <w:rFonts w:ascii="Times New Roman" w:eastAsia="Times New Roman" w:hAnsi="Times New Roman" w:cs="Times New Roman"/>
                <w:sz w:val="24"/>
                <w:szCs w:val="24"/>
              </w:rPr>
              <w:t>)</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үкімдердің жойылуы немесе күшінде қалуын анықтау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Фиқһ (арабша:</w:t>
            </w:r>
            <w:r>
              <w:rPr>
                <w:rFonts w:ascii="Times New Roman" w:eastAsia="Times New Roman" w:hAnsi="Times New Roman" w:cs="Times New Roman"/>
                <w:sz w:val="24"/>
                <w:szCs w:val="24"/>
                <w:rtl/>
              </w:rPr>
              <w:t>الفقه</w:t>
            </w:r>
            <w:r>
              <w:rPr>
                <w:rFonts w:ascii="Times New Roman" w:eastAsia="Times New Roman" w:hAnsi="Times New Roman" w:cs="Times New Roman"/>
                <w:sz w:val="24"/>
                <w:szCs w:val="24"/>
              </w:rPr>
              <w:t>)</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ислам құқықтық нормаларын жүзеге асыру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Хадис ілімі (арабша:</w:t>
            </w:r>
            <w:r>
              <w:rPr>
                <w:rFonts w:ascii="Times New Roman" w:eastAsia="Times New Roman" w:hAnsi="Times New Roman" w:cs="Times New Roman"/>
                <w:sz w:val="24"/>
                <w:szCs w:val="24"/>
                <w:rtl/>
              </w:rPr>
              <w:t>علم الحديث</w:t>
            </w:r>
            <w:r>
              <w:rPr>
                <w:rFonts w:ascii="Times New Roman" w:eastAsia="Times New Roman" w:hAnsi="Times New Roman" w:cs="Times New Roman"/>
                <w:sz w:val="24"/>
                <w:szCs w:val="24"/>
              </w:rPr>
              <w:t>)</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Пайғамбардың (</w:t>
            </w:r>
            <w:r>
              <w:rPr>
                <w:rFonts w:ascii="Times New Roman" w:eastAsia="Times New Roman" w:hAnsi="Times New Roman" w:cs="Times New Roman"/>
                <w:sz w:val="24"/>
                <w:szCs w:val="24"/>
                <w:rtl/>
              </w:rPr>
              <w:t>ﷺ</w:t>
            </w:r>
            <w:r>
              <w:rPr>
                <w:rFonts w:ascii="Times New Roman" w:eastAsia="Times New Roman" w:hAnsi="Times New Roman" w:cs="Times New Roman"/>
                <w:sz w:val="24"/>
                <w:szCs w:val="24"/>
              </w:rPr>
              <w:t>) хадистерін зерттеу ғылымы.</w:t>
            </w:r>
          </w:p>
        </w:tc>
      </w:tr>
      <w:tr w:rsidR="00BA68C7">
        <w:tc>
          <w:tcPr>
            <w:tcW w:w="3539"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Алла Тағаланың ерекше дарытқан қабілеті (арабша: </w:t>
            </w:r>
            <w:r>
              <w:rPr>
                <w:rFonts w:ascii="Times New Roman" w:eastAsia="Times New Roman" w:hAnsi="Times New Roman" w:cs="Times New Roman"/>
                <w:sz w:val="24"/>
                <w:szCs w:val="24"/>
                <w:rtl/>
              </w:rPr>
              <w:t xml:space="preserve">علم </w:t>
            </w:r>
            <w:r>
              <w:rPr>
                <w:rFonts w:ascii="Times New Roman" w:eastAsia="Times New Roman" w:hAnsi="Times New Roman" w:cs="Times New Roman"/>
                <w:sz w:val="24"/>
                <w:szCs w:val="24"/>
                <w:rtl/>
              </w:rPr>
              <w:t>الموهبة</w:t>
            </w:r>
            <w:r>
              <w:rPr>
                <w:rFonts w:ascii="Times New Roman" w:eastAsia="Times New Roman" w:hAnsi="Times New Roman" w:cs="Times New Roman"/>
                <w:sz w:val="24"/>
                <w:szCs w:val="24"/>
              </w:rPr>
              <w:t>)</w:t>
            </w:r>
          </w:p>
        </w:tc>
        <w:tc>
          <w:tcPr>
            <w:tcW w:w="6140"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Құранды терең түсінуде рухани даналық пен хикмет ғылымы.</w:t>
            </w:r>
          </w:p>
        </w:tc>
      </w:tr>
      <w:tr w:rsidR="00BA68C7">
        <w:tc>
          <w:tcPr>
            <w:tcW w:w="9679" w:type="dxa"/>
            <w:gridSpan w:val="2"/>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[80, б. 175]</w:t>
            </w:r>
          </w:p>
        </w:tc>
      </w:tr>
    </w:tbl>
    <w:p w:rsidR="00BA68C7" w:rsidRDefault="00BA68C7">
      <w:pPr>
        <w:spacing w:line="240" w:lineRule="auto"/>
        <w:ind w:firstLine="708"/>
        <w:jc w:val="both"/>
        <w:rPr>
          <w:rFonts w:ascii="Times New Roman" w:eastAsia="Times New Roman" w:hAnsi="Times New Roman" w:cs="Times New Roman"/>
          <w:sz w:val="24"/>
          <w:szCs w:val="24"/>
        </w:rPr>
      </w:pP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VII–IX ғасырларда Құран ғылымдарының қарқынды дамуы нәтижесінде Құран аяттарын тәпсірлеу ісін жүйелеу қажеттілігі туындады. Бұл кезеңде ислам ғалымдары тәпсір ілімін жинақтап, өз алдына дербес ғылым саласы ретінде қалыптастырып, алғашқы тәпсір еңбектерін ж</w:t>
      </w:r>
      <w:r>
        <w:rPr>
          <w:rFonts w:ascii="Times New Roman" w:eastAsia="Times New Roman" w:hAnsi="Times New Roman" w:cs="Times New Roman"/>
          <w:sz w:val="28"/>
          <w:szCs w:val="28"/>
        </w:rPr>
        <w:t xml:space="preserve">аза бастады. Алғашқы тәпсірлердің мазмұны көбіне сахабалар мен табиғиндердің риуаяттарына негізделді, әрі олар </w:t>
      </w:r>
      <w:r>
        <w:rPr>
          <w:rFonts w:ascii="Times New Roman" w:eastAsia="Times New Roman" w:hAnsi="Times New Roman" w:cs="Times New Roman"/>
          <w:i/>
          <w:sz w:val="28"/>
          <w:szCs w:val="28"/>
        </w:rPr>
        <w:t>риуаятқа негізделген тәпсір</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тафсир бил-мәсур</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пікірге негізделген тәпсір</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тафсир бир-рай</w:t>
      </w:r>
      <w:r>
        <w:rPr>
          <w:rFonts w:ascii="Times New Roman" w:eastAsia="Times New Roman" w:hAnsi="Times New Roman" w:cs="Times New Roman"/>
          <w:sz w:val="28"/>
          <w:szCs w:val="28"/>
        </w:rPr>
        <w:t xml:space="preserve">) бағыттарында жазылды. Ерте тәпсір еңбектері [80, </w:t>
      </w:r>
      <w:r>
        <w:rPr>
          <w:rFonts w:ascii="Times New Roman" w:eastAsia="Times New Roman" w:hAnsi="Times New Roman" w:cs="Times New Roman"/>
          <w:sz w:val="28"/>
          <w:szCs w:val="28"/>
        </w:rPr>
        <w:t xml:space="preserve">б. 180]: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Мүжәһидтің тәпсірі</w:t>
      </w:r>
      <w:r>
        <w:rPr>
          <w:rFonts w:ascii="Times New Roman" w:eastAsia="Times New Roman" w:hAnsi="Times New Roman" w:cs="Times New Roman"/>
          <w:sz w:val="28"/>
          <w:szCs w:val="28"/>
        </w:rPr>
        <w:t xml:space="preserve"> - табиғин ғалым Мүжәһид бин Жәбірдің (642-722) еңбегі ерте дәуір тәпсірінің көрнекті үлгісі саналады. Ол сахабалардан, әсіресе Абдулла бин Аббастан тікелей білім алып, Құран тәпсірін жасау барысында сол риуаяттарға сүйенген. Им</w:t>
      </w:r>
      <w:r>
        <w:rPr>
          <w:rFonts w:ascii="Times New Roman" w:eastAsia="Times New Roman" w:hAnsi="Times New Roman" w:cs="Times New Roman"/>
          <w:sz w:val="28"/>
          <w:szCs w:val="28"/>
        </w:rPr>
        <w:t>ам Шафиғи мен Имам Бухари сынды ұлы ғалымдар оның тәпсірлік әдісін жоғары бағалаған. Имам Бухари өз «Сахихының» «Тәпсір» бөлімінде Мүжәһидтен көптеген риуаяттар келтіреді.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Саид бин Жубайрдің тәпсірі </w:t>
      </w:r>
      <w:r>
        <w:rPr>
          <w:rFonts w:ascii="Times New Roman" w:eastAsia="Times New Roman" w:hAnsi="Times New Roman" w:cs="Times New Roman"/>
          <w:sz w:val="28"/>
          <w:szCs w:val="28"/>
        </w:rPr>
        <w:t>– табиғиндердің көрнекті өкілі Саид бин Жубайр әл-Асадиді</w:t>
      </w:r>
      <w:r>
        <w:rPr>
          <w:rFonts w:ascii="Times New Roman" w:eastAsia="Times New Roman" w:hAnsi="Times New Roman" w:cs="Times New Roman"/>
          <w:sz w:val="28"/>
          <w:szCs w:val="28"/>
        </w:rPr>
        <w:t>ң (665-714) тәпсірлері де ислам ғылымында маңызды орын алады. Ол Абдулла бин Аббас, Абдулла бин Омар және Айша анамыздан (р.а.) білім алып, Куфа мектебінің жетекші муфассирлерінің біріне айналды. Оның тәпсірлік үлгісі кейінгі көптеген ғалымдарға негіз болд</w:t>
      </w:r>
      <w:r>
        <w:rPr>
          <w:rFonts w:ascii="Times New Roman" w:eastAsia="Times New Roman" w:hAnsi="Times New Roman" w:cs="Times New Roman"/>
          <w:sz w:val="28"/>
          <w:szCs w:val="28"/>
        </w:rPr>
        <w:t>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Қатада бин Диама әс-Садуси әл-Басридің тәпсірі</w:t>
      </w:r>
      <w:r>
        <w:rPr>
          <w:rFonts w:ascii="Times New Roman" w:eastAsia="Times New Roman" w:hAnsi="Times New Roman" w:cs="Times New Roman"/>
          <w:sz w:val="28"/>
          <w:szCs w:val="28"/>
        </w:rPr>
        <w:t xml:space="preserve"> (680-735) - хадис және тәпсір ғылымында беделді еңбектердің бірі. Қатада өз түсіндірмелерінде бин Аббастан жеткен риуаяттар мен араб тілінің лексикалық ерекшеліктеріне сүйенген.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Классикалық кезеңдегі көрнек</w:t>
      </w:r>
      <w:r>
        <w:rPr>
          <w:rFonts w:ascii="Times New Roman" w:eastAsia="Times New Roman" w:hAnsi="Times New Roman" w:cs="Times New Roman"/>
          <w:sz w:val="28"/>
          <w:szCs w:val="28"/>
        </w:rPr>
        <w:t xml:space="preserve">ті тәпсірлер [80, б. 181-183]: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«Тафсир әт-Табари»</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Жамиғ әл-Баян фи Тафсир әл-Құран</w:t>
      </w:r>
      <w:r>
        <w:rPr>
          <w:rFonts w:ascii="Times New Roman" w:eastAsia="Times New Roman" w:hAnsi="Times New Roman" w:cs="Times New Roman"/>
          <w:sz w:val="28"/>
          <w:szCs w:val="28"/>
        </w:rPr>
        <w:t xml:space="preserve">) - риуаят пен ижтиһадты ұштастыратын алғашқы кешенді тәпсір еңбектерінің бірі. Оны Имам Әбу Жағфар Мұхаммед бин Жарир әт-Табари (839-923) жазған. Бұл тәпсірде автор Құран </w:t>
      </w:r>
      <w:r>
        <w:rPr>
          <w:rFonts w:ascii="Times New Roman" w:eastAsia="Times New Roman" w:hAnsi="Times New Roman" w:cs="Times New Roman"/>
          <w:sz w:val="28"/>
          <w:szCs w:val="28"/>
        </w:rPr>
        <w:t xml:space="preserve">аяттарын түсіндіруде хадистер мен сахабалардан жеткен риуаяттарды жүйелеп, олардың ішінде ең сенімдісін ғылыми талдау негізінде іріктейді. Сонымен қатар, онда </w:t>
      </w:r>
      <w:r>
        <w:rPr>
          <w:rFonts w:ascii="Times New Roman" w:eastAsia="Times New Roman" w:hAnsi="Times New Roman" w:cs="Times New Roman"/>
          <w:i/>
          <w:sz w:val="28"/>
          <w:szCs w:val="28"/>
        </w:rPr>
        <w:t>исраилият</w:t>
      </w:r>
      <w:r>
        <w:rPr>
          <w:rFonts w:ascii="Times New Roman" w:eastAsia="Times New Roman" w:hAnsi="Times New Roman" w:cs="Times New Roman"/>
          <w:sz w:val="28"/>
          <w:szCs w:val="28"/>
        </w:rPr>
        <w:t xml:space="preserve"> деп аталатын яһуди-христиан деректеріне сыни тұрғыдан баға беріледі. Бұл еңбек тәпсір ғ</w:t>
      </w:r>
      <w:r>
        <w:rPr>
          <w:rFonts w:ascii="Times New Roman" w:eastAsia="Times New Roman" w:hAnsi="Times New Roman" w:cs="Times New Roman"/>
          <w:sz w:val="28"/>
          <w:szCs w:val="28"/>
        </w:rPr>
        <w:t>ылымының әдіснамалық дәлдігі мен интеллектуалдық негізін қалыптастыруда маңызды рөл атқарды.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«Тәуилат әһл әс-Сүннә» </w:t>
      </w:r>
      <w:r>
        <w:rPr>
          <w:rFonts w:ascii="Times New Roman" w:eastAsia="Times New Roman" w:hAnsi="Times New Roman" w:cs="Times New Roman"/>
          <w:sz w:val="28"/>
          <w:szCs w:val="28"/>
        </w:rPr>
        <w:t>- Әбу Мансур әл-Матуридидің (850-944) ақида және тәпсір саласындағы классикалық еңбегі. Ол Құран мәтінін түсіндіруде ақыл (</w:t>
      </w:r>
      <w:r>
        <w:rPr>
          <w:rFonts w:ascii="Times New Roman" w:eastAsia="Times New Roman" w:hAnsi="Times New Roman" w:cs="Times New Roman"/>
          <w:i/>
          <w:sz w:val="28"/>
          <w:szCs w:val="28"/>
        </w:rPr>
        <w:t>ақл</w:t>
      </w:r>
      <w:r>
        <w:rPr>
          <w:rFonts w:ascii="Times New Roman" w:eastAsia="Times New Roman" w:hAnsi="Times New Roman" w:cs="Times New Roman"/>
          <w:sz w:val="28"/>
          <w:szCs w:val="28"/>
        </w:rPr>
        <w:t>) мен нақыл (</w:t>
      </w:r>
      <w:r>
        <w:rPr>
          <w:rFonts w:ascii="Times New Roman" w:eastAsia="Times New Roman" w:hAnsi="Times New Roman" w:cs="Times New Roman"/>
          <w:i/>
          <w:sz w:val="28"/>
          <w:szCs w:val="28"/>
        </w:rPr>
        <w:t>н</w:t>
      </w:r>
      <w:r>
        <w:rPr>
          <w:rFonts w:ascii="Times New Roman" w:eastAsia="Times New Roman" w:hAnsi="Times New Roman" w:cs="Times New Roman"/>
          <w:i/>
          <w:sz w:val="28"/>
          <w:szCs w:val="28"/>
        </w:rPr>
        <w:t>ақл</w:t>
      </w:r>
      <w:r>
        <w:rPr>
          <w:rFonts w:ascii="Times New Roman" w:eastAsia="Times New Roman" w:hAnsi="Times New Roman" w:cs="Times New Roman"/>
          <w:sz w:val="28"/>
          <w:szCs w:val="28"/>
        </w:rPr>
        <w:t>) әдістерін үйлестіріп, мұғтазила, мүжәссима және хашауия сияқты ағымдардың түсіндірмелеріне сын көзбен қарады.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«Бахр әл-Улум»</w:t>
      </w:r>
      <w:r>
        <w:rPr>
          <w:rFonts w:ascii="Times New Roman" w:eastAsia="Times New Roman" w:hAnsi="Times New Roman" w:cs="Times New Roman"/>
          <w:sz w:val="28"/>
          <w:szCs w:val="28"/>
        </w:rPr>
        <w:t xml:space="preserve"> - Әбу Ләйс әс-Самарқанди (955-995) жазған тәпсір. Бұл еңбек ханафи мәзһабының ұстанымдарына сүйене отырып жазылған әрі шариғи,</w:t>
      </w:r>
      <w:r>
        <w:rPr>
          <w:rFonts w:ascii="Times New Roman" w:eastAsia="Times New Roman" w:hAnsi="Times New Roman" w:cs="Times New Roman"/>
          <w:sz w:val="28"/>
          <w:szCs w:val="28"/>
        </w:rPr>
        <w:t xml:space="preserve"> тілдік және хадистік талдауларға негізделген.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«Ануар ат-Танзил»</w:t>
      </w:r>
      <w:r>
        <w:rPr>
          <w:rFonts w:ascii="Times New Roman" w:eastAsia="Times New Roman" w:hAnsi="Times New Roman" w:cs="Times New Roman"/>
          <w:sz w:val="28"/>
          <w:szCs w:val="28"/>
        </w:rPr>
        <w:t xml:space="preserve"> - Имам Насир әд-Дин әл-Бәйзауидің (қ.1286) ықшам әрі ғылыми тұрғыдан жүйелі жазылған тәпсірі. Бұл еңбек көптеген ғасырлар бойы әл-Азһар, әз-Зәйтуна секілді исламдық жоғары оқу орындарының рес</w:t>
      </w:r>
      <w:r>
        <w:rPr>
          <w:rFonts w:ascii="Times New Roman" w:eastAsia="Times New Roman" w:hAnsi="Times New Roman" w:cs="Times New Roman"/>
          <w:sz w:val="28"/>
          <w:szCs w:val="28"/>
        </w:rPr>
        <w:t>ми оқулығы ретінде пайдаланылып келген.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«Мәдарик ат-Танзил»</w:t>
      </w:r>
      <w:r>
        <w:rPr>
          <w:rFonts w:ascii="Times New Roman" w:eastAsia="Times New Roman" w:hAnsi="Times New Roman" w:cs="Times New Roman"/>
          <w:sz w:val="28"/>
          <w:szCs w:val="28"/>
        </w:rPr>
        <w:t xml:space="preserve"> - Абдулла бин Ахмад ан-Насафидің (1240-1310) ықшам әрі нақты баяндалған тәпсірі. Бұл еңбек Замахшаридің «әл-Кәшшаф» және әл-Бәйзауидің тәпсірлеріне сүйене отырып, әһлі сүнна уәл-жамағат көзқараста</w:t>
      </w:r>
      <w:r>
        <w:rPr>
          <w:rFonts w:ascii="Times New Roman" w:eastAsia="Times New Roman" w:hAnsi="Times New Roman" w:cs="Times New Roman"/>
          <w:sz w:val="28"/>
          <w:szCs w:val="28"/>
        </w:rPr>
        <w:t>ры негізінде жазылған.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«Тәпсір әл-Жәләлайн»</w:t>
      </w:r>
      <w:r>
        <w:rPr>
          <w:rFonts w:ascii="Times New Roman" w:eastAsia="Times New Roman" w:hAnsi="Times New Roman" w:cs="Times New Roman"/>
          <w:sz w:val="28"/>
          <w:szCs w:val="28"/>
        </w:rPr>
        <w:t xml:space="preserve"> - Құранның ең ықшам әрі кең таралған тәпсірлерінің бірі. Бұл еңбекті алғаш Жәләл әд-Дин әл-Махалли (1389-1460) бастап, кейіннен Жәләл әд-Дин әс-Суюти (1445-1505) толықтырған [80, б. 184]. Тәпсір авторлары оны қыс</w:t>
      </w:r>
      <w:r>
        <w:rPr>
          <w:rFonts w:ascii="Times New Roman" w:eastAsia="Times New Roman" w:hAnsi="Times New Roman" w:cs="Times New Roman"/>
          <w:sz w:val="28"/>
          <w:szCs w:val="28"/>
        </w:rPr>
        <w:t xml:space="preserve">қа әрі нақты баяндау стилінде жазып, күрделі грамматикалық және логикалық ұғымдардан аулақ болуға тырысқан. Әс-Суюти бұл жайлы: </w:t>
      </w:r>
      <w:r>
        <w:rPr>
          <w:rFonts w:ascii="Times New Roman" w:eastAsia="Times New Roman" w:hAnsi="Times New Roman" w:cs="Times New Roman"/>
          <w:i/>
          <w:sz w:val="28"/>
          <w:szCs w:val="28"/>
        </w:rPr>
        <w:t xml:space="preserve">«Қысқа әрі нақты баяндауды ұстандым, қажетсіз ұзақ әңгімелерден және күмәнді пікірлерден аулақ болдым, сондай-ақ, грамматикалық </w:t>
      </w:r>
      <w:r>
        <w:rPr>
          <w:rFonts w:ascii="Times New Roman" w:eastAsia="Times New Roman" w:hAnsi="Times New Roman" w:cs="Times New Roman"/>
          <w:i/>
          <w:sz w:val="28"/>
          <w:szCs w:val="28"/>
        </w:rPr>
        <w:lastRenderedPageBreak/>
        <w:t>талдауларды арнайы тіл біліміне қатысты кітаптарға қалдырдым»,</w:t>
      </w:r>
      <w:r>
        <w:rPr>
          <w:rFonts w:ascii="Times New Roman" w:eastAsia="Times New Roman" w:hAnsi="Times New Roman" w:cs="Times New Roman"/>
          <w:sz w:val="28"/>
          <w:szCs w:val="28"/>
        </w:rPr>
        <w:t xml:space="preserve"> - деп жазады [81].</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Хадис шәріп немесе Сүннет </w:t>
      </w:r>
      <w:r>
        <w:rPr>
          <w:rFonts w:ascii="Times New Roman" w:eastAsia="Times New Roman" w:hAnsi="Times New Roman" w:cs="Times New Roman"/>
          <w:sz w:val="28"/>
          <w:szCs w:val="28"/>
        </w:rPr>
        <w:t>Ислам ғылымында сүннет - мағынасы Алладан болған, бірақ оны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өз сөзімен жеткізген хадистер жиынтығы [66, б. 30-31].  Әһлу сүнна уәл-жам</w:t>
      </w:r>
      <w:r>
        <w:rPr>
          <w:rFonts w:ascii="Times New Roman" w:eastAsia="Times New Roman" w:hAnsi="Times New Roman" w:cs="Times New Roman"/>
          <w:sz w:val="28"/>
          <w:szCs w:val="28"/>
        </w:rPr>
        <w:t>ағат ұстанымында сүннет Құран Кәрімнен кейінгі екінші негізгі шариғат қайнар көзі ретінде танылады. Хадис –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сөздері, амалдары, үнсіз мақұлдаулары, сондай-ақ, оның жаратылыстық және мінез-құлықтық сипаттары мен өмірбаянына қатысты мәліметте</w:t>
      </w:r>
      <w:r>
        <w:rPr>
          <w:rFonts w:ascii="Times New Roman" w:eastAsia="Times New Roman" w:hAnsi="Times New Roman" w:cs="Times New Roman"/>
          <w:sz w:val="28"/>
          <w:szCs w:val="28"/>
        </w:rPr>
        <w:t>рді қамтитын тұтас дереккөз жүйесі [82, б. 14]. Бұл мәліметтер пайғамбарлық миссияға дейінгі және кейінгі өмір кезеңдерін де қамтиды. Хадис ілімінде «хадис», «сүннет», «хабар» және «әсәр» ұғымдары өзара тығыз байланысты және кейде синоним ретінде қолданыла</w:t>
      </w:r>
      <w:r>
        <w:rPr>
          <w:rFonts w:ascii="Times New Roman" w:eastAsia="Times New Roman" w:hAnsi="Times New Roman" w:cs="Times New Roman"/>
          <w:sz w:val="28"/>
          <w:szCs w:val="28"/>
        </w:rPr>
        <w:t>ды. Бұл терминдер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сөзіне, іс-әрекетіне, үнсіз келісіміне, жаратылыстық немесе мінез-құлық сипаттарына, сондай-ақ, сахабалар мен табиғиндердің сөздері мен амалдарына қатысты риуаяттарды білдіреді [83, б. 29].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Мұхаммед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пайғ</w:t>
      </w:r>
      <w:r>
        <w:rPr>
          <w:rFonts w:ascii="Times New Roman" w:eastAsia="Times New Roman" w:hAnsi="Times New Roman" w:cs="Times New Roman"/>
          <w:sz w:val="28"/>
          <w:szCs w:val="28"/>
        </w:rPr>
        <w:t>амбарлық миссиясының маңызды міндеттерінің бірі - Құран аяттарын түсіндіру болып табылады. Бұл тұрғыда хадис шәріптер Құранның түсіндіруші көзі (му бин) ретінде маңызды рөл атқарады. Себебі Құрандағы кейбір аяттар мен сөз тіркестері мән-мағына жағынан жалп</w:t>
      </w:r>
      <w:r>
        <w:rPr>
          <w:rFonts w:ascii="Times New Roman" w:eastAsia="Times New Roman" w:hAnsi="Times New Roman" w:cs="Times New Roman"/>
          <w:sz w:val="28"/>
          <w:szCs w:val="28"/>
        </w:rPr>
        <w:t>ылама немесе астарлы түрде берілуі мүмкін. Осы орайда, хадистер олардың мағынасын ашып, мазмұнын нақтылай түседі. Алайда хадис тек түсіндіруші функциямен ғана шектелмейді. Хадистер - Құранда берілген қағидалар мен үкімдерді практикалық тұрғыда іске асыруды</w:t>
      </w:r>
      <w:r>
        <w:rPr>
          <w:rFonts w:ascii="Times New Roman" w:eastAsia="Times New Roman" w:hAnsi="Times New Roman" w:cs="Times New Roman"/>
          <w:sz w:val="28"/>
          <w:szCs w:val="28"/>
        </w:rPr>
        <w:t>ң үлгісі. Ислам шариғатында белгілі бір амалдарды жүзеге асыруда Құранның жалпы қағидаларын нақтылап, өмірде қолдануға мүмкіндік беретін нақтылық көбіне хадис мәтіндері арқылы жүзеге асады. Осы себепті, хадис шәріптер - Құранды түсіну мен оны іс жүзінде жү</w:t>
      </w:r>
      <w:r>
        <w:rPr>
          <w:rFonts w:ascii="Times New Roman" w:eastAsia="Times New Roman" w:hAnsi="Times New Roman" w:cs="Times New Roman"/>
          <w:sz w:val="28"/>
          <w:szCs w:val="28"/>
        </w:rPr>
        <w:t>зеге асыруда негізгі әрі ажырамас компонент болып табылады.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Әл-Хатиб әңгімелегендей, Мұхаммед пайғамбардың сахабасы Имран бин Хусайн өз серіктерімен бірге отырғанда, адамдардың бірі: </w:t>
      </w:r>
      <w:r>
        <w:rPr>
          <w:rFonts w:ascii="Times New Roman" w:eastAsia="Times New Roman" w:hAnsi="Times New Roman" w:cs="Times New Roman"/>
          <w:i/>
          <w:sz w:val="28"/>
          <w:szCs w:val="28"/>
        </w:rPr>
        <w:t>«Тек Құраннан ғана сөйлеңдер»</w:t>
      </w:r>
      <w:r>
        <w:rPr>
          <w:rFonts w:ascii="Times New Roman" w:eastAsia="Times New Roman" w:hAnsi="Times New Roman" w:cs="Times New Roman"/>
          <w:sz w:val="28"/>
          <w:szCs w:val="28"/>
        </w:rPr>
        <w:t>, – деді. Сонда ол әлгі адамды қасына шақырд</w:t>
      </w:r>
      <w:r>
        <w:rPr>
          <w:rFonts w:ascii="Times New Roman" w:eastAsia="Times New Roman" w:hAnsi="Times New Roman" w:cs="Times New Roman"/>
          <w:sz w:val="28"/>
          <w:szCs w:val="28"/>
        </w:rPr>
        <w:t xml:space="preserve">ы, ол жақындау келді. Имран бин Хусайн: </w:t>
      </w:r>
      <w:r>
        <w:rPr>
          <w:rFonts w:ascii="Times New Roman" w:eastAsia="Times New Roman" w:hAnsi="Times New Roman" w:cs="Times New Roman"/>
          <w:i/>
          <w:sz w:val="28"/>
          <w:szCs w:val="28"/>
        </w:rPr>
        <w:t>«Егер мен сендер мен серіктеріңе тек Құраннан ғана міндеттесем, онда Бесін намазының төрт рәкәғатын, Екінті намазының төрт рәкәғатын, Ақшам намазының үш рәкәғатын және екі рәкәғат намазда оқылатын нәрселерді қайдан т</w:t>
      </w:r>
      <w:r>
        <w:rPr>
          <w:rFonts w:ascii="Times New Roman" w:eastAsia="Times New Roman" w:hAnsi="Times New Roman" w:cs="Times New Roman"/>
          <w:i/>
          <w:sz w:val="28"/>
          <w:szCs w:val="28"/>
        </w:rPr>
        <w:t>аппақсыңдар? Егер мен сендер мен серіктеріңді тек Құранға беттетсем, онда Құранда Кағбаны жеті рет айналу және Сафамен Маруаның арасында сағи жасап жүруді қайдан табар едіңдер?»</w:t>
      </w:r>
      <w:r>
        <w:rPr>
          <w:rFonts w:ascii="Times New Roman" w:eastAsia="Times New Roman" w:hAnsi="Times New Roman" w:cs="Times New Roman"/>
          <w:sz w:val="28"/>
          <w:szCs w:val="28"/>
        </w:rPr>
        <w:t xml:space="preserve"> – деп сұрады. Содан кейін ол өзі: </w:t>
      </w:r>
      <w:r>
        <w:rPr>
          <w:rFonts w:ascii="Times New Roman" w:eastAsia="Times New Roman" w:hAnsi="Times New Roman" w:cs="Times New Roman"/>
          <w:i/>
          <w:sz w:val="28"/>
          <w:szCs w:val="28"/>
        </w:rPr>
        <w:t>«Әй, қауым, бізден (сахабалардан) алыңдар, ө</w:t>
      </w:r>
      <w:r>
        <w:rPr>
          <w:rFonts w:ascii="Times New Roman" w:eastAsia="Times New Roman" w:hAnsi="Times New Roman" w:cs="Times New Roman"/>
          <w:i/>
          <w:sz w:val="28"/>
          <w:szCs w:val="28"/>
        </w:rPr>
        <w:t>йткені Құдайға ант етемін, егер сендер бұлай жасамасаңдар, адасатын боласыңдар»,</w:t>
      </w:r>
      <w:r>
        <w:rPr>
          <w:rFonts w:ascii="Times New Roman" w:eastAsia="Times New Roman" w:hAnsi="Times New Roman" w:cs="Times New Roman"/>
          <w:sz w:val="28"/>
          <w:szCs w:val="28"/>
        </w:rPr>
        <w:t xml:space="preserve"> деді - делінген [83, б. 22].</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Ислам үмбеті үшін Мұхаммед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хадистерін сақтау мен жеткізу ерекше діни әрі ғылыми маңызға ие болды. Хадистерді жинау, риуаят ету </w:t>
      </w:r>
      <w:r>
        <w:rPr>
          <w:rFonts w:ascii="Times New Roman" w:eastAsia="Times New Roman" w:hAnsi="Times New Roman" w:cs="Times New Roman"/>
          <w:sz w:val="28"/>
          <w:szCs w:val="28"/>
        </w:rPr>
        <w:t>және тарату үдерісінде мұсылман ғалымдары жоғары жауапкершілік танытып,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сөздері мен әрекеттерін дәл әрі сенімді түрде сақтау жолында елеулі еңбек сіңірді. Осы ықыластың нәтижесінде, пайғамбарлық мұра бұрынғы пайғамбарлардан жеткен риуаятта</w:t>
      </w:r>
      <w:r>
        <w:rPr>
          <w:rFonts w:ascii="Times New Roman" w:eastAsia="Times New Roman" w:hAnsi="Times New Roman" w:cs="Times New Roman"/>
          <w:sz w:val="28"/>
          <w:szCs w:val="28"/>
        </w:rPr>
        <w:t>рмен салыстырғанда неғұрлым кең әрі нақты түрде құжатталды. Хадис жинаушылар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тек діни істерін ғана емес, оның күнделікті тұрмыс-тіршілігіне қатысты әрекеттерін – тамақтану, ұйықтау, серуендеу, сөйлесу сияқты амалдарын да егжей-тегжейлі сип</w:t>
      </w:r>
      <w:r>
        <w:rPr>
          <w:rFonts w:ascii="Times New Roman" w:eastAsia="Times New Roman" w:hAnsi="Times New Roman" w:cs="Times New Roman"/>
          <w:sz w:val="28"/>
          <w:szCs w:val="28"/>
        </w:rPr>
        <w:t xml:space="preserve">аттап, жазбаша түрде тіркеуге тырысты. Бұл - хадис ғылымына мұсылман қоғамының қандай жоғары деңгейде құрметпен қарағанының нақты дәлелі. Мұсылман ғалымдары хадис ілімін үйрену мен оны тарату ісін өмірлік миссия ретінде қабылдап, күнделікті тіршілігін осы </w:t>
      </w:r>
      <w:r>
        <w:rPr>
          <w:rFonts w:ascii="Times New Roman" w:eastAsia="Times New Roman" w:hAnsi="Times New Roman" w:cs="Times New Roman"/>
          <w:sz w:val="28"/>
          <w:szCs w:val="28"/>
        </w:rPr>
        <w:t>мақсатқа бейімдеді.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сөзін дәл әрі сенімді жеткізу - олардың ғылыми әрі рухани борышы болды [83, б. 24].</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Әділетті халифалар дәуірінде ислам мемлекетінің аумағы кеңейіп, жаңа аймақтар ислам дінін қабылдаған сайын, хадистерді үйрету мен тарат</w:t>
      </w:r>
      <w:r>
        <w:rPr>
          <w:rFonts w:ascii="Times New Roman" w:eastAsia="Times New Roman" w:hAnsi="Times New Roman" w:cs="Times New Roman"/>
          <w:sz w:val="28"/>
          <w:szCs w:val="28"/>
        </w:rPr>
        <w:t>у қажеттілігі арта түсті. Осыған орай сахабалар әртүрлі өңірлерге жіберіліп, халыққа ислам негіздерін үйрету, сондай-ақ, Пайғамбардан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естіген риуаяттарды жеткізу міндетін атқарды. Халифа Омар бин әл-Хаттабтың Куфа қаласына Абдулла бин Масғудты: </w:t>
      </w:r>
      <w:r>
        <w:rPr>
          <w:rFonts w:ascii="Times New Roman" w:eastAsia="Times New Roman" w:hAnsi="Times New Roman" w:cs="Times New Roman"/>
          <w:i/>
          <w:sz w:val="28"/>
          <w:szCs w:val="28"/>
        </w:rPr>
        <w:t>«Мен сі</w:t>
      </w:r>
      <w:r>
        <w:rPr>
          <w:rFonts w:ascii="Times New Roman" w:eastAsia="Times New Roman" w:hAnsi="Times New Roman" w:cs="Times New Roman"/>
          <w:i/>
          <w:sz w:val="28"/>
          <w:szCs w:val="28"/>
        </w:rPr>
        <w:t>здерге Абдулланы өзімнен артық көріп жібердім»</w:t>
      </w:r>
      <w:r>
        <w:rPr>
          <w:rFonts w:ascii="Times New Roman" w:eastAsia="Times New Roman" w:hAnsi="Times New Roman" w:cs="Times New Roman"/>
          <w:sz w:val="28"/>
          <w:szCs w:val="28"/>
        </w:rPr>
        <w:t>, – деп тағайындауы хадис жеткізуші ғалымдарға артылған жауапкершіліктің жоғары деңгейін білдіреді. Сахабалар бұл миссияны әкімшілік міндет ретінде емес, діни ағартушылық қызмет деп түсінді. Олар білім мен руха</w:t>
      </w:r>
      <w:r>
        <w:rPr>
          <w:rFonts w:ascii="Times New Roman" w:eastAsia="Times New Roman" w:hAnsi="Times New Roman" w:cs="Times New Roman"/>
          <w:sz w:val="28"/>
          <w:szCs w:val="28"/>
        </w:rPr>
        <w:t>ни кемелдікті негізгі құндылық ретінде насихаттап, ислам ілімін сенімді түрде жеткізу арқылы діни және мәдени мұраны сақтауға зор үлес қосты.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Сахабалар хадисті тексеру мақсатында бір-бірімен ақылдасып, нақтылыққа мән берді. Бұл үрдіс хадис ғылымының алғашқ</w:t>
      </w:r>
      <w:r>
        <w:rPr>
          <w:rFonts w:ascii="Times New Roman" w:eastAsia="Times New Roman" w:hAnsi="Times New Roman" w:cs="Times New Roman"/>
          <w:sz w:val="28"/>
          <w:szCs w:val="28"/>
        </w:rPr>
        <w:t>ы дәуірден бастап жүйелі әрі сындарлы сипатқа ие болғандығын айғақтайды. Мұндай тәжірибенің нәтижесінде сахабалар хадис ілімінің негізін қалаушы мухаддис ғалымдар қауымы ретінде танылды. Олар хадистерді тек рухани аманат ретінде емес, ғылыми мұра ретінде ж</w:t>
      </w:r>
      <w:r>
        <w:rPr>
          <w:rFonts w:ascii="Times New Roman" w:eastAsia="Times New Roman" w:hAnsi="Times New Roman" w:cs="Times New Roman"/>
          <w:sz w:val="28"/>
          <w:szCs w:val="28"/>
        </w:rPr>
        <w:t>үйелеуге атсалысты  [83, б. 25]. Хадистердің дәл әрі сенімді түрде жетуіне әсер еткен бірнеше маңызды факторлар төмендегідей:</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Сахабалардың зейін мен жаттау қабілетінің жоғары болуы: </w:t>
      </w:r>
      <w:r>
        <w:rPr>
          <w:rFonts w:ascii="Times New Roman" w:eastAsia="Times New Roman" w:hAnsi="Times New Roman" w:cs="Times New Roman"/>
          <w:sz w:val="28"/>
          <w:szCs w:val="28"/>
        </w:rPr>
        <w:t>сахабалар ерекше жады мен интеллектуалдық қабілетімен танылған буын өкілде</w:t>
      </w:r>
      <w:r>
        <w:rPr>
          <w:rFonts w:ascii="Times New Roman" w:eastAsia="Times New Roman" w:hAnsi="Times New Roman" w:cs="Times New Roman"/>
          <w:sz w:val="28"/>
          <w:szCs w:val="28"/>
        </w:rPr>
        <w:t>рі. Олар тек ата-бабалар шежіресін ғана емес, ұзақ поэтикалық мәтіндер мен шешендік сөздерді де бір естігеннен жадына сақтап қалатын [83, б. 36]. Бұл ерекшелік исламның бастапқы кезеңінде жазбаша құралдар жеткіліксіз болған жағдайда да діни мәтіндердің дәл</w:t>
      </w:r>
      <w:r>
        <w:rPr>
          <w:rFonts w:ascii="Times New Roman" w:eastAsia="Times New Roman" w:hAnsi="Times New Roman" w:cs="Times New Roman"/>
          <w:sz w:val="28"/>
          <w:szCs w:val="28"/>
        </w:rPr>
        <w:t xml:space="preserve"> сақталуын қамтамасыз етті. Сахабалардың ұрпаққа қалдырған ауызша мұрасы - әлемдік тарихи-мәдени тәжірибеде сирек кездесетін феномен.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Діни ынта мен жауапкершілік сезімінің жоғары болуы: </w:t>
      </w:r>
      <w:r>
        <w:rPr>
          <w:rFonts w:ascii="Times New Roman" w:eastAsia="Times New Roman" w:hAnsi="Times New Roman" w:cs="Times New Roman"/>
          <w:sz w:val="28"/>
          <w:szCs w:val="28"/>
        </w:rPr>
        <w:t>сахабалар үшін хадистерді үйрену мен жеткізу тек діни міндет емес, ақы</w:t>
      </w:r>
      <w:r>
        <w:rPr>
          <w:rFonts w:ascii="Times New Roman" w:eastAsia="Times New Roman" w:hAnsi="Times New Roman" w:cs="Times New Roman"/>
          <w:sz w:val="28"/>
          <w:szCs w:val="28"/>
        </w:rPr>
        <w:t>реттегі құтқарылуға апарар жол ретінде қабылданды. Олар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әрбір сөзіне мұқият қарап, оны толық түсініп, мүлтіксіз есте сақтауға тырысты. Хадис тек ақпарат көзі емес, өмірлік ұстаным мен әрекет қағидасы ретінде қабылданды [83, б. 37].</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Хадисті</w:t>
      </w:r>
      <w:r>
        <w:rPr>
          <w:rFonts w:ascii="Times New Roman" w:eastAsia="Times New Roman" w:hAnsi="Times New Roman" w:cs="Times New Roman"/>
          <w:i/>
          <w:sz w:val="28"/>
          <w:szCs w:val="28"/>
        </w:rPr>
        <w:t xml:space="preserve">ң исламдағы орны мен оның тәрбиелік ықпалы: </w:t>
      </w:r>
      <w:r>
        <w:rPr>
          <w:rFonts w:ascii="Times New Roman" w:eastAsia="Times New Roman" w:hAnsi="Times New Roman" w:cs="Times New Roman"/>
          <w:sz w:val="28"/>
          <w:szCs w:val="28"/>
        </w:rPr>
        <w:t>Хадис - ислам ілімінің қайнар көзі болумен қатар, сахабалардың тұлғалық қалыптасуына зор әсер еткен негізгі рухани құрал. Олар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әрекетін үлгі етіп, хадисті жаттаумен ғана шектелмей, оны өмірде нақ</w:t>
      </w:r>
      <w:r>
        <w:rPr>
          <w:rFonts w:ascii="Times New Roman" w:eastAsia="Times New Roman" w:hAnsi="Times New Roman" w:cs="Times New Roman"/>
          <w:sz w:val="28"/>
          <w:szCs w:val="28"/>
        </w:rPr>
        <w:t>ты іске асыруға тырысты. Мұндай амалдық таным хадистің тек жадта ғана емес, тәжірибе арқылы да бекітілуін қамтамасыз етті.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Пайғамбардың (</w:t>
      </w:r>
      <w:r>
        <w:rPr>
          <w:rFonts w:ascii="Times New Roman" w:eastAsia="Times New Roman" w:hAnsi="Times New Roman" w:cs="Times New Roman"/>
          <w:i/>
          <w:sz w:val="28"/>
          <w:szCs w:val="28"/>
          <w:rtl/>
        </w:rPr>
        <w:t>ﷺ</w:t>
      </w:r>
      <w:r>
        <w:rPr>
          <w:rFonts w:ascii="Times New Roman" w:eastAsia="Times New Roman" w:hAnsi="Times New Roman" w:cs="Times New Roman"/>
          <w:i/>
          <w:sz w:val="28"/>
          <w:szCs w:val="28"/>
        </w:rPr>
        <w:t xml:space="preserve">) хадистерді жеткізу шеберлігі: </w:t>
      </w:r>
      <w:r>
        <w:rPr>
          <w:rFonts w:ascii="Times New Roman" w:eastAsia="Times New Roman" w:hAnsi="Times New Roman" w:cs="Times New Roman"/>
          <w:sz w:val="28"/>
          <w:szCs w:val="28"/>
        </w:rPr>
        <w:t>Мұхаммед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өз хадистерін баяндауда тыңдаушының қабылдау қабілетін ескеріп,</w:t>
      </w:r>
      <w:r>
        <w:rPr>
          <w:rFonts w:ascii="Times New Roman" w:eastAsia="Times New Roman" w:hAnsi="Times New Roman" w:cs="Times New Roman"/>
          <w:sz w:val="28"/>
          <w:szCs w:val="28"/>
        </w:rPr>
        <w:t xml:space="preserve"> түсінікті әрі қысқа сөйлеу әдісін қолданған. Оның сөйлеу стилі туралы Айша (р.а.) былай деген: </w:t>
      </w:r>
      <w:r>
        <w:rPr>
          <w:rFonts w:ascii="Times New Roman" w:eastAsia="Times New Roman" w:hAnsi="Times New Roman" w:cs="Times New Roman"/>
          <w:i/>
          <w:sz w:val="28"/>
          <w:szCs w:val="28"/>
        </w:rPr>
        <w:t>«Пайғамбарымыз (</w:t>
      </w:r>
      <w:r>
        <w:rPr>
          <w:rFonts w:ascii="Times New Roman" w:eastAsia="Times New Roman" w:hAnsi="Times New Roman" w:cs="Times New Roman"/>
          <w:i/>
          <w:sz w:val="28"/>
          <w:szCs w:val="28"/>
          <w:rtl/>
        </w:rPr>
        <w:t>ﷺ</w:t>
      </w:r>
      <w:r>
        <w:rPr>
          <w:rFonts w:ascii="Times New Roman" w:eastAsia="Times New Roman" w:hAnsi="Times New Roman" w:cs="Times New Roman"/>
          <w:i/>
          <w:sz w:val="28"/>
          <w:szCs w:val="28"/>
        </w:rPr>
        <w:t>) сіздер сияқты үздіксіз жылдам сөйлемейтін. Ол сөздерін анық және түсінікті етіп, бөлектеп айтатын, сондықтан қасында отырғандар оны оңай жатт</w:t>
      </w:r>
      <w:r>
        <w:rPr>
          <w:rFonts w:ascii="Times New Roman" w:eastAsia="Times New Roman" w:hAnsi="Times New Roman" w:cs="Times New Roman"/>
          <w:i/>
          <w:sz w:val="28"/>
          <w:szCs w:val="28"/>
        </w:rPr>
        <w:t>ап алатын»</w:t>
      </w:r>
      <w:r>
        <w:rPr>
          <w:rFonts w:ascii="Times New Roman" w:eastAsia="Times New Roman" w:hAnsi="Times New Roman" w:cs="Times New Roman"/>
          <w:sz w:val="28"/>
          <w:szCs w:val="28"/>
        </w:rPr>
        <w:t xml:space="preserve"> [83, б. 38]. сондай-ақ,, Әнәс (р.а.) риуаятында: </w:t>
      </w:r>
      <w:r>
        <w:rPr>
          <w:rFonts w:ascii="Times New Roman" w:eastAsia="Times New Roman" w:hAnsi="Times New Roman" w:cs="Times New Roman"/>
          <w:i/>
          <w:sz w:val="28"/>
          <w:szCs w:val="28"/>
        </w:rPr>
        <w:t>«Пайғамбарымыз (</w:t>
      </w:r>
      <w:r>
        <w:rPr>
          <w:rFonts w:ascii="Times New Roman" w:eastAsia="Times New Roman" w:hAnsi="Times New Roman" w:cs="Times New Roman"/>
          <w:i/>
          <w:sz w:val="28"/>
          <w:szCs w:val="28"/>
          <w:rtl/>
        </w:rPr>
        <w:t>ﷺ</w:t>
      </w:r>
      <w:r>
        <w:rPr>
          <w:rFonts w:ascii="Times New Roman" w:eastAsia="Times New Roman" w:hAnsi="Times New Roman" w:cs="Times New Roman"/>
          <w:i/>
          <w:sz w:val="28"/>
          <w:szCs w:val="28"/>
        </w:rPr>
        <w:t>) сөзін үш рет қайталайтын, осылайша біз оны жақсы түсініп алуымыз үшін»</w:t>
      </w:r>
      <w:r>
        <w:rPr>
          <w:rFonts w:ascii="Times New Roman" w:eastAsia="Times New Roman" w:hAnsi="Times New Roman" w:cs="Times New Roman"/>
          <w:sz w:val="28"/>
          <w:szCs w:val="28"/>
        </w:rPr>
        <w:t xml:space="preserve"> – деп хабарлайды. Бұл тәсілдер хадистердің ойға сіңіп, ұмытылмауына себеп болған.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Хадис мәтіндерінің көрке</w:t>
      </w:r>
      <w:r>
        <w:rPr>
          <w:rFonts w:ascii="Times New Roman" w:eastAsia="Times New Roman" w:hAnsi="Times New Roman" w:cs="Times New Roman"/>
          <w:i/>
          <w:sz w:val="28"/>
          <w:szCs w:val="28"/>
        </w:rPr>
        <w:t xml:space="preserve">мдігі мен шешендік ерекшелігі: </w:t>
      </w:r>
      <w:r>
        <w:rPr>
          <w:rFonts w:ascii="Times New Roman" w:eastAsia="Times New Roman" w:hAnsi="Times New Roman" w:cs="Times New Roman"/>
          <w:sz w:val="28"/>
          <w:szCs w:val="28"/>
        </w:rPr>
        <w:t>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сөйлеу мәнері - әсерлі, қисынды және көркем сөзге негізделген. Құран Кәрімде хадиске «хикмет» - даналық атауының берілуі оның мағыналық тереңдігі мен ой салмағын білдіреді. Оның сөздері тыңдаушының жүрегіне ә</w:t>
      </w:r>
      <w:r>
        <w:rPr>
          <w:rFonts w:ascii="Times New Roman" w:eastAsia="Times New Roman" w:hAnsi="Times New Roman" w:cs="Times New Roman"/>
          <w:sz w:val="28"/>
          <w:szCs w:val="28"/>
        </w:rPr>
        <w:t>сер етіп, санаға берік орнығатын сипатта болған. Бұл да хадистің ұмытылмауына ықпал етті.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Хадистердің жазбаша түрде тіркелуі:</w:t>
      </w:r>
      <w:r>
        <w:rPr>
          <w:rFonts w:ascii="Times New Roman" w:eastAsia="Times New Roman" w:hAnsi="Times New Roman" w:cs="Times New Roman"/>
          <w:sz w:val="28"/>
          <w:szCs w:val="28"/>
        </w:rPr>
        <w:t xml:space="preserve"> Хадистерді жазып алу - олардың жүйелі түрде сақталуына және кейінгі ұрпаққа нақты жетуіне мүмкіндік беретін маңызды құрал болды. Х</w:t>
      </w:r>
      <w:r>
        <w:rPr>
          <w:rFonts w:ascii="Times New Roman" w:eastAsia="Times New Roman" w:hAnsi="Times New Roman" w:cs="Times New Roman"/>
          <w:sz w:val="28"/>
          <w:szCs w:val="28"/>
        </w:rPr>
        <w:t>адис жазуға қатысты кейбір көзқарастар әртүрлі болғанымен, көптеген сахабалар хадистерді жеке парақтарда жазып қалдырды. Бұл жазбалар кейін ресми хадис жинақтарының негізін қалады [83, б. 39]. Сонымен қатар, хадис жазу тәжірибесіне қатысты ескі және жаңа к</w:t>
      </w:r>
      <w:r>
        <w:rPr>
          <w:rFonts w:ascii="Times New Roman" w:eastAsia="Times New Roman" w:hAnsi="Times New Roman" w:cs="Times New Roman"/>
          <w:sz w:val="28"/>
          <w:szCs w:val="28"/>
        </w:rPr>
        <w:t>езеңдерде көптеген еңбектер жазылғаны хадис жазбаларының кең таралғанын дәлелдейді.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VII ғасырдың соңына қарай, VIII ғасырда хадистерді жүйелі түрде жинақтау және жазып алу ісі кеңінен дамып, ресми сипат ала бастады. Бұл үрдісті жеделдеткен бірнеше себеп бо</w:t>
      </w:r>
      <w:r>
        <w:rPr>
          <w:rFonts w:ascii="Times New Roman" w:eastAsia="Times New Roman" w:hAnsi="Times New Roman" w:cs="Times New Roman"/>
          <w:sz w:val="28"/>
          <w:szCs w:val="28"/>
        </w:rPr>
        <w:t>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сахабалар мен табиғиндердің жаппай қайтыс болуы хадистердің жоғалу қаупін тудырды;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 қоғамында жалған хадистердің пайда болу қаупі артып, мәтіннің түпнұсқалығын сақтау қажеттілігі туындады.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Осы мәселелердің алдын алу мақсатында сенімді хадис ж</w:t>
      </w:r>
      <w:r>
        <w:rPr>
          <w:rFonts w:ascii="Times New Roman" w:eastAsia="Times New Roman" w:hAnsi="Times New Roman" w:cs="Times New Roman"/>
          <w:sz w:val="28"/>
          <w:szCs w:val="28"/>
        </w:rPr>
        <w:t>еткізуші ғалымдар Пайғамбар Мұхаммедтен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жеткен риуаяттарды жүйелеп жинауға кірісті. Олар иснад тізбегінің дұрыстығына ерекше мән беріп, мәтіндік (матн) және тізбектік (иснад) сын қағидалары арқылы хадистердің сенімділік дәрежесін айқындай бастады [83, </w:t>
      </w:r>
      <w:r>
        <w:rPr>
          <w:rFonts w:ascii="Times New Roman" w:eastAsia="Times New Roman" w:hAnsi="Times New Roman" w:cs="Times New Roman"/>
          <w:sz w:val="28"/>
          <w:szCs w:val="28"/>
        </w:rPr>
        <w:t>б. 40]. Хадис ілімінде хадистердің жазбаша түрде тіркелуі екі тарихи кезеңге бөлініп қарастырылады: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Бірінші кезең</w:t>
      </w:r>
      <w:r>
        <w:rPr>
          <w:rFonts w:ascii="Times New Roman" w:eastAsia="Times New Roman" w:hAnsi="Times New Roman" w:cs="Times New Roman"/>
          <w:sz w:val="28"/>
          <w:szCs w:val="28"/>
        </w:rPr>
        <w:t xml:space="preserve"> Пайғамбар Мұхаммедтің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өмір сүрген дәуірінде орын алған. Бұл кезеңде хадистерді жазуға бастапқыда рұқсат берілмегенімен, кейін кейбір </w:t>
      </w:r>
      <w:r>
        <w:rPr>
          <w:rFonts w:ascii="Times New Roman" w:eastAsia="Times New Roman" w:hAnsi="Times New Roman" w:cs="Times New Roman"/>
          <w:sz w:val="28"/>
          <w:szCs w:val="28"/>
        </w:rPr>
        <w:t xml:space="preserve">сахабалардың жазуға рұқсат алғаны туралы нақты деректер бар. Мысалы, Абдулла бин Амр бин әл-Астың «Сахифатус-Садықа» деп аталатын хадис жинағы Пайғамбардың тікелей рұқсатымен жазылғаны белгілі. Бұл кезеңде хадистер арнайы парақтарда немесе жеке жинақтарда </w:t>
      </w:r>
      <w:r>
        <w:rPr>
          <w:rFonts w:ascii="Times New Roman" w:eastAsia="Times New Roman" w:hAnsi="Times New Roman" w:cs="Times New Roman"/>
          <w:sz w:val="28"/>
          <w:szCs w:val="28"/>
        </w:rPr>
        <w:t>сақталғанымен, олар кең таралмаған және ресми жүйеге түсірілмеген болатын.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Екінші кезең</w:t>
      </w:r>
      <w:r>
        <w:rPr>
          <w:rFonts w:ascii="Times New Roman" w:eastAsia="Times New Roman" w:hAnsi="Times New Roman" w:cs="Times New Roman"/>
          <w:sz w:val="28"/>
          <w:szCs w:val="28"/>
        </w:rPr>
        <w:t xml:space="preserve"> VIII ғасырдың ортасынан бастап хадистерді жүйелі түрде жинау, жазу және мұсылман қауымына тарату кезеңі. Бұл дәуірде хадистердің сенімді тізбегі мен мазмұнына баса наза</w:t>
      </w:r>
      <w:r>
        <w:rPr>
          <w:rFonts w:ascii="Times New Roman" w:eastAsia="Times New Roman" w:hAnsi="Times New Roman" w:cs="Times New Roman"/>
          <w:sz w:val="28"/>
          <w:szCs w:val="28"/>
        </w:rPr>
        <w:t>р аударылып, арнайы хадис жинақтары құрастырылды. Алайда алғашқы кезде хадистер белгілі бір тақырып бойынша жүйеленбей, әртүрлі риуаят түрінде жазылып сақталған.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Хадис ғылымының жазбаша жүйеленуі табиғиндер дәуірінен бастап елеулі серпін алды. Бұл кезеңде риуаят етілген хадистерді сақтап қалу және оларды кейінгі ұрпаққа дәл жеткізу қажеттілігі күн тәртібіне шықты. Табиғиндер өз ұстаздары болған сахабалардан естіген</w:t>
      </w:r>
      <w:r>
        <w:rPr>
          <w:rFonts w:ascii="Times New Roman" w:eastAsia="Times New Roman" w:hAnsi="Times New Roman" w:cs="Times New Roman"/>
          <w:sz w:val="28"/>
          <w:szCs w:val="28"/>
        </w:rPr>
        <w:t xml:space="preserve"> риуаяттарды жазып алып, оларды жүйелеуге ерекше мән берді. Умауилер халифаты тұсында халифа Омар бин Абдул-Азиз (681-720) хадистерді жинақтау ісін ресми түрде қолдаған алғашқы билеуші ретінде тарихта қалды. Ол Мәдинадағы әйгілі табиғин ғалымы бин Шихаб әз</w:t>
      </w:r>
      <w:r>
        <w:rPr>
          <w:rFonts w:ascii="Times New Roman" w:eastAsia="Times New Roman" w:hAnsi="Times New Roman" w:cs="Times New Roman"/>
          <w:sz w:val="28"/>
          <w:szCs w:val="28"/>
        </w:rPr>
        <w:t>-Зухриді (670-742) хадистерді жинау және жүйелеу жұмысына арнайы тағайындап, өз заманындағы басқа да көрнекті ғұламаларды осы іске жұмылдырды [83, б. 45]. Осы кезеңде әртүрлі өңірлерде танымал хадис жинақтаушылар пайда болды: Мәдинада имам Мәлік, Меккеде Ә</w:t>
      </w:r>
      <w:r>
        <w:rPr>
          <w:rFonts w:ascii="Times New Roman" w:eastAsia="Times New Roman" w:hAnsi="Times New Roman" w:cs="Times New Roman"/>
          <w:sz w:val="28"/>
          <w:szCs w:val="28"/>
        </w:rPr>
        <w:t xml:space="preserve">бу Мұхаммед Абдулазиз бин Журейж, Шамда (Сирияда) Әузағи, Йеменде Мағмар бин Рашид, Басрада Саид бин Әбу Аруба мен Хаммад бин Сәләма, Куфада Суфян әс-Сәури, Хорасанда Абдулла бин Мүбарак, ал Уаситте Һишам бин Башир еңбектерін жазды. Бұл ғұламалардың хадис </w:t>
      </w:r>
      <w:r>
        <w:rPr>
          <w:rFonts w:ascii="Times New Roman" w:eastAsia="Times New Roman" w:hAnsi="Times New Roman" w:cs="Times New Roman"/>
          <w:sz w:val="28"/>
          <w:szCs w:val="28"/>
        </w:rPr>
        <w:t>жазу ісіне қосқан үлесі хадистің тек сақталуына ғана емес, сонымен қатар оның қоғам арасында сенімді әрі қолжетімді дереккөзіне айналуына мүмкіндік берді.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VIII–IX ғасырларда хадис жинақтау ісі кеңінен дамып, бұл жинақтар тек сахих (сенімді) хадистермен ған</w:t>
      </w:r>
      <w:r>
        <w:rPr>
          <w:rFonts w:ascii="Times New Roman" w:eastAsia="Times New Roman" w:hAnsi="Times New Roman" w:cs="Times New Roman"/>
          <w:sz w:val="28"/>
          <w:szCs w:val="28"/>
        </w:rPr>
        <w:t>а шектелмей, хасан (жақсы) және зағиф (әлсіз) хадистерді де қамтыды. Кейіннен фиқһ жүйесі мен практикалық қолдануға икемделген хадис жинақтары тақырыптық тәртіппен (бабтар бойынша) құрастырыла бастады. Бұл бағыттағы ең танымал жинақтар - Кутуб ас-Ситта (Ал</w:t>
      </w:r>
      <w:r>
        <w:rPr>
          <w:rFonts w:ascii="Times New Roman" w:eastAsia="Times New Roman" w:hAnsi="Times New Roman" w:cs="Times New Roman"/>
          <w:sz w:val="28"/>
          <w:szCs w:val="28"/>
        </w:rPr>
        <w:t xml:space="preserve">ты негізгі хадис жинағы) болды. Олардың авторлары: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Имам әл-Бұхари (</w:t>
      </w:r>
      <w:r>
        <w:rPr>
          <w:rFonts w:ascii="Times New Roman" w:eastAsia="Times New Roman" w:hAnsi="Times New Roman" w:cs="Times New Roman"/>
          <w:i/>
          <w:sz w:val="28"/>
          <w:szCs w:val="28"/>
        </w:rPr>
        <w:t>Сахих әл-Бұхари</w:t>
      </w:r>
      <w:r>
        <w:rPr>
          <w:rFonts w:ascii="Times New Roman" w:eastAsia="Times New Roman" w:hAnsi="Times New Roman" w:cs="Times New Roman"/>
          <w:sz w:val="28"/>
          <w:szCs w:val="28"/>
        </w:rPr>
        <w:t>) мен Имам Муслим (</w:t>
      </w:r>
      <w:r>
        <w:rPr>
          <w:rFonts w:ascii="Times New Roman" w:eastAsia="Times New Roman" w:hAnsi="Times New Roman" w:cs="Times New Roman"/>
          <w:i/>
          <w:sz w:val="28"/>
          <w:szCs w:val="28"/>
        </w:rPr>
        <w:t>Сахих Муслим</w:t>
      </w:r>
      <w:r>
        <w:rPr>
          <w:rFonts w:ascii="Times New Roman" w:eastAsia="Times New Roman" w:hAnsi="Times New Roman" w:cs="Times New Roman"/>
          <w:sz w:val="28"/>
          <w:szCs w:val="28"/>
        </w:rPr>
        <w:t>)- тек сахих хадистерді қамтыды;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Әбу Дәуіт, әт-Тирмизи, ән-Нәсаи және бин Мәжа - «Төрт Сунан» авторлары. Бұл ғалымдар кейде хадистің сенім</w:t>
      </w:r>
      <w:r>
        <w:rPr>
          <w:rFonts w:ascii="Times New Roman" w:eastAsia="Times New Roman" w:hAnsi="Times New Roman" w:cs="Times New Roman"/>
          <w:sz w:val="28"/>
          <w:szCs w:val="28"/>
        </w:rPr>
        <w:t xml:space="preserve">ділік деңгейін атап көрсетіп отырса, кейде оны оқырманның ғылым мен сыншылдық қабілетіне сүйеніп ескерусіз қалдыратын тәсілді қолданған [83, б. 46].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Хадис ілімі тек Құран аяттарын түсіндіру құралы ғана емес, ислами білім беру жүйесінің негізгі пәніне, Исл</w:t>
      </w:r>
      <w:r>
        <w:rPr>
          <w:rFonts w:ascii="Times New Roman" w:eastAsia="Times New Roman" w:hAnsi="Times New Roman" w:cs="Times New Roman"/>
          <w:sz w:val="28"/>
          <w:szCs w:val="28"/>
        </w:rPr>
        <w:t>ам құқығы мен Ислам тарихының негізгі дереккөзіне айналды. Сонымен қатар, «Тіл білімі» араб тілі грамматикасы мен стиль ерекшеліктері хадистер арқылы жүйеленді және «Тәпсір ғылымы» аяттардың контекстуалды түсіндірілуінде хадистер негізгі рөл атқарды.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Ақида</w:t>
      </w:r>
      <w:r>
        <w:rPr>
          <w:rFonts w:ascii="Times New Roman" w:eastAsia="Times New Roman" w:hAnsi="Times New Roman" w:cs="Times New Roman"/>
          <w:b/>
          <w:sz w:val="28"/>
          <w:szCs w:val="28"/>
        </w:rPr>
        <w:t xml:space="preserve"> ғылымы</w:t>
      </w:r>
      <w:r>
        <w:rPr>
          <w:rFonts w:ascii="Times New Roman" w:eastAsia="Times New Roman" w:hAnsi="Times New Roman" w:cs="Times New Roman"/>
          <w:sz w:val="28"/>
          <w:szCs w:val="28"/>
        </w:rPr>
        <w:t xml:space="preserve"> (арабша: </w:t>
      </w:r>
      <w:r>
        <w:rPr>
          <w:rFonts w:ascii="Times New Roman" w:eastAsia="Times New Roman" w:hAnsi="Times New Roman" w:cs="Times New Roman"/>
          <w:sz w:val="28"/>
          <w:szCs w:val="28"/>
          <w:rtl/>
        </w:rPr>
        <w:t>العقيدة</w:t>
      </w:r>
      <w:r>
        <w:rPr>
          <w:rFonts w:ascii="Times New Roman" w:eastAsia="Times New Roman" w:hAnsi="Times New Roman" w:cs="Times New Roman"/>
          <w:sz w:val="28"/>
          <w:szCs w:val="28"/>
        </w:rPr>
        <w:t>) – адамның жүрегінде ешқандай күмәнсіз орныққан сенімі мен ұстанымын айқындайтын ғылым [84]. Ислам ақидасы тек діни сенімдер жүйесі ретінде ғана емес, сонымен қатар адамзаттың рухани және моральдық өмірін реттейтін кешенді ілім рет</w:t>
      </w:r>
      <w:r>
        <w:rPr>
          <w:rFonts w:ascii="Times New Roman" w:eastAsia="Times New Roman" w:hAnsi="Times New Roman" w:cs="Times New Roman"/>
          <w:sz w:val="28"/>
          <w:szCs w:val="28"/>
        </w:rPr>
        <w:t>інде де қолданылады. Бұл ғылым мұсылмандарда дұрыс сенім негіздерін қалыптастыруға, олардың дінге деген көзқарасын нығайтуға, сондай-ақ, дұрыс діни өмір салтын ұстануға бағытталған. Ислам діні бойынша, мұсылман адамның салауатты өмір салты мен дұрыс тәрбие</w:t>
      </w:r>
      <w:r>
        <w:rPr>
          <w:rFonts w:ascii="Times New Roman" w:eastAsia="Times New Roman" w:hAnsi="Times New Roman" w:cs="Times New Roman"/>
          <w:sz w:val="28"/>
          <w:szCs w:val="28"/>
        </w:rPr>
        <w:t>сі оның сенімдік қағидаттарына негізделеді. Бұл ғылымның негізгі мақсаты - ислам ақидасын зерттеу, оның дұрыстығын дәлелдеу және сенімдік мәселелерді Құран мен Сүннетке (нақли дәлелдер) және ақыл-ойға (ақли дәлелдер) сүйене отырып қорғау [84, б. 534]. Ақид</w:t>
      </w:r>
      <w:r>
        <w:rPr>
          <w:rFonts w:ascii="Times New Roman" w:eastAsia="Times New Roman" w:hAnsi="Times New Roman" w:cs="Times New Roman"/>
          <w:sz w:val="28"/>
          <w:szCs w:val="28"/>
        </w:rPr>
        <w:t>а ғылымы ислами білім беруде түрлі атаулармен белгілі, Олар:</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Имам Әбу Ханифа (699-767) бұл ғылымға «Үлкен фиқһ» (әл-Фиқһ әл-Акбар) деген атау берді. Ол сенімге қатысты негізгі қағидаларды жүйелеп, оларды жеке ғылым ретінде қарастырды.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Әбу Мансур әл-Мат</w:t>
      </w:r>
      <w:r>
        <w:rPr>
          <w:rFonts w:ascii="Times New Roman" w:eastAsia="Times New Roman" w:hAnsi="Times New Roman" w:cs="Times New Roman"/>
          <w:sz w:val="28"/>
          <w:szCs w:val="28"/>
        </w:rPr>
        <w:t>уриди (852-944) өзінің еңбегін «әт-Таухид» деп атады. Ол ақида ғылымын жүйелеп, Матуриди ақида мектебінің негізін қалады.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Әбу Йуср әл-Баздауи (1030-1100) бұл ғылымды «Әл-Усұл әд-Дин» (Дін негіздері) деп атады.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Саадуддин әт-Тафтазани (1322-1390) өзінің </w:t>
      </w:r>
      <w:r>
        <w:rPr>
          <w:rFonts w:ascii="Times New Roman" w:eastAsia="Times New Roman" w:hAnsi="Times New Roman" w:cs="Times New Roman"/>
          <w:sz w:val="28"/>
          <w:szCs w:val="28"/>
        </w:rPr>
        <w:t>«Әл-Ақайд ән-Нәсафия» еңбегіне түсіндірме жазып, бұл ғылымды «таухид және сипаттар ілімі» және Кәләм ғылымы, деп атады [79, б. 11].</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Ақида ғылымының «Кәләм ғылымы» және ақида ғалымының «Мутакаллим» атауы көп қолданылып, бірнеше себептерге байланысты қалыпта</w:t>
      </w:r>
      <w:r>
        <w:rPr>
          <w:rFonts w:ascii="Times New Roman" w:eastAsia="Times New Roman" w:hAnsi="Times New Roman" w:cs="Times New Roman"/>
          <w:sz w:val="28"/>
          <w:szCs w:val="28"/>
        </w:rPr>
        <w:t xml:space="preserve">сты. </w:t>
      </w:r>
      <w:r>
        <w:rPr>
          <w:rFonts w:ascii="Times New Roman" w:eastAsia="Times New Roman" w:hAnsi="Times New Roman" w:cs="Times New Roman"/>
          <w:i/>
          <w:sz w:val="28"/>
          <w:szCs w:val="28"/>
        </w:rPr>
        <w:t>Біріншіден,</w:t>
      </w:r>
      <w:r>
        <w:rPr>
          <w:rFonts w:ascii="Times New Roman" w:eastAsia="Times New Roman" w:hAnsi="Times New Roman" w:cs="Times New Roman"/>
          <w:sz w:val="28"/>
          <w:szCs w:val="28"/>
        </w:rPr>
        <w:t xml:space="preserve"> Құдайдың сөзі (кәләм) мәселесі аталмыш ғылымның ең көп талқыланатын тақырыптарының бірі болғандықтан, ғылым өзінің ең көрнекті зерттеу нысанының атауымен аталды. </w:t>
      </w:r>
      <w:r>
        <w:rPr>
          <w:rFonts w:ascii="Times New Roman" w:eastAsia="Times New Roman" w:hAnsi="Times New Roman" w:cs="Times New Roman"/>
          <w:i/>
          <w:sz w:val="28"/>
          <w:szCs w:val="28"/>
        </w:rPr>
        <w:t>Екіншіден,</w:t>
      </w:r>
      <w:r>
        <w:rPr>
          <w:rFonts w:ascii="Times New Roman" w:eastAsia="Times New Roman" w:hAnsi="Times New Roman" w:cs="Times New Roman"/>
          <w:sz w:val="28"/>
          <w:szCs w:val="28"/>
        </w:rPr>
        <w:t xml:space="preserve"> кәләм адамның пікірталас жүргізу қабілетін арттыратындықтан, осы а</w:t>
      </w:r>
      <w:r>
        <w:rPr>
          <w:rFonts w:ascii="Times New Roman" w:eastAsia="Times New Roman" w:hAnsi="Times New Roman" w:cs="Times New Roman"/>
          <w:sz w:val="28"/>
          <w:szCs w:val="28"/>
        </w:rPr>
        <w:t>тау ғылымның басты ерекшеліктерінің бірі ретінде бекітілді.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Имам Жәләлуддин әс-Суютидің айтуынша, кәләм ілімі дінге енгізілген жаңалықтарды (бидғаттарды) сынға алу үшін қалыптасты. Бұл ғылымның негізін қалаушылар Алланың есімдері, сипаттары, сөзі, әрекетте</w:t>
      </w:r>
      <w:r>
        <w:rPr>
          <w:rFonts w:ascii="Times New Roman" w:eastAsia="Times New Roman" w:hAnsi="Times New Roman" w:cs="Times New Roman"/>
          <w:sz w:val="28"/>
          <w:szCs w:val="28"/>
        </w:rPr>
        <w:t xml:space="preserve">рі мен құдіреті туралы пікірталастар жүргізді. Кәләм ғылымының анықтамалары әртүрлі, алайда олардың барлығы ортақ ғылыми мазмұнды қамтиды. Әбу Наср әл-Фараби кәләм ғылымын былайша сипаттайды [79, б. 12]: </w:t>
      </w:r>
      <w:r>
        <w:rPr>
          <w:rFonts w:ascii="Times New Roman" w:eastAsia="Times New Roman" w:hAnsi="Times New Roman" w:cs="Times New Roman"/>
          <w:i/>
          <w:sz w:val="28"/>
          <w:szCs w:val="28"/>
        </w:rPr>
        <w:t>«Бұл - діннің негізін қалаушысы анықтаған мақтаулы п</w:t>
      </w:r>
      <w:r>
        <w:rPr>
          <w:rFonts w:ascii="Times New Roman" w:eastAsia="Times New Roman" w:hAnsi="Times New Roman" w:cs="Times New Roman"/>
          <w:i/>
          <w:sz w:val="28"/>
          <w:szCs w:val="28"/>
        </w:rPr>
        <w:t>ікірлер мен әрекеттерді қолдап, оларға қарсы бағытталған дәлелдерді теріске шығару қабілетін қамтамасыз ететін ілім»</w:t>
      </w:r>
      <w:r>
        <w:rPr>
          <w:rFonts w:ascii="Times New Roman" w:eastAsia="Times New Roman" w:hAnsi="Times New Roman" w:cs="Times New Roman"/>
          <w:sz w:val="28"/>
          <w:szCs w:val="28"/>
        </w:rPr>
        <w:t xml:space="preserve">. Саадуддин әт-Тәфтазани кәләмді былайша сипаттайды [79, б. 93]: </w:t>
      </w:r>
      <w:r>
        <w:rPr>
          <w:rFonts w:ascii="Times New Roman" w:eastAsia="Times New Roman" w:hAnsi="Times New Roman" w:cs="Times New Roman"/>
          <w:i/>
          <w:sz w:val="28"/>
          <w:szCs w:val="28"/>
        </w:rPr>
        <w:t>«Кәләм - діни сенімдер туралы күмәнсіз дәлелдер негізінде білім алу»</w:t>
      </w:r>
      <w:r>
        <w:rPr>
          <w:rFonts w:ascii="Times New Roman" w:eastAsia="Times New Roman" w:hAnsi="Times New Roman" w:cs="Times New Roman"/>
          <w:sz w:val="28"/>
          <w:szCs w:val="28"/>
        </w:rPr>
        <w:t>. Бұл а</w:t>
      </w:r>
      <w:r>
        <w:rPr>
          <w:rFonts w:ascii="Times New Roman" w:eastAsia="Times New Roman" w:hAnsi="Times New Roman" w:cs="Times New Roman"/>
          <w:sz w:val="28"/>
          <w:szCs w:val="28"/>
        </w:rPr>
        <w:t>нықтамалар кәләм ғылымының екі негізгі аспектісін көрсетеді: зерттеу нысаны және әдіснамасы. Зерттеу нысаны - діни сенімдер (ақида), әдіснамасы - сенімдерді дәлелдер арқылы бекіту (ад-далил әл-яқини), яғни күмәнсіз, рационалды дәлелдер негізінде діни қағид</w:t>
      </w:r>
      <w:r>
        <w:rPr>
          <w:rFonts w:ascii="Times New Roman" w:eastAsia="Times New Roman" w:hAnsi="Times New Roman" w:cs="Times New Roman"/>
          <w:sz w:val="28"/>
          <w:szCs w:val="28"/>
        </w:rPr>
        <w:t>аларды қорғау.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Кәләм ғылымының зерттеу әдістерін сипаттай отырып, Шахристани «әл-Миләл уән-Нихәл» еңбегінде [79, б. 88] бұл ғылымның қалыптасуына қатысты екі түсініктеме береді: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Кәләм ғылымының басты тақырыбы – Алланың сөзі (кәләм) туралы пікірталастар </w:t>
      </w:r>
      <w:r>
        <w:rPr>
          <w:rFonts w:ascii="Times New Roman" w:eastAsia="Times New Roman" w:hAnsi="Times New Roman" w:cs="Times New Roman"/>
          <w:sz w:val="28"/>
          <w:szCs w:val="28"/>
        </w:rPr>
        <w:t>болғандықтан, оның атауы осыдан шыққан.</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Бұл ғылым философияға қарсы жауап беру үшін қалыптасты, себебі философтар өздерінің негізгі зерттеу әдістерін «логика» (мантық) деп атаған. Осыған сәйкес, ислам ғалымдары өздерінің ғылымын «кәләм» деп атады, бұл т</w:t>
      </w:r>
      <w:r>
        <w:rPr>
          <w:rFonts w:ascii="Times New Roman" w:eastAsia="Times New Roman" w:hAnsi="Times New Roman" w:cs="Times New Roman"/>
          <w:sz w:val="28"/>
          <w:szCs w:val="28"/>
        </w:rPr>
        <w:t>ерминологиялық сәйкестік олардың ұстанымын айқындай түсті. Кәләм ғалымдарының өмірбаяндары мен олардың еңбектерін зерттегенде, «миллә» және «хикмә» ғылымдарын меңгерген деген сипаттамалар жиі кездеседі. Бұл олардың кең ауқымды білімін білдіреді: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Миллә ғы</w:t>
      </w:r>
      <w:r>
        <w:rPr>
          <w:rFonts w:ascii="Times New Roman" w:eastAsia="Times New Roman" w:hAnsi="Times New Roman" w:cs="Times New Roman"/>
          <w:i/>
          <w:sz w:val="28"/>
          <w:szCs w:val="28"/>
        </w:rPr>
        <w:t>лымдары</w:t>
      </w:r>
      <w:r>
        <w:rPr>
          <w:rFonts w:ascii="Times New Roman" w:eastAsia="Times New Roman" w:hAnsi="Times New Roman" w:cs="Times New Roman"/>
          <w:sz w:val="28"/>
          <w:szCs w:val="28"/>
        </w:rPr>
        <w:t xml:space="preserve"> ислами білім беру салалары (Құран ілімі, Хадис, Тәпсір, Фиқһ, Тіл білімі);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Хикмә ғылымдары</w:t>
      </w:r>
      <w:r>
        <w:rPr>
          <w:rFonts w:ascii="Times New Roman" w:eastAsia="Times New Roman" w:hAnsi="Times New Roman" w:cs="Times New Roman"/>
          <w:sz w:val="28"/>
          <w:szCs w:val="28"/>
        </w:rPr>
        <w:t xml:space="preserve"> рационалды зерттеу әдістеріне негізделген білім салалары (Логика, Философия).</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Осылайша, кәләм ғылымы исламдық ойлау жүйесінде ерекше орын алып, сенімдік мә</w:t>
      </w:r>
      <w:r>
        <w:rPr>
          <w:rFonts w:ascii="Times New Roman" w:eastAsia="Times New Roman" w:hAnsi="Times New Roman" w:cs="Times New Roman"/>
          <w:sz w:val="28"/>
          <w:szCs w:val="28"/>
        </w:rPr>
        <w:t>селелерді рационалды әдістермен зерттеу арқылы ақида ілімінің негізгі тіректерінің біріне айналды.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 тарихындағы ең кең тараған сенімдік мектептердің бірі әһлі сүннет уәл-жамағат (сүннет жолын ұстанушылар қауымы). Бұл топ Мұхаммед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сүнн</w:t>
      </w:r>
      <w:r>
        <w:rPr>
          <w:rFonts w:ascii="Times New Roman" w:eastAsia="Times New Roman" w:hAnsi="Times New Roman" w:cs="Times New Roman"/>
          <w:sz w:val="28"/>
          <w:szCs w:val="28"/>
        </w:rPr>
        <w:t xml:space="preserve">етін, әділетті халифалардың жолын, сахабалар мен табиғиндердің ұстанымдарын және фиқһ мәзһабтарындағы әйгілі имамдардың дәстүрлерін басшылыққа алады. Бұл атау алғашқы Ислам дәуірінде кең таралмады. Себебі бастапқы кезеңде мұсылмандар арасында догматикалық </w:t>
      </w:r>
      <w:r>
        <w:rPr>
          <w:rFonts w:ascii="Times New Roman" w:eastAsia="Times New Roman" w:hAnsi="Times New Roman" w:cs="Times New Roman"/>
          <w:sz w:val="28"/>
          <w:szCs w:val="28"/>
        </w:rPr>
        <w:t xml:space="preserve">алауыздықтар болмаған. Алайда, уақыт өте келе түрлі жат ағымдар жеке сенімдік көзқарастарды ұстанғандықтан, негізгі дәстүрлі мектепті анықтау қажеттілігі </w:t>
      </w:r>
      <w:r>
        <w:rPr>
          <w:rFonts w:ascii="Times New Roman" w:eastAsia="Times New Roman" w:hAnsi="Times New Roman" w:cs="Times New Roman"/>
          <w:sz w:val="28"/>
          <w:szCs w:val="28"/>
        </w:rPr>
        <w:lastRenderedPageBreak/>
        <w:t>туындады. Осы себепті «Әһлі сүнна» термині исламның дәстүрлі бағытын ұстанушыларды сипаттайтын ұғым ре</w:t>
      </w:r>
      <w:r>
        <w:rPr>
          <w:rFonts w:ascii="Times New Roman" w:eastAsia="Times New Roman" w:hAnsi="Times New Roman" w:cs="Times New Roman"/>
          <w:sz w:val="28"/>
          <w:szCs w:val="28"/>
        </w:rPr>
        <w:t>тінде қалыптасты [79, б. 32]. Әһлі сүннет сенімінің негіздерін дәлелдеу және қорғау міндеті һижраның үшінші ғасырында Әбу әл-Хасан Әл-Әшғари мен Әбу Мансур әл-Матуриди тарапынан жүйеленді. Олар әһлі сүннет уәл-жамағаттың негізгі сенімдерін түсіндіріп, олар</w:t>
      </w:r>
      <w:r>
        <w:rPr>
          <w:rFonts w:ascii="Times New Roman" w:eastAsia="Times New Roman" w:hAnsi="Times New Roman" w:cs="Times New Roman"/>
          <w:sz w:val="28"/>
          <w:szCs w:val="28"/>
        </w:rPr>
        <w:t>ды бұрмаланған көзқарастардан сақтауға күш салды. Әл-Әшғари мен әл-Матуриди кәләм әдістерін қолдана отырып, түрлі ағымдардың сенімдік доктриналарын талдап, оларға жауап жазды. Олардың негізгі көзқарасы ақли (рационалды) және нақли (Құран мен хадистерге нег</w:t>
      </w:r>
      <w:r>
        <w:rPr>
          <w:rFonts w:ascii="Times New Roman" w:eastAsia="Times New Roman" w:hAnsi="Times New Roman" w:cs="Times New Roman"/>
          <w:sz w:val="28"/>
          <w:szCs w:val="28"/>
        </w:rPr>
        <w:t>ізделген) дәлелдер арқылы Ислам сенімін қорғау болды. Бұл екі мектептің арасында сенімдік қағидалар ортақ болғанымен, кейбір қосымша мәселелерде айырмашылықтар байқалды [79, б. 36]. Дегенмен, бұл айырмашылықтар догматикалық бөлінуге алып келмей, керісінше,</w:t>
      </w:r>
      <w:r>
        <w:rPr>
          <w:rFonts w:ascii="Times New Roman" w:eastAsia="Times New Roman" w:hAnsi="Times New Roman" w:cs="Times New Roman"/>
          <w:sz w:val="28"/>
          <w:szCs w:val="28"/>
        </w:rPr>
        <w:t xml:space="preserve"> ақиданың жүйелі түрде дамуына ықпал етті.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Әл-Әшғари мектебі</w:t>
      </w:r>
      <w:r>
        <w:rPr>
          <w:rFonts w:ascii="Times New Roman" w:eastAsia="Times New Roman" w:hAnsi="Times New Roman" w:cs="Times New Roman"/>
          <w:sz w:val="28"/>
          <w:szCs w:val="28"/>
        </w:rPr>
        <w:t>нің негізін қалаушы Әбу әл-Хасан Әли бин Исмаил Әл-Әшғари (874–936). Ол ислам теологиясының көрнекті өкілі, Әһлі сүннет уәл-жамағат ақидасының жүйеленуіне ықпал еткен ғалымдардың бірі болып санал</w:t>
      </w:r>
      <w:r>
        <w:rPr>
          <w:rFonts w:ascii="Times New Roman" w:eastAsia="Times New Roman" w:hAnsi="Times New Roman" w:cs="Times New Roman"/>
          <w:sz w:val="28"/>
          <w:szCs w:val="28"/>
        </w:rPr>
        <w:t>ады [79, б. 38]. Имам әл-Әшғари мутазила ағымының көзқарастарын ұзақ жылдар бойы ұстанғанымен, кейіннен бұл ағымнан бас тартып, сунниттік сенім негіздерін қорғауға бет бұрды. Ол мутазилизм пікірлеріне қарсы ғылыми аргументтер келтіріп, Ислам ақидасының нег</w:t>
      </w:r>
      <w:r>
        <w:rPr>
          <w:rFonts w:ascii="Times New Roman" w:eastAsia="Times New Roman" w:hAnsi="Times New Roman" w:cs="Times New Roman"/>
          <w:sz w:val="28"/>
          <w:szCs w:val="28"/>
        </w:rPr>
        <w:t>ізгі қағидаларын жүйеледі [79, б. 39]. Оның еңбектері ішінде «әл-Ибана» атты кітабы ерекше орын алады, онда Әһлі сүннет сенімінің негізгі ұстанымдары баяндалған. Имам әл-Әшғари ақли (рационалды) және нақли (аят-хадиске негізделген) дәлелдерді қатар қолдана</w:t>
      </w:r>
      <w:r>
        <w:rPr>
          <w:rFonts w:ascii="Times New Roman" w:eastAsia="Times New Roman" w:hAnsi="Times New Roman" w:cs="Times New Roman"/>
          <w:sz w:val="28"/>
          <w:szCs w:val="28"/>
        </w:rPr>
        <w:t xml:space="preserve"> отырып, Ислам теологиясын жүйеледі. Ол кәләм ғылымында жоғары біліктілікке ие болып қана қоймай, сонымен қатар фиқһ, хадис және өзге де діни ғылымдарды терең меңгерді. Оның ғылыми әдістемесі дәлелді ойлау мен пікірталас жүргізу дағдыларын қамтыды. Сонымен</w:t>
      </w:r>
      <w:r>
        <w:rPr>
          <w:rFonts w:ascii="Times New Roman" w:eastAsia="Times New Roman" w:hAnsi="Times New Roman" w:cs="Times New Roman"/>
          <w:sz w:val="28"/>
          <w:szCs w:val="28"/>
        </w:rPr>
        <w:t xml:space="preserve"> қатар, ол сопылық жолды ұстанды, қарапайым әрі тақуа өмір салтын ұстанған ғалым ретінде сипатталады [79, б. 40]. Имам әл-Әшғаридің еңбектері кең таралған, оның жазған шығармаларының саны 300-ге дейін жетеді деген деректер кездеседі. Оның ақида ғылымына қо</w:t>
      </w:r>
      <w:r>
        <w:rPr>
          <w:rFonts w:ascii="Times New Roman" w:eastAsia="Times New Roman" w:hAnsi="Times New Roman" w:cs="Times New Roman"/>
          <w:sz w:val="28"/>
          <w:szCs w:val="28"/>
        </w:rPr>
        <w:t>сқан үлесі ғасырлар бойы ғалымдар тарапынан қолдау тауып, қазіргі күнге дейін өзекті болып отыр.</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Матуриди мектебі</w:t>
      </w:r>
      <w:r>
        <w:rPr>
          <w:rFonts w:ascii="Times New Roman" w:eastAsia="Times New Roman" w:hAnsi="Times New Roman" w:cs="Times New Roman"/>
          <w:sz w:val="28"/>
          <w:szCs w:val="28"/>
        </w:rPr>
        <w:t>нің негізін қалаушы Әбу Мансур Мұхаммед бин Мұхаммед бин Махмуд әл-Матуриди әл-Самарқанди (852-944). Ол Әһлі сүннет уәл-жамағат ақидасының негізгі теологиялық мектептерінің бірін қалыптастырған ғұлама ретінде танылды [79, б. 39]. Имам әл-Матуридидің көзқар</w:t>
      </w:r>
      <w:r>
        <w:rPr>
          <w:rFonts w:ascii="Times New Roman" w:eastAsia="Times New Roman" w:hAnsi="Times New Roman" w:cs="Times New Roman"/>
          <w:sz w:val="28"/>
          <w:szCs w:val="28"/>
        </w:rPr>
        <w:t xml:space="preserve">астары Әл-Әшғари мектебіне жақын болғанымен, рационализмге көбірек мән беретіндігімен ерекшеленеді. Имам әл-Матуриди Ислам фиқһының әйгілі өкілі Имам Әбу Ханифаның мәзһабын ұстанды және оның әдіснамалық ұстанымдарын дамытты. Алайда, оның ақида саласындағы </w:t>
      </w:r>
      <w:r>
        <w:rPr>
          <w:rFonts w:ascii="Times New Roman" w:eastAsia="Times New Roman" w:hAnsi="Times New Roman" w:cs="Times New Roman"/>
          <w:sz w:val="28"/>
          <w:szCs w:val="28"/>
        </w:rPr>
        <w:t xml:space="preserve">көзқарастары толықтай Әбу Ханифаның тәсілдерін қайталаумен шектелмеді. Ол өз бетінше </w:t>
      </w:r>
      <w:r>
        <w:rPr>
          <w:rFonts w:ascii="Times New Roman" w:eastAsia="Times New Roman" w:hAnsi="Times New Roman" w:cs="Times New Roman"/>
          <w:sz w:val="28"/>
          <w:szCs w:val="28"/>
        </w:rPr>
        <w:lastRenderedPageBreak/>
        <w:t>ижтиһад жүргізіп, кәләм саласында өзіндік әдістерін қалыптастырды. Бұл оны Ислам сенімін жүйелеп, оны сыртқы ықпалдардан қорғаған жаңашыл ойшыл ретінде сипаттайды. Имам әл</w:t>
      </w:r>
      <w:r>
        <w:rPr>
          <w:rFonts w:ascii="Times New Roman" w:eastAsia="Times New Roman" w:hAnsi="Times New Roman" w:cs="Times New Roman"/>
          <w:sz w:val="28"/>
          <w:szCs w:val="28"/>
        </w:rPr>
        <w:t>-Матуриди исламдық ғылымдардың әртүрлі салаларына, әсіресе ақида, фиқһ, кәләм және тәпсір ғылымдарына айтарлықтай үлес қосты. Ол Әһлі сүннет уәл-жамағат сенімінің негіздерін түсіндіру, жүйелеу және қорғау жұмыстарында белсенділік танытты, сондай-ақ, исламд</w:t>
      </w:r>
      <w:r>
        <w:rPr>
          <w:rFonts w:ascii="Times New Roman" w:eastAsia="Times New Roman" w:hAnsi="Times New Roman" w:cs="Times New Roman"/>
          <w:sz w:val="28"/>
          <w:szCs w:val="28"/>
        </w:rPr>
        <w:t>ық сенімге қатысты теріс ағымдарға қарсы күрес жүргізді [79, б. 42-43].</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Имам әл-Матуридидің ғылыми мұрасы бүгінгі күнге дейін сақталған және оның еңбектері теология мен құқықтану ғылымының негізгі дереккөздері ретінде қарастырылады. Оның басты шығармалары қатарына «Китаб ат-Таухид», «Тауилат әһли-Сүнна», «Әл-Мақалат», «Баян уа</w:t>
      </w:r>
      <w:r>
        <w:rPr>
          <w:rFonts w:ascii="Times New Roman" w:eastAsia="Times New Roman" w:hAnsi="Times New Roman" w:cs="Times New Roman"/>
          <w:sz w:val="28"/>
          <w:szCs w:val="28"/>
        </w:rPr>
        <w:t>хм әл-Мутазила», «Рад ала усул әл-қарамита», «Маахид аш-шариа фи усул әл-фиқһ», «Әл-Дурар фи Усул әд-Дин» және басқа да еңбектер жатады [79, б. 89-90]. Имам әл-Матуриди исламның шығыс аймақтарында, ал әл-Әшғари ислам әлемінің орталық өңірлерінде қызмет еті</w:t>
      </w:r>
      <w:r>
        <w:rPr>
          <w:rFonts w:ascii="Times New Roman" w:eastAsia="Times New Roman" w:hAnsi="Times New Roman" w:cs="Times New Roman"/>
          <w:sz w:val="28"/>
          <w:szCs w:val="28"/>
        </w:rPr>
        <w:t xml:space="preserve">п, мұсылман қоғамын әртүрлі теріс ағымдардан қорғау жолында айтарлықтай еңбек сіңірген. Әшғария және Матуридия мектептері Ислам әлемінде кең таралып, қазіргі күнге дейін мұсылман қауымында маңызды теологиялық бағыттар ретінде мойындалуда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[79, б. 86, 96].</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Ислам фиқһы </w:t>
      </w:r>
      <w:r>
        <w:rPr>
          <w:rFonts w:ascii="Times New Roman" w:eastAsia="Times New Roman" w:hAnsi="Times New Roman" w:cs="Times New Roman"/>
          <w:sz w:val="28"/>
          <w:szCs w:val="28"/>
        </w:rPr>
        <w:t>араб тілінде «фиқһ» (арабша:</w:t>
      </w:r>
      <w:r>
        <w:rPr>
          <w:rFonts w:ascii="Times New Roman" w:eastAsia="Times New Roman" w:hAnsi="Times New Roman" w:cs="Times New Roman"/>
          <w:sz w:val="28"/>
          <w:szCs w:val="28"/>
          <w:rtl/>
        </w:rPr>
        <w:t>فقه</w:t>
      </w:r>
      <w:r>
        <w:rPr>
          <w:rFonts w:ascii="Times New Roman" w:eastAsia="Times New Roman" w:hAnsi="Times New Roman" w:cs="Times New Roman"/>
          <w:sz w:val="28"/>
          <w:szCs w:val="28"/>
        </w:rPr>
        <w:t>) сөзі белгілі бір нәрсені жан-жақты түсіну мағынасын білдіреді. Фиқһ – мұсылман адамның өмір салтын, мінез-құлқын, діни міндеттерін, азаматтық және әлеуметтік қатынастарын реттейтін құқықтық-діни нормалардың жүйе</w:t>
      </w:r>
      <w:r>
        <w:rPr>
          <w:rFonts w:ascii="Times New Roman" w:eastAsia="Times New Roman" w:hAnsi="Times New Roman" w:cs="Times New Roman"/>
          <w:sz w:val="28"/>
          <w:szCs w:val="28"/>
        </w:rPr>
        <w:t xml:space="preserve">сі.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Исламның бастапқы кезеңіндегі фиқһ сөзі туралы Бадраддин аз-Заркашидің еңбектерінде келтірілген мәліметке сәйкес [80, б. 400], Имам Әбу Хамид әл-Ғазали: </w:t>
      </w:r>
      <w:r>
        <w:rPr>
          <w:rFonts w:ascii="Times New Roman" w:eastAsia="Times New Roman" w:hAnsi="Times New Roman" w:cs="Times New Roman"/>
          <w:i/>
          <w:sz w:val="28"/>
          <w:szCs w:val="28"/>
        </w:rPr>
        <w:t xml:space="preserve">«Адамдар фиқһ сөзін тар мағынада тек пәтуалар, олардың дәлелдері мен себептерін зерттейтін ілімге </w:t>
      </w:r>
      <w:r>
        <w:rPr>
          <w:rFonts w:ascii="Times New Roman" w:eastAsia="Times New Roman" w:hAnsi="Times New Roman" w:cs="Times New Roman"/>
          <w:i/>
          <w:sz w:val="28"/>
          <w:szCs w:val="28"/>
        </w:rPr>
        <w:t>ғана тән етіп өзгертті, ал алғашқы ғасырда бұл атау нәпсінің кемшіліктерін тану, ақыретке назар аудару және дүниенің өткіншілігін түсіну ғылымы еді»</w:t>
      </w:r>
      <w:r>
        <w:rPr>
          <w:rFonts w:ascii="Times New Roman" w:eastAsia="Times New Roman" w:hAnsi="Times New Roman" w:cs="Times New Roman"/>
          <w:sz w:val="28"/>
          <w:szCs w:val="28"/>
        </w:rPr>
        <w:t xml:space="preserve">, - деп сипаттаған. Хасан әл-Басри: </w:t>
      </w:r>
      <w:r>
        <w:rPr>
          <w:rFonts w:ascii="Times New Roman" w:eastAsia="Times New Roman" w:hAnsi="Times New Roman" w:cs="Times New Roman"/>
          <w:i/>
          <w:sz w:val="28"/>
          <w:szCs w:val="28"/>
        </w:rPr>
        <w:t xml:space="preserve">«Нағыз фақиһ – дүниеге қызықпайтын, ақыретке немқұрайлы қарамайтын және </w:t>
      </w:r>
      <w:r>
        <w:rPr>
          <w:rFonts w:ascii="Times New Roman" w:eastAsia="Times New Roman" w:hAnsi="Times New Roman" w:cs="Times New Roman"/>
          <w:i/>
          <w:sz w:val="28"/>
          <w:szCs w:val="28"/>
        </w:rPr>
        <w:t>өз нәпсісінің кемшіліктерін жақсы білетін адам»,</w:t>
      </w:r>
      <w:r>
        <w:rPr>
          <w:rFonts w:ascii="Times New Roman" w:eastAsia="Times New Roman" w:hAnsi="Times New Roman" w:cs="Times New Roman"/>
          <w:sz w:val="28"/>
          <w:szCs w:val="28"/>
        </w:rPr>
        <w:t xml:space="preserve"> – деп көрсеткен. Имам Әбу Ханифа фиқһты: </w:t>
      </w:r>
      <w:r>
        <w:rPr>
          <w:rFonts w:ascii="Times New Roman" w:eastAsia="Times New Roman" w:hAnsi="Times New Roman" w:cs="Times New Roman"/>
          <w:i/>
          <w:sz w:val="28"/>
          <w:szCs w:val="28"/>
        </w:rPr>
        <w:t>«Адам өзіне ненің пайдалы, ненің зиян екенін тану»,</w:t>
      </w:r>
      <w:r>
        <w:rPr>
          <w:rFonts w:ascii="Times New Roman" w:eastAsia="Times New Roman" w:hAnsi="Times New Roman" w:cs="Times New Roman"/>
          <w:sz w:val="28"/>
          <w:szCs w:val="28"/>
        </w:rPr>
        <w:t xml:space="preserve"> – деп анықтаған. Бұл көзқарастар исламның алғашқы дәуірлерінде фиқһтың кең мағынада қолданылғанын, бастапқыда фиқһ</w:t>
      </w:r>
      <w:r>
        <w:rPr>
          <w:rFonts w:ascii="Times New Roman" w:eastAsia="Times New Roman" w:hAnsi="Times New Roman" w:cs="Times New Roman"/>
          <w:sz w:val="28"/>
          <w:szCs w:val="28"/>
        </w:rPr>
        <w:t>тың құқықтық үкімдер жүйесі ретінде шариғи ғылымдардан толық ажырамағанын, адамның рухани және моральдық жетілуіне қатысты ілім ретінде қолданылғанын білдіреді.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Фиқһ ғылымының дамуы барысында оның негізгі мәні нақтыланып, оның негізгі мақсаты ретінде «фуру</w:t>
      </w:r>
      <w:r>
        <w:rPr>
          <w:rFonts w:ascii="Times New Roman" w:eastAsia="Times New Roman" w:hAnsi="Times New Roman" w:cs="Times New Roman"/>
          <w:sz w:val="28"/>
          <w:szCs w:val="28"/>
        </w:rPr>
        <w:t xml:space="preserve">ғ әл-фиқһ» шариғи амалдық үкімдерді жан жақты тану ғылымына айналды. Бұл өзгерісті Имам әш-Шафиғидің анықтамасынан байқауға болады [60, б. 401]: </w:t>
      </w:r>
      <w:r>
        <w:rPr>
          <w:rFonts w:ascii="Times New Roman" w:eastAsia="Times New Roman" w:hAnsi="Times New Roman" w:cs="Times New Roman"/>
          <w:i/>
          <w:sz w:val="28"/>
          <w:szCs w:val="28"/>
        </w:rPr>
        <w:t>«Фиқһ - шариғаттың нақты дәлелдерінен алынған амалдық үкімдерді білу»</w:t>
      </w:r>
      <w:r>
        <w:rPr>
          <w:rFonts w:ascii="Times New Roman" w:eastAsia="Times New Roman" w:hAnsi="Times New Roman" w:cs="Times New Roman"/>
          <w:sz w:val="28"/>
          <w:szCs w:val="28"/>
        </w:rPr>
        <w:t>. Бұл анықтама фиқһтың мәнін белгілеп, оны</w:t>
      </w:r>
      <w:r>
        <w:rPr>
          <w:rFonts w:ascii="Times New Roman" w:eastAsia="Times New Roman" w:hAnsi="Times New Roman" w:cs="Times New Roman"/>
          <w:sz w:val="28"/>
          <w:szCs w:val="28"/>
        </w:rPr>
        <w:t xml:space="preserve"> Құран, Сүннет, ижмағ (ғалымдар келісімі) және қияс (аналогиялық дәлелдер) негізінде </w:t>
      </w:r>
      <w:r>
        <w:rPr>
          <w:rFonts w:ascii="Times New Roman" w:eastAsia="Times New Roman" w:hAnsi="Times New Roman" w:cs="Times New Roman"/>
          <w:sz w:val="28"/>
          <w:szCs w:val="28"/>
        </w:rPr>
        <w:lastRenderedPageBreak/>
        <w:t xml:space="preserve">қалыптасатын құқықтық жүйе ретінде бекіткен. Бұдан басқа анықтамаларға қарайтын болсақ, </w:t>
      </w:r>
      <w:r>
        <w:rPr>
          <w:rFonts w:ascii="Times New Roman" w:eastAsia="Times New Roman" w:hAnsi="Times New Roman" w:cs="Times New Roman"/>
          <w:i/>
          <w:sz w:val="28"/>
          <w:szCs w:val="28"/>
        </w:rPr>
        <w:t>фиқһ ғылымы - ижтиһад нәтижесінде пайда болған амалдық шариғи үкімдер туралы білім</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немесе </w:t>
      </w:r>
      <w:r>
        <w:rPr>
          <w:rFonts w:ascii="Times New Roman" w:eastAsia="Times New Roman" w:hAnsi="Times New Roman" w:cs="Times New Roman"/>
          <w:i/>
          <w:sz w:val="28"/>
          <w:szCs w:val="28"/>
        </w:rPr>
        <w:t xml:space="preserve">«Уахи арқылы келген (нақты немесе болжамды) амалдық шариғи үкімдерді және мужтаһидтер шығарған үкімдерді білу»  </w:t>
      </w:r>
      <w:r>
        <w:rPr>
          <w:rFonts w:ascii="Times New Roman" w:eastAsia="Times New Roman" w:hAnsi="Times New Roman" w:cs="Times New Roman"/>
          <w:sz w:val="28"/>
          <w:szCs w:val="28"/>
        </w:rPr>
        <w:t>[85, т. 1, б. 6] - деп сипатталған. Қазіргі таңда фиқһ ғылымы үш негізгі бағытқа бөлінеді (1.3-кесте):</w:t>
      </w:r>
    </w:p>
    <w:p w:rsidR="00BA68C7" w:rsidRDefault="00371AB2">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1.3 – Фиқһ ғылымының бағытта</w:t>
      </w:r>
      <w:r>
        <w:rPr>
          <w:rFonts w:ascii="Times New Roman" w:eastAsia="Times New Roman" w:hAnsi="Times New Roman" w:cs="Times New Roman"/>
          <w:sz w:val="28"/>
          <w:szCs w:val="28"/>
        </w:rPr>
        <w:t>ры</w:t>
      </w:r>
    </w:p>
    <w:p w:rsidR="00BA68C7" w:rsidRDefault="00BA68C7">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p>
    <w:tbl>
      <w:tblPr>
        <w:tblStyle w:val="a8"/>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953"/>
      </w:tblGrid>
      <w:tr w:rsidR="00BA68C7">
        <w:trPr>
          <w:trHeight w:val="270"/>
          <w:jc w:val="center"/>
        </w:trPr>
        <w:tc>
          <w:tcPr>
            <w:tcW w:w="3256" w:type="dxa"/>
          </w:tcPr>
          <w:p w:rsidR="00BA68C7" w:rsidRDefault="00371AB2">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Бағыт</w:t>
            </w:r>
          </w:p>
        </w:tc>
        <w:tc>
          <w:tcPr>
            <w:tcW w:w="5953" w:type="dxa"/>
          </w:tcPr>
          <w:p w:rsidR="00BA68C7" w:rsidRDefault="00371AB2">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Сипаттамасы</w:t>
            </w:r>
          </w:p>
        </w:tc>
      </w:tr>
      <w:tr w:rsidR="00BA68C7">
        <w:trPr>
          <w:trHeight w:val="585"/>
          <w:jc w:val="center"/>
        </w:trPr>
        <w:tc>
          <w:tcPr>
            <w:tcW w:w="3256" w:type="dxa"/>
          </w:tcPr>
          <w:p w:rsidR="00BA68C7" w:rsidRDefault="00371AB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Фиқһ негіздері (усул әл-фиқһ)</w:t>
            </w:r>
          </w:p>
        </w:tc>
        <w:tc>
          <w:tcPr>
            <w:tcW w:w="5953" w:type="dxa"/>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Үкім шығару әдістері мен қағидаттарын зерттейтін ғылым.</w:t>
            </w:r>
          </w:p>
        </w:tc>
      </w:tr>
      <w:tr w:rsidR="00BA68C7">
        <w:trPr>
          <w:trHeight w:val="585"/>
          <w:jc w:val="center"/>
        </w:trPr>
        <w:tc>
          <w:tcPr>
            <w:tcW w:w="3256" w:type="dxa"/>
          </w:tcPr>
          <w:p w:rsidR="00BA68C7" w:rsidRDefault="00371AB2">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Фиқһ тармақтары (фуруғ әл-фиқһ)</w:t>
            </w:r>
          </w:p>
        </w:tc>
        <w:tc>
          <w:tcPr>
            <w:tcW w:w="5953" w:type="dxa"/>
          </w:tcPr>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Практикалық мәселелерге қатысты шариғат үкімдерін зерттейтін ғылым.</w:t>
            </w:r>
          </w:p>
        </w:tc>
      </w:tr>
      <w:tr w:rsidR="00BA68C7">
        <w:trPr>
          <w:trHeight w:val="593"/>
          <w:jc w:val="center"/>
        </w:trPr>
        <w:tc>
          <w:tcPr>
            <w:tcW w:w="3256" w:type="dxa"/>
          </w:tcPr>
          <w:p w:rsidR="00BA68C7" w:rsidRDefault="00371AB2">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Фиқһ қағидалары (қауаид әл-фиқһ)</w:t>
            </w:r>
          </w:p>
        </w:tc>
        <w:tc>
          <w:tcPr>
            <w:tcW w:w="5953" w:type="dxa"/>
          </w:tcPr>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Фиқһ үкімдерін түсіну мен қолдануды жеңілдететін жалпы қағидаларды зерттейтін ғылым.</w:t>
            </w:r>
          </w:p>
        </w:tc>
      </w:tr>
      <w:tr w:rsidR="00BA68C7">
        <w:trPr>
          <w:trHeight w:val="154"/>
          <w:jc w:val="center"/>
        </w:trPr>
        <w:tc>
          <w:tcPr>
            <w:tcW w:w="9209" w:type="dxa"/>
            <w:gridSpan w:val="2"/>
          </w:tcPr>
          <w:p w:rsidR="00BA68C7" w:rsidRDefault="00371AB2">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[85]</w:t>
            </w:r>
          </w:p>
        </w:tc>
      </w:tr>
    </w:tbl>
    <w:p w:rsidR="00BA68C7" w:rsidRDefault="00BA68C7">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 құқықтану ғылымының қалыптасуы барысында «фақиһ» термині фиқһ ғылымын жетік меңгерген ғалымға қатысты қолданылатын ұғымға айналды [86, б. 51]. Исламның бастапқы дәуірінде фиқһ бойынша білімді сахабалар «Қари», «Құрра» деп аталатын, себебі олар Құранд</w:t>
      </w:r>
      <w:r>
        <w:rPr>
          <w:rFonts w:ascii="Times New Roman" w:eastAsia="Times New Roman" w:hAnsi="Times New Roman" w:cs="Times New Roman"/>
          <w:sz w:val="28"/>
          <w:szCs w:val="28"/>
        </w:rPr>
        <w:t xml:space="preserve">ы жатқа оқып, фиқһ білімін жан-жақты, терең білетін. Бұл үрдіс туралы бин Халдун [80, б. 406]: </w:t>
      </w:r>
      <w:r>
        <w:rPr>
          <w:rFonts w:ascii="Times New Roman" w:eastAsia="Times New Roman" w:hAnsi="Times New Roman" w:cs="Times New Roman"/>
          <w:i/>
          <w:sz w:val="28"/>
          <w:szCs w:val="28"/>
        </w:rPr>
        <w:t>«Фиқһтық (құқықтық) үкімдерді шығару әдістері жетіліп, фиқһ дербес ғылымға айналған кезде, осы саланың өкілдерін «фақиһтер» және «ғұламалар» деп атай бастады»</w:t>
      </w:r>
      <w:r>
        <w:rPr>
          <w:rFonts w:ascii="Times New Roman" w:eastAsia="Times New Roman" w:hAnsi="Times New Roman" w:cs="Times New Roman"/>
          <w:sz w:val="28"/>
          <w:szCs w:val="28"/>
        </w:rPr>
        <w:t>, -</w:t>
      </w:r>
      <w:r>
        <w:rPr>
          <w:rFonts w:ascii="Times New Roman" w:eastAsia="Times New Roman" w:hAnsi="Times New Roman" w:cs="Times New Roman"/>
          <w:sz w:val="28"/>
          <w:szCs w:val="28"/>
        </w:rPr>
        <w:t>деп жазған.</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Фиқһ ғылымының тарихи дамуы бірнеше маңызды кезеңдерді қамтиды. Алғашқы кезең – Пайғамбарымыздың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тірі кезінде құқықтық мәселелер тікелей Алла тағаланың уахиі мен Пайғамбар үкімдері арқылы шешіліп отырған дәуір. Ол заманда фиқһ жеке құқықтық</w:t>
      </w:r>
      <w:r>
        <w:rPr>
          <w:rFonts w:ascii="Times New Roman" w:eastAsia="Times New Roman" w:hAnsi="Times New Roman" w:cs="Times New Roman"/>
          <w:sz w:val="28"/>
          <w:szCs w:val="28"/>
        </w:rPr>
        <w:t xml:space="preserve"> ғылым ретінде әлі қалыптаспаса да, болашақ медреселерге негіз болатын қағидаттар мен шешімдер жинақтала бастады [86, б. 29].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дүниеден өткеннен кейінгі кезеңде, әсіресе әділетті халифалар дәуірінде, жаңа әлеуметтік, саяси және мәдени жағда</w:t>
      </w:r>
      <w:r>
        <w:rPr>
          <w:rFonts w:ascii="Times New Roman" w:eastAsia="Times New Roman" w:hAnsi="Times New Roman" w:cs="Times New Roman"/>
          <w:sz w:val="28"/>
          <w:szCs w:val="28"/>
        </w:rPr>
        <w:t>йлар мұсылман қоғамының құқықтық сұраныстарын арттырды. Бұл өз кезегінде фиқһ ғылымының құрылымдануына және әдіснамалық негіздерінің қалыптасуына себеп болды. Осы уақытта ижтиһад, яғни Құран мен сүннетке сүйене отырып, құқықтық тұжырымдар жасау әдісі кеңін</w:t>
      </w:r>
      <w:r>
        <w:rPr>
          <w:rFonts w:ascii="Times New Roman" w:eastAsia="Times New Roman" w:hAnsi="Times New Roman" w:cs="Times New Roman"/>
          <w:sz w:val="28"/>
          <w:szCs w:val="28"/>
        </w:rPr>
        <w:t>ен қолданылды.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Ижтиһад дәстүрі</w:t>
      </w:r>
      <w:r>
        <w:rPr>
          <w:rFonts w:ascii="Times New Roman" w:eastAsia="Times New Roman" w:hAnsi="Times New Roman" w:cs="Times New Roman"/>
          <w:sz w:val="28"/>
          <w:szCs w:val="28"/>
        </w:rPr>
        <w:t xml:space="preserve"> уақыт өте келе ислам құқықтануының негізгі қағидаларының біріне айналды. Ол шариғи үкімдерді заманауи әлеуметтік, экономикалық және құқықтық мәселелерге бейімдеуге мүмкіндік беріп, Ислам құқығының динамикалық сипатын қамтамас</w:t>
      </w:r>
      <w:r>
        <w:rPr>
          <w:rFonts w:ascii="Times New Roman" w:eastAsia="Times New Roman" w:hAnsi="Times New Roman" w:cs="Times New Roman"/>
          <w:sz w:val="28"/>
          <w:szCs w:val="28"/>
        </w:rPr>
        <w:t xml:space="preserve">ыз етті [75, б. 43]. Ижтиһад ұғымына қарама-қарсы түсінік - </w:t>
      </w:r>
      <w:r>
        <w:rPr>
          <w:rFonts w:ascii="Times New Roman" w:eastAsia="Times New Roman" w:hAnsi="Times New Roman" w:cs="Times New Roman"/>
          <w:b/>
          <w:sz w:val="28"/>
          <w:szCs w:val="28"/>
        </w:rPr>
        <w:t>тақлид</w:t>
      </w:r>
      <w:r>
        <w:rPr>
          <w:rFonts w:ascii="Times New Roman" w:eastAsia="Times New Roman" w:hAnsi="Times New Roman" w:cs="Times New Roman"/>
          <w:sz w:val="28"/>
          <w:szCs w:val="28"/>
        </w:rPr>
        <w:t xml:space="preserve">. Тақлид - бұрынғы ғалымдардың құқықтық үкімдерін ешбір талқылаусыз қабылдау және оларды сол күйінде қолдану </w:t>
      </w:r>
      <w:r>
        <w:rPr>
          <w:rFonts w:ascii="Times New Roman" w:eastAsia="Times New Roman" w:hAnsi="Times New Roman" w:cs="Times New Roman"/>
          <w:sz w:val="28"/>
          <w:szCs w:val="28"/>
        </w:rPr>
        <w:lastRenderedPageBreak/>
        <w:t>практикасын білдіреді. Тақлид, әдетте, діни білім деңгейі жеткіліксіз тұлғалар ар</w:t>
      </w:r>
      <w:r>
        <w:rPr>
          <w:rFonts w:ascii="Times New Roman" w:eastAsia="Times New Roman" w:hAnsi="Times New Roman" w:cs="Times New Roman"/>
          <w:sz w:val="28"/>
          <w:szCs w:val="28"/>
        </w:rPr>
        <w:t xml:space="preserve">асында кең таралды. Ал ижтиһадты жүзеге асыратын ғалым </w:t>
      </w:r>
      <w:r>
        <w:rPr>
          <w:rFonts w:ascii="Times New Roman" w:eastAsia="Times New Roman" w:hAnsi="Times New Roman" w:cs="Times New Roman"/>
          <w:b/>
          <w:sz w:val="28"/>
          <w:szCs w:val="28"/>
        </w:rPr>
        <w:t xml:space="preserve">«мужтаһид» </w:t>
      </w:r>
      <w:r>
        <w:rPr>
          <w:rFonts w:ascii="Times New Roman" w:eastAsia="Times New Roman" w:hAnsi="Times New Roman" w:cs="Times New Roman"/>
          <w:sz w:val="28"/>
          <w:szCs w:val="28"/>
        </w:rPr>
        <w:t>деп аталды. Оның бұл мәртебеге ие болуы үшін арнайы ғылыми және құқықтық шарттарға сәйкес келуі қажет [74, б. 101]. Осылайша, ғылыми деңгейі мужтаһид дәрежесіндегі ғалымдар ижтиһад арқылы қо</w:t>
      </w:r>
      <w:r>
        <w:rPr>
          <w:rFonts w:ascii="Times New Roman" w:eastAsia="Times New Roman" w:hAnsi="Times New Roman" w:cs="Times New Roman"/>
          <w:sz w:val="28"/>
          <w:szCs w:val="28"/>
        </w:rPr>
        <w:t xml:space="preserve">ғамның өзгермелі қажеттіліктеріне жауап беріп, исламдық нормалардың заманауи өмір талаптарына бейімделуіне ықпал етті.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 фиқһі аймақтық медреселер негізінде жүйеленіп, Хижаз (Мекке-Мәдина), Ирак (Куфа-Басра), Шам (Дамаск), Мысыр, Йемен және Хорасан өң</w:t>
      </w:r>
      <w:r>
        <w:rPr>
          <w:rFonts w:ascii="Times New Roman" w:eastAsia="Times New Roman" w:hAnsi="Times New Roman" w:cs="Times New Roman"/>
          <w:sz w:val="28"/>
          <w:szCs w:val="28"/>
        </w:rPr>
        <w:t>ірлерінде әртүрлі құқықтық дәстүрлер қалыптасты [80, б. 411]. Осы медреселердің нәтижесінде VIII–IX ғасырларда ислам әлемінде төрт негізгі сүнниттік мәзһаб – ханафи, малики, шафиғи және ханбали мәзһабтары қалыптасты. Бұл мәзһабтар белгілі бір мужтаһид-фақи</w:t>
      </w:r>
      <w:r>
        <w:rPr>
          <w:rFonts w:ascii="Times New Roman" w:eastAsia="Times New Roman" w:hAnsi="Times New Roman" w:cs="Times New Roman"/>
          <w:sz w:val="28"/>
          <w:szCs w:val="28"/>
        </w:rPr>
        <w:t>һтердің – құқықтық тұжырым жасауда жоғары дәрежеге жеткен ғалымдардың ілімдеріне негізделді. Олар өз мектебінің құқықтық қағидаттарын белгілі бір ұсынылған әдіснамалармен дамытып, жүйелі құқықтық медреселерге айналдырды. Фиқһ ғылымының дамуы тек құқықтық н</w:t>
      </w:r>
      <w:r>
        <w:rPr>
          <w:rFonts w:ascii="Times New Roman" w:eastAsia="Times New Roman" w:hAnsi="Times New Roman" w:cs="Times New Roman"/>
          <w:sz w:val="28"/>
          <w:szCs w:val="28"/>
        </w:rPr>
        <w:t>ормаларды жүйелеумен шектелмей, қоғамдағы этикалық, мәдени және саяси құндылықтардың қалыптасуына да ықпал етті. Мужтаһид ғалымдардың тұжырымдары мен құқықтық шешімдері тек діни өмірде ғана емес, әлеуметтік құрылымда, әкімшілік басқаруда және халықаралық қ</w:t>
      </w:r>
      <w:r>
        <w:rPr>
          <w:rFonts w:ascii="Times New Roman" w:eastAsia="Times New Roman" w:hAnsi="Times New Roman" w:cs="Times New Roman"/>
          <w:sz w:val="28"/>
          <w:szCs w:val="28"/>
        </w:rPr>
        <w:t>атынастарда да маңызды рөл атқарды [80, б. 408].</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Ханафи мәзһабы</w:t>
      </w:r>
      <w:r>
        <w:rPr>
          <w:rFonts w:ascii="Times New Roman" w:eastAsia="Times New Roman" w:hAnsi="Times New Roman" w:cs="Times New Roman"/>
          <w:sz w:val="28"/>
          <w:szCs w:val="28"/>
        </w:rPr>
        <w:t xml:space="preserve"> ислам құқықтану ғылымының тарихи-теориялық тұрғыдан қалыптасып, институционалдық құрылымға айналған алғашқы және ең кең таралған сүнниттік мәзһабтардың бірі. Оның негізін қалаушы Әбу Ханифа ан</w:t>
      </w:r>
      <w:r>
        <w:rPr>
          <w:rFonts w:ascii="Times New Roman" w:eastAsia="Times New Roman" w:hAnsi="Times New Roman" w:cs="Times New Roman"/>
          <w:sz w:val="28"/>
          <w:szCs w:val="28"/>
        </w:rPr>
        <w:t>-Нұғман бин Сабиттің (699–767) діни-құқықтық мұрасы ислам ой-пікір тарихында ерекше орын алады. Ханафи мәзһабының қалыптасу, даму және жүйелену тарихын шартты түрде үш кезеңге бөліп қарастыруға болады. Әрбір кезең мәзһабтың құқықтық, методологиялық және ин</w:t>
      </w:r>
      <w:r>
        <w:rPr>
          <w:rFonts w:ascii="Times New Roman" w:eastAsia="Times New Roman" w:hAnsi="Times New Roman" w:cs="Times New Roman"/>
          <w:sz w:val="28"/>
          <w:szCs w:val="28"/>
        </w:rPr>
        <w:t>ституционалдық дамуы тұрғысынан өзіндік ерекшеліктерге ие.</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Бірінші кезең</w:t>
      </w:r>
      <w:r>
        <w:rPr>
          <w:rFonts w:ascii="Times New Roman" w:eastAsia="Times New Roman" w:hAnsi="Times New Roman" w:cs="Times New Roman"/>
          <w:sz w:val="28"/>
          <w:szCs w:val="28"/>
        </w:rPr>
        <w:t xml:space="preserve"> мәзһабтың қалыптасуы мен орнығуы (VIII – IX ғ.ғ.). Ханафи мәзһабының алғашқы кезеңі оның негізін қалаушы имам Әбу Ханифаның (699–767) ұстаздық қызметін бастаған 738-жылдан бастап, оны</w:t>
      </w:r>
      <w:r>
        <w:rPr>
          <w:rFonts w:ascii="Times New Roman" w:eastAsia="Times New Roman" w:hAnsi="Times New Roman" w:cs="Times New Roman"/>
          <w:sz w:val="28"/>
          <w:szCs w:val="28"/>
        </w:rPr>
        <w:t>ң шәкірттерінің бірі Хасан бин Зияд әл-Лүлуи өмірден өткен 819-жылға дейінгі аралықты қамтиды. Бұл кезең мәзһабтың идеялық және құқықтық іргетасының қалануымен сипатталады. Имам Әбу Ханифа құқықтық мәселелерді шешуде өзінің шәкірттерімен кеңесіп, ұжымдық п</w:t>
      </w:r>
      <w:r>
        <w:rPr>
          <w:rFonts w:ascii="Times New Roman" w:eastAsia="Times New Roman" w:hAnsi="Times New Roman" w:cs="Times New Roman"/>
          <w:sz w:val="28"/>
          <w:szCs w:val="28"/>
        </w:rPr>
        <w:t xml:space="preserve">ікірталас арқылы ижтиһад жасады. Оның шәкірттері – Әбу Юсуф пен Мұхаммед аш-Шайбани ұстаздарының қағидаларын дамытып, алғашқы фиқһ кітаптарын жазды, мәзһабтың құқықтық жүйесін қалыптастырды.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Екінші кезең </w:t>
      </w:r>
      <w:r>
        <w:rPr>
          <w:rFonts w:ascii="Times New Roman" w:eastAsia="Times New Roman" w:hAnsi="Times New Roman" w:cs="Times New Roman"/>
          <w:sz w:val="28"/>
          <w:szCs w:val="28"/>
        </w:rPr>
        <w:t>(819–1310) Ханафи мәзһабының дамуындағы құқықтық жә</w:t>
      </w:r>
      <w:r>
        <w:rPr>
          <w:rFonts w:ascii="Times New Roman" w:eastAsia="Times New Roman" w:hAnsi="Times New Roman" w:cs="Times New Roman"/>
          <w:sz w:val="28"/>
          <w:szCs w:val="28"/>
        </w:rPr>
        <w:t xml:space="preserve">не методологиялық тұрғыдан кемелденуінің айрықша дәуірі ретінде ерекшеленеді. </w:t>
      </w:r>
      <w:r>
        <w:rPr>
          <w:rFonts w:ascii="Times New Roman" w:eastAsia="Times New Roman" w:hAnsi="Times New Roman" w:cs="Times New Roman"/>
          <w:sz w:val="28"/>
          <w:szCs w:val="28"/>
        </w:rPr>
        <w:lastRenderedPageBreak/>
        <w:t>Бұл кезеңде мәзһаб географиялық тұрғыда кеңінен таралып, оның ғылыми және құқықтық негіздері жүйеленіп, терең зерттелді. Алғашқыда Имам Мұхаммед әш-Шайбанидің «Захир ар-Риуая» то</w:t>
      </w:r>
      <w:r>
        <w:rPr>
          <w:rFonts w:ascii="Times New Roman" w:eastAsia="Times New Roman" w:hAnsi="Times New Roman" w:cs="Times New Roman"/>
          <w:sz w:val="28"/>
          <w:szCs w:val="28"/>
        </w:rPr>
        <w:t xml:space="preserve">птамасы мәзһабтың құқықтық іргетасын қалыптастырса, кейінгі ғалымдар бұл негізді дамытып, ханафи құқық теориясын байытты. Құқықтық қағидаларды «таржих» (артық көру) және «тахриж» (қорытынды шығару) әдістері арқылы саралау дәстүрі қалыптасып, бұл мәзһабтың </w:t>
      </w:r>
      <w:r>
        <w:rPr>
          <w:rFonts w:ascii="Times New Roman" w:eastAsia="Times New Roman" w:hAnsi="Times New Roman" w:cs="Times New Roman"/>
          <w:sz w:val="28"/>
          <w:szCs w:val="28"/>
        </w:rPr>
        <w:t>ішкі логикасы мен дәлелдеу тетіктерін нығайтты. Осы кезеңде құқықтық нормаларды жинақтап, ықшамдап ұсыну мақсатын көздеген «мұхтасар» жанрындағы әдебиеттер кеңінен дамыды. Олардың қатарында әт-Тахауи, әл-Кархи, әл-Қудури, Таж әш-Шариға сынды фақиһтердің ең</w:t>
      </w:r>
      <w:r>
        <w:rPr>
          <w:rFonts w:ascii="Times New Roman" w:eastAsia="Times New Roman" w:hAnsi="Times New Roman" w:cs="Times New Roman"/>
          <w:sz w:val="28"/>
          <w:szCs w:val="28"/>
        </w:rPr>
        <w:t>бектері ханафи дәстүрінің негізгі арқауына айналды. Сонымен бірге, бұл кезең құқықтық мәтіндерге түсіндірме (шарх) жазу және фиқһтық энциклопедиялық еңбектерді құрастыру дәуірі атанды. Атап айтқанда, әс-Сарахсидің «әл-Мабсут», әл-Касанидің «Бадаиғ ас-Санаи</w:t>
      </w:r>
      <w:r>
        <w:rPr>
          <w:rFonts w:ascii="Times New Roman" w:eastAsia="Times New Roman" w:hAnsi="Times New Roman" w:cs="Times New Roman"/>
          <w:sz w:val="28"/>
          <w:szCs w:val="28"/>
        </w:rPr>
        <w:t>ғ», әл-Марғинанидің «әл-Һидая» еңбектері құқықтық-практикалық шешімдердің теориялық негіздерін ашып көрсетті. Сонымен қатар, Әбу Ләйс әс-Самарқанди, Халуани, Садр әш-Шахид, Қазыхан сынды ғалымдардың пәтуалар жинақтары фиқһ саласының практикалық мазмұнын то</w:t>
      </w:r>
      <w:r>
        <w:rPr>
          <w:rFonts w:ascii="Times New Roman" w:eastAsia="Times New Roman" w:hAnsi="Times New Roman" w:cs="Times New Roman"/>
          <w:sz w:val="28"/>
          <w:szCs w:val="28"/>
        </w:rPr>
        <w:t>лықтырды.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кезеңдегі тағы бір маңызды бетбұрыс – хадис пен фиқһ арасындағы байланысты нығайту әрекеттері. Имам әт-Тахауи өзінің «Шарһ Маани әл-Әсар» және «Мушкил әл-Әсар» еңбектері арқылы ханафи көзқарастарының хадистік негіздерін дәлелдеу мен жүйелеуге</w:t>
      </w:r>
      <w:r>
        <w:rPr>
          <w:rFonts w:ascii="Times New Roman" w:eastAsia="Times New Roman" w:hAnsi="Times New Roman" w:cs="Times New Roman"/>
          <w:sz w:val="28"/>
          <w:szCs w:val="28"/>
        </w:rPr>
        <w:t xml:space="preserve"> үлкен үлес қосты. Бұл тәсіл мәзһабтың дәлелдер жүйесін нығайтып, құқықтық пікірлердің сенімділігі мен ғылыми салмағын арттырды. сондай-ақ,, ханафи мәзһабында екі үлкен құқықтық-методологиялық мектеп қалыптасты [90, б. 106]: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Ирак медресесі</w:t>
      </w:r>
      <w:r>
        <w:rPr>
          <w:rFonts w:ascii="Times New Roman" w:eastAsia="Times New Roman" w:hAnsi="Times New Roman" w:cs="Times New Roman"/>
          <w:sz w:val="28"/>
          <w:szCs w:val="28"/>
        </w:rPr>
        <w:t xml:space="preserve"> бұл бағыттың </w:t>
      </w:r>
      <w:r>
        <w:rPr>
          <w:rFonts w:ascii="Times New Roman" w:eastAsia="Times New Roman" w:hAnsi="Times New Roman" w:cs="Times New Roman"/>
          <w:sz w:val="28"/>
          <w:szCs w:val="28"/>
        </w:rPr>
        <w:t>жетекшісі Әбу әл-Хасан әл-Кархи болды. Аталған мектеп имам Әбу Ханифа мен оның алғашқы шәкірттері ұстанған әдістемені жалғастырушы ретінде танылды. Бұл мектептің негізгі ерекшелігі рационализмге басымдық беру және құқықтық қағидаларды қалыптастыруда истихс</w:t>
      </w:r>
      <w:r>
        <w:rPr>
          <w:rFonts w:ascii="Times New Roman" w:eastAsia="Times New Roman" w:hAnsi="Times New Roman" w:cs="Times New Roman"/>
          <w:sz w:val="28"/>
          <w:szCs w:val="28"/>
        </w:rPr>
        <w:t xml:space="preserve">ан әдісін кеңінен қолдану.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Самарқанд медресесі </w:t>
      </w:r>
      <w:r>
        <w:rPr>
          <w:rFonts w:ascii="Times New Roman" w:eastAsia="Times New Roman" w:hAnsi="Times New Roman" w:cs="Times New Roman"/>
          <w:sz w:val="28"/>
          <w:szCs w:val="28"/>
        </w:rPr>
        <w:t>бұл бағыттың жетекшісі Әбу Мансур әл-Матуриди болды. Бұл мектептің ерекшелігі усулдық (құқықтық негіздер) мәселелерін сенім (ақида) мәселелерімен тығыз байланыстыруында. Бұл ерекшелік Ирак мектебінен белгіл</w:t>
      </w:r>
      <w:r>
        <w:rPr>
          <w:rFonts w:ascii="Times New Roman" w:eastAsia="Times New Roman" w:hAnsi="Times New Roman" w:cs="Times New Roman"/>
          <w:sz w:val="28"/>
          <w:szCs w:val="28"/>
        </w:rPr>
        <w:t xml:space="preserve">і бір айырмашылықтарды тудырып, мәзһабтың ішіндегі құқықтық және сенімдік мәселелерге қатысты ерекше көзқарастардың қалыптасуына ықпал етті. Бұл құқықтық плюрализм мәзһабты ішкі жағынан байытып, оның фиқһтық жүйесінің әмбебаптығын арттырды.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Жалпы алғанда,</w:t>
      </w:r>
      <w:r>
        <w:rPr>
          <w:rFonts w:ascii="Times New Roman" w:eastAsia="Times New Roman" w:hAnsi="Times New Roman" w:cs="Times New Roman"/>
          <w:sz w:val="28"/>
          <w:szCs w:val="28"/>
        </w:rPr>
        <w:t xml:space="preserve"> екінші кезең – ханафи мәзһабының ішкі жүйеленуі, құқықтық мұраның жинақталуы және құқықтық-ғылыми ойдың шарықтау кезеңі ретінде сипатталады. Осы кезеңде қалыптасқан әдіснамалар мен әдеби мұралар кейінгі ғасырларда мәзһабтың тұрақты дамуы мен беделін қамта</w:t>
      </w:r>
      <w:r>
        <w:rPr>
          <w:rFonts w:ascii="Times New Roman" w:eastAsia="Times New Roman" w:hAnsi="Times New Roman" w:cs="Times New Roman"/>
          <w:sz w:val="28"/>
          <w:szCs w:val="28"/>
        </w:rPr>
        <w:t>масыз етті.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Үшінші кезең</w:t>
      </w:r>
      <w:r>
        <w:rPr>
          <w:rFonts w:ascii="Times New Roman" w:eastAsia="Times New Roman" w:hAnsi="Times New Roman" w:cs="Times New Roman"/>
          <w:sz w:val="28"/>
          <w:szCs w:val="28"/>
        </w:rPr>
        <w:t xml:space="preserve"> жүйелеу және тұрақтылық кезеңі (1310 жылдан бүгінге дейін) Ханафи мәзһабының құқықтық қағидалары мен мұрасының бірізденіп, түсіндіріліп, жүйеленген дәуірі. Бұл кезеңде бұрынғы дәуірлерде жасалған ғылыми және құқықтық мұралар түсінд</w:t>
      </w:r>
      <w:r>
        <w:rPr>
          <w:rFonts w:ascii="Times New Roman" w:eastAsia="Times New Roman" w:hAnsi="Times New Roman" w:cs="Times New Roman"/>
          <w:sz w:val="28"/>
          <w:szCs w:val="28"/>
        </w:rPr>
        <w:t>іріліп, пысықталды, алайда жаңашылдық пен ижтиһадтық серпін бәсеңдеді. Бұл кезеңде ижтиһад жасау дәстүрі шектеліп, фиқһтық пікірлерге түсіндірме берумен шектелу басым болды. Фиқһ саласында шығармалар жазылғанымен, олар негізінен бар көзқарастарды түсіндіру</w:t>
      </w:r>
      <w:r>
        <w:rPr>
          <w:rFonts w:ascii="Times New Roman" w:eastAsia="Times New Roman" w:hAnsi="Times New Roman" w:cs="Times New Roman"/>
          <w:sz w:val="28"/>
          <w:szCs w:val="28"/>
        </w:rPr>
        <w:t>ге бағытталды. Бұрынғы ғұламалар деңгейінде жаңа құқықтық шешімдер мен көзқарастар жасау азайды. Бұл үрдіс мәзһабтың құқықтық ойының догматизациялануына әкелді. Ғалымдар көбіне мәзһабтың ішінде бұрын бекітілген көзқарастармен шектеліп, жаңашылдыққа бара қо</w:t>
      </w:r>
      <w:r>
        <w:rPr>
          <w:rFonts w:ascii="Times New Roman" w:eastAsia="Times New Roman" w:hAnsi="Times New Roman" w:cs="Times New Roman"/>
          <w:sz w:val="28"/>
          <w:szCs w:val="28"/>
        </w:rPr>
        <w:t>ймады. Дегенмен, бұл кезең мәзһабтың құқықтық мұрасын нақтылау мен таратуда маңызды рөл атқарды. Ханафи фиқһының барлық салаларын қамтитын түсіндірмелер мен оқулықтар жазылып, ислам әлемінде кеңінен қолданылды. Осман империясы дәуірінде ханафи мәзһабы мемл</w:t>
      </w:r>
      <w:r>
        <w:rPr>
          <w:rFonts w:ascii="Times New Roman" w:eastAsia="Times New Roman" w:hAnsi="Times New Roman" w:cs="Times New Roman"/>
          <w:sz w:val="28"/>
          <w:szCs w:val="28"/>
        </w:rPr>
        <w:t>екеттік мәртебеге ие болып, оның қағидалары әкімшілік және сот жүйесінде қолданылды.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Үш кезеңнің негізінде ханафи мәзһабы ислам құқықтану тарихында терең орны бар, ғылыми негізделген, құқықтық жүйесі дамыған, кең ауқымда таралған мәзһаб ретінде қалыптасты.</w:t>
      </w:r>
      <w:r>
        <w:rPr>
          <w:rFonts w:ascii="Times New Roman" w:eastAsia="Times New Roman" w:hAnsi="Times New Roman" w:cs="Times New Roman"/>
          <w:sz w:val="28"/>
          <w:szCs w:val="28"/>
        </w:rPr>
        <w:t xml:space="preserve"> Оның қалыптасуы ұжымдық ижтиһадқа, рационализм мен дәстүр сабақтастығына негізделсе, даму кезеңінде құқықтық және хадистік негіздері нығайтылды. Ал үшінші кезеңде мәзһаб жүйеленіп, тұрақтылыққа ие болды. Ханафи мәзһабының құқықтық және әдіснамалық мұрасы </w:t>
      </w:r>
      <w:r>
        <w:rPr>
          <w:rFonts w:ascii="Times New Roman" w:eastAsia="Times New Roman" w:hAnsi="Times New Roman" w:cs="Times New Roman"/>
          <w:sz w:val="28"/>
          <w:szCs w:val="28"/>
        </w:rPr>
        <w:t>– тек ислам тарихы үшін ғана емес, қазіргі құқықтық жүйелер мен исламдық білім беру саласы үшін де маңызды тарихи және ғылыми ресурс болып табылады. Оның қалыптасу жолы мен методологиясы құқықтың тарихи эволюциясын түсінуге және қазіргі заманғы құқықтық ой</w:t>
      </w:r>
      <w:r>
        <w:rPr>
          <w:rFonts w:ascii="Times New Roman" w:eastAsia="Times New Roman" w:hAnsi="Times New Roman" w:cs="Times New Roman"/>
          <w:sz w:val="28"/>
          <w:szCs w:val="28"/>
        </w:rPr>
        <w:t>лауды дамытуға үлес қоса алады.</w:t>
      </w:r>
    </w:p>
    <w:p w:rsidR="00BA68C7" w:rsidRDefault="00BA68C7">
      <w:pPr>
        <w:pBdr>
          <w:top w:val="nil"/>
          <w:left w:val="nil"/>
          <w:bottom w:val="nil"/>
          <w:right w:val="nil"/>
          <w:between w:val="nil"/>
        </w:pBdr>
        <w:spacing w:line="240" w:lineRule="auto"/>
        <w:ind w:firstLine="708"/>
        <w:jc w:val="both"/>
        <w:rPr>
          <w:rFonts w:ascii="Times New Roman" w:eastAsia="Times New Roman" w:hAnsi="Times New Roman" w:cs="Times New Roman"/>
          <w:b/>
          <w:sz w:val="28"/>
          <w:szCs w:val="28"/>
        </w:rPr>
      </w:pP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1.2.2 Ислами білім берудің қосалқы «әл-Әлаат» ғылымдары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«Илм әл-Әлаат» термині «Қосалқы ғылым» немесе «Құралдық ғылым» ретінде аударылады. Бұл ғылым саласы шариғат ілімдерін (ақида, фиқһ, хадис, тәпсір) терең әрі дұрыс түсі</w:t>
      </w:r>
      <w:r>
        <w:rPr>
          <w:rFonts w:ascii="Times New Roman" w:eastAsia="Times New Roman" w:hAnsi="Times New Roman" w:cs="Times New Roman"/>
          <w:sz w:val="28"/>
          <w:szCs w:val="28"/>
        </w:rPr>
        <w:t>ну үшін қажетті әдіснамалық және тілдік негіздерді қамтамасыз етеді. Атап айтқанда, «Илм әл-Әлаат» Құран ілімдері, хадис ілімдері, араб тілі, фиқһ негіздері және фиқһ қағидалары сияқты пәндерді қамтиды. Осы салалардың терең меңгерілуі ислами «Илм әл-Аслия»</w:t>
      </w:r>
      <w:r>
        <w:rPr>
          <w:rFonts w:ascii="Times New Roman" w:eastAsia="Times New Roman" w:hAnsi="Times New Roman" w:cs="Times New Roman"/>
          <w:sz w:val="28"/>
          <w:szCs w:val="28"/>
        </w:rPr>
        <w:t xml:space="preserve"> білімдерін жүйелі түсіну мен талдауда маңызды рөл атқарады.</w:t>
      </w:r>
    </w:p>
    <w:p w:rsidR="00BA68C7" w:rsidRDefault="00371AB2">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Араб тілі ғылымы </w:t>
      </w:r>
      <w:r>
        <w:rPr>
          <w:rFonts w:ascii="Times New Roman" w:eastAsia="Times New Roman" w:hAnsi="Times New Roman" w:cs="Times New Roman"/>
          <w:sz w:val="28"/>
          <w:szCs w:val="28"/>
        </w:rPr>
        <w:t>(арабша:</w:t>
      </w:r>
      <w:r>
        <w:rPr>
          <w:rFonts w:ascii="Times New Roman" w:eastAsia="Times New Roman" w:hAnsi="Times New Roman" w:cs="Times New Roman"/>
          <w:sz w:val="28"/>
          <w:szCs w:val="28"/>
          <w:rtl/>
        </w:rPr>
        <w:t>علوم اللغة العربية</w:t>
      </w:r>
      <w:r>
        <w:rPr>
          <w:rFonts w:ascii="Times New Roman" w:eastAsia="Times New Roman" w:hAnsi="Times New Roman" w:cs="Times New Roman"/>
          <w:sz w:val="28"/>
          <w:szCs w:val="28"/>
        </w:rPr>
        <w:t xml:space="preserve">) мұсылман қауымы үшін ерекше діни және мәдени мәнге ие [80, б. 471]. Ол – Құранның тілі, ғибадат пен дұғаның құралы, әрі исламдық құқықтық мәтіндердің </w:t>
      </w:r>
      <w:r>
        <w:rPr>
          <w:rFonts w:ascii="Times New Roman" w:eastAsia="Times New Roman" w:hAnsi="Times New Roman" w:cs="Times New Roman"/>
          <w:sz w:val="28"/>
          <w:szCs w:val="28"/>
        </w:rPr>
        <w:t xml:space="preserve">негізгі тілі ретінде ислам өркениетінің діңгегі саналады. Сондықтан араб тілін игеру – тек тілдік білікке емес, ислам ғылымдарын терең түсіну мен талдауға жол ашады. Араб тілін </w:t>
      </w:r>
      <w:r>
        <w:rPr>
          <w:rFonts w:ascii="Times New Roman" w:eastAsia="Times New Roman" w:hAnsi="Times New Roman" w:cs="Times New Roman"/>
          <w:sz w:val="28"/>
          <w:szCs w:val="28"/>
        </w:rPr>
        <w:lastRenderedPageBreak/>
        <w:t>меңгеру арқылы мұсылман ғалымдары фиқһ, тәпсір, хадис, ақида сынды негізгі шари</w:t>
      </w:r>
      <w:r>
        <w:rPr>
          <w:rFonts w:ascii="Times New Roman" w:eastAsia="Times New Roman" w:hAnsi="Times New Roman" w:cs="Times New Roman"/>
          <w:sz w:val="28"/>
          <w:szCs w:val="28"/>
        </w:rPr>
        <w:t>ғат салаларындағы дәлелдерді жүйелі түрде қарастырып, олардың мағынасын нақты әрі контекстуалды түрде ашуға мүмкіндік алады. Араб тіл ғылымдары дәстүрлі түрде 12 негізгі бөлімге бөлінеді. Аталған 12 саланы толық меңгеру исламтану, араб филологиясы және шар</w:t>
      </w:r>
      <w:r>
        <w:rPr>
          <w:rFonts w:ascii="Times New Roman" w:eastAsia="Times New Roman" w:hAnsi="Times New Roman" w:cs="Times New Roman"/>
          <w:sz w:val="28"/>
          <w:szCs w:val="28"/>
        </w:rPr>
        <w:t>иғат ілімдерімен айналысатын мамандар үшін міндетті болып саналады, себебі олар Құран аяттарын, пайғамбар хадистерін және ислам әдебиетін тілдік, семантикалық және риторикалық тұрғыда ұғынуға мүмкіндік береді [93, б. 24]. Осылайша, араб тілі ғылымы тек тіл</w:t>
      </w:r>
      <w:r>
        <w:rPr>
          <w:rFonts w:ascii="Times New Roman" w:eastAsia="Times New Roman" w:hAnsi="Times New Roman" w:cs="Times New Roman"/>
          <w:sz w:val="28"/>
          <w:szCs w:val="28"/>
        </w:rPr>
        <w:t xml:space="preserve"> үйрену құралы ғана емес, сонымен қатар ислам дүниетанымын, құқықтық жүйені және рухани мұраны түсіну мен сақтау жолындағы маңызды зерттеу алаңы ретінде танылады.</w:t>
      </w:r>
    </w:p>
    <w:p w:rsidR="00BA68C7" w:rsidRDefault="00371AB2">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 </w:t>
      </w:r>
      <w:r>
        <w:rPr>
          <w:rFonts w:ascii="Times New Roman" w:eastAsia="Times New Roman" w:hAnsi="Times New Roman" w:cs="Times New Roman"/>
          <w:b/>
          <w:sz w:val="28"/>
          <w:szCs w:val="28"/>
        </w:rPr>
        <w:t>Тіл ғылымы</w:t>
      </w:r>
      <w:r>
        <w:rPr>
          <w:rFonts w:ascii="Times New Roman" w:eastAsia="Times New Roman" w:hAnsi="Times New Roman" w:cs="Times New Roman"/>
          <w:sz w:val="28"/>
          <w:szCs w:val="28"/>
        </w:rPr>
        <w:t xml:space="preserve"> (арабша:</w:t>
      </w:r>
      <w:r>
        <w:rPr>
          <w:rFonts w:ascii="Times New Roman" w:eastAsia="Times New Roman" w:hAnsi="Times New Roman" w:cs="Times New Roman"/>
          <w:sz w:val="28"/>
          <w:szCs w:val="28"/>
          <w:rtl/>
        </w:rPr>
        <w:t>علم اللغة</w:t>
      </w:r>
      <w:r>
        <w:rPr>
          <w:rFonts w:ascii="Times New Roman" w:eastAsia="Times New Roman" w:hAnsi="Times New Roman" w:cs="Times New Roman"/>
          <w:sz w:val="28"/>
          <w:szCs w:val="28"/>
        </w:rPr>
        <w:t>) - Лексикология және сөздік ғылымы. Сөздердің мағынасын, син</w:t>
      </w:r>
      <w:r>
        <w:rPr>
          <w:rFonts w:ascii="Times New Roman" w:eastAsia="Times New Roman" w:hAnsi="Times New Roman" w:cs="Times New Roman"/>
          <w:sz w:val="28"/>
          <w:szCs w:val="28"/>
        </w:rPr>
        <w:t>онимдерін, қолданыс аяларын және диалектілік ерекшеліктерін зерттейді. Сирек қолданылатын сөздер мен күрделі терминдердің мағынасын анықтайды.</w:t>
      </w:r>
    </w:p>
    <w:p w:rsidR="00BA68C7" w:rsidRDefault="00371AB2">
      <w:pPr>
        <w:pBdr>
          <w:top w:val="nil"/>
          <w:left w:val="nil"/>
          <w:bottom w:val="nil"/>
          <w:right w:val="nil"/>
          <w:between w:val="nil"/>
        </w:pBd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 </w:t>
      </w:r>
      <w:r>
        <w:rPr>
          <w:rFonts w:ascii="Times New Roman" w:eastAsia="Times New Roman" w:hAnsi="Times New Roman" w:cs="Times New Roman"/>
          <w:b/>
          <w:sz w:val="28"/>
          <w:szCs w:val="28"/>
        </w:rPr>
        <w:t>Жазу заңдылықтарын зерттейтін ғылым</w:t>
      </w:r>
      <w:r>
        <w:rPr>
          <w:rFonts w:ascii="Times New Roman" w:eastAsia="Times New Roman" w:hAnsi="Times New Roman" w:cs="Times New Roman"/>
          <w:sz w:val="28"/>
          <w:szCs w:val="28"/>
        </w:rPr>
        <w:t xml:space="preserve"> (арабша:</w:t>
      </w:r>
      <w:r>
        <w:rPr>
          <w:rFonts w:ascii="Times New Roman" w:eastAsia="Times New Roman" w:hAnsi="Times New Roman" w:cs="Times New Roman"/>
          <w:sz w:val="28"/>
          <w:szCs w:val="28"/>
          <w:rtl/>
        </w:rPr>
        <w:t>علم قوانين الخط</w:t>
      </w:r>
      <w:r>
        <w:rPr>
          <w:rFonts w:ascii="Times New Roman" w:eastAsia="Times New Roman" w:hAnsi="Times New Roman" w:cs="Times New Roman"/>
          <w:sz w:val="28"/>
          <w:szCs w:val="28"/>
        </w:rPr>
        <w:t xml:space="preserve">) араб жазу жүйесінің құрылымы мен қолдану </w:t>
      </w:r>
      <w:r>
        <w:rPr>
          <w:rFonts w:ascii="Times New Roman" w:eastAsia="Times New Roman" w:hAnsi="Times New Roman" w:cs="Times New Roman"/>
          <w:sz w:val="28"/>
          <w:szCs w:val="28"/>
        </w:rPr>
        <w:t xml:space="preserve">ережелерін зерттейтін ғылыми сала [80, б. 434]. Жазудың сауаттылығы әріптердің дұрыс жазылуын ғана емес, сонымен қатар қаллиграфия, орфография мен диктант ережелерін сақтау қабілетін де қамтиды.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 </w:t>
      </w:r>
      <w:r>
        <w:rPr>
          <w:rFonts w:ascii="Times New Roman" w:eastAsia="Times New Roman" w:hAnsi="Times New Roman" w:cs="Times New Roman"/>
          <w:b/>
          <w:sz w:val="28"/>
          <w:szCs w:val="28"/>
        </w:rPr>
        <w:t>Оқу заңдылықтарын зерттейтін ғылым</w:t>
      </w:r>
      <w:r>
        <w:rPr>
          <w:rFonts w:ascii="Times New Roman" w:eastAsia="Times New Roman" w:hAnsi="Times New Roman" w:cs="Times New Roman"/>
          <w:sz w:val="28"/>
          <w:szCs w:val="28"/>
        </w:rPr>
        <w:t xml:space="preserve"> (арабша:</w:t>
      </w:r>
      <w:r>
        <w:rPr>
          <w:rFonts w:ascii="Times New Roman" w:eastAsia="Times New Roman" w:hAnsi="Times New Roman" w:cs="Times New Roman"/>
          <w:sz w:val="28"/>
          <w:szCs w:val="28"/>
          <w:rtl/>
        </w:rPr>
        <w:t>علم قوانين ال</w:t>
      </w:r>
      <w:r>
        <w:rPr>
          <w:rFonts w:ascii="Times New Roman" w:eastAsia="Times New Roman" w:hAnsi="Times New Roman" w:cs="Times New Roman"/>
          <w:sz w:val="28"/>
          <w:szCs w:val="28"/>
          <w:rtl/>
        </w:rPr>
        <w:t>قراءة</w:t>
      </w:r>
      <w:r>
        <w:rPr>
          <w:rFonts w:ascii="Times New Roman" w:eastAsia="Times New Roman" w:hAnsi="Times New Roman" w:cs="Times New Roman"/>
          <w:sz w:val="28"/>
          <w:szCs w:val="28"/>
        </w:rPr>
        <w:t>) араб тіліндегі сөйлеу дыбыстарының пайда болу орындарын, олардың ерекшеліктерін және дұрыс айтылу заңдылықтарын зерттейтін тіл білімінің бір саласы [80, б. 427]. Араб тілінің дыбыстық жүйесін жан-жақты зерттеу тіл үйренушілер мен зерттеушілер үшін м</w:t>
      </w:r>
      <w:r>
        <w:rPr>
          <w:rFonts w:ascii="Times New Roman" w:eastAsia="Times New Roman" w:hAnsi="Times New Roman" w:cs="Times New Roman"/>
          <w:sz w:val="28"/>
          <w:szCs w:val="28"/>
        </w:rPr>
        <w:t>аңызды, себебі ол сөйлеу нормаларын реттеуге, дұрыс оқу мен айтылуды қамтамасыз етуге бағытталған.</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 </w:t>
      </w:r>
      <w:r>
        <w:rPr>
          <w:rFonts w:ascii="Times New Roman" w:eastAsia="Times New Roman" w:hAnsi="Times New Roman" w:cs="Times New Roman"/>
          <w:b/>
          <w:sz w:val="28"/>
          <w:szCs w:val="28"/>
        </w:rPr>
        <w:t>Морфология ғылым</w:t>
      </w:r>
      <w:r>
        <w:rPr>
          <w:rFonts w:ascii="Times New Roman" w:eastAsia="Times New Roman" w:hAnsi="Times New Roman" w:cs="Times New Roman"/>
          <w:sz w:val="28"/>
          <w:szCs w:val="28"/>
        </w:rPr>
        <w:t>ы (арабша:</w:t>
      </w:r>
      <w:r>
        <w:rPr>
          <w:rFonts w:ascii="Times New Roman" w:eastAsia="Times New Roman" w:hAnsi="Times New Roman" w:cs="Times New Roman"/>
          <w:sz w:val="28"/>
          <w:szCs w:val="28"/>
          <w:rtl/>
        </w:rPr>
        <w:t>علم التصريف</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сөздердің құрылымдық жүйесін зерттейтін сала. Ол тек грамматикалық өзгерістерді ғана емес, сонымен қатар сөздің тү</w:t>
      </w:r>
      <w:r>
        <w:rPr>
          <w:rFonts w:ascii="Times New Roman" w:eastAsia="Times New Roman" w:hAnsi="Times New Roman" w:cs="Times New Roman"/>
          <w:sz w:val="28"/>
          <w:szCs w:val="28"/>
        </w:rPr>
        <w:t>бірлік құрылымын, оның қалыптасу және түрлену заңдылықтарын талдайды [80, б. 347]. Морфология ғылымы араб тіл білімінің өзекті бөлігі болып табылады, олардың дұрыс қолданылуын қамтамасыз етеді [80, б. 348].</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 </w:t>
      </w:r>
      <w:r>
        <w:rPr>
          <w:rFonts w:ascii="Times New Roman" w:eastAsia="Times New Roman" w:hAnsi="Times New Roman" w:cs="Times New Roman"/>
          <w:b/>
          <w:sz w:val="28"/>
          <w:szCs w:val="28"/>
        </w:rPr>
        <w:t>Синтаксис ғылымы</w:t>
      </w:r>
      <w:r>
        <w:rPr>
          <w:rFonts w:ascii="Times New Roman" w:eastAsia="Times New Roman" w:hAnsi="Times New Roman" w:cs="Times New Roman"/>
          <w:sz w:val="28"/>
          <w:szCs w:val="28"/>
        </w:rPr>
        <w:t xml:space="preserve"> (арабша:</w:t>
      </w:r>
      <w:r>
        <w:rPr>
          <w:rFonts w:ascii="Times New Roman" w:eastAsia="Times New Roman" w:hAnsi="Times New Roman" w:cs="Times New Roman"/>
          <w:sz w:val="28"/>
          <w:szCs w:val="28"/>
          <w:rtl/>
        </w:rPr>
        <w:t>علم النحو</w:t>
      </w:r>
      <w:r>
        <w:rPr>
          <w:rFonts w:ascii="Times New Roman" w:eastAsia="Times New Roman" w:hAnsi="Times New Roman" w:cs="Times New Roman"/>
          <w:sz w:val="28"/>
          <w:szCs w:val="28"/>
        </w:rPr>
        <w:t>), сондай-а</w:t>
      </w:r>
      <w:r>
        <w:rPr>
          <w:rFonts w:ascii="Times New Roman" w:eastAsia="Times New Roman" w:hAnsi="Times New Roman" w:cs="Times New Roman"/>
          <w:sz w:val="28"/>
          <w:szCs w:val="28"/>
        </w:rPr>
        <w:t>қ, иғраб ғылымы (арабша:</w:t>
      </w:r>
      <w:r>
        <w:rPr>
          <w:rFonts w:ascii="Times New Roman" w:eastAsia="Times New Roman" w:hAnsi="Times New Roman" w:cs="Times New Roman"/>
          <w:sz w:val="28"/>
          <w:szCs w:val="28"/>
          <w:rtl/>
        </w:rPr>
        <w:t>إعراب</w:t>
      </w:r>
      <w:r>
        <w:rPr>
          <w:rFonts w:ascii="Times New Roman" w:eastAsia="Times New Roman" w:hAnsi="Times New Roman" w:cs="Times New Roman"/>
          <w:sz w:val="28"/>
          <w:szCs w:val="28"/>
        </w:rPr>
        <w:t>) деп аталады, араб тіліндегі сөздердің сөйлем құрамындағы функцияларын және олардың соңғы әріптерінің грамматикалық өзгерістерін зерттейтін тіл білімінің негізгі салаларының бірі болып табылады [80, б. 559]. Бұл ғылым сөйлем қ</w:t>
      </w:r>
      <w:r>
        <w:rPr>
          <w:rFonts w:ascii="Times New Roman" w:eastAsia="Times New Roman" w:hAnsi="Times New Roman" w:cs="Times New Roman"/>
          <w:sz w:val="28"/>
          <w:szCs w:val="28"/>
        </w:rPr>
        <w:t>ұрылымын қалыптастыру қағидаларын, сөздердің морфологиялық және синтаксистік өзгерістерін зерттейді. Наху ғылымының басты ерекшеліктерінің бірі есім, етістік және шылау сөздерді ажырату, сондай-ақ, түбір мен қосымшаның байланысын анықтау болып табылады. На</w:t>
      </w:r>
      <w:r>
        <w:rPr>
          <w:rFonts w:ascii="Times New Roman" w:eastAsia="Times New Roman" w:hAnsi="Times New Roman" w:cs="Times New Roman"/>
          <w:sz w:val="28"/>
          <w:szCs w:val="28"/>
        </w:rPr>
        <w:t xml:space="preserve">ху ғылымының негізгі мақсаты араб тілін үйренушілерге сөйлемдерді дұрыс құрастыруды және сөздердің грамматикалық өзгерістері бойынша қателіктерден </w:t>
      </w:r>
      <w:r>
        <w:rPr>
          <w:rFonts w:ascii="Times New Roman" w:eastAsia="Times New Roman" w:hAnsi="Times New Roman" w:cs="Times New Roman"/>
          <w:sz w:val="28"/>
          <w:szCs w:val="28"/>
        </w:rPr>
        <w:lastRenderedPageBreak/>
        <w:t>сақтануды үйрету. Егер сөйлеуші синтаксистік ережелерден ауытқыса, бұл ғылым оны тілдік нормаларға қайта бағы</w:t>
      </w:r>
      <w:r>
        <w:rPr>
          <w:rFonts w:ascii="Times New Roman" w:eastAsia="Times New Roman" w:hAnsi="Times New Roman" w:cs="Times New Roman"/>
          <w:sz w:val="28"/>
          <w:szCs w:val="28"/>
        </w:rPr>
        <w:t>ттау арқылы сөйлеу мәдениетін реттейді [80, б. 560]. Наху ғылымын меңгеру шариғат ілімдері үшін ерекше маңызға ие, өйткені барлық исламдық құқықтық нормалар (фиқһ) Құран мен Сүннетке негізделген. Осыған байланысты, шариғат ғылымдарын терең меңгеруді мақсат</w:t>
      </w:r>
      <w:r>
        <w:rPr>
          <w:rFonts w:ascii="Times New Roman" w:eastAsia="Times New Roman" w:hAnsi="Times New Roman" w:cs="Times New Roman"/>
          <w:sz w:val="28"/>
          <w:szCs w:val="28"/>
        </w:rPr>
        <w:t xml:space="preserve"> еткен кез келген ғалым үшін синтаксис ғылымын білу міндетті болып саналады [80, б. 562].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 </w:t>
      </w:r>
      <w:r>
        <w:rPr>
          <w:rFonts w:ascii="Times New Roman" w:eastAsia="Times New Roman" w:hAnsi="Times New Roman" w:cs="Times New Roman"/>
          <w:b/>
          <w:sz w:val="28"/>
          <w:szCs w:val="28"/>
        </w:rPr>
        <w:t>Әл-Маани ғылымы</w:t>
      </w:r>
      <w:r>
        <w:rPr>
          <w:rFonts w:ascii="Times New Roman" w:eastAsia="Times New Roman" w:hAnsi="Times New Roman" w:cs="Times New Roman"/>
          <w:sz w:val="28"/>
          <w:szCs w:val="28"/>
        </w:rPr>
        <w:t xml:space="preserve"> (арабша:</w:t>
      </w:r>
      <w:r>
        <w:rPr>
          <w:rFonts w:ascii="Times New Roman" w:eastAsia="Times New Roman" w:hAnsi="Times New Roman" w:cs="Times New Roman"/>
          <w:sz w:val="28"/>
          <w:szCs w:val="28"/>
          <w:rtl/>
        </w:rPr>
        <w:t>علم المعاني</w:t>
      </w:r>
      <w:r>
        <w:rPr>
          <w:rFonts w:ascii="Times New Roman" w:eastAsia="Times New Roman" w:hAnsi="Times New Roman" w:cs="Times New Roman"/>
          <w:sz w:val="28"/>
          <w:szCs w:val="28"/>
        </w:rPr>
        <w:t>) фразеологиялық тіркестер мен көркем сөз қолданыстарын зерттеумен қатар, сөйлемдер мен хабарлардың семантикалық құрылымын тал</w:t>
      </w:r>
      <w:r>
        <w:rPr>
          <w:rFonts w:ascii="Times New Roman" w:eastAsia="Times New Roman" w:hAnsi="Times New Roman" w:cs="Times New Roman"/>
          <w:sz w:val="28"/>
          <w:szCs w:val="28"/>
        </w:rPr>
        <w:t>дайды [80, б. 487]. Бұл ұғым сөзге, сөйлемге және сөйлеушіге қатысты қолданылады, мысалы: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«Көркем сөз» (арабша:</w:t>
      </w:r>
      <w:r>
        <w:rPr>
          <w:rFonts w:ascii="Times New Roman" w:eastAsia="Times New Roman" w:hAnsi="Times New Roman" w:cs="Times New Roman"/>
          <w:sz w:val="28"/>
          <w:szCs w:val="28"/>
          <w:rtl/>
        </w:rPr>
        <w:t>الكلام البليغ</w:t>
      </w:r>
      <w:r>
        <w:rPr>
          <w:rFonts w:ascii="Times New Roman" w:eastAsia="Times New Roman" w:hAnsi="Times New Roman" w:cs="Times New Roman"/>
          <w:sz w:val="28"/>
          <w:szCs w:val="28"/>
        </w:rPr>
        <w:t>);</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«Көркем сөйлем» (арабша:</w:t>
      </w:r>
      <w:r>
        <w:rPr>
          <w:rFonts w:ascii="Times New Roman" w:eastAsia="Times New Roman" w:hAnsi="Times New Roman" w:cs="Times New Roman"/>
          <w:sz w:val="28"/>
          <w:szCs w:val="28"/>
          <w:rtl/>
        </w:rPr>
        <w:t>الجملة البليغة</w:t>
      </w:r>
      <w:r>
        <w:rPr>
          <w:rFonts w:ascii="Times New Roman" w:eastAsia="Times New Roman" w:hAnsi="Times New Roman" w:cs="Times New Roman"/>
          <w:sz w:val="28"/>
          <w:szCs w:val="28"/>
        </w:rPr>
        <w:t>);</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«Көркем сөйлеуші» (арабша:</w:t>
      </w:r>
      <w:r>
        <w:rPr>
          <w:rFonts w:ascii="Times New Roman" w:eastAsia="Times New Roman" w:hAnsi="Times New Roman" w:cs="Times New Roman"/>
          <w:sz w:val="28"/>
          <w:szCs w:val="28"/>
          <w:rtl/>
        </w:rPr>
        <w:t>المتحدث البليغ</w:t>
      </w:r>
      <w:r>
        <w:rPr>
          <w:rFonts w:ascii="Times New Roman" w:eastAsia="Times New Roman" w:hAnsi="Times New Roman" w:cs="Times New Roman"/>
          <w:sz w:val="28"/>
          <w:szCs w:val="28"/>
        </w:rPr>
        <w:t>).</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Осылайша, әл-Маани ғылымы тілдік мағына</w:t>
      </w:r>
      <w:r>
        <w:rPr>
          <w:rFonts w:ascii="Times New Roman" w:eastAsia="Times New Roman" w:hAnsi="Times New Roman" w:cs="Times New Roman"/>
          <w:sz w:val="28"/>
          <w:szCs w:val="28"/>
        </w:rPr>
        <w:t>лардың қалыптасу және берілу ерекшеліктерін жан-жақты зерттей отырып, сөйлеу мәдениетін, тілдік нақтылық пен стилистикалық үйлесімділікті қамтамасыз ететін маңызды тілдік ғылымдардың бірі болып табылады.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 </w:t>
      </w:r>
      <w:r>
        <w:rPr>
          <w:rFonts w:ascii="Times New Roman" w:eastAsia="Times New Roman" w:hAnsi="Times New Roman" w:cs="Times New Roman"/>
          <w:b/>
          <w:sz w:val="28"/>
          <w:szCs w:val="28"/>
        </w:rPr>
        <w:t>Әл-Баян ғылымы</w:t>
      </w:r>
      <w:r>
        <w:rPr>
          <w:rFonts w:ascii="Times New Roman" w:eastAsia="Times New Roman" w:hAnsi="Times New Roman" w:cs="Times New Roman"/>
          <w:sz w:val="28"/>
          <w:szCs w:val="28"/>
        </w:rPr>
        <w:t xml:space="preserve"> (арабша:</w:t>
      </w:r>
      <w:r>
        <w:rPr>
          <w:rFonts w:ascii="Times New Roman" w:eastAsia="Times New Roman" w:hAnsi="Times New Roman" w:cs="Times New Roman"/>
          <w:sz w:val="28"/>
          <w:szCs w:val="28"/>
          <w:rtl/>
        </w:rPr>
        <w:t>علم البيان</w:t>
      </w:r>
      <w:r>
        <w:rPr>
          <w:rFonts w:ascii="Times New Roman" w:eastAsia="Times New Roman" w:hAnsi="Times New Roman" w:cs="Times New Roman"/>
          <w:sz w:val="28"/>
          <w:szCs w:val="28"/>
        </w:rPr>
        <w:t>) мағынаны түрл</w:t>
      </w:r>
      <w:r>
        <w:rPr>
          <w:rFonts w:ascii="Times New Roman" w:eastAsia="Times New Roman" w:hAnsi="Times New Roman" w:cs="Times New Roman"/>
          <w:sz w:val="28"/>
          <w:szCs w:val="28"/>
        </w:rPr>
        <w:t>і тәсілдер арқылы жеткізуге арналған риторикалық әдістер жүйесін қамтиды [80, б. 130]. Баян ғылымы үш негізгі риторикалық элементке негізделеді: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Теңеу (арабша:</w:t>
      </w:r>
      <w:r>
        <w:rPr>
          <w:rFonts w:ascii="Times New Roman" w:eastAsia="Times New Roman" w:hAnsi="Times New Roman" w:cs="Times New Roman"/>
          <w:sz w:val="28"/>
          <w:szCs w:val="28"/>
          <w:rtl/>
        </w:rPr>
        <w:t>التشبيه</w:t>
      </w:r>
      <w:r>
        <w:rPr>
          <w:rFonts w:ascii="Times New Roman" w:eastAsia="Times New Roman" w:hAnsi="Times New Roman" w:cs="Times New Roman"/>
          <w:sz w:val="28"/>
          <w:szCs w:val="28"/>
        </w:rPr>
        <w:t>) екі заттың немесе ұғымның ұқсастығына негізделген салыстыру әдісі.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Ауыспалы мағына (</w:t>
      </w:r>
      <w:r>
        <w:rPr>
          <w:rFonts w:ascii="Times New Roman" w:eastAsia="Times New Roman" w:hAnsi="Times New Roman" w:cs="Times New Roman"/>
          <w:sz w:val="28"/>
          <w:szCs w:val="28"/>
        </w:rPr>
        <w:t>арабша:</w:t>
      </w:r>
      <w:r>
        <w:rPr>
          <w:rFonts w:ascii="Times New Roman" w:eastAsia="Times New Roman" w:hAnsi="Times New Roman" w:cs="Times New Roman"/>
          <w:sz w:val="28"/>
          <w:szCs w:val="28"/>
          <w:rtl/>
        </w:rPr>
        <w:t>المجاز</w:t>
      </w:r>
      <w:r>
        <w:rPr>
          <w:rFonts w:ascii="Times New Roman" w:eastAsia="Times New Roman" w:hAnsi="Times New Roman" w:cs="Times New Roman"/>
          <w:sz w:val="28"/>
          <w:szCs w:val="28"/>
        </w:rPr>
        <w:t>) сөздердің тура емес, бейнелі мағынада қолданылуын зерттейді.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Тұспалдау (арабша:</w:t>
      </w:r>
      <w:r>
        <w:rPr>
          <w:rFonts w:ascii="Times New Roman" w:eastAsia="Times New Roman" w:hAnsi="Times New Roman" w:cs="Times New Roman"/>
          <w:sz w:val="28"/>
          <w:szCs w:val="28"/>
          <w:rtl/>
        </w:rPr>
        <w:t>الكناية</w:t>
      </w:r>
      <w:r>
        <w:rPr>
          <w:rFonts w:ascii="Times New Roman" w:eastAsia="Times New Roman" w:hAnsi="Times New Roman" w:cs="Times New Roman"/>
          <w:sz w:val="28"/>
          <w:szCs w:val="28"/>
        </w:rPr>
        <w:t>) белгілі бір мағынаны жанама түрде жеткізу әдісі, яғни мағына тура айтылмай, астарлы түрде беріледі.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Осылайша, әл-Баян ғылымы араб тілінің мәнерлі сөйле</w:t>
      </w:r>
      <w:r>
        <w:rPr>
          <w:rFonts w:ascii="Times New Roman" w:eastAsia="Times New Roman" w:hAnsi="Times New Roman" w:cs="Times New Roman"/>
          <w:sz w:val="28"/>
          <w:szCs w:val="28"/>
        </w:rPr>
        <w:t>у жүйесін дамытады, тілдік айқындық пен риторикалық әсерді қамтамасыз етеді және Құран мен хадис мәтіндерін түсіндіруде маңызды рөл атқарады.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 </w:t>
      </w:r>
      <w:r>
        <w:rPr>
          <w:rFonts w:ascii="Times New Roman" w:eastAsia="Times New Roman" w:hAnsi="Times New Roman" w:cs="Times New Roman"/>
          <w:b/>
          <w:sz w:val="28"/>
          <w:szCs w:val="28"/>
        </w:rPr>
        <w:t>Әл-Бадиғ ғылымы</w:t>
      </w:r>
      <w:r>
        <w:rPr>
          <w:rFonts w:ascii="Times New Roman" w:eastAsia="Times New Roman" w:hAnsi="Times New Roman" w:cs="Times New Roman"/>
          <w:sz w:val="28"/>
          <w:szCs w:val="28"/>
        </w:rPr>
        <w:t xml:space="preserve"> (арабша:</w:t>
      </w:r>
      <w:r>
        <w:rPr>
          <w:rFonts w:ascii="Times New Roman" w:eastAsia="Times New Roman" w:hAnsi="Times New Roman" w:cs="Times New Roman"/>
          <w:sz w:val="28"/>
          <w:szCs w:val="28"/>
          <w:rtl/>
        </w:rPr>
        <w:t>علم البديع</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сөйлеу шеберлігінің түрлі тәсілдерін жүйелеп, көркем сөйлеуді қалыптастыру</w:t>
      </w:r>
      <w:r>
        <w:rPr>
          <w:rFonts w:ascii="Times New Roman" w:eastAsia="Times New Roman" w:hAnsi="Times New Roman" w:cs="Times New Roman"/>
          <w:sz w:val="28"/>
          <w:szCs w:val="28"/>
        </w:rPr>
        <w:t xml:space="preserve"> қағидаларына негізделеді. Әл-Бадиғ ғылымы төмендегі әдістерді қамтиды: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сәйкестік (арабша:</w:t>
      </w:r>
      <w:r>
        <w:rPr>
          <w:rFonts w:ascii="Times New Roman" w:eastAsia="Times New Roman" w:hAnsi="Times New Roman" w:cs="Times New Roman"/>
          <w:sz w:val="28"/>
          <w:szCs w:val="28"/>
          <w:rtl/>
        </w:rPr>
        <w:t>مُطابَقَة</w:t>
      </w:r>
      <w:r>
        <w:rPr>
          <w:rFonts w:ascii="Times New Roman" w:eastAsia="Times New Roman" w:hAnsi="Times New Roman" w:cs="Times New Roman"/>
          <w:sz w:val="28"/>
          <w:szCs w:val="28"/>
          <w:rtl/>
        </w:rPr>
        <w:t>ُ</w:t>
      </w:r>
      <w:r>
        <w:rPr>
          <w:rFonts w:ascii="Times New Roman" w:eastAsia="Times New Roman" w:hAnsi="Times New Roman" w:cs="Times New Roman"/>
          <w:sz w:val="28"/>
          <w:szCs w:val="28"/>
        </w:rPr>
        <w:t>) мағыналық қарама-қайшылықтар арқылы әсерлілік беру;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сөзді қайталау (арабша:</w:t>
      </w:r>
      <w:r>
        <w:rPr>
          <w:rFonts w:ascii="Times New Roman" w:eastAsia="Times New Roman" w:hAnsi="Times New Roman" w:cs="Times New Roman"/>
          <w:sz w:val="28"/>
          <w:szCs w:val="28"/>
          <w:rtl/>
        </w:rPr>
        <w:t>تكرار</w:t>
      </w:r>
      <w:r>
        <w:rPr>
          <w:rFonts w:ascii="Times New Roman" w:eastAsia="Times New Roman" w:hAnsi="Times New Roman" w:cs="Times New Roman"/>
          <w:sz w:val="28"/>
          <w:szCs w:val="28"/>
        </w:rPr>
        <w:t>) маңызды ойды күшейту үшін қолданылатын әдіс;</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аллегория (арабша:</w:t>
      </w:r>
      <w:r>
        <w:rPr>
          <w:rFonts w:ascii="Times New Roman" w:eastAsia="Times New Roman" w:hAnsi="Times New Roman" w:cs="Times New Roman"/>
          <w:sz w:val="28"/>
          <w:szCs w:val="28"/>
          <w:rtl/>
        </w:rPr>
        <w:t>إشارة</w:t>
      </w:r>
      <w:r>
        <w:rPr>
          <w:rFonts w:ascii="Times New Roman" w:eastAsia="Times New Roman" w:hAnsi="Times New Roman" w:cs="Times New Roman"/>
          <w:sz w:val="28"/>
          <w:szCs w:val="28"/>
          <w:rtl/>
        </w:rPr>
        <w:t>ُ</w:t>
      </w:r>
      <w:r>
        <w:rPr>
          <w:rFonts w:ascii="Times New Roman" w:eastAsia="Times New Roman" w:hAnsi="Times New Roman" w:cs="Times New Roman"/>
          <w:sz w:val="28"/>
          <w:szCs w:val="28"/>
        </w:rPr>
        <w:t>) ойды астарлап жеткізу тәсілі;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антонимдер қолдану (арабша:</w:t>
      </w:r>
      <w:r>
        <w:rPr>
          <w:rFonts w:ascii="Times New Roman" w:eastAsia="Times New Roman" w:hAnsi="Times New Roman" w:cs="Times New Roman"/>
          <w:sz w:val="28"/>
          <w:szCs w:val="28"/>
          <w:rtl/>
        </w:rPr>
        <w:t>طباق</w:t>
      </w:r>
      <w:r>
        <w:rPr>
          <w:rFonts w:ascii="Times New Roman" w:eastAsia="Times New Roman" w:hAnsi="Times New Roman" w:cs="Times New Roman"/>
          <w:sz w:val="28"/>
          <w:szCs w:val="28"/>
        </w:rPr>
        <w:t>) сөз мағыналарын қарама-қарсы қою арқылы әсерлілік тудыру;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қысқа және ұзақ (арабша:</w:t>
      </w:r>
      <w:r>
        <w:rPr>
          <w:rFonts w:ascii="Times New Roman" w:eastAsia="Times New Roman" w:hAnsi="Times New Roman" w:cs="Times New Roman"/>
          <w:sz w:val="28"/>
          <w:szCs w:val="28"/>
          <w:rtl/>
        </w:rPr>
        <w:t>إيجاز و إطناب</w:t>
      </w:r>
      <w:r>
        <w:rPr>
          <w:rFonts w:ascii="Times New Roman" w:eastAsia="Times New Roman" w:hAnsi="Times New Roman" w:cs="Times New Roman"/>
          <w:sz w:val="28"/>
          <w:szCs w:val="28"/>
        </w:rPr>
        <w:t>) сөйлемдер арқылы сөйлеудің әсерін арттыру.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 </w:t>
      </w:r>
      <w:r>
        <w:rPr>
          <w:rFonts w:ascii="Times New Roman" w:eastAsia="Times New Roman" w:hAnsi="Times New Roman" w:cs="Times New Roman"/>
          <w:b/>
          <w:sz w:val="28"/>
          <w:szCs w:val="28"/>
        </w:rPr>
        <w:t>Әл-Аруз ғылымы</w:t>
      </w:r>
      <w:r>
        <w:rPr>
          <w:rFonts w:ascii="Times New Roman" w:eastAsia="Times New Roman" w:hAnsi="Times New Roman" w:cs="Times New Roman"/>
          <w:sz w:val="28"/>
          <w:szCs w:val="28"/>
        </w:rPr>
        <w:t xml:space="preserve"> (арабша:</w:t>
      </w:r>
      <w:r>
        <w:rPr>
          <w:rFonts w:ascii="Times New Roman" w:eastAsia="Times New Roman" w:hAnsi="Times New Roman" w:cs="Times New Roman"/>
          <w:sz w:val="28"/>
          <w:szCs w:val="28"/>
          <w:rtl/>
        </w:rPr>
        <w:t>علم العروض</w:t>
      </w:r>
      <w:r>
        <w:rPr>
          <w:rFonts w:ascii="Times New Roman" w:eastAsia="Times New Roman" w:hAnsi="Times New Roman" w:cs="Times New Roman"/>
          <w:sz w:val="28"/>
          <w:szCs w:val="28"/>
        </w:rPr>
        <w:t>) ар</w:t>
      </w:r>
      <w:r>
        <w:rPr>
          <w:rFonts w:ascii="Times New Roman" w:eastAsia="Times New Roman" w:hAnsi="Times New Roman" w:cs="Times New Roman"/>
          <w:sz w:val="28"/>
          <w:szCs w:val="28"/>
        </w:rPr>
        <w:t>аб өлеңдерінің дұрыс өлшемдері мен бұзылған өлшемдерін ажыратуға бағытталған. Әл-Аруз ғылымын жүйелеп қалыптастырған ғалым Халил бин Ахмед әл-Фараһиди. Ол бұл ғылымды бес негізгі топқа бөліп, он бес түрлі өлең өлшемін (баһр) жүйеледі. Кейінірек оның шәкірт</w:t>
      </w:r>
      <w:r>
        <w:rPr>
          <w:rFonts w:ascii="Times New Roman" w:eastAsia="Times New Roman" w:hAnsi="Times New Roman" w:cs="Times New Roman"/>
          <w:sz w:val="28"/>
          <w:szCs w:val="28"/>
        </w:rPr>
        <w:t>терінің бірі әл-Әхфаш бір қосымша өлшем енгізіп, оны «Хабб» деп атады [80, б. 382]. Бұл ғылым арабтардың өзге халықтармен мәдени байланысы артуымен маңызды қажеттілікке айналды. Кейіннен аруз жүйесі парсы және түркі поэзиясында кеңінен таралды. Классикалық</w:t>
      </w:r>
      <w:r>
        <w:rPr>
          <w:rFonts w:ascii="Times New Roman" w:eastAsia="Times New Roman" w:hAnsi="Times New Roman" w:cs="Times New Roman"/>
          <w:sz w:val="28"/>
          <w:szCs w:val="28"/>
        </w:rPr>
        <w:t xml:space="preserve"> араб және парсы әдебиеттеріндегі барлық поэтикалық шығармалар осы жүйемен жазылды. Түркі поэзиясында аруз үлгісімен жазылған алғашқы шығарма Юсуф Хасс Хажиб Баласағұнның XI ғасырдағы «Құтты білік» поэмасы болып табылады [96]. Бұл ғылым Құран мен хадистің </w:t>
      </w:r>
      <w:r>
        <w:rPr>
          <w:rFonts w:ascii="Times New Roman" w:eastAsia="Times New Roman" w:hAnsi="Times New Roman" w:cs="Times New Roman"/>
          <w:sz w:val="28"/>
          <w:szCs w:val="28"/>
        </w:rPr>
        <w:t>поэзияға қатысы жоқ екенін ғылыми түрде дәлелдеуге көмектеседі. Себебі поэзия белгілі бір ырғақ пен өлшемге негізделген көркем сөз өнері. Ал Құран уахи ретінде түскен және өлең өлшемдеріне тәуелсіз, демек ол поэзия емес. Әл-Аруз ғылымы араб поэзиясының өлш</w:t>
      </w:r>
      <w:r>
        <w:rPr>
          <w:rFonts w:ascii="Times New Roman" w:eastAsia="Times New Roman" w:hAnsi="Times New Roman" w:cs="Times New Roman"/>
          <w:sz w:val="28"/>
          <w:szCs w:val="28"/>
        </w:rPr>
        <w:t xml:space="preserve">емдік заңдылықтарын жүйелейтін негізгі тілдік ғылым [80, б. 382].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10 - </w:t>
      </w:r>
      <w:r>
        <w:rPr>
          <w:rFonts w:ascii="Times New Roman" w:eastAsia="Times New Roman" w:hAnsi="Times New Roman" w:cs="Times New Roman"/>
          <w:b/>
          <w:sz w:val="28"/>
          <w:szCs w:val="28"/>
        </w:rPr>
        <w:t>Әл-Қауафи ғылымы</w:t>
      </w:r>
      <w:r>
        <w:rPr>
          <w:rFonts w:ascii="Times New Roman" w:eastAsia="Times New Roman" w:hAnsi="Times New Roman" w:cs="Times New Roman"/>
          <w:sz w:val="28"/>
          <w:szCs w:val="28"/>
        </w:rPr>
        <w:t xml:space="preserve"> (арабша:</w:t>
      </w:r>
      <w:r>
        <w:rPr>
          <w:rFonts w:ascii="Times New Roman" w:eastAsia="Times New Roman" w:hAnsi="Times New Roman" w:cs="Times New Roman"/>
          <w:sz w:val="28"/>
          <w:szCs w:val="28"/>
          <w:rtl/>
        </w:rPr>
        <w:t>علم القوافي</w:t>
      </w:r>
      <w:r>
        <w:rPr>
          <w:rFonts w:ascii="Times New Roman" w:eastAsia="Times New Roman" w:hAnsi="Times New Roman" w:cs="Times New Roman"/>
          <w:sz w:val="28"/>
          <w:szCs w:val="28"/>
        </w:rPr>
        <w:t>) араб поэзиясындағы рифмалық жүйені зерттейтін ғылым. Ол өлеңнің соңғы жолдарындағы дыбыстық үйлесімділікті, ырғақтық құрылымды және өлеңнің музыка</w:t>
      </w:r>
      <w:r>
        <w:rPr>
          <w:rFonts w:ascii="Times New Roman" w:eastAsia="Times New Roman" w:hAnsi="Times New Roman" w:cs="Times New Roman"/>
          <w:sz w:val="28"/>
          <w:szCs w:val="28"/>
        </w:rPr>
        <w:t>лық әсерін қамтамасыз ететін заңдылықтарды қарастырады [80, б. 427]. Қафия ғылымының міндеттері өлеңнің ырғақтық құрылымын реттеу, өлеңдегі дыбыстық үйлесімділікті сақтау, өлеңнің құрылымдық бірлігін қамтамасыз ету, музыкалық әуезділікті күшейту [80, б. 42</w:t>
      </w:r>
      <w:r>
        <w:rPr>
          <w:rFonts w:ascii="Times New Roman" w:eastAsia="Times New Roman" w:hAnsi="Times New Roman" w:cs="Times New Roman"/>
          <w:sz w:val="28"/>
          <w:szCs w:val="28"/>
        </w:rPr>
        <w:t>8]. Бұл ғылымды білмейтін адам поэзияның дұрыс құрылымын сақтауға қабілетсіз, сондықтан поэзия өнерін жетік меңгеру үшін қафия қағидаларын білу қажет.</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 </w:t>
      </w:r>
      <w:r>
        <w:rPr>
          <w:rFonts w:ascii="Times New Roman" w:eastAsia="Times New Roman" w:hAnsi="Times New Roman" w:cs="Times New Roman"/>
          <w:b/>
          <w:sz w:val="28"/>
          <w:szCs w:val="28"/>
        </w:rPr>
        <w:t>Хат-хабар жазу (Рисәлә) және шешен сөйлеу (Хұтба) өнері</w:t>
      </w:r>
      <w:r>
        <w:rPr>
          <w:rFonts w:ascii="Times New Roman" w:eastAsia="Times New Roman" w:hAnsi="Times New Roman" w:cs="Times New Roman"/>
          <w:sz w:val="28"/>
          <w:szCs w:val="28"/>
        </w:rPr>
        <w:t xml:space="preserve"> ең маңызды прозалық жанрлардың бірі. Рисәлә </w:t>
      </w:r>
      <w:r>
        <w:rPr>
          <w:rFonts w:ascii="Times New Roman" w:eastAsia="Times New Roman" w:hAnsi="Times New Roman" w:cs="Times New Roman"/>
          <w:sz w:val="28"/>
          <w:szCs w:val="28"/>
        </w:rPr>
        <w:t>– ықшам, анық және түсінікті баяндалатын жазбаша өнер түрі [80, б. 115]. Хұтба шешен сөйлеу өнерінің бір түрі, ол Құран аяттарымен және діни ұғымдармен безендіріледі. Хұтба көбінесе «Бисмиллаһир рахманир рахим» сөзімен, Алланы мадақтаумен және Мұхаммед пай</w:t>
      </w:r>
      <w:r>
        <w:rPr>
          <w:rFonts w:ascii="Times New Roman" w:eastAsia="Times New Roman" w:hAnsi="Times New Roman" w:cs="Times New Roman"/>
          <w:sz w:val="28"/>
          <w:szCs w:val="28"/>
        </w:rPr>
        <w:t>ғамбарға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салауат айтумен басталады. Хұтба бұл ауызша сөйлеу өнері, оның негізгі мақсаты тыңдаушыларға нақты ойды жеткізу. Оратор аудитория алдында тұрып сөз сөйлейді, көпшілікті белгілі бір ойға сендіру немесе ақпарат беру үшін қолданылады [80, б. 117]</w:t>
      </w:r>
      <w:r>
        <w:rPr>
          <w:rFonts w:ascii="Times New Roman" w:eastAsia="Times New Roman" w:hAnsi="Times New Roman" w:cs="Times New Roman"/>
          <w:sz w:val="28"/>
          <w:szCs w:val="28"/>
        </w:rPr>
        <w:t>. Аристотель ораторлық өнерді «бір нәрсеге сендіру қабілеті» деп сипаттаған. Ислам өркениетінде «Хұтбалар», «Рисәлә хаттары», өсиеттер мен мысалдар әдеби тарихты қалыптастырған ең көне жанрлардың бірі. Бұл жанрлар ежелгі және түпнұсқалық дәстүрлерге сүйене</w:t>
      </w:r>
      <w:r>
        <w:rPr>
          <w:rFonts w:ascii="Times New Roman" w:eastAsia="Times New Roman" w:hAnsi="Times New Roman" w:cs="Times New Roman"/>
          <w:sz w:val="28"/>
          <w:szCs w:val="28"/>
        </w:rPr>
        <w:t xml:space="preserve"> отырып, әр тарихи кезеңде өзгеріске ұшыраған. Олар араб әдебиеті мен </w:t>
      </w:r>
      <w:r>
        <w:rPr>
          <w:rFonts w:ascii="Times New Roman" w:eastAsia="Times New Roman" w:hAnsi="Times New Roman" w:cs="Times New Roman"/>
          <w:sz w:val="28"/>
          <w:szCs w:val="28"/>
        </w:rPr>
        <w:lastRenderedPageBreak/>
        <w:t>прозасының негізгі элементтерінің бірі бола отырып, заманауи әдебиет пен шешендік өнерге ықпал етті.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 </w:t>
      </w:r>
      <w:r>
        <w:rPr>
          <w:rFonts w:ascii="Times New Roman" w:eastAsia="Times New Roman" w:hAnsi="Times New Roman" w:cs="Times New Roman"/>
          <w:b/>
          <w:sz w:val="28"/>
          <w:szCs w:val="28"/>
        </w:rPr>
        <w:t>Лекциялар ғылымы</w:t>
      </w:r>
      <w:r>
        <w:rPr>
          <w:rFonts w:ascii="Times New Roman" w:eastAsia="Times New Roman" w:hAnsi="Times New Roman" w:cs="Times New Roman"/>
          <w:sz w:val="28"/>
          <w:szCs w:val="28"/>
        </w:rPr>
        <w:t xml:space="preserve"> (арабша:</w:t>
      </w:r>
      <w:r>
        <w:rPr>
          <w:rFonts w:ascii="Times New Roman" w:eastAsia="Times New Roman" w:hAnsi="Times New Roman" w:cs="Times New Roman"/>
          <w:sz w:val="28"/>
          <w:szCs w:val="28"/>
          <w:rtl/>
        </w:rPr>
        <w:t>علم المحاضرات</w:t>
      </w:r>
      <w:r>
        <w:rPr>
          <w:rFonts w:ascii="Times New Roman" w:eastAsia="Times New Roman" w:hAnsi="Times New Roman" w:cs="Times New Roman"/>
          <w:sz w:val="28"/>
          <w:szCs w:val="28"/>
        </w:rPr>
        <w:t>) қарым-қатынас барысында сөздерді жағдайғ</w:t>
      </w:r>
      <w:r>
        <w:rPr>
          <w:rFonts w:ascii="Times New Roman" w:eastAsia="Times New Roman" w:hAnsi="Times New Roman" w:cs="Times New Roman"/>
          <w:sz w:val="28"/>
          <w:szCs w:val="28"/>
        </w:rPr>
        <w:t>а сәйкес қолдануды, оның мағыналық мазмұнын және құрылымдық реттілігін сақтауды үйретеді. Оның басты мақсаты басқа ғалымдардың айтқан сөздерін нақты әрі дұрыс жеткізу, сөйлеу барысында мағыналық қателіктерге жол бермеу. Абу әл-Хайр өзінің «Мифтах ас-Саада»</w:t>
      </w:r>
      <w:r>
        <w:rPr>
          <w:rFonts w:ascii="Times New Roman" w:eastAsia="Times New Roman" w:hAnsi="Times New Roman" w:cs="Times New Roman"/>
          <w:sz w:val="28"/>
          <w:szCs w:val="28"/>
        </w:rPr>
        <w:t xml:space="preserve"> еңбегінде [80, б. 479]: </w:t>
      </w:r>
      <w:r>
        <w:rPr>
          <w:rFonts w:ascii="Times New Roman" w:eastAsia="Times New Roman" w:hAnsi="Times New Roman" w:cs="Times New Roman"/>
          <w:i/>
          <w:sz w:val="28"/>
          <w:szCs w:val="28"/>
        </w:rPr>
        <w:t xml:space="preserve">«Бұл ғылым – адамның басқа біреуге сөз жеткізу дағдысын қалыптастыру, сөйлеу мазмұны мен құрылымын дұрыс меңгеруге бағытталған» </w:t>
      </w:r>
      <w:r>
        <w:rPr>
          <w:rFonts w:ascii="Times New Roman" w:eastAsia="Times New Roman" w:hAnsi="Times New Roman" w:cs="Times New Roman"/>
          <w:sz w:val="28"/>
          <w:szCs w:val="28"/>
        </w:rPr>
        <w:t>деп сипаттайды. Лекциялар ғылымы Шам мен Андалусияда Умауилер, ал Бағдатта Аббасилер билігі кезінде әде</w:t>
      </w:r>
      <w:r>
        <w:rPr>
          <w:rFonts w:ascii="Times New Roman" w:eastAsia="Times New Roman" w:hAnsi="Times New Roman" w:cs="Times New Roman"/>
          <w:sz w:val="28"/>
          <w:szCs w:val="28"/>
        </w:rPr>
        <w:t>би процестің маңызды бөлігіне айналды. Халифтер мен әмірлер ақын-жазушыларды өз сарайларына шақырып, олардан әдеби әңгімелер мен нәзік жырларды тыңдауды ұнататын. Әдебиетшілер мен ғалымдар тарихи оқиғаларды, әдебиет үлгілерін және қызықты қиссаларды жаттап</w:t>
      </w:r>
      <w:r>
        <w:rPr>
          <w:rFonts w:ascii="Times New Roman" w:eastAsia="Times New Roman" w:hAnsi="Times New Roman" w:cs="Times New Roman"/>
          <w:sz w:val="28"/>
          <w:szCs w:val="28"/>
        </w:rPr>
        <w:t>, оларды халифтердің алдында айтып беру арқылы өз білімдерін көрсететін. Осы мақсатта олар өлеңдер, шешендік сөздер және тарихи оқиғалар жинақтарын жазып қалдырды. Бұл білім саласы «әл-Мұхадарат» (Лекциялар ғылымы) деп аталды. Лекция шығармашылық қабілетті</w:t>
      </w:r>
      <w:r>
        <w:rPr>
          <w:rFonts w:ascii="Times New Roman" w:eastAsia="Times New Roman" w:hAnsi="Times New Roman" w:cs="Times New Roman"/>
          <w:sz w:val="28"/>
          <w:szCs w:val="28"/>
        </w:rPr>
        <w:t xml:space="preserve"> талап етеді, себебі лекция оқу процесінде бірнеше негізгі принциптер бар. Олардың бірі өз-өзіне сенімділік. Тыңдаушылар саны көп болған сайын, лектордың сөйлеу қабілетіне әсер ету ықтималдығы жоғарылайды. Сонымен қатар, сөз құрылымы мен мәтіннің мәнерлілі</w:t>
      </w:r>
      <w:r>
        <w:rPr>
          <w:rFonts w:ascii="Times New Roman" w:eastAsia="Times New Roman" w:hAnsi="Times New Roman" w:cs="Times New Roman"/>
          <w:sz w:val="28"/>
          <w:szCs w:val="28"/>
        </w:rPr>
        <w:t>гі лекцияның тыңдармандарға әсерін арттырады [80, б. 481]. Осылайша, лекциялар ғылымы тілдік қарым-қатынасты жетілдіру, әдебиетті сақтау және дамыту, сондай-ақ, білім беруде тиімді оқыту әдістерін қалыптастыруға бағытталған ғылыми сала. Оның дамуы араб әде</w:t>
      </w:r>
      <w:r>
        <w:rPr>
          <w:rFonts w:ascii="Times New Roman" w:eastAsia="Times New Roman" w:hAnsi="Times New Roman" w:cs="Times New Roman"/>
          <w:sz w:val="28"/>
          <w:szCs w:val="28"/>
        </w:rPr>
        <w:t xml:space="preserve">биетінің, Ислам мәдениетінің және педагогикалық жүйенің маңызды бөлігін құрайды. Араб тілі ғылымының атақты тұлғалары: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Әбу әл-Асуад әд-Дуәли (603–688)</w:t>
      </w:r>
      <w:r>
        <w:rPr>
          <w:rFonts w:ascii="Times New Roman" w:eastAsia="Times New Roman" w:hAnsi="Times New Roman" w:cs="Times New Roman"/>
          <w:sz w:val="28"/>
          <w:szCs w:val="28"/>
        </w:rPr>
        <w:t xml:space="preserve"> атақты табиғиндердің бірі, көрнекті ғалым, ақын, фақиһ және хадис жеткізуші. Ол араб грамматикасының нег</w:t>
      </w:r>
      <w:r>
        <w:rPr>
          <w:rFonts w:ascii="Times New Roman" w:eastAsia="Times New Roman" w:hAnsi="Times New Roman" w:cs="Times New Roman"/>
          <w:sz w:val="28"/>
          <w:szCs w:val="28"/>
        </w:rPr>
        <w:t>ізін қалаушы ретінде танылып, Құран аяттарын дұрыс оқу үшін әріптерге дауысты белгілерді (фатха, дамма, касра) енгізген алғашқы ғалымдардың бірі болды [80, т. 3, б. 37]. Оның еңбектері Басра медресесінің грамматикалық әдіснамасының қалыптасуына ықпал етті.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Әл-Халил бин Ахмад әл-Фараһиди (718–786) </w:t>
      </w:r>
      <w:r>
        <w:rPr>
          <w:rFonts w:ascii="Times New Roman" w:eastAsia="Times New Roman" w:hAnsi="Times New Roman" w:cs="Times New Roman"/>
          <w:sz w:val="28"/>
          <w:szCs w:val="28"/>
        </w:rPr>
        <w:t xml:space="preserve">араб тілінің көрнекті ғалымы, поэтика мен филология саласында үлкен жаңалықтар ашқан тұлға [80, т. 3, б.37]. Ол араб поэзиясының ырғақтары мен өлшемдерін жүйелейтін «аруз» ғылымының негізін қалаушы ретінде белгілі </w:t>
      </w:r>
      <w:r>
        <w:rPr>
          <w:rFonts w:ascii="Times New Roman" w:eastAsia="Times New Roman" w:hAnsi="Times New Roman" w:cs="Times New Roman"/>
          <w:sz w:val="28"/>
          <w:szCs w:val="28"/>
        </w:rPr>
        <w:t xml:space="preserve">[96]. Сонымен қатар, араб тілінің алғашқы толыққанды сөздігі «Китаб әл-Айн» еңбегін жазған.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Амр бин Осман бин Қанбар әл-Хариси Сибәуәйһ (765–796)</w:t>
      </w:r>
      <w:r>
        <w:rPr>
          <w:rFonts w:ascii="Times New Roman" w:eastAsia="Times New Roman" w:hAnsi="Times New Roman" w:cs="Times New Roman"/>
          <w:sz w:val="28"/>
          <w:szCs w:val="28"/>
        </w:rPr>
        <w:t xml:space="preserve"> араб тілінің ең танымал грамматистерінің бірі [80, т. 3, б. 38]. Оның «әл-Китаб» еңбегі араб тілінің алғашқы </w:t>
      </w:r>
      <w:r>
        <w:rPr>
          <w:rFonts w:ascii="Times New Roman" w:eastAsia="Times New Roman" w:hAnsi="Times New Roman" w:cs="Times New Roman"/>
          <w:sz w:val="28"/>
          <w:szCs w:val="28"/>
        </w:rPr>
        <w:t xml:space="preserve">жүйелі грамматикасы болып табылады. Бұл еңбек араб тіліндегі </w:t>
      </w:r>
      <w:r>
        <w:rPr>
          <w:rFonts w:ascii="Times New Roman" w:eastAsia="Times New Roman" w:hAnsi="Times New Roman" w:cs="Times New Roman"/>
          <w:sz w:val="28"/>
          <w:szCs w:val="28"/>
        </w:rPr>
        <w:lastRenderedPageBreak/>
        <w:t>синтаксис (наху) пен морфология (сарф) негіздерін ғылыми тұрғыда жүйелеген және кейінгі ғасырларда араб филологиясының дамуына негіз болды.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Әбу әл-Хасан Әли бин Хамза Әл-Кисаи (737–805) </w:t>
      </w:r>
      <w:r>
        <w:rPr>
          <w:rFonts w:ascii="Times New Roman" w:eastAsia="Times New Roman" w:hAnsi="Times New Roman" w:cs="Times New Roman"/>
          <w:sz w:val="28"/>
          <w:szCs w:val="28"/>
        </w:rPr>
        <w:t>Куфа медр</w:t>
      </w:r>
      <w:r>
        <w:rPr>
          <w:rFonts w:ascii="Times New Roman" w:eastAsia="Times New Roman" w:hAnsi="Times New Roman" w:cs="Times New Roman"/>
          <w:sz w:val="28"/>
          <w:szCs w:val="28"/>
        </w:rPr>
        <w:t>есесінің грамматикалық мектебінің негізін қалаушы және Құран оқу дәстүрлерінің беделді тұлғаларының бірі [80, т. 3, б. 39]. Ол араб грамматикасын практикалық тұрғыдан зерттеп, поэзия мен халықтық сөйлеу ерекшеліктерін ескере отырып, тілдік нормаларды жүйел</w:t>
      </w:r>
      <w:r>
        <w:rPr>
          <w:rFonts w:ascii="Times New Roman" w:eastAsia="Times New Roman" w:hAnsi="Times New Roman" w:cs="Times New Roman"/>
          <w:sz w:val="28"/>
          <w:szCs w:val="28"/>
        </w:rPr>
        <w:t>еуді қалыптастыруда маңызды рөл атқарған.</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Әбу Зәкәрия Йахия бин Зияд Әл-Фарра (761–822)</w:t>
      </w:r>
      <w:r>
        <w:rPr>
          <w:rFonts w:ascii="Times New Roman" w:eastAsia="Times New Roman" w:hAnsi="Times New Roman" w:cs="Times New Roman"/>
          <w:sz w:val="28"/>
          <w:szCs w:val="28"/>
        </w:rPr>
        <w:t xml:space="preserve"> араб тілінің көрнекті ғалымы [80, т. 3, б. 39], Куфа медресесінің беделді өкілдерінің бірі. Оның «Маани әл-Құран» еңбегі Құран мәтіндерінің грамматикалық және мағыналық</w:t>
      </w:r>
      <w:r>
        <w:rPr>
          <w:rFonts w:ascii="Times New Roman" w:eastAsia="Times New Roman" w:hAnsi="Times New Roman" w:cs="Times New Roman"/>
          <w:sz w:val="28"/>
          <w:szCs w:val="28"/>
        </w:rPr>
        <w:t xml:space="preserve"> түсіндірмелеріне арналған және Құран тілін грамматикалық, семантикалық тұрғыдан терең талдауға мүмкіндік береді.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Әбу Бәкір Абдулқаһир Әл-Журжани (1009–1078)</w:t>
      </w:r>
      <w:r>
        <w:rPr>
          <w:rFonts w:ascii="Times New Roman" w:eastAsia="Times New Roman" w:hAnsi="Times New Roman" w:cs="Times New Roman"/>
          <w:sz w:val="28"/>
          <w:szCs w:val="28"/>
        </w:rPr>
        <w:t xml:space="preserve"> араб тілінің көрнекті ғалымы, риторика (балаға) ғылымының негізін қалаушы [80, т. 3, б. 48]. Ол әд</w:t>
      </w:r>
      <w:r>
        <w:rPr>
          <w:rFonts w:ascii="Times New Roman" w:eastAsia="Times New Roman" w:hAnsi="Times New Roman" w:cs="Times New Roman"/>
          <w:sz w:val="28"/>
          <w:szCs w:val="28"/>
        </w:rPr>
        <w:t>еби стильдер мен бейнелі сөйлеу тәсілдерін, оның ішінде метафора (истиара), теңеу (ташбих) және қарама-қарсылық (мухалафа) ұғымдарын жүйелеген. Оның зерттеулері Құранның әдеби стилін тереңірек түсінуге жол ашты.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Осылайша, араб тілі семит тілдері тобына жат</w:t>
      </w:r>
      <w:r>
        <w:rPr>
          <w:rFonts w:ascii="Times New Roman" w:eastAsia="Times New Roman" w:hAnsi="Times New Roman" w:cs="Times New Roman"/>
          <w:sz w:val="28"/>
          <w:szCs w:val="28"/>
        </w:rPr>
        <w:t>атын және қазіргі әлемдегі ең кең таралған тілдердің бірі. Оны шамамен 467 миллионнан астам адам қолданады және ол 27 елдің ресми тілі болып табылады. Сонымен қатар, араб тілі БҰҰ-ның ресми алты тілінің бірі болып саналады және жыл сайын 18 желтоқсан «Араб</w:t>
      </w:r>
      <w:r>
        <w:rPr>
          <w:rFonts w:ascii="Times New Roman" w:eastAsia="Times New Roman" w:hAnsi="Times New Roman" w:cs="Times New Roman"/>
          <w:sz w:val="28"/>
          <w:szCs w:val="28"/>
        </w:rPr>
        <w:t xml:space="preserve"> тілі» күні ретінде атап өтіледі. Араб тілі дін, мәдениет, ғылым, сауда және саясат салаларында маңызды рөл атқаратын тіл. Оның тарихи әсері ерекше, әрі қазіргі заманғы халықаралық қатынастар мен білім беру саласында да үлкен маңызға ие.</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Құран ілімдері</w:t>
      </w:r>
      <w:r>
        <w:rPr>
          <w:rFonts w:ascii="Times New Roman" w:eastAsia="Times New Roman" w:hAnsi="Times New Roman" w:cs="Times New Roman"/>
          <w:sz w:val="28"/>
          <w:szCs w:val="28"/>
        </w:rPr>
        <w:t xml:space="preserve"> Қас</w:t>
      </w:r>
      <w:r>
        <w:rPr>
          <w:rFonts w:ascii="Times New Roman" w:eastAsia="Times New Roman" w:hAnsi="Times New Roman" w:cs="Times New Roman"/>
          <w:sz w:val="28"/>
          <w:szCs w:val="28"/>
        </w:rPr>
        <w:t>иетті Құран - ислам дінінің негізгі қайнар көзі ретінде тек рухани жетекшілік етіп қана қоймай, сондай-ақ, ғылыми-танымдық ізденістердің де өзегіне айналған ерекше мәтін. Құран ілімдері - исламдық білімдер ішіндегі ең күрделі әрі кең тараған бағыттарының б</w:t>
      </w:r>
      <w:r>
        <w:rPr>
          <w:rFonts w:ascii="Times New Roman" w:eastAsia="Times New Roman" w:hAnsi="Times New Roman" w:cs="Times New Roman"/>
          <w:sz w:val="28"/>
          <w:szCs w:val="28"/>
        </w:rPr>
        <w:t>ірі. Бұл сала исламның теориялық және практикалық негіздерін түсіндіруде маңызды рөл атқарады. Ғылыми әдебиеттерде тәпсір ғылымына берілген анықтамалар әртүрлі болғанымен, олардың мазмұндық мәні ортақ сипатқа ие. Мысалы, имам Суюти өзінің «әл-Итқан фи улум</w:t>
      </w:r>
      <w:r>
        <w:rPr>
          <w:rFonts w:ascii="Times New Roman" w:eastAsia="Times New Roman" w:hAnsi="Times New Roman" w:cs="Times New Roman"/>
          <w:sz w:val="28"/>
          <w:szCs w:val="28"/>
        </w:rPr>
        <w:t xml:space="preserve"> әл-Қуран» атты еңбегінде бұл ғылымды аяттардың түсу себептері, олардың мағыналық, тілдік құрылымын, тарихи-контекстуалдық мазмұнын және мағыналық ерекшеліктерін зерделейтін кешенді сала ретінде сипаттайды. Сонымен қатар, Суюти тәпсірдің мақсаты тек мәтінд</w:t>
      </w:r>
      <w:r>
        <w:rPr>
          <w:rFonts w:ascii="Times New Roman" w:eastAsia="Times New Roman" w:hAnsi="Times New Roman" w:cs="Times New Roman"/>
          <w:sz w:val="28"/>
          <w:szCs w:val="28"/>
        </w:rPr>
        <w:t>і түсіндіру ғана емес, оның астарлы мағыналарын ашу, меккелік және мединелік аяттарды жіктеу, анық (мұхкам) және астарлы (мүтәшәбиһ) аяттарды ажырату, үкімінің күшін жойған (насих) және күші жойылған (мәнсух) аяттарды талдау, халал мен харам, бұйрықтар мен</w:t>
      </w:r>
      <w:r>
        <w:rPr>
          <w:rFonts w:ascii="Times New Roman" w:eastAsia="Times New Roman" w:hAnsi="Times New Roman" w:cs="Times New Roman"/>
          <w:sz w:val="28"/>
          <w:szCs w:val="28"/>
        </w:rPr>
        <w:t xml:space="preserve"> тыйымдар, уәде мен ескерту секілді шариғат қағидаларын анықтау, діни-этикалық нормаларды жүйелеу екенін атап өтеді [80, б. 174].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Құран ілімдерінің пәндік аясы өте кең. Оның құрамына Құранның түсірілу тарихы, уахидің кезеңдік сипаттары, мәтіннің жинақталу</w:t>
      </w:r>
      <w:r>
        <w:rPr>
          <w:rFonts w:ascii="Times New Roman" w:eastAsia="Times New Roman" w:hAnsi="Times New Roman" w:cs="Times New Roman"/>
          <w:sz w:val="28"/>
          <w:szCs w:val="28"/>
        </w:rPr>
        <w:t xml:space="preserve"> процесі, қырағат (оқу тәсілдері) және аяттардың реттік жүйесі кіреді. Сонымен қатар, мұғжизалық сипаты, Құранның әдеби әрі логикалық құрылымы, үкімдер, аяттардың грамматикалық талдауы және олардың тарих, фиқһ, Кәләм, этика сынды басқа да ғылымдармен байла</w:t>
      </w:r>
      <w:r>
        <w:rPr>
          <w:rFonts w:ascii="Times New Roman" w:eastAsia="Times New Roman" w:hAnsi="Times New Roman" w:cs="Times New Roman"/>
          <w:sz w:val="28"/>
          <w:szCs w:val="28"/>
        </w:rPr>
        <w:t>нысы кеңінен зерттеледі. Бұл салалар тәпсір ғылымының теориялық-қолданбалы бағытымен тығыз ұштасып жатыр. Осы салаларда жинақталған білімдер Құранды танудың жан-жақты тәсілдерін қалыптастырып, мұсылман үмбетінің діни дүниетанымының дамуына негіз қалайды. Қ</w:t>
      </w:r>
      <w:r>
        <w:rPr>
          <w:rFonts w:ascii="Times New Roman" w:eastAsia="Times New Roman" w:hAnsi="Times New Roman" w:cs="Times New Roman"/>
          <w:sz w:val="28"/>
          <w:szCs w:val="28"/>
        </w:rPr>
        <w:t>ұран ілімдерін зерттеу нәтижесінде адам Құранның мазмұнына терең бойлап, оның тарихи, лингвистикалық, құқықтық және дүниетанымдық қырларын шынайы әрі ғылыми негізде қабылдай алады.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Құран ілімдерінің негізгі функцияларының бірі - Құран мәтінін ғылыми негізд</w:t>
      </w:r>
      <w:r>
        <w:rPr>
          <w:rFonts w:ascii="Times New Roman" w:eastAsia="Times New Roman" w:hAnsi="Times New Roman" w:cs="Times New Roman"/>
          <w:sz w:val="28"/>
          <w:szCs w:val="28"/>
        </w:rPr>
        <w:t>е түсіндіру арқылы діннің шынайы мазмұнын айқындау, жалған интерпретациялар мен догмалық пайымдарға қарсы дәлелді жауап ұсыну. Сонымен қатар, бұл ілім саласы қазіргі замандағы діни-идеологиялық қақтығыстар мен қате түсініктерге қарсы интеллектуалды қарсы т</w:t>
      </w:r>
      <w:r>
        <w:rPr>
          <w:rFonts w:ascii="Times New Roman" w:eastAsia="Times New Roman" w:hAnsi="Times New Roman" w:cs="Times New Roman"/>
          <w:sz w:val="28"/>
          <w:szCs w:val="28"/>
        </w:rPr>
        <w:t>ұру құралы ретінде де маңызды рөл атқарады. Барлық исламдық ғылымдар сияқты, «Құран ілімдері» де Мұхаммед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заманында қалыптасқан. Сол дәуірдегі риуаяттарға мұқият назар аударатын болсақ, бүгінгі таңда Құран ғылымдарының арасында меккелік және </w:t>
      </w:r>
      <w:r>
        <w:rPr>
          <w:rFonts w:ascii="Times New Roman" w:eastAsia="Times New Roman" w:hAnsi="Times New Roman" w:cs="Times New Roman"/>
          <w:sz w:val="28"/>
          <w:szCs w:val="28"/>
        </w:rPr>
        <w:t xml:space="preserve">мәдинелік аяттар, аяттардың түсу себептері, насих және мансух, мұхкам және мутәшабиһ сияқты ғылымдарға қатысты мағыналарға көзіміз түседі.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Құран ілімдері төрт халифа кезеңінде қолға алынды. Хазреті Әбу Бакр (р.а.) дәуірінде Құран Кәрім жазбаша түрде жинақ</w:t>
      </w:r>
      <w:r>
        <w:rPr>
          <w:rFonts w:ascii="Times New Roman" w:eastAsia="Times New Roman" w:hAnsi="Times New Roman" w:cs="Times New Roman"/>
          <w:sz w:val="28"/>
          <w:szCs w:val="28"/>
        </w:rPr>
        <w:t>талып, кітап түріне келтірілді. Хазреті Осман бин Әффанның (р.а.) заманында Құран Кәрімнен көшірмелер алу жұмыстары жолға қойылды, Құранның бір кітапқа жинақталуымен және бірыңғай жазу үлгісінің қалыптасуымен басталды. Бұл үрдіс кейіннен «Құран жазуы ғылым</w:t>
      </w:r>
      <w:r>
        <w:rPr>
          <w:rFonts w:ascii="Times New Roman" w:eastAsia="Times New Roman" w:hAnsi="Times New Roman" w:cs="Times New Roman"/>
          <w:sz w:val="28"/>
          <w:szCs w:val="28"/>
        </w:rPr>
        <w:t>ы» ретінде дамыды. Құран Кәрімді белгілі бір түрде оқыту «қирағат» ғылымына негіз салды. Төртінші халифа Әли бин Әби Тәліп кезеңінде Құран Кәрім араб тілі ережелеріне қайшы оқылып жатқанын ескере отырып, Әбу әл-Әсуад әд-Дуәлиге Құран тілін бұрмаланудан қор</w:t>
      </w:r>
      <w:r>
        <w:rPr>
          <w:rFonts w:ascii="Times New Roman" w:eastAsia="Times New Roman" w:hAnsi="Times New Roman" w:cs="Times New Roman"/>
          <w:sz w:val="28"/>
          <w:szCs w:val="28"/>
        </w:rPr>
        <w:t>ғау үшін грамматикалық ережелерді жасауды тапсырды [80, т. 2, б. 189]. Осылайша, араб әріптеріне нүктелер мен диакритикалық белгілер енгізіліп, араб грамматикасының негіздері қаланды. Одан кейін «Құранның иғрабы ғылымы» пайда болды. Құран Кәрімді оның ерек</w:t>
      </w:r>
      <w:r>
        <w:rPr>
          <w:rFonts w:ascii="Times New Roman" w:eastAsia="Times New Roman" w:hAnsi="Times New Roman" w:cs="Times New Roman"/>
          <w:sz w:val="28"/>
          <w:szCs w:val="28"/>
        </w:rPr>
        <w:t>ше ғылымдарымен қабылдап алған сахабалар, оларды кейінгі ұрпақтарға табиғиндерге аманат етіп жеткізу жолында үлкен қызметтер атқарды. Бұл құрметті істі әсіресе төрт халифа, Абдулла бин Аббас, Абдулла бин Масуд, Убай бин Кааб, Зайд бин Сабит, Әбу Муса Әл-Әш</w:t>
      </w:r>
      <w:r>
        <w:rPr>
          <w:rFonts w:ascii="Times New Roman" w:eastAsia="Times New Roman" w:hAnsi="Times New Roman" w:cs="Times New Roman"/>
          <w:sz w:val="28"/>
          <w:szCs w:val="28"/>
        </w:rPr>
        <w:t>ғари, Абдулла бин Зубайр (р.а.) көп үлестерін қосты [80, т. 2, б. 178].</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Одан кейінгі кезеңде сахабалар мен табиғиндер Құран тәпсірін, оның түсу себептерін, үкімі жойылған және өзгертілген аяттарды, сондай-ақ, Құранның ерекше сөздерін зерттей бастады. Осы к</w:t>
      </w:r>
      <w:r>
        <w:rPr>
          <w:rFonts w:ascii="Times New Roman" w:eastAsia="Times New Roman" w:hAnsi="Times New Roman" w:cs="Times New Roman"/>
          <w:sz w:val="28"/>
          <w:szCs w:val="28"/>
        </w:rPr>
        <w:t>езеңде алғашқы тәпсір еңбектері дүниеге келді. Мысалы, Мужахид бин Жабрдың (642-722) тәпсірі, Мұқатил бин Сүлейманның (767) тәпсірі, Шұғба бин әл-Хажжаждың (702-777), Суфян бин Уйайна (725-814) және Уқайл бин әл-Жаррахтың (746-812),  Ата бин Әби Рабах (647</w:t>
      </w:r>
      <w:r>
        <w:rPr>
          <w:rFonts w:ascii="Times New Roman" w:eastAsia="Times New Roman" w:hAnsi="Times New Roman" w:cs="Times New Roman"/>
          <w:sz w:val="28"/>
          <w:szCs w:val="28"/>
        </w:rPr>
        <w:t>-732), Қатада бин Диама (680-736), Икрима бин Абдулла әл-Барбари әл-Мадани (646-723), Хасан әл-Басри (642-728), Сағид бин Жубайр (665-714), Зайд бин Аслам (қ.753) және басқалар (р.а.) теңдессіз бейнет көрсетті [80, т. 2, б. 180]. Басқа исламдық ғылымдар си</w:t>
      </w:r>
      <w:r>
        <w:rPr>
          <w:rFonts w:ascii="Times New Roman" w:eastAsia="Times New Roman" w:hAnsi="Times New Roman" w:cs="Times New Roman"/>
          <w:sz w:val="28"/>
          <w:szCs w:val="28"/>
        </w:rPr>
        <w:t xml:space="preserve">яқты, «Құран ілімдері» туралы жазбалар да екінші һижри ғасырда пайда бола бастаған. Алғашында бұл салада жазылған жұмыстар «Құран ілімдері» ғылымдарының бір бөлігіне арналып жазылған еді. Алғашқылардың бірі болып һижри үшінші, қазіргі ІХ ғасырда Әбу Убайд </w:t>
      </w:r>
      <w:r>
        <w:rPr>
          <w:rFonts w:ascii="Times New Roman" w:eastAsia="Times New Roman" w:hAnsi="Times New Roman" w:cs="Times New Roman"/>
          <w:sz w:val="28"/>
          <w:szCs w:val="28"/>
        </w:rPr>
        <w:t>әл-Қасым бин Саллам әл-Харауи (774-838) насих және мансух ғылымы туралы «Құран Кәрімдегі насих және мансух, сондай-ақ, ондағы парыздар мен сүннеттері туралы» кітап жазды. Имам Бұхаридің ұстазы  әл-Мәданий (778-849) «Асбабун-нузул» (аятардың түсу себептері)</w:t>
      </w:r>
      <w:r>
        <w:rPr>
          <w:rFonts w:ascii="Times New Roman" w:eastAsia="Times New Roman" w:hAnsi="Times New Roman" w:cs="Times New Roman"/>
          <w:sz w:val="28"/>
          <w:szCs w:val="28"/>
        </w:rPr>
        <w:t xml:space="preserve"> ғылымына қатысты еңбек шығарды [80, т. 2, б. 186]. Одан кейін басқа ғалымдар түрлі тақырыптарда насх туралы, меккелік және мединелік аяттар туралы, Құран Кәрімнің артықшылықтары туралы еңбектерді дүниеге әкелді.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Мұхаммед Абдулазим аз-Зарқани (қ.1948) бұл </w:t>
      </w:r>
      <w:r>
        <w:rPr>
          <w:rFonts w:ascii="Times New Roman" w:eastAsia="Times New Roman" w:hAnsi="Times New Roman" w:cs="Times New Roman"/>
          <w:sz w:val="28"/>
          <w:szCs w:val="28"/>
        </w:rPr>
        <w:t>ғылымдарды біріктіретін негізгі мәселе Құран Кәрімнің жан-жақты зерттелуі деп көрсеткен [80, т. 2, б. 188]. Оның айтуынша, әрбір ғылымның өзіндік зерттеу нысаны бар, қирағат ғылымы Құран сөздері мен олардың оқылуы мен айтылу тәсілдерін, ал тәпсір ғылымы он</w:t>
      </w:r>
      <w:r>
        <w:rPr>
          <w:rFonts w:ascii="Times New Roman" w:eastAsia="Times New Roman" w:hAnsi="Times New Roman" w:cs="Times New Roman"/>
          <w:sz w:val="28"/>
          <w:szCs w:val="28"/>
        </w:rPr>
        <w:t>ың мағынасы мен түсіндірмесін қарастырады. Кейін келе, тәпсірлердің кіріспелерінде де «Құран ілімдері» туралы мәліметтер берілетін дәстүр қалыптаса бастады. Имам Табаридің (р.а.) (839-923) танымал тәпсірінің кіріспесінде «Құран ілімдері» туралы «әл-ахруфус</w:t>
      </w:r>
      <w:r>
        <w:rPr>
          <w:rFonts w:ascii="Times New Roman" w:eastAsia="Times New Roman" w:hAnsi="Times New Roman" w:cs="Times New Roman"/>
          <w:sz w:val="28"/>
          <w:szCs w:val="28"/>
        </w:rPr>
        <w:t xml:space="preserve">-сабаға» – жеті әріп, қирағаттар және оларға ұқсас басқа тақырыптарды көруге болады. Әбу Мұхаммад Хамид бин Ахмад бин Жафар бин Бистом (р.а.) жазған «Әл-мабаний ли назмил-маъаний» атты тафсирдің кіріспесінде «Құран ілімдері» туралы он тарау бар [80, т. 2, </w:t>
      </w:r>
      <w:r>
        <w:rPr>
          <w:rFonts w:ascii="Times New Roman" w:eastAsia="Times New Roman" w:hAnsi="Times New Roman" w:cs="Times New Roman"/>
          <w:sz w:val="28"/>
          <w:szCs w:val="28"/>
        </w:rPr>
        <w:t xml:space="preserve">б. 190]. Құран ғылымдарының әртүрлі салалары бойынша арнайы жарыққа   шыққан еңбектерге мысал айтар болсақ, Әбу Бәкір әс-Сижистани (қ.941) «Нузһат әл-Қулуб фи Тафсири Алламу әл-Ғуюб» атты кітап жазды, ал Әбу әл-Хасан әл-Хуфи (968-1038) Құран грамматикасын </w:t>
      </w:r>
      <w:r>
        <w:rPr>
          <w:rFonts w:ascii="Times New Roman" w:eastAsia="Times New Roman" w:hAnsi="Times New Roman" w:cs="Times New Roman"/>
          <w:sz w:val="28"/>
          <w:szCs w:val="28"/>
        </w:rPr>
        <w:t>зерттеген алғашқы ғалымдардың бірі болып, «Әл-Бурхан фи Иғраб әл-Құран» еңбегін жариялады [80, т. 2, б. 191].</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XI-XII ғасырларда «Құран ғылымдары» термині кеңінен қолданыла бастады. Мұхаммад Абдулазим Зарқанийдің (р.а.) айтуынша, «Құран ілімдері» қазіргі тү</w:t>
      </w:r>
      <w:r>
        <w:rPr>
          <w:rFonts w:ascii="Times New Roman" w:eastAsia="Times New Roman" w:hAnsi="Times New Roman" w:cs="Times New Roman"/>
          <w:sz w:val="28"/>
          <w:szCs w:val="28"/>
        </w:rPr>
        <w:t>ріндегі нұсқасының алғашқысы Әбу әл-Хасан әл-Хуфи әш-Шабрауидің (968-1038) «Әл-Бурхан фи Ғулум әл-Құран» атты кітабы. Кейінірек Ибн әл-</w:t>
      </w:r>
      <w:r>
        <w:rPr>
          <w:rFonts w:ascii="Times New Roman" w:eastAsia="Times New Roman" w:hAnsi="Times New Roman" w:cs="Times New Roman"/>
          <w:sz w:val="28"/>
          <w:szCs w:val="28"/>
        </w:rPr>
        <w:lastRenderedPageBreak/>
        <w:t>Жаузи (1116-1201) «Фунун әл-Әфнан фи Уйун Ғулум әл-Құран» және «Әл-Мужтаба фи Улум әт-Тәғаллуқ би әл-Құран» атты екі еңбе</w:t>
      </w:r>
      <w:r>
        <w:rPr>
          <w:rFonts w:ascii="Times New Roman" w:eastAsia="Times New Roman" w:hAnsi="Times New Roman" w:cs="Times New Roman"/>
          <w:sz w:val="28"/>
          <w:szCs w:val="28"/>
        </w:rPr>
        <w:t>гін әкелді. XIII ғасырда Имам Ғаламуддин ас-Сахауи (1163-1245) Құран ғылымдарын жеті бөлімге бөліп сипаттаған «Жамал әл-Қураа» еңбегін жарыққа шығарды [80, т. 2, б. 191]. XIV-XV ғасырларда бұл ғылымдар одан әрі дамып, көптеген жаңа еңбектер пайда болды. Жа</w:t>
      </w:r>
      <w:r>
        <w:rPr>
          <w:rFonts w:ascii="Times New Roman" w:eastAsia="Times New Roman" w:hAnsi="Times New Roman" w:cs="Times New Roman"/>
          <w:sz w:val="28"/>
          <w:szCs w:val="28"/>
        </w:rPr>
        <w:t>лауддин әл-Балқини (1361-1421) «Мәуакиғ әл-Ғулум мин Мәуакиғ ән-Нужум» атты еңбегінде Құран ғылымдарын жүйеледі. Бадруддин әл-Зарқаши (1344-1392) өзінің әйгілі «Әл-Бурхан фи Ғулум әл-Құран» атты шығармасын жазып, осы еңбегінде Құран ғылымдарының 47 түрін с</w:t>
      </w:r>
      <w:r>
        <w:rPr>
          <w:rFonts w:ascii="Times New Roman" w:eastAsia="Times New Roman" w:hAnsi="Times New Roman" w:cs="Times New Roman"/>
          <w:sz w:val="28"/>
          <w:szCs w:val="28"/>
        </w:rPr>
        <w:t>ипаттады. Ал ғалым имам әс-Суютий (1445-1505) «Әл-Итқан фи Улум әл-Кұран» атты кітапты жазды. Бұл кітап өз саласындағы барлық шығармалардың жиынағы саналады. Ол өзінің аталмыш еңбегінде Құран ілімдерін 80-ге бөліп, олардың кейбірін жеке зерттеу тақырыптары</w:t>
      </w:r>
      <w:r>
        <w:rPr>
          <w:rFonts w:ascii="Times New Roman" w:eastAsia="Times New Roman" w:hAnsi="Times New Roman" w:cs="Times New Roman"/>
          <w:sz w:val="28"/>
          <w:szCs w:val="28"/>
        </w:rPr>
        <w:t>на айналдыруға болатынын атап өтті [80, т. 2, б. 192]. Имам Суютийден кейін, бұл ғылым бойынша кітап жазу ісі тоқтап қалды. Мұндай тоқырау кезеңінің әсерінен, басқа исламдық ғылымдар сияқты, «Құран ілімдері» ғылымы да тоқырау және даму кезеңдерін көрді.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Біздің дәуірімізде, исламдық ғылымдарды қайта жазу процесінде «Құран ілімдері» туралы кітаптарды да қайта жазуға қажеттілік туындады. Бұл орайда, Мысырдағы Әл-Азһар және оған ұқсас басқа ғылыми мекемелерде «Құран ілімдері» пән ретінде оқытылады. Осыған ора</w:t>
      </w:r>
      <w:r>
        <w:rPr>
          <w:rFonts w:ascii="Times New Roman" w:eastAsia="Times New Roman" w:hAnsi="Times New Roman" w:cs="Times New Roman"/>
          <w:sz w:val="28"/>
          <w:szCs w:val="28"/>
        </w:rPr>
        <w:t>й, «Құран ілімдері» туралы жаңа кітаптар да жазылды. Қазіргі заманғы Құран ғылымдарына қатысты зерттеушілерден шейх Тахир әл-Жәзайридің (1892-1920) «Әт-Табиян фи Ғулум әл-Кұран» атты кітап жазылды. Мұхаммед Әли Мұхаммед Сәләманың «Минһаж әл-Фурқан фи Ғулум</w:t>
      </w:r>
      <w:r>
        <w:rPr>
          <w:rFonts w:ascii="Times New Roman" w:eastAsia="Times New Roman" w:hAnsi="Times New Roman" w:cs="Times New Roman"/>
          <w:sz w:val="28"/>
          <w:szCs w:val="28"/>
        </w:rPr>
        <w:t xml:space="preserve"> әл-Кұран» еңбектері ерекше орын алады. Мұхаммед Абдулазим әл-Зарқанидің «Манахил әл-Әрфан фи Улум әл-Кұран» еңбегімен Құран ғылымдарын заманауи ғылыми тәсілдермен зерттеуге үлес қосып, олардың маңыздылығын аша түсті [80, т. 2, б. 192].</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Құран ілімдері - ис</w:t>
      </w:r>
      <w:r>
        <w:rPr>
          <w:rFonts w:ascii="Times New Roman" w:eastAsia="Times New Roman" w:hAnsi="Times New Roman" w:cs="Times New Roman"/>
          <w:sz w:val="28"/>
          <w:szCs w:val="28"/>
        </w:rPr>
        <w:t>лам ойшылдығының интеллектуалды жетістіктерінің шыңы ретінде бағалануы тиіс. Бұл салада жинақталған теориялық және қолданбалы білімдер жүйесі Құран мәтінін тану мен түсіндірудің ғылыми-рационалдық негіздерін қамтамасыз етеді. Сонымен қатар, бұл ғылым салас</w:t>
      </w:r>
      <w:r>
        <w:rPr>
          <w:rFonts w:ascii="Times New Roman" w:eastAsia="Times New Roman" w:hAnsi="Times New Roman" w:cs="Times New Roman"/>
          <w:sz w:val="28"/>
          <w:szCs w:val="28"/>
        </w:rPr>
        <w:t xml:space="preserve">ы қазіргі заманғы ислами білім берудің негізгі тіректерінің бірі ретінде, дін мен мәдениеттің өзара байланысын түсіндіруде маңызды орын алады. Диссертациялық зерттеу аясында бұл ілімнің тұжырымдамалық құрылымын ашу, оның мазмұндық ерекшеліктерін саралау - </w:t>
      </w:r>
      <w:r>
        <w:rPr>
          <w:rFonts w:ascii="Times New Roman" w:eastAsia="Times New Roman" w:hAnsi="Times New Roman" w:cs="Times New Roman"/>
          <w:sz w:val="28"/>
          <w:szCs w:val="28"/>
        </w:rPr>
        <w:t>исламдық білім жүйесінің негіздерін жаңаша пайымдауға жол ашады.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Хадис ғылымы</w:t>
      </w:r>
      <w:r>
        <w:rPr>
          <w:rFonts w:ascii="Times New Roman" w:eastAsia="Times New Roman" w:hAnsi="Times New Roman" w:cs="Times New Roman"/>
          <w:sz w:val="28"/>
          <w:szCs w:val="28"/>
        </w:rPr>
        <w:t xml:space="preserve"> діннің негізі саналатын сүннетті қорғап, шынайы мәтіндерге сүйенген құқықтық және моральдық шешімдер қабылдауға мүмкіндік беретін іргелі сала. Бұл ғылым екі түрлі мағынаға қолдан</w:t>
      </w:r>
      <w:r>
        <w:rPr>
          <w:rFonts w:ascii="Times New Roman" w:eastAsia="Times New Roman" w:hAnsi="Times New Roman" w:cs="Times New Roman"/>
          <w:sz w:val="28"/>
          <w:szCs w:val="28"/>
        </w:rPr>
        <w:t xml:space="preserve">ылады [83, б. 32]: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Хадистің риуаяты ғылымы (арабша: </w:t>
      </w:r>
      <w:r>
        <w:rPr>
          <w:rFonts w:ascii="Times New Roman" w:eastAsia="Times New Roman" w:hAnsi="Times New Roman" w:cs="Times New Roman"/>
          <w:sz w:val="28"/>
          <w:szCs w:val="28"/>
          <w:rtl/>
        </w:rPr>
        <w:t>علم رواية الحديث</w:t>
      </w:r>
      <w:r>
        <w:rPr>
          <w:rFonts w:ascii="Times New Roman" w:eastAsia="Times New Roman" w:hAnsi="Times New Roman" w:cs="Times New Roman"/>
          <w:sz w:val="28"/>
          <w:szCs w:val="28"/>
        </w:rPr>
        <w:t>), яғни хадистің жеткізілуін зерттеу ғылымы;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Хадистің мағынасы мен мазмұнын түсіну ғылымы (арабша: </w:t>
      </w:r>
      <w:r>
        <w:rPr>
          <w:rFonts w:ascii="Times New Roman" w:eastAsia="Times New Roman" w:hAnsi="Times New Roman" w:cs="Times New Roman"/>
          <w:sz w:val="28"/>
          <w:szCs w:val="28"/>
          <w:rtl/>
        </w:rPr>
        <w:t>دراية الحديث علم</w:t>
      </w:r>
      <w:r>
        <w:rPr>
          <w:rFonts w:ascii="Times New Roman" w:eastAsia="Times New Roman" w:hAnsi="Times New Roman" w:cs="Times New Roman"/>
          <w:sz w:val="28"/>
          <w:szCs w:val="28"/>
        </w:rPr>
        <w:t xml:space="preserve">) .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Хадис ғылымының құрылуындағы басты мақсат -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хад</w:t>
      </w:r>
      <w:r>
        <w:rPr>
          <w:rFonts w:ascii="Times New Roman" w:eastAsia="Times New Roman" w:hAnsi="Times New Roman" w:cs="Times New Roman"/>
          <w:sz w:val="28"/>
          <w:szCs w:val="28"/>
        </w:rPr>
        <w:t>исін бұрмалаудан, оған жалған сөздер мен өтірік деректердің араласуынан, сананы мифтер мен жалған сенімдерден қорғау және хадис жеткізушілердің жауапкершілігін арттыру [83, б. 35]. Тарихи тұрғыдан алғанда, хадис ілімі – мұсылман өркениетінің ғылыми әдістем</w:t>
      </w:r>
      <w:r>
        <w:rPr>
          <w:rFonts w:ascii="Times New Roman" w:eastAsia="Times New Roman" w:hAnsi="Times New Roman" w:cs="Times New Roman"/>
          <w:sz w:val="28"/>
          <w:szCs w:val="28"/>
        </w:rPr>
        <w:t>елік негіздерінің бастауында тұрған және дереккөздерді дәлдікте саралауға бағытталған бірегей феномен. Бұл салада мәліметті жеткізу тізбегі (иснад) қағидаты ерекше орын алады. Басқа діндер мен мәдениеттерде жеткізушілердің әділдігі мен есте сақтау қабілеті</w:t>
      </w:r>
      <w:r>
        <w:rPr>
          <w:rFonts w:ascii="Times New Roman" w:eastAsia="Times New Roman" w:hAnsi="Times New Roman" w:cs="Times New Roman"/>
          <w:sz w:val="28"/>
          <w:szCs w:val="28"/>
        </w:rPr>
        <w:t xml:space="preserve"> секілді критерийлер назарға алынбаған болса, исламда бұл - ғылыми тұрғыдан тексеру мен валидациялаудың негізгі үлгісі ретінде танылған. Хадис ілімінің өркениеттік рөлі де айрықша. Ол рухани, құқықтық және әлеуметтік институттардың іргетасын қалап, мұсылма</w:t>
      </w:r>
      <w:r>
        <w:rPr>
          <w:rFonts w:ascii="Times New Roman" w:eastAsia="Times New Roman" w:hAnsi="Times New Roman" w:cs="Times New Roman"/>
          <w:sz w:val="28"/>
          <w:szCs w:val="28"/>
        </w:rPr>
        <w:t>н қоғамында әділеттілік пен парасаттылықты орнатуға бағытталды. Сонымен қатар, жалған ақпаратқа негізделген бұрмалаушылық пен діни экстремизмге қарсы ғылыми тосқауыл ретінде де қызмет етеді. Мұндай ғылыми сүзгілер арқылы мұсылман қоғамы өз дүниетанымын таз</w:t>
      </w:r>
      <w:r>
        <w:rPr>
          <w:rFonts w:ascii="Times New Roman" w:eastAsia="Times New Roman" w:hAnsi="Times New Roman" w:cs="Times New Roman"/>
          <w:sz w:val="28"/>
          <w:szCs w:val="28"/>
        </w:rPr>
        <w:t>а әрі сындарлы түрде қалыптастырып келеді. Қазіргі заманда хадисшілердің деректерді саралау жүйесі жоғары бағаланып, оны тарихи деректану саласында үлгі ретінде қолдануда. Осылайша, хадис ілімі тек діни емес, сонымен қатар жалпы ғылыми өріс үшін де маңызды</w:t>
      </w:r>
      <w:r>
        <w:rPr>
          <w:rFonts w:ascii="Times New Roman" w:eastAsia="Times New Roman" w:hAnsi="Times New Roman" w:cs="Times New Roman"/>
          <w:sz w:val="28"/>
          <w:szCs w:val="28"/>
        </w:rPr>
        <w:t xml:space="preserve"> үлес қосатын ғылыми парадигма ретінде қалыптасқан.</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Хадис ғылымдарының біздің заманымызға дейінгі өткен тарихи кезеңдерін зерттеу нәтижесінде хадис ғылымдарының дамуы жеті кезеңге бөлініп, қысқаша келесі түрде сипатталды: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 Сахабалар дәуіріндегі хадис іл</w:t>
      </w:r>
      <w:r>
        <w:rPr>
          <w:rFonts w:ascii="Times New Roman" w:eastAsia="Times New Roman" w:hAnsi="Times New Roman" w:cs="Times New Roman"/>
          <w:b/>
          <w:sz w:val="28"/>
          <w:szCs w:val="28"/>
        </w:rPr>
        <w:t>імінің қалыптасу кезеңі.</w:t>
      </w:r>
      <w:r>
        <w:rPr>
          <w:rFonts w:ascii="Times New Roman" w:eastAsia="Times New Roman" w:hAnsi="Times New Roman" w:cs="Times New Roman"/>
          <w:sz w:val="28"/>
          <w:szCs w:val="28"/>
        </w:rPr>
        <w:t xml:space="preserve"> Хадис ілімінің тарихи дамуында сахабалар дәуірі ерекше маңызға ие, себебі дәл осы кезеңде ислам діні өзінің алғашқы әрі таза күйінде көрініс тапты және Пайғамбар Мұхаммедтің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сүннеті табиғи әрі ауызша түрде берілді. Бұл кезең - </w:t>
      </w:r>
      <w:r>
        <w:rPr>
          <w:rFonts w:ascii="Times New Roman" w:eastAsia="Times New Roman" w:hAnsi="Times New Roman" w:cs="Times New Roman"/>
          <w:sz w:val="28"/>
          <w:szCs w:val="28"/>
        </w:rPr>
        <w:t>хадис ілімінің пайда болу және іргетасының қалану дәуірі ретінде сипатталады. Сахабалар Пайғамбардан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естіген сөздерін, оның әрекеттерін және үнсіз келісімдерін ерекше мұқияттылықпен жеткізіп, оларды сақтау мен таратуда жоғары жауапкершілік танытты [83,</w:t>
      </w:r>
      <w:r>
        <w:rPr>
          <w:rFonts w:ascii="Times New Roman" w:eastAsia="Times New Roman" w:hAnsi="Times New Roman" w:cs="Times New Roman"/>
          <w:sz w:val="28"/>
          <w:szCs w:val="28"/>
        </w:rPr>
        <w:t xml:space="preserve"> б. 52].  Ислам шариғаты мен Құран ілімін терең меңгерген сахабалар үшін хадистің мазмұны мен мақсаты түсінікті болғандықтан, бұл кезеңде иснад жүйесі (риуаят тізбегі) әлі толық қалыптаспаса да, хадистерді сенімді әрі нақты жеткізу тәжірибесі қоғамда орнық</w:t>
      </w:r>
      <w:r>
        <w:rPr>
          <w:rFonts w:ascii="Times New Roman" w:eastAsia="Times New Roman" w:hAnsi="Times New Roman" w:cs="Times New Roman"/>
          <w:sz w:val="28"/>
          <w:szCs w:val="28"/>
        </w:rPr>
        <w:t xml:space="preserve">ты.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Біріншіден, </w:t>
      </w:r>
      <w:r>
        <w:rPr>
          <w:rFonts w:ascii="Times New Roman" w:eastAsia="Times New Roman" w:hAnsi="Times New Roman" w:cs="Times New Roman"/>
          <w:sz w:val="28"/>
          <w:szCs w:val="28"/>
        </w:rPr>
        <w:t>Пайғамбардан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хадис жеткізу ісінде ұстамдылық танытылып, бұл үдеріс тек шынайы қажеттілік туындаған жағдайда ғана жүзеге асырылды. Сонымен қатар, олар әуелі, халықтың Құранды жақсылап жаттап алуына көңіл бөлді. Адамдарды одан басқа нәрс</w:t>
      </w:r>
      <w:r>
        <w:rPr>
          <w:rFonts w:ascii="Times New Roman" w:eastAsia="Times New Roman" w:hAnsi="Times New Roman" w:cs="Times New Roman"/>
          <w:sz w:val="28"/>
          <w:szCs w:val="28"/>
        </w:rPr>
        <w:t xml:space="preserve">елермен алаңдатпауға ұмтылды. Бұл бір жағынан, қоғамда Құранды жаттауға ерекше мән беруімен, екінші жағынан, жалған хадистің таралуына жол бермеуді көздеді.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Екіншіден,</w:t>
      </w:r>
      <w:r>
        <w:rPr>
          <w:rFonts w:ascii="Times New Roman" w:eastAsia="Times New Roman" w:hAnsi="Times New Roman" w:cs="Times New Roman"/>
          <w:sz w:val="28"/>
          <w:szCs w:val="28"/>
        </w:rPr>
        <w:t xml:space="preserve"> риуаят қабылдау мен жеткізу барысында сенімді дереккөздерді негізге алу қағидаты орнықт</w:t>
      </w:r>
      <w:r>
        <w:rPr>
          <w:rFonts w:ascii="Times New Roman" w:eastAsia="Times New Roman" w:hAnsi="Times New Roman" w:cs="Times New Roman"/>
          <w:sz w:val="28"/>
          <w:szCs w:val="28"/>
        </w:rPr>
        <w:t xml:space="preserve">ы. Мәселен, Имам әз-Зәһаби Әбу Бәкір Сыддықтың (р.а.) өмірбаяны туралы [83, б. 52]: </w:t>
      </w:r>
      <w:r>
        <w:rPr>
          <w:rFonts w:ascii="Times New Roman" w:eastAsia="Times New Roman" w:hAnsi="Times New Roman" w:cs="Times New Roman"/>
          <w:i/>
          <w:sz w:val="28"/>
          <w:szCs w:val="28"/>
        </w:rPr>
        <w:t>«Ол хабарды қабылдауда сақтық танытқан бірінші адам болған»</w:t>
      </w:r>
      <w:r>
        <w:rPr>
          <w:rFonts w:ascii="Times New Roman" w:eastAsia="Times New Roman" w:hAnsi="Times New Roman" w:cs="Times New Roman"/>
          <w:sz w:val="28"/>
          <w:szCs w:val="28"/>
        </w:rPr>
        <w:t>, бин Шихаб Қубайса бин Зуайбтан риуаят еткен хадисте: «</w:t>
      </w:r>
      <w:r>
        <w:rPr>
          <w:rFonts w:ascii="Times New Roman" w:eastAsia="Times New Roman" w:hAnsi="Times New Roman" w:cs="Times New Roman"/>
          <w:i/>
          <w:sz w:val="28"/>
          <w:szCs w:val="28"/>
        </w:rPr>
        <w:t>Әжесі Әбу Бәкірге мұрагерлік туралы сұрай келді»</w:t>
      </w:r>
      <w:r>
        <w:rPr>
          <w:rFonts w:ascii="Times New Roman" w:eastAsia="Times New Roman" w:hAnsi="Times New Roman" w:cs="Times New Roman"/>
          <w:sz w:val="28"/>
          <w:szCs w:val="28"/>
        </w:rPr>
        <w:t>. Әбу Бәк</w:t>
      </w:r>
      <w:r>
        <w:rPr>
          <w:rFonts w:ascii="Times New Roman" w:eastAsia="Times New Roman" w:hAnsi="Times New Roman" w:cs="Times New Roman"/>
          <w:sz w:val="28"/>
          <w:szCs w:val="28"/>
        </w:rPr>
        <w:t xml:space="preserve">ір: </w:t>
      </w:r>
      <w:r>
        <w:rPr>
          <w:rFonts w:ascii="Times New Roman" w:eastAsia="Times New Roman" w:hAnsi="Times New Roman" w:cs="Times New Roman"/>
          <w:i/>
          <w:sz w:val="28"/>
          <w:szCs w:val="28"/>
        </w:rPr>
        <w:t>«Мен Құраннан саған қатысты ештеңе байқап тұрғаным жоқ, әрі Пайғамбарымыз</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саған қатысты не айтқанынан хабарым жоқ</w:t>
      </w:r>
      <w:r>
        <w:rPr>
          <w:rFonts w:ascii="Times New Roman" w:eastAsia="Times New Roman" w:hAnsi="Times New Roman" w:cs="Times New Roman"/>
          <w:sz w:val="28"/>
          <w:szCs w:val="28"/>
        </w:rPr>
        <w:t xml:space="preserve">», - деді. Сосын Әбу Бәкір адамдардан сұрады, сонда Муғира (р.а.) тұрып: </w:t>
      </w:r>
      <w:r>
        <w:rPr>
          <w:rFonts w:ascii="Times New Roman" w:eastAsia="Times New Roman" w:hAnsi="Times New Roman" w:cs="Times New Roman"/>
          <w:i/>
          <w:sz w:val="28"/>
          <w:szCs w:val="28"/>
        </w:rPr>
        <w:t>«Мен Пайғамбарымыздан</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әженің алатын үлесі алтыдан бір бөлі</w:t>
      </w:r>
      <w:r>
        <w:rPr>
          <w:rFonts w:ascii="Times New Roman" w:eastAsia="Times New Roman" w:hAnsi="Times New Roman" w:cs="Times New Roman"/>
          <w:i/>
          <w:sz w:val="28"/>
          <w:szCs w:val="28"/>
        </w:rPr>
        <w:t>гі екені туралы естігенмін»</w:t>
      </w:r>
      <w:r>
        <w:rPr>
          <w:rFonts w:ascii="Times New Roman" w:eastAsia="Times New Roman" w:hAnsi="Times New Roman" w:cs="Times New Roman"/>
          <w:sz w:val="28"/>
          <w:szCs w:val="28"/>
        </w:rPr>
        <w:t xml:space="preserve">, - деп жауап берді. Әбу Бәкір оған: </w:t>
      </w:r>
      <w:r>
        <w:rPr>
          <w:rFonts w:ascii="Times New Roman" w:eastAsia="Times New Roman" w:hAnsi="Times New Roman" w:cs="Times New Roman"/>
          <w:i/>
          <w:sz w:val="28"/>
          <w:szCs w:val="28"/>
        </w:rPr>
        <w:t>«Сенде басқа куәгер бар ма?»</w:t>
      </w:r>
      <w:r>
        <w:rPr>
          <w:rFonts w:ascii="Times New Roman" w:eastAsia="Times New Roman" w:hAnsi="Times New Roman" w:cs="Times New Roman"/>
          <w:sz w:val="28"/>
          <w:szCs w:val="28"/>
        </w:rPr>
        <w:t>- деп сұрады. Сонда Мұхаммед бин Маслама да дәл осылай куәлік берді. Содан кейін Әбу Бәкір бұл шешімді орындатты», - делінген. Бұл оқиға Әбу Бәкірдің (р.а.) әжеге м</w:t>
      </w:r>
      <w:r>
        <w:rPr>
          <w:rFonts w:ascii="Times New Roman" w:eastAsia="Times New Roman" w:hAnsi="Times New Roman" w:cs="Times New Roman"/>
          <w:sz w:val="28"/>
          <w:szCs w:val="28"/>
        </w:rPr>
        <w:t>ұрагерлік үлесі туралы шешімді Құранда немесе өзінің тікелей жадысында болмаған жағдайда, басқа сахабалардан куәлік сұрап барып шығаруы – мұсылман құқықтық дәстүріндегі деректің дәлдігін тексеруге негізделген алғашқы ғылыми амалдардың бірі болып табылады.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Үшіншіден,</w:t>
      </w:r>
      <w:r>
        <w:rPr>
          <w:rFonts w:ascii="Times New Roman" w:eastAsia="Times New Roman" w:hAnsi="Times New Roman" w:cs="Times New Roman"/>
          <w:sz w:val="28"/>
          <w:szCs w:val="28"/>
        </w:rPr>
        <w:t xml:space="preserve"> сахабалар хадистің мазмұнын Құран мен жалпы сүннетке салыстыра отырып қабылдады. Мұндай мысалдардың бірі екі хадис шейхтары (әл-Бухари және Муслим) Айша (р.а.) арқылы риуаят еткен хадис шәріпте: </w:t>
      </w:r>
      <w:r>
        <w:rPr>
          <w:rFonts w:ascii="Times New Roman" w:eastAsia="Times New Roman" w:hAnsi="Times New Roman" w:cs="Times New Roman"/>
          <w:i/>
          <w:sz w:val="28"/>
          <w:szCs w:val="28"/>
        </w:rPr>
        <w:t>«Мен Омар мен оның ұлы Абдулладан естідім, олар Па</w:t>
      </w:r>
      <w:r>
        <w:rPr>
          <w:rFonts w:ascii="Times New Roman" w:eastAsia="Times New Roman" w:hAnsi="Times New Roman" w:cs="Times New Roman"/>
          <w:i/>
          <w:sz w:val="28"/>
          <w:szCs w:val="28"/>
        </w:rPr>
        <w:t>йғамбарымыз Мұхаммед</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«Өлген адам, оның туыстарының оған жылағаны үшін азапқа ұшырайды»</w:t>
      </w:r>
      <w:r>
        <w:rPr>
          <w:rFonts w:ascii="Times New Roman" w:eastAsia="Times New Roman" w:hAnsi="Times New Roman" w:cs="Times New Roman"/>
          <w:sz w:val="28"/>
          <w:szCs w:val="28"/>
        </w:rPr>
        <w:t xml:space="preserve">, - деп айтқанын </w:t>
      </w:r>
      <w:r>
        <w:rPr>
          <w:rFonts w:ascii="Times New Roman" w:eastAsia="Times New Roman" w:hAnsi="Times New Roman" w:cs="Times New Roman"/>
          <w:i/>
          <w:sz w:val="28"/>
          <w:szCs w:val="28"/>
        </w:rPr>
        <w:t>жеткізген»</w:t>
      </w:r>
      <w:r>
        <w:rPr>
          <w:rFonts w:ascii="Times New Roman" w:eastAsia="Times New Roman" w:hAnsi="Times New Roman" w:cs="Times New Roman"/>
          <w:sz w:val="28"/>
          <w:szCs w:val="28"/>
        </w:rPr>
        <w:t xml:space="preserve">, - делінген. Осы хадис туралы Айша (р.а.) былай деп жауап берді: </w:t>
      </w:r>
      <w:r>
        <w:rPr>
          <w:rFonts w:ascii="Times New Roman" w:eastAsia="Times New Roman" w:hAnsi="Times New Roman" w:cs="Times New Roman"/>
          <w:i/>
          <w:sz w:val="28"/>
          <w:szCs w:val="28"/>
        </w:rPr>
        <w:t>«Алла Омарды рақым етсін, Алламен ант етемін, Пайғамбарымыз Мұхаммед</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ешқашан мұсылмандардың туыстарының жылағаны үшін азапқа ұшырайтынын айтқан емес. Ол тек: «Исламға қарсы адамның туыстарының жылауы олардың азаптарын арттырады»,</w:t>
      </w:r>
      <w:r>
        <w:rPr>
          <w:rFonts w:ascii="Times New Roman" w:eastAsia="Times New Roman" w:hAnsi="Times New Roman" w:cs="Times New Roman"/>
          <w:sz w:val="28"/>
          <w:szCs w:val="28"/>
        </w:rPr>
        <w:t xml:space="preserve"> - дегенді </w:t>
      </w:r>
      <w:r>
        <w:rPr>
          <w:rFonts w:ascii="Times New Roman" w:eastAsia="Times New Roman" w:hAnsi="Times New Roman" w:cs="Times New Roman"/>
          <w:i/>
          <w:sz w:val="28"/>
          <w:szCs w:val="28"/>
        </w:rPr>
        <w:t>айтқан болатын»</w:t>
      </w:r>
      <w:r>
        <w:rPr>
          <w:rFonts w:ascii="Times New Roman" w:eastAsia="Times New Roman" w:hAnsi="Times New Roman" w:cs="Times New Roman"/>
          <w:sz w:val="28"/>
          <w:szCs w:val="28"/>
        </w:rPr>
        <w:t xml:space="preserve">. Айша сондай-ақ, былай деп қосты: </w:t>
      </w:r>
      <w:r>
        <w:rPr>
          <w:rFonts w:ascii="Times New Roman" w:eastAsia="Times New Roman" w:hAnsi="Times New Roman" w:cs="Times New Roman"/>
          <w:i/>
          <w:sz w:val="28"/>
          <w:szCs w:val="28"/>
        </w:rPr>
        <w:t>«Сендер үшін Құран жеткілікті», «Бі</w:t>
      </w:r>
      <w:r>
        <w:rPr>
          <w:rFonts w:ascii="Times New Roman" w:eastAsia="Times New Roman" w:hAnsi="Times New Roman" w:cs="Times New Roman"/>
          <w:i/>
          <w:sz w:val="28"/>
          <w:szCs w:val="28"/>
        </w:rPr>
        <w:t>реудің күнәсін басқа біреу арқаламайды…»</w:t>
      </w:r>
      <w:r>
        <w:rPr>
          <w:rFonts w:ascii="Times New Roman" w:eastAsia="Times New Roman" w:hAnsi="Times New Roman" w:cs="Times New Roman"/>
          <w:sz w:val="28"/>
          <w:szCs w:val="28"/>
        </w:rPr>
        <w:t xml:space="preserve"> («Фатыр» сүресі, 18-аят). Имам әл-Муслим қосқан сөзде Айша анамыз (р.а.) былай деді: </w:t>
      </w:r>
      <w:r>
        <w:rPr>
          <w:rFonts w:ascii="Times New Roman" w:eastAsia="Times New Roman" w:hAnsi="Times New Roman" w:cs="Times New Roman"/>
          <w:i/>
          <w:sz w:val="28"/>
          <w:szCs w:val="28"/>
        </w:rPr>
        <w:t>«Сендер маған өтірік айтпайтындарыңды білем және мен сендерді өтірікшіге жатқызбаймын, бірақ құлақтың тыңдауы қателесуі мүмкін»</w:t>
      </w:r>
      <w:r>
        <w:rPr>
          <w:rFonts w:ascii="Times New Roman" w:eastAsia="Times New Roman" w:hAnsi="Times New Roman" w:cs="Times New Roman"/>
          <w:sz w:val="28"/>
          <w:szCs w:val="28"/>
        </w:rPr>
        <w:t>. А</w:t>
      </w:r>
      <w:r>
        <w:rPr>
          <w:rFonts w:ascii="Times New Roman" w:eastAsia="Times New Roman" w:hAnsi="Times New Roman" w:cs="Times New Roman"/>
          <w:sz w:val="28"/>
          <w:szCs w:val="28"/>
        </w:rPr>
        <w:t>йша анамыздың (р.а.) Омардың (р.а.) риуаят еткен хадисіне қатысты жауабы, оның мазмұнын Құран аятына сәйкестендіріп түсіндіруі - мәтіндік сын тәжірибесінің қалыптасуын көрсетеді. Айта кету керек мәселе, сахабалар хадисті сақтық үшін сынап тексергенде тек к</w:t>
      </w:r>
      <w:r>
        <w:rPr>
          <w:rFonts w:ascii="Times New Roman" w:eastAsia="Times New Roman" w:hAnsi="Times New Roman" w:cs="Times New Roman"/>
          <w:sz w:val="28"/>
          <w:szCs w:val="28"/>
        </w:rPr>
        <w:t xml:space="preserve">үмәндану немесе жаман оймен әрекет етпеген. Омар былай деген: </w:t>
      </w:r>
      <w:r>
        <w:rPr>
          <w:rFonts w:ascii="Times New Roman" w:eastAsia="Times New Roman" w:hAnsi="Times New Roman" w:cs="Times New Roman"/>
          <w:i/>
          <w:sz w:val="28"/>
          <w:szCs w:val="28"/>
        </w:rPr>
        <w:t>«Мен сіздерге күмән келтірген жоқпын, бірақ мен хадисті нақтылау үшін тексергім келді»</w:t>
      </w:r>
      <w:r>
        <w:rPr>
          <w:rFonts w:ascii="Times New Roman" w:eastAsia="Times New Roman" w:hAnsi="Times New Roman" w:cs="Times New Roman"/>
          <w:sz w:val="28"/>
          <w:szCs w:val="28"/>
        </w:rPr>
        <w:t xml:space="preserve"> [83, б. 54].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Һижраның бірінші ғасырында орын алған саяси қақтығыстар мен ішкі бүліктер нәтижесінде жалған </w:t>
      </w:r>
      <w:r>
        <w:rPr>
          <w:rFonts w:ascii="Times New Roman" w:eastAsia="Times New Roman" w:hAnsi="Times New Roman" w:cs="Times New Roman"/>
          <w:sz w:val="28"/>
          <w:szCs w:val="28"/>
        </w:rPr>
        <w:t>хадистердің таралу қаупі күшейді. Халифа Осман бин Әффанның шейіт болуы және Имам Хусейннің қазасы сияқты ауыр оқиғалар ислам қоғамында үлкен дағдарыс пен бөлінушілікке әкелді. Осы уақытта адасқан топтар мен дін бұзарлар пайда болып, олар өздерінің көзқара</w:t>
      </w:r>
      <w:r>
        <w:rPr>
          <w:rFonts w:ascii="Times New Roman" w:eastAsia="Times New Roman" w:hAnsi="Times New Roman" w:cs="Times New Roman"/>
          <w:sz w:val="28"/>
          <w:szCs w:val="28"/>
        </w:rPr>
        <w:t xml:space="preserve">старын және саяси </w:t>
      </w:r>
      <w:r>
        <w:rPr>
          <w:rFonts w:ascii="Times New Roman" w:eastAsia="Times New Roman" w:hAnsi="Times New Roman" w:cs="Times New Roman"/>
          <w:sz w:val="28"/>
          <w:szCs w:val="28"/>
        </w:rPr>
        <w:lastRenderedPageBreak/>
        <w:t>мақсаттарын қолдау үшін аят, хадистерді өз мақсаттарына қолдана бастады. Бұл жағдай хадис ілімінің риуаят тізбегін (иснад) тексеру мен риуаятшы тұлғаларды зерттеу қажеттілігін туындатты. Соның негізінде «әл-жарх уә әт-тағдил» (жарамсыз жә</w:t>
      </w:r>
      <w:r>
        <w:rPr>
          <w:rFonts w:ascii="Times New Roman" w:eastAsia="Times New Roman" w:hAnsi="Times New Roman" w:cs="Times New Roman"/>
          <w:sz w:val="28"/>
          <w:szCs w:val="28"/>
        </w:rPr>
        <w:t>не сенімді жеткізушілерді анықтау) ғылымының алғашқы негіздері қалыптасты. Сахабалар мен табиғиндер хадис риуаятшыларының сенімділігіне, тақуалығына және жаттау қабілетіне ерекше мән беріп, тек мұқият сараптаудан өткен жеткізушілерден ғана хадис қабылдауға</w:t>
      </w:r>
      <w:r>
        <w:rPr>
          <w:rFonts w:ascii="Times New Roman" w:eastAsia="Times New Roman" w:hAnsi="Times New Roman" w:cs="Times New Roman"/>
          <w:sz w:val="28"/>
          <w:szCs w:val="28"/>
        </w:rPr>
        <w:t xml:space="preserve"> үндеген [83, б. 55]. Сахабалардан «әл-жарх уә әт-тағдил» туралы алғашқы рет мәселе көтергендер Абдулла бин Аббас, Убада бин ас-Самит және Әнәс бин Мәликтер еді. Олардан бұл тақырыптағы жазба өте аз, өйткені ол уақытта сыни көзқарас тудыру өте сирек кездес</w:t>
      </w:r>
      <w:r>
        <w:rPr>
          <w:rFonts w:ascii="Times New Roman" w:eastAsia="Times New Roman" w:hAnsi="Times New Roman" w:cs="Times New Roman"/>
          <w:sz w:val="28"/>
          <w:szCs w:val="28"/>
        </w:rPr>
        <w:t>ті. Содан кейін, тәбиғиндерден Саид бин әл-Мусайиб (637-715), Амир бин Шағби (641-723) және бин Сирин (653-729) бұл тақырыпқа кіріскен үлкен тұлғалар қатарына кіреді [83, б. 56]. Осылайша, хадистердің шынайылығын тексерудің қажеттілігі бірте-бірте артты жә</w:t>
      </w:r>
      <w:r>
        <w:rPr>
          <w:rFonts w:ascii="Times New Roman" w:eastAsia="Times New Roman" w:hAnsi="Times New Roman" w:cs="Times New Roman"/>
          <w:sz w:val="28"/>
          <w:szCs w:val="28"/>
        </w:rPr>
        <w:t xml:space="preserve">не хадис ғылымының мамандары осы жалған хадистерді анықтау және оларды жою үшін әдістер мен ережелер жасады. Сонымен қатар, хадис ғылымында сапар арқылы білім іздеу тәжірибесі пайда болды. Бір ғана хадис үшін ұзақ жол жүріп, оны тікелей риуаятшыдан естіп, </w:t>
      </w:r>
      <w:r>
        <w:rPr>
          <w:rFonts w:ascii="Times New Roman" w:eastAsia="Times New Roman" w:hAnsi="Times New Roman" w:cs="Times New Roman"/>
          <w:sz w:val="28"/>
          <w:szCs w:val="28"/>
        </w:rPr>
        <w:t>растап алу дәстүрі – исламдағы ғылымға деген құрметтің айғағы. Бұл тәжірибе кейінгі дәуірлердегі ғылыми саяхаттардың негізін қалады.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Сахабалар кезеңінде хадисті растаудың бір тәсілі ретінде оны басқа рауилердің риуаяттарымен салыстыру тәжірибесі дамыды. Бұ</w:t>
      </w:r>
      <w:r>
        <w:rPr>
          <w:rFonts w:ascii="Times New Roman" w:eastAsia="Times New Roman" w:hAnsi="Times New Roman" w:cs="Times New Roman"/>
          <w:sz w:val="28"/>
          <w:szCs w:val="28"/>
        </w:rPr>
        <w:t>л тәсіл хадистің мазмұндық бірізділігі мен сенімділігін тексеруге мүмкіндік берді. Осы бірінші ғасырдың соңына қарай хадис түрлерінің алғашқы жіктелуі пайда болды. Атап айтқанда, марфуғ (арабша:</w:t>
      </w:r>
      <w:r>
        <w:rPr>
          <w:rFonts w:ascii="Times New Roman" w:eastAsia="Times New Roman" w:hAnsi="Times New Roman" w:cs="Times New Roman"/>
          <w:sz w:val="28"/>
          <w:szCs w:val="28"/>
          <w:rtl/>
        </w:rPr>
        <w:t>المرفوع</w:t>
      </w:r>
      <w:r>
        <w:rPr>
          <w:rFonts w:ascii="Times New Roman" w:eastAsia="Times New Roman" w:hAnsi="Times New Roman" w:cs="Times New Roman"/>
          <w:sz w:val="28"/>
          <w:szCs w:val="28"/>
        </w:rPr>
        <w:t>), мауқұф (арабша:</w:t>
      </w:r>
      <w:r>
        <w:rPr>
          <w:rFonts w:ascii="Times New Roman" w:eastAsia="Times New Roman" w:hAnsi="Times New Roman" w:cs="Times New Roman"/>
          <w:sz w:val="28"/>
          <w:szCs w:val="28"/>
          <w:rtl/>
        </w:rPr>
        <w:t>الموقوف</w:t>
      </w:r>
      <w:r>
        <w:rPr>
          <w:rFonts w:ascii="Times New Roman" w:eastAsia="Times New Roman" w:hAnsi="Times New Roman" w:cs="Times New Roman"/>
          <w:sz w:val="28"/>
          <w:szCs w:val="28"/>
        </w:rPr>
        <w:t>), мақтұғ (арабша:</w:t>
      </w:r>
      <w:r>
        <w:rPr>
          <w:rFonts w:ascii="Times New Roman" w:eastAsia="Times New Roman" w:hAnsi="Times New Roman" w:cs="Times New Roman"/>
          <w:sz w:val="28"/>
          <w:szCs w:val="28"/>
          <w:rtl/>
        </w:rPr>
        <w:t>المقطوع</w:t>
      </w:r>
      <w:r>
        <w:rPr>
          <w:rFonts w:ascii="Times New Roman" w:eastAsia="Times New Roman" w:hAnsi="Times New Roman" w:cs="Times New Roman"/>
          <w:sz w:val="28"/>
          <w:szCs w:val="28"/>
        </w:rPr>
        <w:t>), мұ</w:t>
      </w:r>
      <w:r>
        <w:rPr>
          <w:rFonts w:ascii="Times New Roman" w:eastAsia="Times New Roman" w:hAnsi="Times New Roman" w:cs="Times New Roman"/>
          <w:sz w:val="28"/>
          <w:szCs w:val="28"/>
        </w:rPr>
        <w:t>ттасыл (арабша:</w:t>
      </w:r>
      <w:r>
        <w:rPr>
          <w:rFonts w:ascii="Times New Roman" w:eastAsia="Times New Roman" w:hAnsi="Times New Roman" w:cs="Times New Roman"/>
          <w:sz w:val="28"/>
          <w:szCs w:val="28"/>
          <w:rtl/>
        </w:rPr>
        <w:t>المتصل</w:t>
      </w:r>
      <w:r>
        <w:rPr>
          <w:rFonts w:ascii="Times New Roman" w:eastAsia="Times New Roman" w:hAnsi="Times New Roman" w:cs="Times New Roman"/>
          <w:sz w:val="28"/>
          <w:szCs w:val="28"/>
        </w:rPr>
        <w:t>), мурсал (арабша:</w:t>
      </w:r>
      <w:r>
        <w:rPr>
          <w:rFonts w:ascii="Times New Roman" w:eastAsia="Times New Roman" w:hAnsi="Times New Roman" w:cs="Times New Roman"/>
          <w:sz w:val="28"/>
          <w:szCs w:val="28"/>
          <w:rtl/>
        </w:rPr>
        <w:t>المرسل</w:t>
      </w:r>
      <w:r>
        <w:rPr>
          <w:rFonts w:ascii="Times New Roman" w:eastAsia="Times New Roman" w:hAnsi="Times New Roman" w:cs="Times New Roman"/>
          <w:sz w:val="28"/>
          <w:szCs w:val="28"/>
        </w:rPr>
        <w:t>), мұнқатиғ (арабша:</w:t>
      </w:r>
      <w:r>
        <w:rPr>
          <w:rFonts w:ascii="Times New Roman" w:eastAsia="Times New Roman" w:hAnsi="Times New Roman" w:cs="Times New Roman"/>
          <w:sz w:val="28"/>
          <w:szCs w:val="28"/>
          <w:rtl/>
        </w:rPr>
        <w:t>المنقطع</w:t>
      </w:r>
      <w:r>
        <w:rPr>
          <w:rFonts w:ascii="Times New Roman" w:eastAsia="Times New Roman" w:hAnsi="Times New Roman" w:cs="Times New Roman"/>
          <w:sz w:val="28"/>
          <w:szCs w:val="28"/>
        </w:rPr>
        <w:t>) және мұдаллас (арабша:</w:t>
      </w:r>
      <w:r>
        <w:rPr>
          <w:rFonts w:ascii="Times New Roman" w:eastAsia="Times New Roman" w:hAnsi="Times New Roman" w:cs="Times New Roman"/>
          <w:sz w:val="28"/>
          <w:szCs w:val="28"/>
          <w:rtl/>
        </w:rPr>
        <w:t>المدلس</w:t>
      </w:r>
      <w:r>
        <w:rPr>
          <w:rFonts w:ascii="Times New Roman" w:eastAsia="Times New Roman" w:hAnsi="Times New Roman" w:cs="Times New Roman"/>
          <w:sz w:val="28"/>
          <w:szCs w:val="28"/>
        </w:rPr>
        <w:t>) хадистер. Бұл хадис түрлерінің әрқайсысы иснадтағы тізбектің үздіксіздігі, жеткізушінің сенімділігі және мәтіннің дәлдігіне қарай сараланды</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[83, б. 57].</w:t>
      </w:r>
      <w:r>
        <w:rPr>
          <w:rFonts w:ascii="Times New Roman" w:eastAsia="Times New Roman" w:hAnsi="Times New Roman" w:cs="Times New Roman"/>
          <w:sz w:val="28"/>
          <w:szCs w:val="28"/>
        </w:rPr>
        <w:t xml:space="preserve"> Хадистер, сондай-ақ, екі негізгі топқа бөлінді. Олар:</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Қабылданатын (арабша:</w:t>
      </w:r>
      <w:r>
        <w:rPr>
          <w:rFonts w:ascii="Times New Roman" w:eastAsia="Times New Roman" w:hAnsi="Times New Roman" w:cs="Times New Roman"/>
          <w:sz w:val="28"/>
          <w:szCs w:val="28"/>
          <w:rtl/>
        </w:rPr>
        <w:t>المقبول</w:t>
      </w:r>
      <w:r>
        <w:rPr>
          <w:rFonts w:ascii="Times New Roman" w:eastAsia="Times New Roman" w:hAnsi="Times New Roman" w:cs="Times New Roman"/>
          <w:sz w:val="28"/>
          <w:szCs w:val="28"/>
        </w:rPr>
        <w:t>) бұл атау кейінірек дұрыс (сахих) және жақсы (хасан) деп те аталды. Бұл хадистер сенімді болып саналады, себебі олар сенімді рауилерден келіп, олардың бірқалыпты байланы</w:t>
      </w:r>
      <w:r>
        <w:rPr>
          <w:rFonts w:ascii="Times New Roman" w:eastAsia="Times New Roman" w:hAnsi="Times New Roman" w:cs="Times New Roman"/>
          <w:sz w:val="28"/>
          <w:szCs w:val="28"/>
        </w:rPr>
        <w:t xml:space="preserve">с тізбегі мен нақтылығы бар.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Қабылданбайтын (арабша:</w:t>
      </w:r>
      <w:r>
        <w:rPr>
          <w:rFonts w:ascii="Times New Roman" w:eastAsia="Times New Roman" w:hAnsi="Times New Roman" w:cs="Times New Roman"/>
          <w:sz w:val="28"/>
          <w:szCs w:val="28"/>
          <w:rtl/>
        </w:rPr>
        <w:t>المردود</w:t>
      </w:r>
      <w:r>
        <w:rPr>
          <w:rFonts w:ascii="Times New Roman" w:eastAsia="Times New Roman" w:hAnsi="Times New Roman" w:cs="Times New Roman"/>
          <w:sz w:val="28"/>
          <w:szCs w:val="28"/>
        </w:rPr>
        <w:t xml:space="preserve">) бұл атау кейінірек әлсіз (зағип) деп аталды, және оның көптеген түрлері бар [83, б. 58].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Сахабалар дәуірі – хадис ілімінің негізі қаланған, оның тәжірибелік деңгейде алғашқы қағидаттары қалы</w:t>
      </w:r>
      <w:r>
        <w:rPr>
          <w:rFonts w:ascii="Times New Roman" w:eastAsia="Times New Roman" w:hAnsi="Times New Roman" w:cs="Times New Roman"/>
          <w:sz w:val="28"/>
          <w:szCs w:val="28"/>
        </w:rPr>
        <w:t>птасқан, риуаяттың шынайылығы мен сенімділігіне ерекше мән берілген маңызды тарихи кезең болып табылады. Бұл дәуірде орныққан ұстанымдар кейінгі ғасырларда хадис ілімінің жүйелі ғылым ретінде дамуының негізін қалады және ислам ғылымдары жүйесіндегі маңызды</w:t>
      </w:r>
      <w:r>
        <w:rPr>
          <w:rFonts w:ascii="Times New Roman" w:eastAsia="Times New Roman" w:hAnsi="Times New Roman" w:cs="Times New Roman"/>
          <w:sz w:val="28"/>
          <w:szCs w:val="28"/>
        </w:rPr>
        <w:t xml:space="preserve"> рөлін бүгінгі күнге дейін сақтап келеді.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2 - Кемелдену (интеграция) кезеңі </w:t>
      </w:r>
      <w:r>
        <w:rPr>
          <w:rFonts w:ascii="Times New Roman" w:eastAsia="Times New Roman" w:hAnsi="Times New Roman" w:cs="Times New Roman"/>
          <w:sz w:val="28"/>
          <w:szCs w:val="28"/>
        </w:rPr>
        <w:t>хадис ғылымдары толықтай қалыптасып, олар бір-бірден жинақталып, ғалымдардың арасында таралған ережелерге бағынумен сипатталады. Бұл кезең VIII ғасырдың басынан IX ғасырдың орта ше</w:t>
      </w:r>
      <w:r>
        <w:rPr>
          <w:rFonts w:ascii="Times New Roman" w:eastAsia="Times New Roman" w:hAnsi="Times New Roman" w:cs="Times New Roman"/>
          <w:sz w:val="28"/>
          <w:szCs w:val="28"/>
        </w:rPr>
        <w:t>ніне дейін созылды. Аталмыш дәуірде хадистерді жеткізушілердің тізбегі (иснад) ұзарды. Бір хадис бірнеше сахабадан түрлі жеткізушілер тізбегі арқылы риуаят етіліп, кең географиялық аймақтарға тарала бастады. Бұл өз кезегінде хадистердің көбеюіне, сол хадис</w:t>
      </w:r>
      <w:r>
        <w:rPr>
          <w:rFonts w:ascii="Times New Roman" w:eastAsia="Times New Roman" w:hAnsi="Times New Roman" w:cs="Times New Roman"/>
          <w:sz w:val="28"/>
          <w:szCs w:val="28"/>
        </w:rPr>
        <w:t>терге қатысты мәтіндік немесе тізбектік тұрғыдағы кемшіліктердің, айқын және жасырын қателіктердің пайда болуына себеп болды. сондай-ақ,, дұрыс жолдан адасқан топтар көбейді. Мұғтазила, Жәбрия, Хауариж секілді ағымдар сахабалар мен табиғиндердің жолынан ау</w:t>
      </w:r>
      <w:r>
        <w:rPr>
          <w:rFonts w:ascii="Times New Roman" w:eastAsia="Times New Roman" w:hAnsi="Times New Roman" w:cs="Times New Roman"/>
          <w:sz w:val="28"/>
          <w:szCs w:val="28"/>
        </w:rPr>
        <w:t>ытқып, дұрыс сенім мен амал жүйесіне қайшы келетін көзқарастар таратты [83, б. 58]. Ғалымдар мұндай өзгерістерге жауап ретінде бірқатар ғылыми және практикалық шараларды жүзеге асырды [83, б. 59]:</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Хадистерді ресми түрде жазу. Халифа Омар бин Абдулазиз (</w:t>
      </w:r>
      <w:r>
        <w:rPr>
          <w:rFonts w:ascii="Times New Roman" w:eastAsia="Times New Roman" w:hAnsi="Times New Roman" w:cs="Times New Roman"/>
          <w:sz w:val="28"/>
          <w:szCs w:val="28"/>
        </w:rPr>
        <w:t>681–720) хадистердің бұрмалану қаупін алдын ала көріп, мұсылман аймақтарына ресми хат жолдап,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сүннетінің жазбаша түрде жинақталуын бұйырды. Бұл - хадистерді сақтау мен жүйелеудің алғашқы мемлекеттік деңгейдегі бастамасы болды.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Жеткізушілер</w:t>
      </w:r>
      <w:r>
        <w:rPr>
          <w:rFonts w:ascii="Times New Roman" w:eastAsia="Times New Roman" w:hAnsi="Times New Roman" w:cs="Times New Roman"/>
          <w:sz w:val="28"/>
          <w:szCs w:val="28"/>
        </w:rPr>
        <w:t>ді сараптау ғылымының дамуы. Ғалымдар хадисті жеткізушілерді сынға алу мен бағалау (әл-жарх уат-тағдил) және жеткізушілердің өмірбаянын зерттеу (ғилм ар-рижәл) ғылымдарына ерекше мән берді. Бұл ғылымдардың мақсаты - жеткізушілердің есте сақтау қабілеті, әд</w:t>
      </w:r>
      <w:r>
        <w:rPr>
          <w:rFonts w:ascii="Times New Roman" w:eastAsia="Times New Roman" w:hAnsi="Times New Roman" w:cs="Times New Roman"/>
          <w:sz w:val="28"/>
          <w:szCs w:val="28"/>
        </w:rPr>
        <w:t>ілдігі мен сенімділігін анықтап, әлсіз және жалған хадистердің таралуының алдын алу еді. Осы салада танымал болған ғалымдар қатарына Шұғба бин әл-Хажжаж (702-777), Суфьян әс-Сәури (716-778), Абдуррахман бин Мәһди (752-814) секілді беделді хадисшілер жатады</w:t>
      </w:r>
      <w:r>
        <w:rPr>
          <w:rFonts w:ascii="Times New Roman" w:eastAsia="Times New Roman" w:hAnsi="Times New Roman" w:cs="Times New Roman"/>
          <w:sz w:val="28"/>
          <w:szCs w:val="28"/>
        </w:rPr>
        <w:t xml:space="preserve">.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Хадис қабылдау талаптарының қатаңдауы. Имам Муслим өз «Сахих» еңбегінің кіріспесінде хадис алудағы талаптардың қаталдығын атап өтеді. Ол Әбу әз-Занадтан: </w:t>
      </w:r>
      <w:r>
        <w:rPr>
          <w:rFonts w:ascii="Times New Roman" w:eastAsia="Times New Roman" w:hAnsi="Times New Roman" w:cs="Times New Roman"/>
          <w:i/>
          <w:sz w:val="28"/>
          <w:szCs w:val="28"/>
        </w:rPr>
        <w:t>«Мен Мәдинада жүз адамды кездестірдім, олардың бәрі сенімді тұлғалар еді, бірақ олардан хадис ал</w:t>
      </w:r>
      <w:r>
        <w:rPr>
          <w:rFonts w:ascii="Times New Roman" w:eastAsia="Times New Roman" w:hAnsi="Times New Roman" w:cs="Times New Roman"/>
          <w:i/>
          <w:sz w:val="28"/>
          <w:szCs w:val="28"/>
        </w:rPr>
        <w:t>ынбайтын. Себебі, олар бұл ғылым саласына жатпайтын еді»</w:t>
      </w:r>
      <w:r>
        <w:rPr>
          <w:rFonts w:ascii="Times New Roman" w:eastAsia="Times New Roman" w:hAnsi="Times New Roman" w:cs="Times New Roman"/>
          <w:sz w:val="28"/>
          <w:szCs w:val="28"/>
        </w:rPr>
        <w:t xml:space="preserve"> – деген сөзін келтіреді.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Хадистерді жинау мен салыстыру мақсатында ғалымдар әртүрлі аймақтарға сапар шегіп, мұқият зерттеу жүргізді. Бұл кезеңде ғылым жолында саяхат жасау (рихлә фи талаб әл-ғилм) х</w:t>
      </w:r>
      <w:r>
        <w:rPr>
          <w:rFonts w:ascii="Times New Roman" w:eastAsia="Times New Roman" w:hAnsi="Times New Roman" w:cs="Times New Roman"/>
          <w:sz w:val="28"/>
          <w:szCs w:val="28"/>
        </w:rPr>
        <w:t xml:space="preserve">адис ғылымының маңызды бөлігіне айналды. Ғалымдардың саяхаттары тек мәлімет жинау ғана емес, хадистердің түрлі нұсқаларын салыстыру, иснадтың дұрыстығын тексеру, мәтіндік сәйкестікке көз жеткізу секілді маңызды ғылыми әрекеттермен қатар жүрді. Бұл кезеңде </w:t>
      </w:r>
      <w:r>
        <w:rPr>
          <w:rFonts w:ascii="Times New Roman" w:eastAsia="Times New Roman" w:hAnsi="Times New Roman" w:cs="Times New Roman"/>
          <w:sz w:val="28"/>
          <w:szCs w:val="28"/>
        </w:rPr>
        <w:t xml:space="preserve">«саяхатшы», «жиһанкез», «зерттеуші» деген лақаптар – хадис ілімінде беделге ие тұлғалардың құрметті атауына айналды. Олар шығыс пен батысты аралап, алған білімдерін әңгімелер мен жазбалар арқылы кейінгі буындарға жеткізді [83, б. 59].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Имам Мұхаммад әз-Зуһ</w:t>
      </w:r>
      <w:r>
        <w:rPr>
          <w:rFonts w:ascii="Times New Roman" w:eastAsia="Times New Roman" w:hAnsi="Times New Roman" w:cs="Times New Roman"/>
          <w:sz w:val="28"/>
          <w:szCs w:val="28"/>
        </w:rPr>
        <w:t>ри (675–745) хадис ережелерін жинақтауда алғашқылардың бірі болды. Ол мыңнан астам хадисті сенімді риуаятшылар арқылы жеткізіп, барлығы 2200-ге жуық хадис қалдырды. Шәкірттеріне хадис ережелерін жазып алуды бұйырып, хадис ғылымының негізін қалаушылардың бі</w:t>
      </w:r>
      <w:r>
        <w:rPr>
          <w:rFonts w:ascii="Times New Roman" w:eastAsia="Times New Roman" w:hAnsi="Times New Roman" w:cs="Times New Roman"/>
          <w:sz w:val="28"/>
          <w:szCs w:val="28"/>
        </w:rPr>
        <w:t>рі ретінде танылды [83, б. 60]. Алайда, бұл кезеңде хадис ережелері жазба түрінде емес, көбіне ауызша дәстүрмен берілді, жүйелі жазбаша еңбектер әлі толық қалыптаса қоймаған еді. Имам Мұхаммад бин Идрис әш-Шафиғи (767-820) хадис ғылымына елеулі үлес қосты.</w:t>
      </w:r>
      <w:r>
        <w:rPr>
          <w:rFonts w:ascii="Times New Roman" w:eastAsia="Times New Roman" w:hAnsi="Times New Roman" w:cs="Times New Roman"/>
          <w:sz w:val="28"/>
          <w:szCs w:val="28"/>
        </w:rPr>
        <w:t xml:space="preserve"> Оның «әр-Рисала» және «әл-Ум» еңбектерінде хадис дәлел ретінде қолданылуы, риуаятшының есте сақтау қабілеті, хадистердің мәтіндік мағынасы, мұдаллас хадистер, мурсал хадис және хасан хадис сияқты мәселелер кеңінен қарастырылған [83, б. 61]. Бұл еңбектер х</w:t>
      </w:r>
      <w:r>
        <w:rPr>
          <w:rFonts w:ascii="Times New Roman" w:eastAsia="Times New Roman" w:hAnsi="Times New Roman" w:cs="Times New Roman"/>
          <w:sz w:val="28"/>
          <w:szCs w:val="28"/>
        </w:rPr>
        <w:t>адис ғылымының алғашқы жазба үлгілері ретінде бағаланады.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 Жазылу немесе жіктелу кезеңі</w:t>
      </w:r>
      <w:r>
        <w:rPr>
          <w:rFonts w:ascii="Times New Roman" w:eastAsia="Times New Roman" w:hAnsi="Times New Roman" w:cs="Times New Roman"/>
          <w:sz w:val="28"/>
          <w:szCs w:val="28"/>
        </w:rPr>
        <w:t xml:space="preserve"> қазіргі заманғы есеппен IX ғасырдан X ғасырдың ортасына дейін созылған. Дәл осы уақыт хадис ғылымының жазба түрде жүйеленуімен ерекшеленіп, ислам ғылымының «алтын ға</w:t>
      </w:r>
      <w:r>
        <w:rPr>
          <w:rFonts w:ascii="Times New Roman" w:eastAsia="Times New Roman" w:hAnsi="Times New Roman" w:cs="Times New Roman"/>
          <w:sz w:val="28"/>
          <w:szCs w:val="28"/>
        </w:rPr>
        <w:t>сыры» ретінде бағаланады. Бұл кезеңде ғалымдар Пайғамбар Мұхаммедтің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хадистерін жүйелі түрде жинақтау қажеттігін түсінді. Соның нәтижесінде «Муснад» деп аталатын жинақтар пайда болды. Бұл жинақтарда хадистер сахабалардың есімдері бойынша реттеліп </w:t>
      </w:r>
      <w:r>
        <w:rPr>
          <w:rFonts w:ascii="Times New Roman" w:eastAsia="Times New Roman" w:hAnsi="Times New Roman" w:cs="Times New Roman"/>
          <w:sz w:val="28"/>
          <w:szCs w:val="28"/>
        </w:rPr>
        <w:t>орналастырылды. Мысалы, Әбу Бәкірдің хадистері «Муснад Әбу Бәкір» деп аталатын бөлімде топтастырылды. Сол сияқты Омар бин әл-Хаттаб, Осман бин Аффан және басқа сахабалардың хадистері де жеке-жеке жинақталды [83, б. 61].</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Хадис ғылымының одан әрі дамуы барысында, Мұхаммед бин Исмаил әл-Бұхари (810-870) сенімді хадистерді жеке жинап, оларды тақырыптық принцип бойынша реттеу идеясын ұсынды. Бұл тәсіл хадистерді жүйелі түрде пайдалануға, әсіресе фиқһ саласында тиімді қолдануға</w:t>
      </w:r>
      <w:r>
        <w:rPr>
          <w:rFonts w:ascii="Times New Roman" w:eastAsia="Times New Roman" w:hAnsi="Times New Roman" w:cs="Times New Roman"/>
          <w:sz w:val="28"/>
          <w:szCs w:val="28"/>
        </w:rPr>
        <w:t xml:space="preserve"> мүмкіндік берді. Оның «әл-Жәмиғ әс-Сахих» еңбегі - сахих хадистерді мазмұндық-тақырыптық жүйелеу әдісін алғаш қолданған шығарма саналды. Бұхаридің бұл тәсілін басқа да ғалымдар жалғастырды. Олардың қатарында бин Хузайма (837-923) мен бин Хиббан (884-965) </w:t>
      </w:r>
      <w:r>
        <w:rPr>
          <w:rFonts w:ascii="Times New Roman" w:eastAsia="Times New Roman" w:hAnsi="Times New Roman" w:cs="Times New Roman"/>
          <w:sz w:val="28"/>
          <w:szCs w:val="28"/>
        </w:rPr>
        <w:t>ерекше орын алады. Аталған еңбектер хадис ғылымының зерттеу тәсілдерін тереңдетіп, сенімді хадистерді анықтау өлшемдерін жүйелеуге негіз болды. Осы кезеңде әрбір хадис түрі жеке ғылым саласына айналды, мысалы, «сахих хадис ғылымы», «мұрсал хадис ғылымы», «</w:t>
      </w:r>
      <w:r>
        <w:rPr>
          <w:rFonts w:ascii="Times New Roman" w:eastAsia="Times New Roman" w:hAnsi="Times New Roman" w:cs="Times New Roman"/>
          <w:sz w:val="28"/>
          <w:szCs w:val="28"/>
        </w:rPr>
        <w:t>сирек хадистер ғылымы», «есімдер мен лақаптарды анықтау»  және басқалар. Осылайша, ғалымдар әрбір түрге арнайы еңбектер жазылды. Мысалы, Йахъя бин Маийн (774-849) «Тарих ар-Рижәл» атты еңбегінде жеткізушілердің тарихын жазса, Мухаммад бин Саад (784-845) өз</w:t>
      </w:r>
      <w:r>
        <w:rPr>
          <w:rFonts w:ascii="Times New Roman" w:eastAsia="Times New Roman" w:hAnsi="Times New Roman" w:cs="Times New Roman"/>
          <w:sz w:val="28"/>
          <w:szCs w:val="28"/>
        </w:rPr>
        <w:t>інің «Табақат» кітабында ислам ғалымдарын дәрежелері бойынша топтастырды [83, б. 62]. Бұл еңбектер сол дәуірдегі биографиялық және методологиялық әдебиеттің шыңына жеткен үлгілері атанды. Имам Әли бин Абдуллаh әл-Мәдини (778–849) хадис ғылымының көп саласы</w:t>
      </w:r>
      <w:r>
        <w:rPr>
          <w:rFonts w:ascii="Times New Roman" w:eastAsia="Times New Roman" w:hAnsi="Times New Roman" w:cs="Times New Roman"/>
          <w:sz w:val="28"/>
          <w:szCs w:val="28"/>
        </w:rPr>
        <w:t xml:space="preserve"> бойынша 200-ге жуық еңбек жазды, әрі Имам әл-Бұхаридің ұстазы болған </w:t>
      </w:r>
      <w:r>
        <w:rPr>
          <w:rFonts w:ascii="Times New Roman" w:eastAsia="Times New Roman" w:hAnsi="Times New Roman" w:cs="Times New Roman"/>
          <w:sz w:val="28"/>
          <w:szCs w:val="28"/>
        </w:rPr>
        <w:lastRenderedPageBreak/>
        <w:t>беделді ғалым. Ол хадис ғылымының барлық саласына қалам тартқан тұлға ретінде танылған. Оның шығармашылығы хадис ілімінің мазмұндық және құрылымдық жүйеленуіне үлкен үлес қосты. Ғалымдар</w:t>
      </w:r>
      <w:r>
        <w:rPr>
          <w:rFonts w:ascii="Times New Roman" w:eastAsia="Times New Roman" w:hAnsi="Times New Roman" w:cs="Times New Roman"/>
          <w:sz w:val="28"/>
          <w:szCs w:val="28"/>
        </w:rPr>
        <w:t xml:space="preserve"> оның шығармашылық мұрасын ерекше бағалап, былай деген: </w:t>
      </w:r>
      <w:r>
        <w:rPr>
          <w:rFonts w:ascii="Times New Roman" w:eastAsia="Times New Roman" w:hAnsi="Times New Roman" w:cs="Times New Roman"/>
          <w:i/>
          <w:sz w:val="28"/>
          <w:szCs w:val="28"/>
        </w:rPr>
        <w:t xml:space="preserve">«Оның хадис ғылымында қалам тартпаған саласы жоқ».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Хадистерді жинақтап жазу (тәсниф) дәстүрі бұл кезеңде ғылымда тұрақты үрдіске айналды. Әрбір хадис ғалымы бұл үрдісті ұстанып, өз саласына сай еңбек</w:t>
      </w:r>
      <w:r>
        <w:rPr>
          <w:rFonts w:ascii="Times New Roman" w:eastAsia="Times New Roman" w:hAnsi="Times New Roman" w:cs="Times New Roman"/>
          <w:sz w:val="28"/>
          <w:szCs w:val="28"/>
        </w:rPr>
        <w:t xml:space="preserve">тер жазды. «Сунан» кітаптарының авторлары хадис ілімінің әртүрлі аспектілерін қамтитын еңбектер жазып, бұл саладағы білімді жүйелеу мен институционализациялауға айрықша үлес қосты. Осылайша, бұл кезеңде қалыптасқан ғылымдар «хадис ілімі» деп аталса, фиқһ, </w:t>
      </w:r>
      <w:r>
        <w:rPr>
          <w:rFonts w:ascii="Times New Roman" w:eastAsia="Times New Roman" w:hAnsi="Times New Roman" w:cs="Times New Roman"/>
          <w:sz w:val="28"/>
          <w:szCs w:val="28"/>
        </w:rPr>
        <w:t>тәпсір, ақида секілді басқа да салалар «</w:t>
      </w:r>
      <w:r>
        <w:rPr>
          <w:rFonts w:ascii="Times New Roman" w:eastAsia="Times New Roman" w:hAnsi="Times New Roman" w:cs="Times New Roman"/>
          <w:b/>
          <w:sz w:val="28"/>
          <w:szCs w:val="28"/>
        </w:rPr>
        <w:t>ислами ғылымдар</w:t>
      </w:r>
      <w:r>
        <w:rPr>
          <w:rFonts w:ascii="Times New Roman" w:eastAsia="Times New Roman" w:hAnsi="Times New Roman" w:cs="Times New Roman"/>
          <w:sz w:val="28"/>
          <w:szCs w:val="28"/>
        </w:rPr>
        <w:t>» деп атала бастады. Ғалымдар хадистердің мәтіні (мутун) мен иснадын зерттеп, олардың арасындағы сәйкестік пен сенімділікке ерекше назар аударды. Хадистердің әртүрлі түрлеріне тән терминдер мен шарттар</w:t>
      </w:r>
      <w:r>
        <w:rPr>
          <w:rFonts w:ascii="Times New Roman" w:eastAsia="Times New Roman" w:hAnsi="Times New Roman" w:cs="Times New Roman"/>
          <w:sz w:val="28"/>
          <w:szCs w:val="28"/>
        </w:rPr>
        <w:t xml:space="preserve"> айқындалып, ғылыми айналымға енді. Бұл тұрғыда Имам әт-Тирмизидің (824–892) еңбектері айрықша маңызды. Алайда, хадис ілімінің теориялық негіздерін жинақтап, оның терминологиялық шарттарын жүйелейтін кешенді еңбектер бұл кезеңде әлі аз болды. Көптеген білі</w:t>
      </w:r>
      <w:r>
        <w:rPr>
          <w:rFonts w:ascii="Times New Roman" w:eastAsia="Times New Roman" w:hAnsi="Times New Roman" w:cs="Times New Roman"/>
          <w:sz w:val="28"/>
          <w:szCs w:val="28"/>
        </w:rPr>
        <w:t>м иелері бұл ілімдерді өзінің жеке тәжірибесі мен жадына сүйене отырып меңгерді.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кезеңде хадис терминологиясын біршама жүйелеуге тырысқан сирек еңбектердің бірі - Имам әт-Тирмизидің «Әл-Иғләл әс-Сағир» атты шығармасы еді. Бастапқыда оның «Жәмиғ» атты ж</w:t>
      </w:r>
      <w:r>
        <w:rPr>
          <w:rFonts w:ascii="Times New Roman" w:eastAsia="Times New Roman" w:hAnsi="Times New Roman" w:cs="Times New Roman"/>
          <w:sz w:val="28"/>
          <w:szCs w:val="28"/>
        </w:rPr>
        <w:t xml:space="preserve">инағының соңғы тарауы ретінде жазылғанымен, кейіннен бұл еңбек дербес кітап ретінде хадис ілімінің арнайы нұсқаулығы ретінде кең таралды [83, б. 62]. Еңбекте келесі мәселелер қарастырылды: а) хадис жеткізушілерді сынау және бағалау (әл-жарх уа әт-тағдил); </w:t>
      </w:r>
      <w:r>
        <w:rPr>
          <w:rFonts w:ascii="Times New Roman" w:eastAsia="Times New Roman" w:hAnsi="Times New Roman" w:cs="Times New Roman"/>
          <w:sz w:val="28"/>
          <w:szCs w:val="28"/>
        </w:rPr>
        <w:t>б) жеткізушілердің дәрежелері; в) хадис жеткізу әдебі; г) хадисті мағынасы бойынша жеткізу; ғ) мурсал хадистерді қолдану шарттары; д) хадис хасан мен хадис ғариб ұғымдары және олардың мазмұндық жіктемесі.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  Жазбаша жинақтардың жаңа бағытта өңделіп, даму</w:t>
      </w:r>
      <w:r>
        <w:rPr>
          <w:rFonts w:ascii="Times New Roman" w:eastAsia="Times New Roman" w:hAnsi="Times New Roman" w:cs="Times New Roman"/>
          <w:b/>
          <w:sz w:val="28"/>
          <w:szCs w:val="28"/>
        </w:rPr>
        <w:t xml:space="preserve"> кезеңі </w:t>
      </w:r>
      <w:r>
        <w:rPr>
          <w:rFonts w:ascii="Times New Roman" w:eastAsia="Times New Roman" w:hAnsi="Times New Roman" w:cs="Times New Roman"/>
          <w:sz w:val="28"/>
          <w:szCs w:val="28"/>
        </w:rPr>
        <w:t>X ғасыр ортасынан XIII ғасыр басына дейінгі аралықты қамтиды [83, б. 63]. Бұл кезеңде ислам ғалымдары хадис ғылымының әртүрлі аспектілерін терең әрі жүйелі түрде қарастырып, бұрынғы еңбектерді қайта қарап, жинақталған білімді бір арнаға тоғыстырды.</w:t>
      </w:r>
      <w:r>
        <w:rPr>
          <w:rFonts w:ascii="Times New Roman" w:eastAsia="Times New Roman" w:hAnsi="Times New Roman" w:cs="Times New Roman"/>
          <w:sz w:val="28"/>
          <w:szCs w:val="28"/>
        </w:rPr>
        <w:t xml:space="preserve"> сондай-ақ,, алдыңғы ғалымдардың кемшіліктері түзетіліп, ғылыми дәстүрлер негізінде нақты қағидалар айқындалды. Бұл дәуірдің басты ерекшелігі - хадис іліміне қатысты мәтіндерді ғылыми тұрғыда қайта өңдеу, жүйелеу және түсіндіру болды. Ғалымдар хадиске қаты</w:t>
      </w:r>
      <w:r>
        <w:rPr>
          <w:rFonts w:ascii="Times New Roman" w:eastAsia="Times New Roman" w:hAnsi="Times New Roman" w:cs="Times New Roman"/>
          <w:sz w:val="28"/>
          <w:szCs w:val="28"/>
        </w:rPr>
        <w:t>сты бұрынғы пікірлерді иснадпен келтіріп, сол негізде өз тұжырымдарын жасап, талдау жүргізді. Осы кезеңде жазылған еңбектер хадис ғылымының теориялық әрі әдістемелік негізін құрап, бүгінгі күнге дейін өз маңызын жоғалтпай келе жатқан негізгі анықтамалық де</w:t>
      </w:r>
      <w:r>
        <w:rPr>
          <w:rFonts w:ascii="Times New Roman" w:eastAsia="Times New Roman" w:hAnsi="Times New Roman" w:cs="Times New Roman"/>
          <w:sz w:val="28"/>
          <w:szCs w:val="28"/>
        </w:rPr>
        <w:t xml:space="preserve">реккөздерге айналды. Осы кезеңнің ең маңызды туындылары қатарында келесі еңбектер ерекше орын алады: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«Әл-Мухаддис әл-Фасиль бәйна ар-Рауаи уа әл-Уағи»</w:t>
      </w:r>
      <w:r>
        <w:rPr>
          <w:rFonts w:ascii="Times New Roman" w:eastAsia="Times New Roman" w:hAnsi="Times New Roman" w:cs="Times New Roman"/>
          <w:sz w:val="28"/>
          <w:szCs w:val="28"/>
        </w:rPr>
        <w:t xml:space="preserve"> - бұл еңбекті қазы Әбу Мұхаммад ар-Рамахурмузи (Хасан бин Абдулла бин Халад, 887-982) жазған. Бұл кітап </w:t>
      </w:r>
      <w:r>
        <w:rPr>
          <w:rFonts w:ascii="Times New Roman" w:eastAsia="Times New Roman" w:hAnsi="Times New Roman" w:cs="Times New Roman"/>
          <w:sz w:val="28"/>
          <w:szCs w:val="28"/>
        </w:rPr>
        <w:t>хадис жеткізушінің әдебі, хадис қабылдау және риуаят етілу әдістері, сондай-ақ, ғылымның сенімді түрде жеткізілуіне қатысты маңызды ережелерді қамтиды. Ол өз заманы үшін хадис ғылымындағы ең ауқымды әрі мазмұнды еңбектердің бірі саналды.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«Әл-Кифая фи Илм а</w:t>
      </w:r>
      <w:r>
        <w:rPr>
          <w:rFonts w:ascii="Times New Roman" w:eastAsia="Times New Roman" w:hAnsi="Times New Roman" w:cs="Times New Roman"/>
          <w:b/>
          <w:sz w:val="28"/>
          <w:szCs w:val="28"/>
        </w:rPr>
        <w:t>р-Рауия»</w:t>
      </w:r>
      <w:r>
        <w:rPr>
          <w:rFonts w:ascii="Times New Roman" w:eastAsia="Times New Roman" w:hAnsi="Times New Roman" w:cs="Times New Roman"/>
          <w:sz w:val="28"/>
          <w:szCs w:val="28"/>
        </w:rPr>
        <w:t xml:space="preserve"> әл-Хатиб әл-Бағдади Әбу Бакр Ахмад бин Али (1002-1071) еңбегі. Бұл шығармада хадис жеткізудің заңдылықтары мен негізгі қағидалары егжей-тегжейлі талданады. Еңбек өз саласында ең көлемді және беделді шығармалардың бірі ретінде саналып, бүгінгі күні</w:t>
      </w:r>
      <w:r>
        <w:rPr>
          <w:rFonts w:ascii="Times New Roman" w:eastAsia="Times New Roman" w:hAnsi="Times New Roman" w:cs="Times New Roman"/>
          <w:sz w:val="28"/>
          <w:szCs w:val="28"/>
        </w:rPr>
        <w:t xml:space="preserve"> де хадис ілімінде негізгі әдістемелік негіз ретінде танылады.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«Әл-Илм фи Усул ар-Риуаят уә әс-Самағ»</w:t>
      </w:r>
      <w:r>
        <w:rPr>
          <w:rFonts w:ascii="Times New Roman" w:eastAsia="Times New Roman" w:hAnsi="Times New Roman" w:cs="Times New Roman"/>
          <w:sz w:val="28"/>
          <w:szCs w:val="28"/>
        </w:rPr>
        <w:t xml:space="preserve"> қазы Ияаз бин Муса әл-Ихсаби (1083–1149) жазған. Бұл кітап риуаят пен тыңдау мәдениетіне қатысты құнды мәліметтерді қамтып, хадис жеткізудің дәстүрлі форм</w:t>
      </w:r>
      <w:r>
        <w:rPr>
          <w:rFonts w:ascii="Times New Roman" w:eastAsia="Times New Roman" w:hAnsi="Times New Roman" w:cs="Times New Roman"/>
          <w:sz w:val="28"/>
          <w:szCs w:val="28"/>
        </w:rPr>
        <w:t>аларын нақты ғылыми сипатта баяндайды [83, б. 64]. Бұл еңбектер хадис ілімінің әртүрлі салалары бойынша тұрақты әрі беделді дереккөздерге айналды. Кейінгі кезең ғалымдары осы еңбектерге сүйене отырып, олардың иснад жүйесін ықшамдап, мәтіндік дәлсіздіктерді</w:t>
      </w:r>
      <w:r>
        <w:rPr>
          <w:rFonts w:ascii="Times New Roman" w:eastAsia="Times New Roman" w:hAnsi="Times New Roman" w:cs="Times New Roman"/>
          <w:sz w:val="28"/>
          <w:szCs w:val="28"/>
        </w:rPr>
        <w:t xml:space="preserve"> түзетті және кейбір түсіндірмелер мен толықтырулар қосты.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кезеңде хадис ғылымының дамуына ерекше үлес қосқан ірі тұлғалар қатарында әл-Хаким ән-Нисабури (933–1015) және әл-Хатиб әл-Бағдади (1002–1071) ерекше орын алады. Әл-Хаким хадис ғылымының те</w:t>
      </w:r>
      <w:r>
        <w:rPr>
          <w:rFonts w:ascii="Times New Roman" w:eastAsia="Times New Roman" w:hAnsi="Times New Roman" w:cs="Times New Roman"/>
          <w:sz w:val="28"/>
          <w:szCs w:val="28"/>
        </w:rPr>
        <w:t xml:space="preserve">ориялық қағидаларын жүйелеуге тырысып, кейінгі ғалымдарға жол ашты. Оның шығармашылығы туралы бин Халдун: </w:t>
      </w:r>
      <w:r>
        <w:rPr>
          <w:rFonts w:ascii="Times New Roman" w:eastAsia="Times New Roman" w:hAnsi="Times New Roman" w:cs="Times New Roman"/>
          <w:i/>
          <w:sz w:val="28"/>
          <w:szCs w:val="28"/>
        </w:rPr>
        <w:t>«Хадис ғылымының ұлы ғалымдары мен имамдарының бірі - Әбу Абдулла әл-Хаким. Оның еңбектері кеңінен таралып, ол хадис ғылымын түзетіп, оның көрнекті тұ</w:t>
      </w:r>
      <w:r>
        <w:rPr>
          <w:rFonts w:ascii="Times New Roman" w:eastAsia="Times New Roman" w:hAnsi="Times New Roman" w:cs="Times New Roman"/>
          <w:i/>
          <w:sz w:val="28"/>
          <w:szCs w:val="28"/>
        </w:rPr>
        <w:t>старын айқындады»</w:t>
      </w:r>
      <w:r>
        <w:rPr>
          <w:rFonts w:ascii="Times New Roman" w:eastAsia="Times New Roman" w:hAnsi="Times New Roman" w:cs="Times New Roman"/>
          <w:sz w:val="28"/>
          <w:szCs w:val="28"/>
        </w:rPr>
        <w:t xml:space="preserve"> - деп жоғары бағалаған. Шейх Тахир әл-Жәзәйри де оның еңбектеріне жоғары баға беріп, былай деген: </w:t>
      </w:r>
      <w:r>
        <w:rPr>
          <w:rFonts w:ascii="Times New Roman" w:eastAsia="Times New Roman" w:hAnsi="Times New Roman" w:cs="Times New Roman"/>
          <w:i/>
          <w:sz w:val="28"/>
          <w:szCs w:val="28"/>
        </w:rPr>
        <w:t xml:space="preserve">«Ол кітапта маңызды және керемет пайдалы мәліметтер бар, сондықтан бұл ғылымды зерттейтіндер оларға ерекше назар аударуы керек». </w:t>
      </w:r>
      <w:r>
        <w:rPr>
          <w:rFonts w:ascii="Times New Roman" w:eastAsia="Times New Roman" w:hAnsi="Times New Roman" w:cs="Times New Roman"/>
          <w:sz w:val="28"/>
          <w:szCs w:val="28"/>
        </w:rPr>
        <w:t>Ал әл-Хатиб</w:t>
      </w:r>
      <w:r>
        <w:rPr>
          <w:rFonts w:ascii="Times New Roman" w:eastAsia="Times New Roman" w:hAnsi="Times New Roman" w:cs="Times New Roman"/>
          <w:sz w:val="28"/>
          <w:szCs w:val="28"/>
        </w:rPr>
        <w:t xml:space="preserve"> әл-Бағдади хадис ғылымының әр саласына арнап жеке-жеке көлемді еңбектер жазған. Бұл шығармалар хадис ғалымдарының кейінгі буындары үшін міндетті түрде қолданылатын негізгі құралға айналды. Әл-Хафиз Әбу Бакр бин Нуқта былай деген: </w:t>
      </w:r>
      <w:r>
        <w:rPr>
          <w:rFonts w:ascii="Times New Roman" w:eastAsia="Times New Roman" w:hAnsi="Times New Roman" w:cs="Times New Roman"/>
          <w:i/>
          <w:sz w:val="28"/>
          <w:szCs w:val="28"/>
        </w:rPr>
        <w:t>«Әл-Хатибтен кейінгі барл</w:t>
      </w:r>
      <w:r>
        <w:rPr>
          <w:rFonts w:ascii="Times New Roman" w:eastAsia="Times New Roman" w:hAnsi="Times New Roman" w:cs="Times New Roman"/>
          <w:i/>
          <w:sz w:val="28"/>
          <w:szCs w:val="28"/>
        </w:rPr>
        <w:t>ық хадис ғалымдары оның кітаптарына тәуелді болып қалды».</w:t>
      </w:r>
      <w:r>
        <w:rPr>
          <w:rFonts w:ascii="Times New Roman" w:eastAsia="Times New Roman" w:hAnsi="Times New Roman" w:cs="Times New Roman"/>
          <w:sz w:val="28"/>
          <w:szCs w:val="28"/>
        </w:rPr>
        <w:t xml:space="preserve"> Осы кезеңде жазылған еңбектердің ерекшелігі - оларда жинақтау әдісінің ғылыми сипат алуы. Авторлар әрбір мәселеге қатысты хадис ғалымдарының пікірлерін иснадпен келтіріп, оларды тақырыптарға жіктеді</w:t>
      </w:r>
      <w:r>
        <w:rPr>
          <w:rFonts w:ascii="Times New Roman" w:eastAsia="Times New Roman" w:hAnsi="Times New Roman" w:cs="Times New Roman"/>
          <w:sz w:val="28"/>
          <w:szCs w:val="28"/>
        </w:rPr>
        <w:t xml:space="preserve">. Оқырманға түсіну мен пайымдау жауапкершілігі жүктеліп, тек қажетті жерлерде түсіндірулер берілді.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5 - Хадис ғылымын жазу ісіндегі кемелдену және толықтыру кезеңі</w:t>
      </w:r>
      <w:r>
        <w:rPr>
          <w:rFonts w:ascii="Times New Roman" w:eastAsia="Times New Roman" w:hAnsi="Times New Roman" w:cs="Times New Roman"/>
          <w:sz w:val="28"/>
          <w:szCs w:val="28"/>
        </w:rPr>
        <w:t xml:space="preserve"> XIII ғасырдан XVII ғасырға дейінгі аралықты қамтиды. Бұл кезеңде хадис ғылымы барлық қырына</w:t>
      </w:r>
      <w:r>
        <w:rPr>
          <w:rFonts w:ascii="Times New Roman" w:eastAsia="Times New Roman" w:hAnsi="Times New Roman" w:cs="Times New Roman"/>
          <w:sz w:val="28"/>
          <w:szCs w:val="28"/>
        </w:rPr>
        <w:t xml:space="preserve">н жүйеленіп, оның түрлі тармақтары мен ғылыми бағыттары бойынша толыққанды еңбектер дүниеге келді. Ғылыми анықтамалар </w:t>
      </w:r>
      <w:r>
        <w:rPr>
          <w:rFonts w:ascii="Times New Roman" w:eastAsia="Times New Roman" w:hAnsi="Times New Roman" w:cs="Times New Roman"/>
          <w:sz w:val="28"/>
          <w:szCs w:val="28"/>
        </w:rPr>
        <w:lastRenderedPageBreak/>
        <w:t>нақтыланып, бұрынғы жазбалар тереңдетіліп қайта қаралып, хадис ғылымының теориялық және әдістемелік негіздері жаңа деңгейге көтерілді [83,</w:t>
      </w:r>
      <w:r>
        <w:rPr>
          <w:rFonts w:ascii="Times New Roman" w:eastAsia="Times New Roman" w:hAnsi="Times New Roman" w:cs="Times New Roman"/>
          <w:sz w:val="28"/>
          <w:szCs w:val="28"/>
        </w:rPr>
        <w:t xml:space="preserve"> б. 65]. Бұл дәуірдің беташары ретінде ислам ғылымына зор үлес қосқан ірі хадисші, фақиһ, усул ғалымы </w:t>
      </w:r>
      <w:r>
        <w:rPr>
          <w:rFonts w:ascii="Times New Roman" w:eastAsia="Times New Roman" w:hAnsi="Times New Roman" w:cs="Times New Roman"/>
          <w:b/>
          <w:sz w:val="28"/>
          <w:szCs w:val="28"/>
        </w:rPr>
        <w:t>Әбу Амр Усман бин әс-Салах (1181–1245)</w:t>
      </w:r>
      <w:r>
        <w:rPr>
          <w:rFonts w:ascii="Times New Roman" w:eastAsia="Times New Roman" w:hAnsi="Times New Roman" w:cs="Times New Roman"/>
          <w:sz w:val="28"/>
          <w:szCs w:val="28"/>
        </w:rPr>
        <w:t xml:space="preserve"> саналады. Оның атақты «Мағрифат ғулум әл-хадис» (Хадис ғылымдары) атты еңбегі - хадис ілімінің бұрынғы дәстүрін жаң</w:t>
      </w:r>
      <w:r>
        <w:rPr>
          <w:rFonts w:ascii="Times New Roman" w:eastAsia="Times New Roman" w:hAnsi="Times New Roman" w:cs="Times New Roman"/>
          <w:sz w:val="28"/>
          <w:szCs w:val="28"/>
        </w:rPr>
        <w:t xml:space="preserve">ғыртып, жүйелеп, барлық түрлерін толық қамтыған ғылыми еңбектің үлгісі атанды. Бұл кітап бұрынғы авторлардың еңбектерінен жинақталып, оларға терең түсіндірме берумен ерекшеленеді [83, б. 66]. Оның ерекшеліктері: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бұрынғы ғалымдардың пікірлерінен олардың</w:t>
      </w:r>
      <w:r>
        <w:rPr>
          <w:rFonts w:ascii="Times New Roman" w:eastAsia="Times New Roman" w:hAnsi="Times New Roman" w:cs="Times New Roman"/>
          <w:sz w:val="28"/>
          <w:szCs w:val="28"/>
        </w:rPr>
        <w:t xml:space="preserve"> методологиялық қағидаларын терең әрі дәл шығаруы;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хадис терминологиясына қатысты бұрыннан бар анықтамаларды нақтыландырып, кейбір жаңа ұғымдарға алғаш рет ғылыми сипаттама беруі;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өз көзқарасын білдіре отырып, кейбір бұрынғы пікірлерге түзетулер мен </w:t>
      </w:r>
      <w:r>
        <w:rPr>
          <w:rFonts w:ascii="Times New Roman" w:eastAsia="Times New Roman" w:hAnsi="Times New Roman" w:cs="Times New Roman"/>
          <w:sz w:val="28"/>
          <w:szCs w:val="28"/>
        </w:rPr>
        <w:t>қосымшалар енгізуі, яғни ғылымға жаңа үлес қосуы.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Осылайша, оның еңбегі хадис ілімінің классификациясында жүйелі әрі толыққанды кітап ретінде танылып, ғылымдағы жаңа дәуірдің басталуына жол ашты. Осы еңбектің негізінде көптеген кейінгі ғалымдар түсіндірмел</w:t>
      </w:r>
      <w:r>
        <w:rPr>
          <w:rFonts w:ascii="Times New Roman" w:eastAsia="Times New Roman" w:hAnsi="Times New Roman" w:cs="Times New Roman"/>
          <w:sz w:val="28"/>
          <w:szCs w:val="28"/>
        </w:rPr>
        <w:t>ер, қысқартулар, өлең формасында рифмалық шығармалар жазды. Алайда бұл кезең авторлары тек бұрынғылардың еңбектерін қайталап қойған жоқ, олар өз зерттеулерімен, дәлелдерімен, терең талдауларымен ерекшеленді [83, б. 67]. Осы кезеңдегі негізгі еңбектер мен а</w:t>
      </w:r>
      <w:r>
        <w:rPr>
          <w:rFonts w:ascii="Times New Roman" w:eastAsia="Times New Roman" w:hAnsi="Times New Roman" w:cs="Times New Roman"/>
          <w:sz w:val="28"/>
          <w:szCs w:val="28"/>
        </w:rPr>
        <w:t>вторлар:</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Әбу Зәкәрия Яхья бин Шараф әл-Нәуәуи (1233-1277) </w:t>
      </w:r>
      <w:r>
        <w:rPr>
          <w:rFonts w:ascii="Times New Roman" w:eastAsia="Times New Roman" w:hAnsi="Times New Roman" w:cs="Times New Roman"/>
          <w:b/>
          <w:sz w:val="28"/>
          <w:szCs w:val="28"/>
        </w:rPr>
        <w:t>«Иршад»</w:t>
      </w:r>
      <w:r>
        <w:rPr>
          <w:rFonts w:ascii="Times New Roman" w:eastAsia="Times New Roman" w:hAnsi="Times New Roman" w:cs="Times New Roman"/>
          <w:sz w:val="28"/>
          <w:szCs w:val="28"/>
        </w:rPr>
        <w:t xml:space="preserve">  атты еңбегін ұстазы бин әс-Салахтың қағидаларына негіздеп, хадис ілімін оқытудың тиімді құрылымын ұсынды.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Хафиз Зайнуддин Абу әл-Фадл Абдуррахим әл-Ираки (1325-1403) </w:t>
      </w:r>
      <w:r>
        <w:rPr>
          <w:rFonts w:ascii="Times New Roman" w:eastAsia="Times New Roman" w:hAnsi="Times New Roman" w:cs="Times New Roman"/>
          <w:b/>
          <w:sz w:val="28"/>
          <w:szCs w:val="28"/>
        </w:rPr>
        <w:t>«әт-Табсыра уә әт-Т</w:t>
      </w:r>
      <w:r>
        <w:rPr>
          <w:rFonts w:ascii="Times New Roman" w:eastAsia="Times New Roman" w:hAnsi="Times New Roman" w:cs="Times New Roman"/>
          <w:b/>
          <w:sz w:val="28"/>
          <w:szCs w:val="28"/>
        </w:rPr>
        <w:t>әзкира»</w:t>
      </w:r>
      <w:r>
        <w:rPr>
          <w:rFonts w:ascii="Times New Roman" w:eastAsia="Times New Roman" w:hAnsi="Times New Roman" w:cs="Times New Roman"/>
          <w:sz w:val="28"/>
          <w:szCs w:val="28"/>
        </w:rPr>
        <w:t xml:space="preserve"> атты шығармасын бин әс-Салахтың еңбегімен кеңейтіп, пайдалы түсіндірмелер енгізді. Сонымен қатар оның «әт-Такийд уә әл-Ийдаһ» атты еңбегі де сол тақырыпта жазылған маңызды түсіндірме болып табылады.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Әл-Хафиз Ахмад бин Али бин Хажар әл-Әсқаланиді</w:t>
      </w:r>
      <w:r>
        <w:rPr>
          <w:rFonts w:ascii="Times New Roman" w:eastAsia="Times New Roman" w:hAnsi="Times New Roman" w:cs="Times New Roman"/>
          <w:sz w:val="28"/>
          <w:szCs w:val="28"/>
        </w:rPr>
        <w:t xml:space="preserve">ң (1371-1449) </w:t>
      </w:r>
      <w:r>
        <w:rPr>
          <w:rFonts w:ascii="Times New Roman" w:eastAsia="Times New Roman" w:hAnsi="Times New Roman" w:cs="Times New Roman"/>
          <w:b/>
          <w:sz w:val="28"/>
          <w:szCs w:val="28"/>
        </w:rPr>
        <w:t>«Әль-Ифсах алә Нукәт бин ас-Салах»</w:t>
      </w:r>
      <w:r>
        <w:rPr>
          <w:rFonts w:ascii="Times New Roman" w:eastAsia="Times New Roman" w:hAnsi="Times New Roman" w:cs="Times New Roman"/>
          <w:sz w:val="28"/>
          <w:szCs w:val="28"/>
        </w:rPr>
        <w:t xml:space="preserve"> бин әс-Салахтың кітабына арналған түсіндірмесі хадис ғылымының мәтіндік және методологиялық сараптамасына арналған еңбек ретінде Үндістанда қолжазба күйінде сақталған.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Әл-Хафиз Шамс әд-Дин Мұхаммед әс-Саха</w:t>
      </w:r>
      <w:r>
        <w:rPr>
          <w:rFonts w:ascii="Times New Roman" w:eastAsia="Times New Roman" w:hAnsi="Times New Roman" w:cs="Times New Roman"/>
          <w:sz w:val="28"/>
          <w:szCs w:val="28"/>
        </w:rPr>
        <w:t xml:space="preserve">уидің (1427-1497) </w:t>
      </w:r>
      <w:r>
        <w:rPr>
          <w:rFonts w:ascii="Times New Roman" w:eastAsia="Times New Roman" w:hAnsi="Times New Roman" w:cs="Times New Roman"/>
          <w:b/>
          <w:sz w:val="28"/>
          <w:szCs w:val="28"/>
        </w:rPr>
        <w:t xml:space="preserve">«Фәтх әл-Муғис» </w:t>
      </w:r>
      <w:r>
        <w:rPr>
          <w:rFonts w:ascii="Times New Roman" w:eastAsia="Times New Roman" w:hAnsi="Times New Roman" w:cs="Times New Roman"/>
          <w:sz w:val="28"/>
          <w:szCs w:val="28"/>
        </w:rPr>
        <w:t>еңбегі Әл-Ирақидің хадис ғылымы бойынша Әлфиясына түсіндірме. Бұл еңбек хадис және сүннет ғылымдарының мәселелерін зерттеп, терең талдау жасаумен ерекшеленеді, Үндістанда үлкен көлемде басылып шыққан.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Жалал ад-Дин әс-Сую</w:t>
      </w:r>
      <w:r>
        <w:rPr>
          <w:rFonts w:ascii="Times New Roman" w:eastAsia="Times New Roman" w:hAnsi="Times New Roman" w:cs="Times New Roman"/>
          <w:sz w:val="28"/>
          <w:szCs w:val="28"/>
        </w:rPr>
        <w:t xml:space="preserve">тидің (1445–1505) </w:t>
      </w:r>
      <w:r>
        <w:rPr>
          <w:rFonts w:ascii="Times New Roman" w:eastAsia="Times New Roman" w:hAnsi="Times New Roman" w:cs="Times New Roman"/>
          <w:b/>
          <w:sz w:val="28"/>
          <w:szCs w:val="28"/>
        </w:rPr>
        <w:t>«Тәдриб ар-Рауи»</w:t>
      </w:r>
      <w:r>
        <w:rPr>
          <w:rFonts w:ascii="Times New Roman" w:eastAsia="Times New Roman" w:hAnsi="Times New Roman" w:cs="Times New Roman"/>
          <w:sz w:val="28"/>
          <w:szCs w:val="28"/>
        </w:rPr>
        <w:t xml:space="preserve"> атты жинағы хадис ілімінің барлық негізгі тармақтарын қамтыған. Сонымен бірге «Әлфият әс-Суюти» немесе «Нузм ад-Дарр фи ғилм әл-әсар» атты рифмалық еңбегі 970 </w:t>
      </w:r>
      <w:r>
        <w:rPr>
          <w:rFonts w:ascii="Times New Roman" w:eastAsia="Times New Roman" w:hAnsi="Times New Roman" w:cs="Times New Roman"/>
          <w:sz w:val="28"/>
          <w:szCs w:val="28"/>
        </w:rPr>
        <w:lastRenderedPageBreak/>
        <w:t>шумақтан тұрады және хадис ғылымының мазмұнын поэтикалық форма</w:t>
      </w:r>
      <w:r>
        <w:rPr>
          <w:rFonts w:ascii="Times New Roman" w:eastAsia="Times New Roman" w:hAnsi="Times New Roman" w:cs="Times New Roman"/>
          <w:sz w:val="28"/>
          <w:szCs w:val="28"/>
        </w:rPr>
        <w:t>да түсіндіреді [83, б. 69].</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бин Хажар әл-Әсқаланидің (1371–1449) </w:t>
      </w:r>
      <w:r>
        <w:rPr>
          <w:rFonts w:ascii="Times New Roman" w:eastAsia="Times New Roman" w:hAnsi="Times New Roman" w:cs="Times New Roman"/>
          <w:b/>
          <w:sz w:val="28"/>
          <w:szCs w:val="28"/>
        </w:rPr>
        <w:t xml:space="preserve">«Нухбат әл-Фикр» </w:t>
      </w:r>
      <w:r>
        <w:rPr>
          <w:rFonts w:ascii="Times New Roman" w:eastAsia="Times New Roman" w:hAnsi="Times New Roman" w:cs="Times New Roman"/>
          <w:sz w:val="28"/>
          <w:szCs w:val="28"/>
        </w:rPr>
        <w:t>және</w:t>
      </w:r>
      <w:r>
        <w:rPr>
          <w:rFonts w:ascii="Times New Roman" w:eastAsia="Times New Roman" w:hAnsi="Times New Roman" w:cs="Times New Roman"/>
          <w:b/>
          <w:sz w:val="28"/>
          <w:szCs w:val="28"/>
        </w:rPr>
        <w:t xml:space="preserve"> «Нузҳат ән-Назар»</w:t>
      </w:r>
      <w:r>
        <w:rPr>
          <w:rFonts w:ascii="Times New Roman" w:eastAsia="Times New Roman" w:hAnsi="Times New Roman" w:cs="Times New Roman"/>
          <w:sz w:val="28"/>
          <w:szCs w:val="28"/>
        </w:rPr>
        <w:t xml:space="preserve"> атты еңбектері хадис ғылымында үлкен мәнге ие.</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кезеңде жазылған еңбектер тек жинақтау мақсатында емес, сонымен қатар хадис ғылымына жаңаша көзқарас қалыптастыруға бағытталды. Хадис мәтіндері мен иснад жүйесі ғана емес, сонымен қатар олардың қабылдану шарттары, жеткізушілердің сенімділігі мен әдебі,</w:t>
      </w:r>
      <w:r>
        <w:rPr>
          <w:rFonts w:ascii="Times New Roman" w:eastAsia="Times New Roman" w:hAnsi="Times New Roman" w:cs="Times New Roman"/>
          <w:sz w:val="28"/>
          <w:szCs w:val="28"/>
        </w:rPr>
        <w:t xml:space="preserve"> хадис жіктеу үлгілері де жан-жақты зерттелді. бин әс-Салахтың еңбегінен басталған бұл кезең – хадис ғылымын жоғары ғылыми деңгейге көтеріп, жүйелі классификация мен нақты ережелер арқылы ғылымның толық қалыптасуын қамтамасыз еткен кезең болып саналады.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6 </w:t>
      </w:r>
      <w:r>
        <w:rPr>
          <w:rFonts w:ascii="Times New Roman" w:eastAsia="Times New Roman" w:hAnsi="Times New Roman" w:cs="Times New Roman"/>
          <w:b/>
          <w:sz w:val="28"/>
          <w:szCs w:val="28"/>
        </w:rPr>
        <w:t>- Тұрақтылық пен тоқырау кезеңі</w:t>
      </w:r>
      <w:r>
        <w:rPr>
          <w:rFonts w:ascii="Times New Roman" w:eastAsia="Times New Roman" w:hAnsi="Times New Roman" w:cs="Times New Roman"/>
          <w:sz w:val="28"/>
          <w:szCs w:val="28"/>
        </w:rPr>
        <w:t xml:space="preserve"> XVII ғасырдан XX ғасырдың басына дейінгі аралықты қамтиды. Бұл кезеңде ғылымның жаңашылдық сипаты бәсеңдеп, жаңа пікірталастар мен ғылыми серпілістер тоқтап, әдіснамалық дамуда белгілі бір тежелу байқалды. Осы кезеңде ғылымд</w:t>
      </w:r>
      <w:r>
        <w:rPr>
          <w:rFonts w:ascii="Times New Roman" w:eastAsia="Times New Roman" w:hAnsi="Times New Roman" w:cs="Times New Roman"/>
          <w:sz w:val="28"/>
          <w:szCs w:val="28"/>
        </w:rPr>
        <w:t xml:space="preserve">а жаңа пікірталастар мен жаңашылдықтар тоқтап, классификацияда жаңа әдістер пайда болмады. Хадис ғылымының қысқартулары, поэзия мен проза түрінде көптеп жазылды. Бұл кезеңдегі маңызды кітаптар мыналар: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«Әл-Манзұма әл-Байқуния»</w:t>
      </w:r>
      <w:r>
        <w:rPr>
          <w:rFonts w:ascii="Times New Roman" w:eastAsia="Times New Roman" w:hAnsi="Times New Roman" w:cs="Times New Roman"/>
          <w:sz w:val="28"/>
          <w:szCs w:val="28"/>
        </w:rPr>
        <w:t xml:space="preserve"> Омар бин Мұхаммед бин Фату</w:t>
      </w:r>
      <w:r>
        <w:rPr>
          <w:rFonts w:ascii="Times New Roman" w:eastAsia="Times New Roman" w:hAnsi="Times New Roman" w:cs="Times New Roman"/>
          <w:sz w:val="28"/>
          <w:szCs w:val="28"/>
        </w:rPr>
        <w:t>х әл-Байқунидің (1600–1669) жазған еңбегі. Бұл кітап 36 шумақтан тұрады және басқа қысқартылған өлеңдерден өз ерекшелігімен көзге түседі. Оның өлең құрылымы мен тілінің қарапайымдылығы соншалық, бұл шығарманы студенттер үшін еске түсіру ретінде пайдалануға</w:t>
      </w:r>
      <w:r>
        <w:rPr>
          <w:rFonts w:ascii="Times New Roman" w:eastAsia="Times New Roman" w:hAnsi="Times New Roman" w:cs="Times New Roman"/>
          <w:sz w:val="28"/>
          <w:szCs w:val="28"/>
        </w:rPr>
        <w:t xml:space="preserve"> болады. Бұл еңбектің көптеген түсіндірмелері жазылған.</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«Таузих әл-Афкар»</w:t>
      </w:r>
      <w:r>
        <w:rPr>
          <w:rFonts w:ascii="Times New Roman" w:eastAsia="Times New Roman" w:hAnsi="Times New Roman" w:cs="Times New Roman"/>
          <w:sz w:val="28"/>
          <w:szCs w:val="28"/>
        </w:rPr>
        <w:t xml:space="preserve"> Мухаммад бин Исмаил әл-Санаанидің (1687-1768) жазған түсіндірме (шарх) кітабы.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«Нәхбәту әл-фикр фи мұсалихи әһл әл-әсәр» </w:t>
      </w:r>
      <w:r>
        <w:rPr>
          <w:rFonts w:ascii="Times New Roman" w:eastAsia="Times New Roman" w:hAnsi="Times New Roman" w:cs="Times New Roman"/>
          <w:sz w:val="28"/>
          <w:szCs w:val="28"/>
        </w:rPr>
        <w:t>түсіндірме шейх Мулла Әли әл-Қари әл-Харауи (1606 ж. қ) еңбегі. Бұл кітап «Шарх аш-Шарх» деп те танылған [83, б. 69]. Бұл еңбектер мазмұны жағынан жаңалықтан гөрі түсіндіруге, жүйелеуге және бұрынғы мәтіндерді қайталауға бағытталды.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Тоқырау кезеңінің жалпы</w:t>
      </w:r>
      <w:r>
        <w:rPr>
          <w:rFonts w:ascii="Times New Roman" w:eastAsia="Times New Roman" w:hAnsi="Times New Roman" w:cs="Times New Roman"/>
          <w:sz w:val="28"/>
          <w:szCs w:val="28"/>
        </w:rPr>
        <w:t>лама сипатына қарамастан, Үндістан мұсылман ғұламалары тарапынан хадис ғылымының қайта жандануына жол ашылды. Бұл жаңғыру – тек түсіндіру емес, зерттеу мен теориялық жаңарту тұрғысынан да маңызды бастама болды. Аталған жаңғырудың бастамашысы – әйгілі ғалым</w:t>
      </w:r>
      <w:r>
        <w:rPr>
          <w:rFonts w:ascii="Times New Roman" w:eastAsia="Times New Roman" w:hAnsi="Times New Roman" w:cs="Times New Roman"/>
          <w:sz w:val="28"/>
          <w:szCs w:val="28"/>
        </w:rPr>
        <w:t>, хадисші, фақиһ Шах Уәлиуллаһ ад-Дәһлауи (1703–1762) болып табылады. Оның ғылыми мектебі мен шәкірттері хадис ғылымын ислам білімдерінің ең маңызды саласы ретінде ұстанып, өз еңбектерінде хадис мәтіндерін жаңаша көзқараспен зерттеді. Олар алдыңғы дәуірлер</w:t>
      </w:r>
      <w:r>
        <w:rPr>
          <w:rFonts w:ascii="Times New Roman" w:eastAsia="Times New Roman" w:hAnsi="Times New Roman" w:cs="Times New Roman"/>
          <w:sz w:val="28"/>
          <w:szCs w:val="28"/>
        </w:rPr>
        <w:t xml:space="preserve">ден жалғасып келе жатқан методологиялық дәстүрлерге сүйене отырып, жаңа түсіндірулер, жүйелеулер мен ғылыми тұжырымдар ұсынды [83, б. 69]. Бұл кезеңде ғалымдар хадис кітаптарына жазған </w:t>
      </w:r>
      <w:r>
        <w:rPr>
          <w:rFonts w:ascii="Times New Roman" w:eastAsia="Times New Roman" w:hAnsi="Times New Roman" w:cs="Times New Roman"/>
          <w:sz w:val="28"/>
          <w:szCs w:val="28"/>
        </w:rPr>
        <w:lastRenderedPageBreak/>
        <w:t>түсіндірмелерінде риуаяттарды қабылдау және қабылдамау қағидаларын сақт</w:t>
      </w:r>
      <w:r>
        <w:rPr>
          <w:rFonts w:ascii="Times New Roman" w:eastAsia="Times New Roman" w:hAnsi="Times New Roman" w:cs="Times New Roman"/>
          <w:sz w:val="28"/>
          <w:szCs w:val="28"/>
        </w:rPr>
        <w:t xml:space="preserve">ап, </w:t>
      </w:r>
      <w:r>
        <w:rPr>
          <w:rFonts w:ascii="Times New Roman" w:eastAsia="Times New Roman" w:hAnsi="Times New Roman" w:cs="Times New Roman"/>
          <w:i/>
          <w:sz w:val="28"/>
          <w:szCs w:val="28"/>
        </w:rPr>
        <w:t>сахих</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хасан</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зағиф</w:t>
      </w:r>
      <w:r>
        <w:rPr>
          <w:rFonts w:ascii="Times New Roman" w:eastAsia="Times New Roman" w:hAnsi="Times New Roman" w:cs="Times New Roman"/>
          <w:sz w:val="28"/>
          <w:szCs w:val="28"/>
        </w:rPr>
        <w:t xml:space="preserve"> сияқты хадис түрлерін бір-бірінен ажыратуда жоғары дәлдікке ұмтылды. Сонымен қатар,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хадистерінің мазмұнын түсіндіруде тілдік, құқықтық, діни және тарихи аспектілер ескерілді. Бұл түсіндірулер ғылыми тереңдікке ие бо</w:t>
      </w:r>
      <w:r>
        <w:rPr>
          <w:rFonts w:ascii="Times New Roman" w:eastAsia="Times New Roman" w:hAnsi="Times New Roman" w:cs="Times New Roman"/>
          <w:sz w:val="28"/>
          <w:szCs w:val="28"/>
        </w:rPr>
        <w:t>лмағанымен, хадис мәтіндерін бұрмалаудан сақтап қалу және жеткізушілер тізбегін (иснад) нақтылау бағытында үлкен қызмет атқарды.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7 - Ояну кезеңі </w:t>
      </w:r>
      <w:r>
        <w:rPr>
          <w:rFonts w:ascii="Times New Roman" w:eastAsia="Times New Roman" w:hAnsi="Times New Roman" w:cs="Times New Roman"/>
          <w:sz w:val="28"/>
          <w:szCs w:val="28"/>
        </w:rPr>
        <w:t>XX ғасырдың басынан қазіргі уақытқа дейінгі кезеңді қамтиды. Бұл дәуір мұсылман әлемінің Батыс пен Шығыс арасын</w:t>
      </w:r>
      <w:r>
        <w:rPr>
          <w:rFonts w:ascii="Times New Roman" w:eastAsia="Times New Roman" w:hAnsi="Times New Roman" w:cs="Times New Roman"/>
          <w:sz w:val="28"/>
          <w:szCs w:val="28"/>
        </w:rPr>
        <w:t>дағы күрделі мәдени, саяси және ғылыми байланыстарға тап болуы нәтижесінде қалыптасқан жаңа ахуалмен сипатталады. Бұл кезеңде хадиске қатысты күмән туғызу, оны мансұқ ету әрекеттері күшейді. Шығыстанушы зерттеушілер тарапынан хадис ғылымының шынайылығына қ</w:t>
      </w:r>
      <w:r>
        <w:rPr>
          <w:rFonts w:ascii="Times New Roman" w:eastAsia="Times New Roman" w:hAnsi="Times New Roman" w:cs="Times New Roman"/>
          <w:sz w:val="28"/>
          <w:szCs w:val="28"/>
        </w:rPr>
        <w:t>арсы әртүрлі айла-тәсілдер мен ғылыми негізсіз пікірлер ұсынылды. Оларды кейбір әлсіз діни танымдағы тұлғалар мен отарлық идеологияны қолдаушылар қолдады. Мұндай сыртқы және ішкі қауіптерге жауап ретінде мұсылман ғалымдары хадис ғылымын қайта қарастырып, ж</w:t>
      </w:r>
      <w:r>
        <w:rPr>
          <w:rFonts w:ascii="Times New Roman" w:eastAsia="Times New Roman" w:hAnsi="Times New Roman" w:cs="Times New Roman"/>
          <w:sz w:val="28"/>
          <w:szCs w:val="28"/>
        </w:rPr>
        <w:t>аңа зерттеу тәсілдерін енгізу қажеттігін сезінді [83, б. 70]. Жаңа кезең талаптарына сәйкес, бірқатар беделді ғалымдар хадис ғылымын жаңаша форматта ұсынуға бағытталған маңызды еңбектер жазды. Олардың қатарында:</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«Қауаид әт-Тахдис» </w:t>
      </w:r>
      <w:r>
        <w:rPr>
          <w:rFonts w:ascii="Times New Roman" w:eastAsia="Times New Roman" w:hAnsi="Times New Roman" w:cs="Times New Roman"/>
          <w:sz w:val="28"/>
          <w:szCs w:val="28"/>
        </w:rPr>
        <w:t>Жамал ад-Дин бин Мұхамм</w:t>
      </w:r>
      <w:r>
        <w:rPr>
          <w:rFonts w:ascii="Times New Roman" w:eastAsia="Times New Roman" w:hAnsi="Times New Roman" w:cs="Times New Roman"/>
          <w:sz w:val="28"/>
          <w:szCs w:val="28"/>
        </w:rPr>
        <w:t>ед Саид әл-Қасими (1866-1914) еңбегі. Бұл еңбекте хадис жеткізу қағидалары жүйеленіп, хадис терминологиясы заманауи түсініктермен үйлестіріліп ұсынылған [83, б. 71].</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«Мифтах әс-Сунна әу тарих фунун әл-Хадис»</w:t>
      </w:r>
      <w:r>
        <w:rPr>
          <w:rFonts w:ascii="Times New Roman" w:eastAsia="Times New Roman" w:hAnsi="Times New Roman" w:cs="Times New Roman"/>
          <w:sz w:val="28"/>
          <w:szCs w:val="28"/>
        </w:rPr>
        <w:t xml:space="preserve"> Мұхаммед Абд әл-Азиз әл-Хаулидің (1892 - 1931)</w:t>
      </w:r>
      <w:r>
        <w:rPr>
          <w:rFonts w:ascii="Times New Roman" w:eastAsia="Times New Roman" w:hAnsi="Times New Roman" w:cs="Times New Roman"/>
          <w:sz w:val="28"/>
          <w:szCs w:val="28"/>
        </w:rPr>
        <w:t xml:space="preserve"> еңбегі. Бұл шығарма хадис ғылымының тарихын кешенді түрде талдауға бағытталған алғашқы еңбектердің бірі саналады.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«Хадис және хадис ғалымдары»</w:t>
      </w:r>
      <w:r>
        <w:rPr>
          <w:rFonts w:ascii="Times New Roman" w:eastAsia="Times New Roman" w:hAnsi="Times New Roman" w:cs="Times New Roman"/>
          <w:sz w:val="28"/>
          <w:szCs w:val="28"/>
        </w:rPr>
        <w:t xml:space="preserve"> шейх доктор Мұхаммед Мұхаммед Әбу Зәһудің (1327 - 1403 һ.ж.) еңбегі. Бұл кітапта сахабалар мен табиғиндер дәуі</w:t>
      </w:r>
      <w:r>
        <w:rPr>
          <w:rFonts w:ascii="Times New Roman" w:eastAsia="Times New Roman" w:hAnsi="Times New Roman" w:cs="Times New Roman"/>
          <w:sz w:val="28"/>
          <w:szCs w:val="28"/>
        </w:rPr>
        <w:t>рінен бастап хадис жинау және зерттеу кезеңіне дейінгі ғалымдардың еңбектері жан-жақты талданған, сондай-ақ,, хадиске қарсы айтылған жалған пікірлерге ғылыми жауаптар берілген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«Хадис ғылымына заманауи көзқарас»</w:t>
      </w:r>
      <w:r>
        <w:rPr>
          <w:rFonts w:ascii="Times New Roman" w:eastAsia="Times New Roman" w:hAnsi="Times New Roman" w:cs="Times New Roman"/>
          <w:sz w:val="28"/>
          <w:szCs w:val="28"/>
        </w:rPr>
        <w:t xml:space="preserve"> барлық ғылым түрлерінің жинақтаушысы, құр</w:t>
      </w:r>
      <w:r>
        <w:rPr>
          <w:rFonts w:ascii="Times New Roman" w:eastAsia="Times New Roman" w:hAnsi="Times New Roman" w:cs="Times New Roman"/>
          <w:sz w:val="28"/>
          <w:szCs w:val="28"/>
        </w:rPr>
        <w:t xml:space="preserve">метті ғалым, доктор, шейх Мұхаммед Мұхаммед әс-Самахидің (1907-1984) еңбегі. Бұл шығарма энциклопедиялық сипатқа ие болып, хадис ғылымының негіздерін жүйелі әрі терең түрде талдайды..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Сонымен қатар, хадис ілімін үйренуді жеңілдетуге бағытталған оқу құралд</w:t>
      </w:r>
      <w:r>
        <w:rPr>
          <w:rFonts w:ascii="Times New Roman" w:eastAsia="Times New Roman" w:hAnsi="Times New Roman" w:cs="Times New Roman"/>
          <w:sz w:val="28"/>
          <w:szCs w:val="28"/>
        </w:rPr>
        <w:t xml:space="preserve">ары мен әдістемелік еңбектер жарық көруде. Мұндай еңбектердің бірі – Махмуд әт-Тахханның (1935-2022) </w:t>
      </w:r>
      <w:r>
        <w:rPr>
          <w:rFonts w:ascii="Times New Roman" w:eastAsia="Times New Roman" w:hAnsi="Times New Roman" w:cs="Times New Roman"/>
          <w:b/>
          <w:sz w:val="28"/>
          <w:szCs w:val="28"/>
        </w:rPr>
        <w:t>«Тайсир мусталах әл-хадис»</w:t>
      </w:r>
      <w:r>
        <w:rPr>
          <w:rFonts w:ascii="Times New Roman" w:eastAsia="Times New Roman" w:hAnsi="Times New Roman" w:cs="Times New Roman"/>
          <w:sz w:val="28"/>
          <w:szCs w:val="28"/>
        </w:rPr>
        <w:t>, онда хадис терминологиясы мен әдіснамасы жүйелі түрде баяндалады.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Қазіргі таңда хадис іліміне байланысты қолжазбалар мен дерекк</w:t>
      </w:r>
      <w:r>
        <w:rPr>
          <w:rFonts w:ascii="Times New Roman" w:eastAsia="Times New Roman" w:hAnsi="Times New Roman" w:cs="Times New Roman"/>
          <w:sz w:val="28"/>
          <w:szCs w:val="28"/>
        </w:rPr>
        <w:t xml:space="preserve">өздер заманауи компьютерлік технологиялардың көмегімен зерттеліп, олардың мәтіндік дұрыстығы, риуаят тізбегі мен сенімділігі жоғары дәлдікпен </w:t>
      </w:r>
      <w:r>
        <w:rPr>
          <w:rFonts w:ascii="Times New Roman" w:eastAsia="Times New Roman" w:hAnsi="Times New Roman" w:cs="Times New Roman"/>
          <w:sz w:val="28"/>
          <w:szCs w:val="28"/>
        </w:rPr>
        <w:lastRenderedPageBreak/>
        <w:t>тексерілуде. Сонымен қатар, оқыту әдістемелеріне негізделген оқу құралдары мен заманауи бағдарламалар хадис ғылымы</w:t>
      </w:r>
      <w:r>
        <w:rPr>
          <w:rFonts w:ascii="Times New Roman" w:eastAsia="Times New Roman" w:hAnsi="Times New Roman" w:cs="Times New Roman"/>
          <w:sz w:val="28"/>
          <w:szCs w:val="28"/>
        </w:rPr>
        <w:t>н оқып-үйренуді жеңілдетіп, кең аудиторияға таралуына септігін тигізуде. Хадис ғылымы өзінің дамуында ауызша риуаят кезеңінен жазбаша жүйеге, кейін толыққанды ғылыми пәнге айналу жолынан өтті. Бұл эволюциялық даму – Пайғамбарымыз Мұхаммедтің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xml:space="preserve">) дәуірінен </w:t>
      </w:r>
      <w:r>
        <w:rPr>
          <w:rFonts w:ascii="Times New Roman" w:eastAsia="Times New Roman" w:hAnsi="Times New Roman" w:cs="Times New Roman"/>
          <w:sz w:val="28"/>
          <w:szCs w:val="28"/>
        </w:rPr>
        <w:t>қазіргі заманға дейін үздіксіз жалғасып келе жатқан рухани және ғылыми мұраның көрінісі болып табылады.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Хадис ғылымы – бүгінгі таңда нақты терминологиясы, ережелері, әдіснамасы қалыптасқан, заманауи технологиялармен ұштасқан дербес ғылыми саланың үлгісі. К</w:t>
      </w:r>
      <w:r>
        <w:rPr>
          <w:rFonts w:ascii="Times New Roman" w:eastAsia="Times New Roman" w:hAnsi="Times New Roman" w:cs="Times New Roman"/>
          <w:sz w:val="28"/>
          <w:szCs w:val="28"/>
        </w:rPr>
        <w:t>ез келген адам хадистің сенімділігі туралы толыққанды ғылыми негізде ақпарат ала алады, әрі оны бұрмаланған дереккөздерден ажырата алады. Хадис мәтіндерінің бүгінге дейін таза әрі дәл жетуі – Алла Тағаланың мұсылман үмбетіне берген ұлы нығметі. Бұл Құран К</w:t>
      </w:r>
      <w:r>
        <w:rPr>
          <w:rFonts w:ascii="Times New Roman" w:eastAsia="Times New Roman" w:hAnsi="Times New Roman" w:cs="Times New Roman"/>
          <w:sz w:val="28"/>
          <w:szCs w:val="28"/>
        </w:rPr>
        <w:t xml:space="preserve">әрімнің мына аятында айқындалған иләһи уәденің жүзеге асуының дәлелі болып саналады. «Һижра» сүресі, 9-аятта: </w:t>
      </w:r>
      <w:r>
        <w:rPr>
          <w:rFonts w:ascii="Times New Roman" w:eastAsia="Times New Roman" w:hAnsi="Times New Roman" w:cs="Times New Roman"/>
          <w:i/>
          <w:sz w:val="28"/>
          <w:szCs w:val="28"/>
        </w:rPr>
        <w:t>«Ақиқатында, Зікірлі (Құранды) Біз түсірдік әрі Біз оны (өзгерту, бұрмалаудан), сөзсіз, сақтаушымыз»</w:t>
      </w:r>
      <w:r>
        <w:rPr>
          <w:rFonts w:ascii="Times New Roman" w:eastAsia="Times New Roman" w:hAnsi="Times New Roman" w:cs="Times New Roman"/>
          <w:sz w:val="28"/>
          <w:szCs w:val="28"/>
        </w:rPr>
        <w:t xml:space="preserve">, - делінген [83, б. 72].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Фиқһ негіздері</w:t>
      </w:r>
      <w:r>
        <w:rPr>
          <w:rFonts w:ascii="Times New Roman" w:eastAsia="Times New Roman" w:hAnsi="Times New Roman" w:cs="Times New Roman"/>
          <w:sz w:val="28"/>
          <w:szCs w:val="28"/>
        </w:rPr>
        <w:t xml:space="preserve"> (ара</w:t>
      </w:r>
      <w:r>
        <w:rPr>
          <w:rFonts w:ascii="Times New Roman" w:eastAsia="Times New Roman" w:hAnsi="Times New Roman" w:cs="Times New Roman"/>
          <w:sz w:val="28"/>
          <w:szCs w:val="28"/>
        </w:rPr>
        <w:t xml:space="preserve">бша: </w:t>
      </w:r>
      <w:r>
        <w:rPr>
          <w:rFonts w:ascii="Times New Roman" w:eastAsia="Times New Roman" w:hAnsi="Times New Roman" w:cs="Times New Roman"/>
          <w:sz w:val="28"/>
          <w:szCs w:val="28"/>
          <w:rtl/>
        </w:rPr>
        <w:t>أصول الفقه</w:t>
      </w:r>
      <w:r>
        <w:rPr>
          <w:rFonts w:ascii="Times New Roman" w:eastAsia="Times New Roman" w:hAnsi="Times New Roman" w:cs="Times New Roman"/>
          <w:sz w:val="28"/>
          <w:szCs w:val="28"/>
        </w:rPr>
        <w:t>) исламдық құқық жүйесіндегі шариғи үкімдерді дәлелдер арқылы шығарудың қағидалары мен әдістемесін зерттейтін теориялық-әдіснамалық ғылым саласы. Бұл ғылым шариғат нормаларын жүйелі әрі қисынды түрде дәлелдерге сүйене отырып негіздеудің жолд</w:t>
      </w:r>
      <w:r>
        <w:rPr>
          <w:rFonts w:ascii="Times New Roman" w:eastAsia="Times New Roman" w:hAnsi="Times New Roman" w:cs="Times New Roman"/>
          <w:sz w:val="28"/>
          <w:szCs w:val="28"/>
        </w:rPr>
        <w:t>арын анықтайды және құқықтық нормаларды шығарудың бірізділігін қамтамасыз етеді [80, б. 70].</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Фиқһ негіздері ғылымының мәні - шариғи дәлелдерді (Құран, сүннет, ижмағ және қияс) дұрыс тану, оларды қолданудың теориялық әдістерін түсіндіру, сондай-ақ, ижтиһад </w:t>
      </w:r>
      <w:r>
        <w:rPr>
          <w:rFonts w:ascii="Times New Roman" w:eastAsia="Times New Roman" w:hAnsi="Times New Roman" w:cs="Times New Roman"/>
          <w:sz w:val="28"/>
          <w:szCs w:val="28"/>
        </w:rPr>
        <w:t>және истидлал секілді құқықтық-логикалық операциялардың аясында үкім шығаруға қажетті алғышарттарды қамтамасыз ету. Бұл ғылым сондай-ақ, әмір (бұйрық) мен нәһи (тыйым), ғам (жалпы үкімдер) мен хас (жекеше үкімдер), мутлақ (шексіз) пен муқайяд (шектеулі) үк</w:t>
      </w:r>
      <w:r>
        <w:rPr>
          <w:rFonts w:ascii="Times New Roman" w:eastAsia="Times New Roman" w:hAnsi="Times New Roman" w:cs="Times New Roman"/>
          <w:sz w:val="28"/>
          <w:szCs w:val="28"/>
        </w:rPr>
        <w:t>імдер сынды құқықтық ұғымдарды талдай отырып, шариғи мәтіндердің мағынасын терең түсіндіруге жол ашады [80, б. 71–72]. Ғылыми тұрғыдан алғанда, фиқһ негіздері төрт негізгі мазмұндық құрамдас бөліктен тұрады: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Шариғи дәлелдер жүйесі - Құран мен Сүннеттің </w:t>
      </w:r>
      <w:r>
        <w:rPr>
          <w:rFonts w:ascii="Times New Roman" w:eastAsia="Times New Roman" w:hAnsi="Times New Roman" w:cs="Times New Roman"/>
          <w:sz w:val="28"/>
          <w:szCs w:val="28"/>
        </w:rPr>
        <w:t>құқықтық маңызын, Ижмағ пен Қиястың қолдану шектерін, сондай-ақ, маслаха, истихсан, сәдду-з-зараиғ, шәриат бұрынғы қауымдарға қатысты нормаларды (шарғу мән қаблана), сахаба сөзі, және т.б. дәлелдерді талдау.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Үкім шығару әдістері - дәлелдерден үкімді лог</w:t>
      </w:r>
      <w:r>
        <w:rPr>
          <w:rFonts w:ascii="Times New Roman" w:eastAsia="Times New Roman" w:hAnsi="Times New Roman" w:cs="Times New Roman"/>
          <w:sz w:val="28"/>
          <w:szCs w:val="28"/>
        </w:rPr>
        <w:t>икалық түрде шығару жолдары, құқықтық аргументация мен дербес ижтиһад әдістері.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Шариғи нормалардың болмысы – шариғат үкімдерінің мәні, оларды міндеттеу немесе тыйым салу сипаты, құқықтық және діни мәні.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Ижтиһад үдерісі - үкім шығарушы ғалымның (мужта</w:t>
      </w:r>
      <w:r>
        <w:rPr>
          <w:rFonts w:ascii="Times New Roman" w:eastAsia="Times New Roman" w:hAnsi="Times New Roman" w:cs="Times New Roman"/>
          <w:sz w:val="28"/>
          <w:szCs w:val="28"/>
        </w:rPr>
        <w:t>һид) қасиеттері мен рөлі, қажетті білім, әдіснамалық даярлық, тілдік және логикалық құзыреттері.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Бұл ғылым арқылы шариғи үкімдердің логикалық құрылымы мен жүйелігі қамтамасыз етіледі. Мәселен, бір үкімнің міндетті, мұстахаб, мубах, мәкруһ немесе харам екен</w:t>
      </w:r>
      <w:r>
        <w:rPr>
          <w:rFonts w:ascii="Times New Roman" w:eastAsia="Times New Roman" w:hAnsi="Times New Roman" w:cs="Times New Roman"/>
          <w:sz w:val="28"/>
          <w:szCs w:val="28"/>
        </w:rPr>
        <w:t>дігі дәлелдер мен интерпретация ережелеріне сүйене отырып анықталады. Фиқһ негіздері дәл осы ережелер мен қағидалар жиынтығы ретінде қызмет етеді. Кейбір ғалымдар фиқһ негіздерін «мүкәллафтың (шариғат жауапкершілігі жүктелген тұлғаның) іс-әрекеттеріне қаты</w:t>
      </w:r>
      <w:r>
        <w:rPr>
          <w:rFonts w:ascii="Times New Roman" w:eastAsia="Times New Roman" w:hAnsi="Times New Roman" w:cs="Times New Roman"/>
          <w:sz w:val="28"/>
          <w:szCs w:val="28"/>
        </w:rPr>
        <w:t>сты үкімдерді дәлелдер негізінде түсіндіретін ғылым» деп анықтайды [80, б. 74]. Бұл анықтама фиқһ негіздерінің нормативтік-құқықтық функциясын айқындай отырып, оның практикалық маңызын да көрсетеді. Сонымен қатар, фиқһ негіздері ғылымының тілдік құрылымы д</w:t>
      </w:r>
      <w:r>
        <w:rPr>
          <w:rFonts w:ascii="Times New Roman" w:eastAsia="Times New Roman" w:hAnsi="Times New Roman" w:cs="Times New Roman"/>
          <w:sz w:val="28"/>
          <w:szCs w:val="28"/>
        </w:rPr>
        <w:t>а назар аударарлық. Араб тіліндегі «</w:t>
      </w:r>
      <w:r>
        <w:rPr>
          <w:rFonts w:ascii="Times New Roman" w:eastAsia="Times New Roman" w:hAnsi="Times New Roman" w:cs="Times New Roman"/>
          <w:sz w:val="28"/>
          <w:szCs w:val="28"/>
          <w:rtl/>
        </w:rPr>
        <w:t>أصول الفقه</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усул әл-фиқһ</w:t>
      </w:r>
      <w:r>
        <w:rPr>
          <w:rFonts w:ascii="Times New Roman" w:eastAsia="Times New Roman" w:hAnsi="Times New Roman" w:cs="Times New Roman"/>
          <w:sz w:val="28"/>
          <w:szCs w:val="28"/>
        </w:rPr>
        <w:t>) тіркесі - күрделі қосылмалы (</w:t>
      </w:r>
      <w:r>
        <w:rPr>
          <w:rFonts w:ascii="Times New Roman" w:eastAsia="Times New Roman" w:hAnsi="Times New Roman" w:cs="Times New Roman"/>
          <w:i/>
          <w:sz w:val="28"/>
          <w:szCs w:val="28"/>
        </w:rPr>
        <w:t>мурәккәб изәфи</w:t>
      </w:r>
      <w:r>
        <w:rPr>
          <w:rFonts w:ascii="Times New Roman" w:eastAsia="Times New Roman" w:hAnsi="Times New Roman" w:cs="Times New Roman"/>
          <w:sz w:val="28"/>
          <w:szCs w:val="28"/>
        </w:rPr>
        <w:t>) термин болып табылады. Мұндағы «усул» сөзі негіздер, бастау, принциптер дегенді білдірсе, «фиқһ» сөзі исламдық құқық немесе шариғи түсінік ретінде қарастырылады. Бұл атау «дін негіздері» (</w:t>
      </w:r>
      <w:r>
        <w:rPr>
          <w:rFonts w:ascii="Times New Roman" w:eastAsia="Times New Roman" w:hAnsi="Times New Roman" w:cs="Times New Roman"/>
          <w:i/>
          <w:sz w:val="28"/>
          <w:szCs w:val="28"/>
        </w:rPr>
        <w:t>усул әд-дин</w:t>
      </w:r>
      <w:r>
        <w:rPr>
          <w:rFonts w:ascii="Times New Roman" w:eastAsia="Times New Roman" w:hAnsi="Times New Roman" w:cs="Times New Roman"/>
          <w:sz w:val="28"/>
          <w:szCs w:val="28"/>
        </w:rPr>
        <w:t>) ұғымынан ажыратылып, ислам құқықтануының нақты теория</w:t>
      </w:r>
      <w:r>
        <w:rPr>
          <w:rFonts w:ascii="Times New Roman" w:eastAsia="Times New Roman" w:hAnsi="Times New Roman" w:cs="Times New Roman"/>
          <w:sz w:val="28"/>
          <w:szCs w:val="28"/>
        </w:rPr>
        <w:t>лық бағытын сипаттау үшін арнайы қолданылған.</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Фиқһ негіздерінің ерекше сипаты - оның шариғи дәлелдердің қайшылықтарын шешу, бір-біріне қарама-қайшы дәлелдерге басымдық беру және оларды нақтылау немесе жалпылау тәрізді күрделі мәселелерге де жауап бере алуы</w:t>
      </w:r>
      <w:r>
        <w:rPr>
          <w:rFonts w:ascii="Times New Roman" w:eastAsia="Times New Roman" w:hAnsi="Times New Roman" w:cs="Times New Roman"/>
          <w:sz w:val="28"/>
          <w:szCs w:val="28"/>
        </w:rPr>
        <w:t>. Мұндай жағдайларда фиқһ негіздері ғылымы құқықтық шешім қабылдауға бағытталған талдау жүйесін ұсынады. Осы себепті бұл ғылым мужтаһид ғалымдардың құқықтық танымын қалыптастыруда және үкім шығару дағдыларын дамытуда шешуші рөл атқарады. Фиқһ негіздері сон</w:t>
      </w:r>
      <w:r>
        <w:rPr>
          <w:rFonts w:ascii="Times New Roman" w:eastAsia="Times New Roman" w:hAnsi="Times New Roman" w:cs="Times New Roman"/>
          <w:sz w:val="28"/>
          <w:szCs w:val="28"/>
        </w:rPr>
        <w:t>ымен қатар шариғи дәлелдерді тану мен оларды құқықтық мәтін ретінде пайдалану мәдениетін қалыптастырады. Бұл тұрғыда аталмыш ғылым ислам құқық ғылымының жалпы әдіснамалық тұғырын нығайтып, құқықтық білім берудің теориялық іргетасын құрайды. Шариғаттың мәңг</w:t>
      </w:r>
      <w:r>
        <w:rPr>
          <w:rFonts w:ascii="Times New Roman" w:eastAsia="Times New Roman" w:hAnsi="Times New Roman" w:cs="Times New Roman"/>
          <w:sz w:val="28"/>
          <w:szCs w:val="28"/>
        </w:rPr>
        <w:t>ілік және әмбебап сипатын құқықтық дәлелдемелер арқылы негіздеуде де фиқһ негіздері маңызды қызмет атқарады.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Қорыта айтқанда, фиқһ негіздері ғылымы исламдық құқық жүйесінің ең маңызды теориялық салаларының бірі болып табылады. Ол тек шариғи үкімдердің шығу</w:t>
      </w:r>
      <w:r>
        <w:rPr>
          <w:rFonts w:ascii="Times New Roman" w:eastAsia="Times New Roman" w:hAnsi="Times New Roman" w:cs="Times New Roman"/>
          <w:sz w:val="28"/>
          <w:szCs w:val="28"/>
        </w:rPr>
        <w:t xml:space="preserve"> тегі мен әдіснамасын жүйелеу ғана емес, сонымен қатар құқықтық пікірталастарды ғылыми-логикалық шеңберде жүргізу мүмкіндігін де қамтамасыз етеді. Мұсылман қоғамында құқықтық сананы қалыптастыруда, әділдік пен заңдылық принциптерін нығайтуда бұл ғылымның о</w:t>
      </w:r>
      <w:r>
        <w:rPr>
          <w:rFonts w:ascii="Times New Roman" w:eastAsia="Times New Roman" w:hAnsi="Times New Roman" w:cs="Times New Roman"/>
          <w:sz w:val="28"/>
          <w:szCs w:val="28"/>
        </w:rPr>
        <w:t>рны ерекше.</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 құқықтық танымының қалыптасу тарихына көз жүгірткенде, Пайғамбар Мұхаммедтің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дәуірі діни нормаларды түсіндіру мен қолданудағы басты қайнар көз екендігін көреміз. Бұл кезеңде сахабалар шариғи мәселелер бойынша Пайғамбарға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тікелей ж</w:t>
      </w:r>
      <w:r>
        <w:rPr>
          <w:rFonts w:ascii="Times New Roman" w:eastAsia="Times New Roman" w:hAnsi="Times New Roman" w:cs="Times New Roman"/>
          <w:sz w:val="28"/>
          <w:szCs w:val="28"/>
        </w:rPr>
        <w:t>үгініп, одан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бағыт-бағдар, түзету және ижтиһади әрекеттеріне қолдау тапты.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тірі кезінде ислами білім мен құқықтық түсінікке жетік болған кейбір сахабалар фиқһ саласының негіздерін терең меңгеріп, үмбеттің сенімді құқықтық көсемдеріне айна</w:t>
      </w:r>
      <w:r>
        <w:rPr>
          <w:rFonts w:ascii="Times New Roman" w:eastAsia="Times New Roman" w:hAnsi="Times New Roman" w:cs="Times New Roman"/>
          <w:sz w:val="28"/>
          <w:szCs w:val="28"/>
        </w:rPr>
        <w:t xml:space="preserve">лды. Осы </w:t>
      </w:r>
      <w:r>
        <w:rPr>
          <w:rFonts w:ascii="Times New Roman" w:eastAsia="Times New Roman" w:hAnsi="Times New Roman" w:cs="Times New Roman"/>
          <w:sz w:val="28"/>
          <w:szCs w:val="28"/>
        </w:rPr>
        <w:lastRenderedPageBreak/>
        <w:t>себепті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дүние салғаннан кейін мұсылман үмбеті дін мәселелерінде сол білікті сахабалардың пәтуаларына сүйенді [80, б. 74]. Сахабалар кезеңінде ижтиһад - яғни шариғи дәлелдер негізінде үкім шығару кең таралған әдіске айналды [80, б. 75</w:t>
      </w:r>
      <w:r>
        <w:rPr>
          <w:rFonts w:ascii="Times New Roman" w:eastAsia="Times New Roman" w:hAnsi="Times New Roman" w:cs="Times New Roman"/>
          <w:sz w:val="28"/>
          <w:szCs w:val="28"/>
        </w:rPr>
        <w:t>]. Сахабалар өздерінің білімдерін Құран мен Сүннетке сүйене отырып, діни-әлеуметтік мәселелерге қатысты шешімдер қабылдады, бір-бірінен кеңес алып, ұқсас жағдайларға қияс әдісін қолданды. Бұл кезеңде сахабалардың ішінде пәтуа беруде кең танылған жеті тұлға</w:t>
      </w:r>
      <w:r>
        <w:rPr>
          <w:rFonts w:ascii="Times New Roman" w:eastAsia="Times New Roman" w:hAnsi="Times New Roman" w:cs="Times New Roman"/>
          <w:sz w:val="28"/>
          <w:szCs w:val="28"/>
        </w:rPr>
        <w:t xml:space="preserve"> ерекше көзге түссе, кейбір сахабалар пәтуа беруге сирек жүгінген. Мәселен, Әбу Бәкр әс-Сыддық (р.а) тек санаулы мәселелер бойынша пәтуа берген. сондай-ақ,, бір немесе екі мәселеге ғана қатысты пәтуа берген сахабалар да болған.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дәуірінен баст</w:t>
      </w:r>
      <w:r>
        <w:rPr>
          <w:rFonts w:ascii="Times New Roman" w:eastAsia="Times New Roman" w:hAnsi="Times New Roman" w:cs="Times New Roman"/>
          <w:sz w:val="28"/>
          <w:szCs w:val="28"/>
        </w:rPr>
        <w:t>ап алғашқы табиғиндер кезеңіне дейін фиқһ негіздері (усул әл-фиқһ) ресми түрде жүйеленген ғылым саласы ретінде қалыптаса қоймағанымен, бұл білім саласы іс жүзінде сахабалар мен табиғиндердің танымдық тәжірибесінде маңызды орын алды. Араб тілін терең меңгер</w:t>
      </w:r>
      <w:r>
        <w:rPr>
          <w:rFonts w:ascii="Times New Roman" w:eastAsia="Times New Roman" w:hAnsi="Times New Roman" w:cs="Times New Roman"/>
          <w:sz w:val="28"/>
          <w:szCs w:val="28"/>
        </w:rPr>
        <w:t>у, Құран мен Сүннеттің мағыналық құрылымдарын жан-жақты жете түсіну, аяттардың түсу себептері мен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тарапынан шығарылған үкімдердің тарихи контекстін білу – олардың шариғи дәлелдерден үкім шығаруға деген қабілеттерін арттырды. Аталмыш факторлар</w:t>
      </w:r>
      <w:r>
        <w:rPr>
          <w:rFonts w:ascii="Times New Roman" w:eastAsia="Times New Roman" w:hAnsi="Times New Roman" w:cs="Times New Roman"/>
          <w:sz w:val="28"/>
          <w:szCs w:val="28"/>
        </w:rPr>
        <w:t xml:space="preserve"> сол кезеңде фиқһ негіздерін дербес ғылым ретінде жүйелеу қажеттілігін туындатпағанымен, ол шариғи практиканың ажырамас танымдық құрамдас бөлігі ретінде белсенді қолданылды. Фиқһ ғылымының қалыптасу үдерісі Ислам дінінің географиялық ауқымының кеңеюімен ты</w:t>
      </w:r>
      <w:r>
        <w:rPr>
          <w:rFonts w:ascii="Times New Roman" w:eastAsia="Times New Roman" w:hAnsi="Times New Roman" w:cs="Times New Roman"/>
          <w:sz w:val="28"/>
          <w:szCs w:val="28"/>
        </w:rPr>
        <w:t>ғыз байланысты дамып отырды. Табиғиндер кезеңінің соңына таман мұсылман әлемінде құқықтық мәзһабтардың қалыптаса бастауы осы ғылымның дамуындағы маңызды кезеңдердің бірі саналады. Бұл кезеңде пікір алуандығы артты, Ислам дінін жаңа қабылдаған араб емес хал</w:t>
      </w:r>
      <w:r>
        <w:rPr>
          <w:rFonts w:ascii="Times New Roman" w:eastAsia="Times New Roman" w:hAnsi="Times New Roman" w:cs="Times New Roman"/>
          <w:sz w:val="28"/>
          <w:szCs w:val="28"/>
        </w:rPr>
        <w:t xml:space="preserve">ықтар шариғи мәселелерді терең түсінуге мұқтаж еді. Араб тілін жетік білмеу және әлсіз хадистердің кең таралуы секілді факторлар мұсылмандардың шариғи үкімдерді дұрыс түсіну қажеттілігін туындатты. Осы жағдай фиқһ негіздері (усул әл-фиқһ) ғылымының жүйелі </w:t>
      </w:r>
      <w:r>
        <w:rPr>
          <w:rFonts w:ascii="Times New Roman" w:eastAsia="Times New Roman" w:hAnsi="Times New Roman" w:cs="Times New Roman"/>
          <w:sz w:val="28"/>
          <w:szCs w:val="28"/>
        </w:rPr>
        <w:t>пән ретінде қалыптасуына себеп болды. Бұл ғылым һижраның екінші ғасырына, яғни VIII ғасырдың соңы мен IX ғасырдың басына сәйкес келеді.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Фиқһ негіздері ғылымының теориялық іргетасын қалаушылардың бірі - Имам әш-Шафиғи (767–820). Оның «әр-Рисәлә» және «әл-Умм» еңбектерінде шариғи дәлелдерді түсіну мен қолдану жолдары жүйеленіп, алғаш рет құқықтық қағидалар қалыпқа түсті. Әш-Шафиғи дәлелдерді</w:t>
      </w:r>
      <w:r>
        <w:rPr>
          <w:rFonts w:ascii="Times New Roman" w:eastAsia="Times New Roman" w:hAnsi="Times New Roman" w:cs="Times New Roman"/>
          <w:sz w:val="28"/>
          <w:szCs w:val="28"/>
        </w:rPr>
        <w:t>ң қайшылыққа түсу жағдайларындағы әдіснаманы нақтылап, ғылыми жүйеге енгізді. Бұл ғылыми әдістемелер кейіннен фиқһ негіздері ғылымының өз алдына дербес салаға айналуына жол ашты. Фиқһ негіздері ғылымы әр мәзһаб аясында да дами түсті. Ханафи мәзһабы өкілдер</w:t>
      </w:r>
      <w:r>
        <w:rPr>
          <w:rFonts w:ascii="Times New Roman" w:eastAsia="Times New Roman" w:hAnsi="Times New Roman" w:cs="Times New Roman"/>
          <w:sz w:val="28"/>
          <w:szCs w:val="28"/>
        </w:rPr>
        <w:t xml:space="preserve">інің еңбектері бұл ғылымның дамуына елеулі үлес қосқан. Әбу Юсуф пен Мұхаммед бин әл-Хасан секілді алғашқы ханафи ғалымдары фиқһ қағидаларын түсіндірумен айналысып, ғылыми мәтіндер </w:t>
      </w:r>
      <w:r>
        <w:rPr>
          <w:rFonts w:ascii="Times New Roman" w:eastAsia="Times New Roman" w:hAnsi="Times New Roman" w:cs="Times New Roman"/>
          <w:sz w:val="28"/>
          <w:szCs w:val="28"/>
        </w:rPr>
        <w:lastRenderedPageBreak/>
        <w:t>жазған. Әбу Зайд әд-Дабуси «Қияс» тақырыбын жан-жақты зерттеп, құқықтық дәл</w:t>
      </w:r>
      <w:r>
        <w:rPr>
          <w:rFonts w:ascii="Times New Roman" w:eastAsia="Times New Roman" w:hAnsi="Times New Roman" w:cs="Times New Roman"/>
          <w:sz w:val="28"/>
          <w:szCs w:val="28"/>
        </w:rPr>
        <w:t>елдеме әдістемесін кеңейтті. Ал Сайф әл-Ислам әл-Баздауи бұл бағытты жалғастырып, фиқһ негіздеріне қатысты жүйеленген еңбек қалдырды. бин әс-Саати «әл-Бадаиғ» еңбегінде ханафи мұрасын біріктіріп, әл-Баздауи мен «әл-Ахкам» қағидаларын синтездеді [80, б. 76]</w:t>
      </w:r>
      <w:r>
        <w:rPr>
          <w:rFonts w:ascii="Times New Roman" w:eastAsia="Times New Roman" w:hAnsi="Times New Roman" w:cs="Times New Roman"/>
          <w:sz w:val="28"/>
          <w:szCs w:val="28"/>
        </w:rPr>
        <w:t>. Аталған еңбектер ханафи мәзһабында фиқһ негіздерінің негізгі оқулықтары ретінде кеңінен қолданылды.</w:t>
      </w:r>
    </w:p>
    <w:p w:rsidR="00BA68C7" w:rsidRDefault="00371AB2">
      <w:pPr>
        <w:spacing w:line="24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Фиқһ негіздері ғылымының теориялық жүйесі ортағасырлық мұсылман ойшылдары тарапынан терең талданды. Мысалы, бин Халдун өзінің «Тарих» атты еңбегінде бұл ғ</w:t>
      </w:r>
      <w:r>
        <w:rPr>
          <w:rFonts w:ascii="Times New Roman" w:eastAsia="Times New Roman" w:hAnsi="Times New Roman" w:cs="Times New Roman"/>
          <w:sz w:val="28"/>
          <w:szCs w:val="28"/>
        </w:rPr>
        <w:t>ылымның алғашқы мұсылман буындары кезінде жүйелі түрде болмағанын атап өтеді. Оның пікірінше, араб тілін жетік меңгеру, сахабалармен тікелей байланыс және хадистердің нақтылығы фиқһ негіздері ғылымының қажеттілігін туындатпаған [84 б. 454]. Алайда уақыт өт</w:t>
      </w:r>
      <w:r>
        <w:rPr>
          <w:rFonts w:ascii="Times New Roman" w:eastAsia="Times New Roman" w:hAnsi="Times New Roman" w:cs="Times New Roman"/>
          <w:sz w:val="28"/>
          <w:szCs w:val="28"/>
        </w:rPr>
        <w:t xml:space="preserve">е келе шариғи мәселелердің күрделене түсуі, ижтиһадтың рөлі мен ауқымының артуы бұл ғылымды қалыптастыруды өмірлік қажеттілікке айналдырды. бин Халдун былай дейді [84, б. 455]: </w:t>
      </w:r>
      <w:r>
        <w:rPr>
          <w:rFonts w:ascii="Times New Roman" w:eastAsia="Times New Roman" w:hAnsi="Times New Roman" w:cs="Times New Roman"/>
          <w:i/>
          <w:sz w:val="28"/>
          <w:szCs w:val="28"/>
        </w:rPr>
        <w:t>«Фиқһ ғалымдары мен мұжтаһидтер үкімдерді дәлелдерден шығару үшін тұжырымдар ме</w:t>
      </w:r>
      <w:r>
        <w:rPr>
          <w:rFonts w:ascii="Times New Roman" w:eastAsia="Times New Roman" w:hAnsi="Times New Roman" w:cs="Times New Roman"/>
          <w:i/>
          <w:sz w:val="28"/>
          <w:szCs w:val="28"/>
        </w:rPr>
        <w:t>н ережелерге сүйенуге мұқтаж болған. Сондықтан олар оны жеке бір ғылым ретінде жазып, оған «Фиқһ негіздері»»</w:t>
      </w:r>
      <w:r>
        <w:rPr>
          <w:rFonts w:ascii="Times New Roman" w:eastAsia="Times New Roman" w:hAnsi="Times New Roman" w:cs="Times New Roman"/>
          <w:sz w:val="28"/>
          <w:szCs w:val="28"/>
        </w:rPr>
        <w:t xml:space="preserve"> деп ат қойған</w:t>
      </w:r>
      <w:r>
        <w:rPr>
          <w:rFonts w:ascii="Times New Roman" w:eastAsia="Times New Roman" w:hAnsi="Times New Roman" w:cs="Times New Roman"/>
          <w:i/>
          <w:sz w:val="28"/>
          <w:szCs w:val="28"/>
        </w:rPr>
        <w:t>.</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Фиқһ негіздері ғылымының қалыптасуында үш негізгі қайнар көз ерекше рөл атқарады: Кәләм (дін негіздері), араб тілі және шариғи үкімд</w:t>
      </w:r>
      <w:r>
        <w:rPr>
          <w:rFonts w:ascii="Times New Roman" w:eastAsia="Times New Roman" w:hAnsi="Times New Roman" w:cs="Times New Roman"/>
          <w:sz w:val="28"/>
          <w:szCs w:val="28"/>
        </w:rPr>
        <w:t>ерді шығару әдістемесі. Зәркаши мен Ибн әл-Хажибтің пікірінше, бұл ғылым саласы осы үш іргелі пәннің тоғысында дамыған [91, б. 45]. Сонымен қатар, Әбу әл-Бақа әл-Футуһи шариғи дәлелдердің негізін Құран мен Сүннетке сүйенумен байланыстыра отырып, дәлелдер ж</w:t>
      </w:r>
      <w:r>
        <w:rPr>
          <w:rFonts w:ascii="Times New Roman" w:eastAsia="Times New Roman" w:hAnsi="Times New Roman" w:cs="Times New Roman"/>
          <w:sz w:val="28"/>
          <w:szCs w:val="28"/>
        </w:rPr>
        <w:t>үйесін ақыл-ой және логикалық пайымдау арқылы негіздеудің маңыздылығын атап өтеді. Бұл тұрғыдан алғанда, усул әл-фиқһ Кәләм ғылымынан ерекшеленіп, мәтінді түсіндірудің тілдік, логикалық және әдіснамалық қырларын басымырақ қарастырады. Араб тілінің семантик</w:t>
      </w:r>
      <w:r>
        <w:rPr>
          <w:rFonts w:ascii="Times New Roman" w:eastAsia="Times New Roman" w:hAnsi="Times New Roman" w:cs="Times New Roman"/>
          <w:sz w:val="28"/>
          <w:szCs w:val="28"/>
        </w:rPr>
        <w:t>алық және грамматикалық нормаларын терең меңгеру - шариғи мәтіндерді дұрыс ұғыну мен қолданудың алғышарты ретінде қарастырылады. Осылайша, фиқһ негіздері ғылымы ислам құқықтық жүйесінің теориялық негізі ретінде қалыптасып, уақыт өте келе мазмұндық әрі әдіс</w:t>
      </w:r>
      <w:r>
        <w:rPr>
          <w:rFonts w:ascii="Times New Roman" w:eastAsia="Times New Roman" w:hAnsi="Times New Roman" w:cs="Times New Roman"/>
          <w:sz w:val="28"/>
          <w:szCs w:val="28"/>
        </w:rPr>
        <w:t>темелік жағынан дамып, әртүрлі мәзһабтар шеңберінде жетілдірілді. Бұл ғылым ислам құқықтануындағы рационалды ойлаудың және дәлелдерді жүйелі қолданудың үлгісі ретінде танылды.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Фиқһ қағидалары ғылымы </w:t>
      </w:r>
      <w:r>
        <w:rPr>
          <w:rFonts w:ascii="Times New Roman" w:eastAsia="Times New Roman" w:hAnsi="Times New Roman" w:cs="Times New Roman"/>
          <w:sz w:val="28"/>
          <w:szCs w:val="28"/>
        </w:rPr>
        <w:t xml:space="preserve">(арабша: </w:t>
      </w:r>
      <w:r>
        <w:rPr>
          <w:rFonts w:ascii="Times New Roman" w:eastAsia="Times New Roman" w:hAnsi="Times New Roman" w:cs="Times New Roman"/>
          <w:sz w:val="28"/>
          <w:szCs w:val="28"/>
          <w:rtl/>
        </w:rPr>
        <w:t>علم القواعد الفقهية</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ислам құқықтануындағы ең ір</w:t>
      </w:r>
      <w:r>
        <w:rPr>
          <w:rFonts w:ascii="Times New Roman" w:eastAsia="Times New Roman" w:hAnsi="Times New Roman" w:cs="Times New Roman"/>
          <w:sz w:val="28"/>
          <w:szCs w:val="28"/>
        </w:rPr>
        <w:t>і зияткерлік жетістіктердің бірі ретінде бағаланады. Бұл ғылым шариғи нормаларды жүйелеу мен құқықтық ұстанымдарды жинақтаудың әдістемелік үлгісі болып табылады. Фиқһ қағидалары - жалпы құқықтық үкімдер мен тұжырымдарды ықшам әрі мағыналы формулалар түрінд</w:t>
      </w:r>
      <w:r>
        <w:rPr>
          <w:rFonts w:ascii="Times New Roman" w:eastAsia="Times New Roman" w:hAnsi="Times New Roman" w:cs="Times New Roman"/>
          <w:sz w:val="28"/>
          <w:szCs w:val="28"/>
        </w:rPr>
        <w:t xml:space="preserve">е білдіретін, қысқа мәтіндерге негізделген, құқықтық ойдың нәтижесі ретінде жинақталған теориялық принциптер жүйесі [92]. Олар шариғат дәлелдері негізінде фиқһ </w:t>
      </w:r>
      <w:r>
        <w:rPr>
          <w:rFonts w:ascii="Times New Roman" w:eastAsia="Times New Roman" w:hAnsi="Times New Roman" w:cs="Times New Roman"/>
          <w:sz w:val="28"/>
          <w:szCs w:val="28"/>
        </w:rPr>
        <w:lastRenderedPageBreak/>
        <w:t>ғұламалары тарапынан ғасырлар бойы қалыптастырылып, құқықтық практиканың түрлі салаларында қолда</w:t>
      </w:r>
      <w:r>
        <w:rPr>
          <w:rFonts w:ascii="Times New Roman" w:eastAsia="Times New Roman" w:hAnsi="Times New Roman" w:cs="Times New Roman"/>
          <w:sz w:val="28"/>
          <w:szCs w:val="28"/>
        </w:rPr>
        <w:t>нылып келеді. Бұл қағидалар ислам құқық жүйесінің универсалдылығын, рационалдылығын және дәйектілігін қамтамасыз ететін құрал ретінде қызмет атқарады. Сонымен қатар, олардың шариғи мазмұнына қоса, әділеттілік, ақылға қонымдылық және өмірлік тәжірибемен үйл</w:t>
      </w:r>
      <w:r>
        <w:rPr>
          <w:rFonts w:ascii="Times New Roman" w:eastAsia="Times New Roman" w:hAnsi="Times New Roman" w:cs="Times New Roman"/>
          <w:sz w:val="28"/>
          <w:szCs w:val="28"/>
        </w:rPr>
        <w:t>есімділік сипаты - зайырлы құқықтық жүйелерде де оларды қабылдауға жол ашты. Осы орайда, көптеген фиқһ қағидалары қазіргі заманғы заңгерлер тарапынан да құқықтық қағидаттар ретінде танылып, нақты құқықтық нормаларды негіздеуде қолданылады.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Фиқһ қағидалары </w:t>
      </w:r>
      <w:r>
        <w:rPr>
          <w:rFonts w:ascii="Times New Roman" w:eastAsia="Times New Roman" w:hAnsi="Times New Roman" w:cs="Times New Roman"/>
          <w:sz w:val="28"/>
          <w:szCs w:val="28"/>
        </w:rPr>
        <w:t>ғылымы фиқһ негіздері ғылымымен тығыз байланыста дамығанымен, мазмұндық және құрылымдық жағынан ерекшеленеді. Егер усул әл-фиқһ құқықтық үкімдерді шығару үшін қолданылатын дәлелдер мен әдістерге назар аударса, фиқһ қағидалары фиқһ саласындағы жекелеген үкі</w:t>
      </w:r>
      <w:r>
        <w:rPr>
          <w:rFonts w:ascii="Times New Roman" w:eastAsia="Times New Roman" w:hAnsi="Times New Roman" w:cs="Times New Roman"/>
          <w:sz w:val="28"/>
          <w:szCs w:val="28"/>
        </w:rPr>
        <w:t xml:space="preserve">мдерді жинақтап, оларды жалпы заңнамалық тұжырымдарға біріктіреді [92, б. 1]. Сондықтан фиқһ қағидаларын игеру фиқһ ғалымның (фақиһтің) білімін тереңдетіп, пәтуа беру әдістемесін жетілдіреді. Ал жалпы қағидаттарға сүйенбей, тек жекелеген фуруғ (тармақтық) </w:t>
      </w:r>
      <w:r>
        <w:rPr>
          <w:rFonts w:ascii="Times New Roman" w:eastAsia="Times New Roman" w:hAnsi="Times New Roman" w:cs="Times New Roman"/>
          <w:sz w:val="28"/>
          <w:szCs w:val="28"/>
        </w:rPr>
        <w:t>мәселелермен шектелу құқықтық қайшылықтарға және үкімдер арасындағы жүйесіздікке әкеп соғуы мүмкін. Фиқһ қағидаларының басты ерекшелігі - кең мағыналық қамту аясында қысқа әрі нақты тұжырымдалуы, жаңа әлеуметтік-құқықтық жағдайларға бейімделуге икемділігі,</w:t>
      </w:r>
      <w:r>
        <w:rPr>
          <w:rFonts w:ascii="Times New Roman" w:eastAsia="Times New Roman" w:hAnsi="Times New Roman" w:cs="Times New Roman"/>
          <w:sz w:val="28"/>
          <w:szCs w:val="28"/>
        </w:rPr>
        <w:t xml:space="preserve"> сондай-ақ, өткен мен болашақ оқиғаларға қатысты үкім шығару ісінде бағыт-бағдар ретінде қызмет етуі.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Мұсылман құқық ойшылы аш-Шатиби өзінің «әл-Муафақат» атты әйгілі еңбегінде фиқһ қағидаларының шариғаттағы рөлі мен ауқымын былайша сипаттайды: </w:t>
      </w:r>
      <w:r>
        <w:rPr>
          <w:rFonts w:ascii="Times New Roman" w:eastAsia="Times New Roman" w:hAnsi="Times New Roman" w:cs="Times New Roman"/>
          <w:i/>
          <w:sz w:val="28"/>
          <w:szCs w:val="28"/>
        </w:rPr>
        <w:t>«Шариғатты</w:t>
      </w:r>
      <w:r>
        <w:rPr>
          <w:rFonts w:ascii="Times New Roman" w:eastAsia="Times New Roman" w:hAnsi="Times New Roman" w:cs="Times New Roman"/>
          <w:i/>
          <w:sz w:val="28"/>
          <w:szCs w:val="28"/>
        </w:rPr>
        <w:t>ң мақсаты - адамдарды жалпы құқықтық қағидаларға бейімдеу... Шариғат әдет-ғұрыптарды негізге алады, бірақ олар толықтай әмбебап емес. Сондықтан, фиқһ қағидаларын жалпы қағидаттар ретінде қолдану орынды, алайда оларды абсолютті деп қабылдауға болмайды»</w:t>
      </w:r>
      <w:r>
        <w:rPr>
          <w:rFonts w:ascii="Times New Roman" w:eastAsia="Times New Roman" w:hAnsi="Times New Roman" w:cs="Times New Roman"/>
          <w:sz w:val="28"/>
          <w:szCs w:val="28"/>
        </w:rPr>
        <w:t xml:space="preserve"> [92,</w:t>
      </w:r>
      <w:r>
        <w:rPr>
          <w:rFonts w:ascii="Times New Roman" w:eastAsia="Times New Roman" w:hAnsi="Times New Roman" w:cs="Times New Roman"/>
          <w:sz w:val="28"/>
          <w:szCs w:val="28"/>
        </w:rPr>
        <w:t xml:space="preserve"> б. 12]. Бұл пікірден фиқһ қағидалары жалпы құқықтық бағдар рөлін атқаратыны, бірақ әрбір нақты жағдайда олардың ерекшеліктері ескерілетінін көруге болады. Аш-Шатиби келтірген мысалдардың бірі - балиғатқа жеткен адамның ақыл-есі толды деп есептелуі. Бұл - </w:t>
      </w:r>
      <w:r>
        <w:rPr>
          <w:rFonts w:ascii="Times New Roman" w:eastAsia="Times New Roman" w:hAnsi="Times New Roman" w:cs="Times New Roman"/>
          <w:sz w:val="28"/>
          <w:szCs w:val="28"/>
        </w:rPr>
        <w:t>шариғаттағы негізгі қағидалардың бірі. Алайда нақты өмірде кейбіреулер балиғатқа жетпей-ақ ақыл-есін дамытса, басқалары керісінше - ересек болса да, ақыл-парасаты жеткіліксіз болуы мүмкін. Сол секілді, сапар кезінде оразаны бұзу мен намазды қысқартуға рұқс</w:t>
      </w:r>
      <w:r>
        <w:rPr>
          <w:rFonts w:ascii="Times New Roman" w:eastAsia="Times New Roman" w:hAnsi="Times New Roman" w:cs="Times New Roman"/>
          <w:sz w:val="28"/>
          <w:szCs w:val="28"/>
        </w:rPr>
        <w:t>ат беру қағидасы да жалпы ереже ретінде қарастырылады, алайда кейбір сапарлар қиындық тудырмайды. Дегенмен шариғат мұндай сирек жағдайларды негізге алмай, басты қағидаттарды сақтауға басымдық береді. Бұл қағидалар нисаб белгілеу, сот үкімдерін куәгерлікпен</w:t>
      </w:r>
      <w:r>
        <w:rPr>
          <w:rFonts w:ascii="Times New Roman" w:eastAsia="Times New Roman" w:hAnsi="Times New Roman" w:cs="Times New Roman"/>
          <w:sz w:val="28"/>
          <w:szCs w:val="28"/>
        </w:rPr>
        <w:t xml:space="preserve"> бекіту, ахад хадистерін қолдану, қияс тәсіліне жүгіну секілді фиқһтық үкімдерді де қамтиды. Осылайша, фиқһ </w:t>
      </w:r>
      <w:r>
        <w:rPr>
          <w:rFonts w:ascii="Times New Roman" w:eastAsia="Times New Roman" w:hAnsi="Times New Roman" w:cs="Times New Roman"/>
          <w:sz w:val="28"/>
          <w:szCs w:val="28"/>
        </w:rPr>
        <w:lastRenderedPageBreak/>
        <w:t>қағидалары тек теориялық емес, нақты құқықтық шешімдер қабылдауда да маңызды орын алады.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Фиқһ қағидаларына заманауи анықтама берген ғалымдардың бірі</w:t>
      </w:r>
      <w:r>
        <w:rPr>
          <w:rFonts w:ascii="Times New Roman" w:eastAsia="Times New Roman" w:hAnsi="Times New Roman" w:cs="Times New Roman"/>
          <w:sz w:val="28"/>
          <w:szCs w:val="28"/>
        </w:rPr>
        <w:t xml:space="preserve"> - Мұстафа Ахмад әз-Зарқа (1904–1999). Ол бұл ғылымды </w:t>
      </w:r>
      <w:r>
        <w:rPr>
          <w:rFonts w:ascii="Times New Roman" w:eastAsia="Times New Roman" w:hAnsi="Times New Roman" w:cs="Times New Roman"/>
          <w:i/>
          <w:sz w:val="28"/>
          <w:szCs w:val="28"/>
        </w:rPr>
        <w:t xml:space="preserve">«қысқа мәтіндердегі жалпылама фиқһи негіздер, белгілі бір тақырыпқа қатысты оқиғаларға қолданылатын заңнамалық үкімдер жиынтығы» </w:t>
      </w:r>
      <w:r>
        <w:rPr>
          <w:rFonts w:ascii="Times New Roman" w:eastAsia="Times New Roman" w:hAnsi="Times New Roman" w:cs="Times New Roman"/>
          <w:sz w:val="28"/>
          <w:szCs w:val="28"/>
        </w:rPr>
        <w:t>ретінде сипаттайды [92, б. 12]. Бұл анықтама фиқһ қағидаларының табиғатын</w:t>
      </w:r>
      <w:r>
        <w:rPr>
          <w:rFonts w:ascii="Times New Roman" w:eastAsia="Times New Roman" w:hAnsi="Times New Roman" w:cs="Times New Roman"/>
          <w:sz w:val="28"/>
          <w:szCs w:val="28"/>
        </w:rPr>
        <w:t>, олардың формалды құрылымын және құқықтық қолданысын нақты бейнелейді.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Қорытындылай келе, фиқһ қағидалары ғылымы исламдық құқық жүйесін жүйелеу мен жеңілдетудің, әрі жекелеген үкімдерден ортақ заңнамалық принциптерді шығару мен ұсынудың тиімді тәсілі реті</w:t>
      </w:r>
      <w:r>
        <w:rPr>
          <w:rFonts w:ascii="Times New Roman" w:eastAsia="Times New Roman" w:hAnsi="Times New Roman" w:cs="Times New Roman"/>
          <w:sz w:val="28"/>
          <w:szCs w:val="28"/>
        </w:rPr>
        <w:t>нде қалыптасқан. Бұл ғылым шариғаттың әмбебаптығын, заңдылыққа негізделген икемділігін және қоғамдағы құқықтық тәртіптің рухани негізін түсіндіруге мүмкіндік береді. Ол мужтаһидтер үшін құқықтық шешім қабылдауда бағдар болумен қатар, заманауи заңгерлер үші</w:t>
      </w:r>
      <w:r>
        <w:rPr>
          <w:rFonts w:ascii="Times New Roman" w:eastAsia="Times New Roman" w:hAnsi="Times New Roman" w:cs="Times New Roman"/>
          <w:sz w:val="28"/>
          <w:szCs w:val="28"/>
        </w:rPr>
        <w:t>н де құқықтық жүйені құрылымдаудың ұтымды құралына айналған. Фиқһ қағидалары ислам құқық жүйесіндегі теориялық тұжырымдарды жинақтайтын, қысқа әрі мазмұнды ережелер арқылы құқықтық үкімдерді жүйелеуге мүмкіндік беретін іргелі ғылым саласы ретінде қалыптаст</w:t>
      </w:r>
      <w:r>
        <w:rPr>
          <w:rFonts w:ascii="Times New Roman" w:eastAsia="Times New Roman" w:hAnsi="Times New Roman" w:cs="Times New Roman"/>
          <w:sz w:val="28"/>
          <w:szCs w:val="28"/>
        </w:rPr>
        <w:t>ы. Бұл ғылымның қағидалары әртүрлі құқықтық қайнар көздерге негізделеді. Олардың бірқатары Құран Кәрімде тікелей мазмұндық тұрғыда көрініс тапқандықтан, мұсылман ғұламалары оларды негізгі құқықтық қағидаттар ретінде қабылдаған. сондай-ақ,, Пайғамбар Мұхамм</w:t>
      </w:r>
      <w:r>
        <w:rPr>
          <w:rFonts w:ascii="Times New Roman" w:eastAsia="Times New Roman" w:hAnsi="Times New Roman" w:cs="Times New Roman"/>
          <w:sz w:val="28"/>
          <w:szCs w:val="28"/>
        </w:rPr>
        <w:t>едтің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сүннетінде бекітілген қағидалар мен сахабалар және табиғиндердің құқықтық тұжырымдары да осы ғылымның қайнар көздеріне жатады. Бұдан өзге, кейбір фиқһ қағидалары белгілі бір кезеңдерде ғұламалар тарапынан жүргізілген ижтиһад нәтижесінде қалыптасы</w:t>
      </w:r>
      <w:r>
        <w:rPr>
          <w:rFonts w:ascii="Times New Roman" w:eastAsia="Times New Roman" w:hAnsi="Times New Roman" w:cs="Times New Roman"/>
          <w:sz w:val="28"/>
          <w:szCs w:val="28"/>
        </w:rPr>
        <w:t>п, шариғаттың жалпы қағидаттары мен мақсаттарына (мақасид әш-шәриға) сәйкестендірілген [92, б. 35]. Осылайша, фиқһ қағидалары шариғаттың әмбебаптығы мен икемділігін бейнелейтін, теориялық және практикалық қолданысқа ие құқықтық құрал ретінде ислам құқығынд</w:t>
      </w:r>
      <w:r>
        <w:rPr>
          <w:rFonts w:ascii="Times New Roman" w:eastAsia="Times New Roman" w:hAnsi="Times New Roman" w:cs="Times New Roman"/>
          <w:sz w:val="28"/>
          <w:szCs w:val="28"/>
        </w:rPr>
        <w:t>а маңызды орын алады. Олар шариғи үкімдерді жүйелеуге, түрлі құқықтық мәселелерді шешуге және нақты үкімдер арасындағы байланыстарды анықтауға мүмкіндік береді. Фиқһ қағидалары мазмұны мен қолданылу ауқымына қарай үш негізгі санатқа бөлінеді: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Үлкен қағи</w:t>
      </w:r>
      <w:r>
        <w:rPr>
          <w:rFonts w:ascii="Times New Roman" w:eastAsia="Times New Roman" w:hAnsi="Times New Roman" w:cs="Times New Roman"/>
          <w:b/>
          <w:sz w:val="28"/>
          <w:szCs w:val="28"/>
        </w:rPr>
        <w:t>далар (әл-қаваид әл-кубра)</w:t>
      </w:r>
      <w:r>
        <w:rPr>
          <w:rFonts w:ascii="Times New Roman" w:eastAsia="Times New Roman" w:hAnsi="Times New Roman" w:cs="Times New Roman"/>
          <w:sz w:val="28"/>
          <w:szCs w:val="28"/>
        </w:rPr>
        <w:t xml:space="preserve"> барлық фиқһ салаларында қолданыла алатын, кең ауқымды және жалпыға ортақ құқықтық тұжырымдарды қамтитын қағидалар тобы. Олардың ерекшелігі – құқықтық жүйеде мыңдаған тармақтық (фуруғ) мәселелердің осы қағидаларға бағынуы. Осы себ</w:t>
      </w:r>
      <w:r>
        <w:rPr>
          <w:rFonts w:ascii="Times New Roman" w:eastAsia="Times New Roman" w:hAnsi="Times New Roman" w:cs="Times New Roman"/>
          <w:sz w:val="28"/>
          <w:szCs w:val="28"/>
        </w:rPr>
        <w:t xml:space="preserve">епті оларды мужтаһид ғалымдар елеусіз қалдыра алмайды. Мұндай қағидаларды толық түсіну үшін фиқһ және усул әл-фиқһ салаларында терең білім талап етіледі [92, б. 40]. Мысалы: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«Зиян келтіруге де, зиянға жауап ретінде зиян тигізуге де болмайды»  (араб.: </w:t>
      </w:r>
      <w:r>
        <w:rPr>
          <w:rFonts w:ascii="Times New Roman" w:eastAsia="Times New Roman" w:hAnsi="Times New Roman" w:cs="Times New Roman"/>
          <w:i/>
          <w:sz w:val="28"/>
          <w:szCs w:val="28"/>
          <w:rtl/>
        </w:rPr>
        <w:t>لا</w:t>
      </w:r>
      <w:r>
        <w:rPr>
          <w:rFonts w:ascii="Times New Roman" w:eastAsia="Times New Roman" w:hAnsi="Times New Roman" w:cs="Times New Roman"/>
          <w:i/>
          <w:sz w:val="28"/>
          <w:szCs w:val="28"/>
          <w:rtl/>
        </w:rPr>
        <w:t xml:space="preserve"> ضرر ولا ضرار</w:t>
      </w:r>
      <w:r>
        <w:rPr>
          <w:rFonts w:ascii="Times New Roman" w:eastAsia="Times New Roman" w:hAnsi="Times New Roman" w:cs="Times New Roman"/>
          <w:sz w:val="28"/>
          <w:szCs w:val="28"/>
        </w:rPr>
        <w:t>);</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«Қиындық жеңілдетуді талап етеді» (араб.: </w:t>
      </w:r>
      <w:r>
        <w:rPr>
          <w:rFonts w:ascii="Times New Roman" w:eastAsia="Times New Roman" w:hAnsi="Times New Roman" w:cs="Times New Roman"/>
          <w:i/>
          <w:sz w:val="28"/>
          <w:szCs w:val="28"/>
          <w:rtl/>
        </w:rPr>
        <w:t>المشقة تجلب التيسير</w:t>
      </w:r>
      <w:r>
        <w:rPr>
          <w:rFonts w:ascii="Times New Roman" w:eastAsia="Times New Roman" w:hAnsi="Times New Roman" w:cs="Times New Roman"/>
          <w:sz w:val="28"/>
          <w:szCs w:val="28"/>
        </w:rPr>
        <w:t>);</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«Әдет-ғұрып заңдық негіз ретінде қабылданады» (араб.: </w:t>
      </w:r>
      <w:r>
        <w:rPr>
          <w:rFonts w:ascii="Times New Roman" w:eastAsia="Times New Roman" w:hAnsi="Times New Roman" w:cs="Times New Roman"/>
          <w:i/>
          <w:sz w:val="28"/>
          <w:szCs w:val="28"/>
          <w:rtl/>
        </w:rPr>
        <w:t>العادة محكمة</w:t>
      </w:r>
      <w:r>
        <w:rPr>
          <w:rFonts w:ascii="Times New Roman" w:eastAsia="Times New Roman" w:hAnsi="Times New Roman" w:cs="Times New Roman"/>
          <w:sz w:val="28"/>
          <w:szCs w:val="28"/>
        </w:rPr>
        <w:t>). Бұл қағидалар ислам құқықтануындағы барлық мәзһабтарда мойындалған және құқықтық жүйенің негізгі теориялық тіректері ретінде қарастырылады.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2) Кіші қағидалар (әл-қауаид әс-суғра) </w:t>
      </w:r>
      <w:r>
        <w:rPr>
          <w:rFonts w:ascii="Times New Roman" w:eastAsia="Times New Roman" w:hAnsi="Times New Roman" w:cs="Times New Roman"/>
          <w:sz w:val="28"/>
          <w:szCs w:val="28"/>
        </w:rPr>
        <w:t>үлкен қағидалардан ауқымы тарлау болғанымен, кіші қағидалар да фиқһтің түр</w:t>
      </w:r>
      <w:r>
        <w:rPr>
          <w:rFonts w:ascii="Times New Roman" w:eastAsia="Times New Roman" w:hAnsi="Times New Roman" w:cs="Times New Roman"/>
          <w:sz w:val="28"/>
          <w:szCs w:val="28"/>
        </w:rPr>
        <w:t>лі салаларында жиі қолданылады. Олар кейде ірі қағидалардың тармақтары ретінде қарастырылып, нақты мәселелер мен жекелеген құқықтық жағдайларды шешуде қолданылады. Бұл қағидалар құқықтық тұжырымның дәлдігі мен нақтылығын арттырады [92, б. 41]. Мысалы: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w:t>
      </w:r>
      <w:r>
        <w:rPr>
          <w:rFonts w:ascii="Times New Roman" w:eastAsia="Times New Roman" w:hAnsi="Times New Roman" w:cs="Times New Roman"/>
          <w:sz w:val="28"/>
          <w:szCs w:val="28"/>
        </w:rPr>
        <w:t xml:space="preserve">едергі жойылса, бұрын тыйым салынған нәрсе рұқсат етіледі» (араб.: </w:t>
      </w:r>
      <w:r>
        <w:rPr>
          <w:rFonts w:ascii="Times New Roman" w:eastAsia="Times New Roman" w:hAnsi="Times New Roman" w:cs="Times New Roman"/>
          <w:i/>
          <w:sz w:val="28"/>
          <w:szCs w:val="28"/>
          <w:rtl/>
        </w:rPr>
        <w:t>إذا زال المانع عاد الممنوع</w:t>
      </w:r>
      <w:r>
        <w:rPr>
          <w:rFonts w:ascii="Times New Roman" w:eastAsia="Times New Roman" w:hAnsi="Times New Roman" w:cs="Times New Roman"/>
          <w:sz w:val="28"/>
          <w:szCs w:val="28"/>
        </w:rPr>
        <w:t>);</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«Ілесуші ілеседі» (араб.: </w:t>
      </w:r>
      <w:r>
        <w:rPr>
          <w:rFonts w:ascii="Times New Roman" w:eastAsia="Times New Roman" w:hAnsi="Times New Roman" w:cs="Times New Roman"/>
          <w:i/>
          <w:sz w:val="28"/>
          <w:szCs w:val="28"/>
          <w:rtl/>
        </w:rPr>
        <w:t>التابع تابع</w:t>
      </w:r>
      <w:r>
        <w:rPr>
          <w:rFonts w:ascii="Times New Roman" w:eastAsia="Times New Roman" w:hAnsi="Times New Roman" w:cs="Times New Roman"/>
          <w:sz w:val="28"/>
          <w:szCs w:val="28"/>
        </w:rPr>
        <w:t>);</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«Күмән анық нәрсені жоймайды» (араб.: </w:t>
      </w:r>
      <w:r>
        <w:rPr>
          <w:rFonts w:ascii="Times New Roman" w:eastAsia="Times New Roman" w:hAnsi="Times New Roman" w:cs="Times New Roman"/>
          <w:i/>
          <w:sz w:val="28"/>
          <w:szCs w:val="28"/>
          <w:rtl/>
        </w:rPr>
        <w:t>لا يزول الشك باليقين</w:t>
      </w:r>
      <w:r>
        <w:rPr>
          <w:rFonts w:ascii="Times New Roman" w:eastAsia="Times New Roman" w:hAnsi="Times New Roman" w:cs="Times New Roman"/>
          <w:sz w:val="28"/>
          <w:szCs w:val="28"/>
        </w:rPr>
        <w:t>). Бұл қағидалар нақтылы құқықтық шешімдерді қабылдауда, ә</w:t>
      </w:r>
      <w:r>
        <w:rPr>
          <w:rFonts w:ascii="Times New Roman" w:eastAsia="Times New Roman" w:hAnsi="Times New Roman" w:cs="Times New Roman"/>
          <w:sz w:val="28"/>
          <w:szCs w:val="28"/>
        </w:rPr>
        <w:t>сіресе, отбасылық құқық, сауда келісімдері және сот тәжірибесі сияқты салаларда ерекше рөл атқарады.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 Мәзһабтық қағидалар (әл-қауаид әл-мәзһабия)</w:t>
      </w:r>
      <w:r>
        <w:rPr>
          <w:rFonts w:ascii="Times New Roman" w:eastAsia="Times New Roman" w:hAnsi="Times New Roman" w:cs="Times New Roman"/>
          <w:sz w:val="28"/>
          <w:szCs w:val="28"/>
        </w:rPr>
        <w:t xml:space="preserve"> әртүрлі мәзһабтардың өз ішіндегі құқықтық әдіснамасына сәйкес қабылдаған және қолданылатын қағидалар жатады.</w:t>
      </w:r>
      <w:r>
        <w:rPr>
          <w:rFonts w:ascii="Times New Roman" w:eastAsia="Times New Roman" w:hAnsi="Times New Roman" w:cs="Times New Roman"/>
          <w:sz w:val="28"/>
          <w:szCs w:val="28"/>
        </w:rPr>
        <w:t xml:space="preserve"> Олар мәзһабтың хадиске деген көзқарасына, ижтиһад жүргізу тәсілдеріне және дәлелдерді қолдану әдістемесіне байланысты ерекшеленіп отырады. Мысалы: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Имам Шафиғи мурсәл хадисті дәлел ретінде қабылдамайды;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Имам Әбу Ханифа белгілі шарттар орындалған жағдай</w:t>
      </w:r>
      <w:r>
        <w:rPr>
          <w:rFonts w:ascii="Times New Roman" w:eastAsia="Times New Roman" w:hAnsi="Times New Roman" w:cs="Times New Roman"/>
          <w:sz w:val="28"/>
          <w:szCs w:val="28"/>
        </w:rPr>
        <w:t>да мурсәл хадисті дәлел ретінде қолдануға рұқсат етеді.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«Фиқһ қағидалары энциклопедиясында» бұл мәзһабтық айырмашылықтар келесідей түрде сипатталады: «Басқа мәзһабтың қағидасы қандай да бір пікірталаста келтірілген жағдайда, оның мәзһабтық тиесілігі нақты </w:t>
      </w:r>
      <w:r>
        <w:rPr>
          <w:rFonts w:ascii="Times New Roman" w:eastAsia="Times New Roman" w:hAnsi="Times New Roman" w:cs="Times New Roman"/>
          <w:sz w:val="28"/>
          <w:szCs w:val="28"/>
        </w:rPr>
        <w:t>көрсетілуі тиіс. Бұл қағидалардың араласуын болдырмау, дәлелдерінің сипатын, қолдану аясын және мазмұндық ерекшеліктерін айқындау үшін қажет» [92, б. 48]. Осы қағидалар әр мәзһабтың ішкі құқықтық құрылымын, шешім қабылдау логикасын және құқықтық ойлаудың е</w:t>
      </w:r>
      <w:r>
        <w:rPr>
          <w:rFonts w:ascii="Times New Roman" w:eastAsia="Times New Roman" w:hAnsi="Times New Roman" w:cs="Times New Roman"/>
          <w:sz w:val="28"/>
          <w:szCs w:val="28"/>
        </w:rPr>
        <w:t>рекшеліктерін көрсетеді. Фиқһ қағидалары исламның алғашқы кезеңнен бастап бірден жүйеленген түрде пайда болмағанымен, ислам құқық ойының (фиқһ) тарихи даму процесінде, әсіресе фиқһтың гүлдену дәуірінде, көрнекті мужтаһид ғалымдардың практикалық қажеттілікт</w:t>
      </w:r>
      <w:r>
        <w:rPr>
          <w:rFonts w:ascii="Times New Roman" w:eastAsia="Times New Roman" w:hAnsi="Times New Roman" w:cs="Times New Roman"/>
          <w:sz w:val="28"/>
          <w:szCs w:val="28"/>
        </w:rPr>
        <w:t>ерге жауап беретін тұжырымдамалық негіздері мен құқықтық интерпретациялары арқылы біртіндеп жетілдірілді.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Қазіргі таңдағы кеңінен қолданылатын фиқһ қағидалары мен құқықтық формулалар - классикалық дәуірдегі көрнекті ғұламалардың талдауы, түсіндірмесі, құқы</w:t>
      </w:r>
      <w:r>
        <w:rPr>
          <w:rFonts w:ascii="Times New Roman" w:eastAsia="Times New Roman" w:hAnsi="Times New Roman" w:cs="Times New Roman"/>
          <w:sz w:val="28"/>
          <w:szCs w:val="28"/>
        </w:rPr>
        <w:t xml:space="preserve">қтық тәжірибе мен теориялық ізденістердің нәтижесінде жүйеленген және мәзһабтық құқықтық мектептердің қалыптасуымен орныққан ғылыми мұра. Фиқһ қағидаларының тарихи дамуын шартты түрде үш кезеңге </w:t>
      </w:r>
      <w:r>
        <w:rPr>
          <w:rFonts w:ascii="Times New Roman" w:eastAsia="Times New Roman" w:hAnsi="Times New Roman" w:cs="Times New Roman"/>
          <w:sz w:val="28"/>
          <w:szCs w:val="28"/>
        </w:rPr>
        <w:lastRenderedPageBreak/>
        <w:t>бөліп қарастыруға болады. Бұл кезеңдер фиқһ ғылымының эволюци</w:t>
      </w:r>
      <w:r>
        <w:rPr>
          <w:rFonts w:ascii="Times New Roman" w:eastAsia="Times New Roman" w:hAnsi="Times New Roman" w:cs="Times New Roman"/>
          <w:sz w:val="28"/>
          <w:szCs w:val="28"/>
        </w:rPr>
        <w:t>ясын, құқықтық принциптердің пайда болуы мен қалыптасуындағы методологиялық үрдістерді көрсетеді. Олар:</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Бірінші кезең</w:t>
      </w:r>
      <w:r>
        <w:rPr>
          <w:rFonts w:ascii="Times New Roman" w:eastAsia="Times New Roman" w:hAnsi="Times New Roman" w:cs="Times New Roman"/>
          <w:sz w:val="28"/>
          <w:szCs w:val="28"/>
        </w:rPr>
        <w:t xml:space="preserve"> қалыптасу және даму кезеңі. Пайғамбарымыз Мұхаммедтің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дәуірінен бастап III һижри ғасырға дейінгі аралықты қамтиды. Бұл - ислам құқықты</w:t>
      </w:r>
      <w:r>
        <w:rPr>
          <w:rFonts w:ascii="Times New Roman" w:eastAsia="Times New Roman" w:hAnsi="Times New Roman" w:cs="Times New Roman"/>
          <w:sz w:val="28"/>
          <w:szCs w:val="28"/>
        </w:rPr>
        <w:t>қ жүйесінің негізі қаланған, алғашқы қағидалық тұжырымдардың пайда болған тарихи кезеңі [92, б. 48]. Бұл кезең ислам құқықтық жүйесінің негізі қаланған тарихи уақыт болып саналады. Ол Пайғамбар Мұхаммедтің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дәуірінен басталып, сахабалар мен табиғиндер к</w:t>
      </w:r>
      <w:r>
        <w:rPr>
          <w:rFonts w:ascii="Times New Roman" w:eastAsia="Times New Roman" w:hAnsi="Times New Roman" w:cs="Times New Roman"/>
          <w:sz w:val="28"/>
          <w:szCs w:val="28"/>
        </w:rPr>
        <w:t>езеңі арқылы мәзһабтық құқық мектептерінің пайда болуына дейінгі уақытты қамтиды. Бұл дәуірде фиқһ қағидалары нақты терминологиялық формада жүйеленбегенімен, мазмұндық тұрғыдан олар Пайғамбардың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хадистері арқылы көрініс тапқан. Пайғамбарға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тән болғ</w:t>
      </w:r>
      <w:r>
        <w:rPr>
          <w:rFonts w:ascii="Times New Roman" w:eastAsia="Times New Roman" w:hAnsi="Times New Roman" w:cs="Times New Roman"/>
          <w:sz w:val="28"/>
          <w:szCs w:val="28"/>
        </w:rPr>
        <w:t>ан «жәуәмиул-кәлим» – қысқа сөздер арқылы терең мағына беру қабілеті – құқықтық нормалардың негіздерін жеткізу үшін ерекше мәнге ие болды. Мұндай хадистер кейіннен фиқһ қағидаларына айналды. Мысалы: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«Табыстың жауапкершілікпен қатар жүруі» (арабша: </w:t>
      </w:r>
      <w:r>
        <w:rPr>
          <w:rFonts w:ascii="Times New Roman" w:eastAsia="Times New Roman" w:hAnsi="Times New Roman" w:cs="Times New Roman"/>
          <w:i/>
          <w:sz w:val="28"/>
          <w:szCs w:val="28"/>
          <w:rtl/>
        </w:rPr>
        <w:t>الخراج</w:t>
      </w:r>
      <w:r>
        <w:rPr>
          <w:rFonts w:ascii="Times New Roman" w:eastAsia="Times New Roman" w:hAnsi="Times New Roman" w:cs="Times New Roman"/>
          <w:i/>
          <w:sz w:val="28"/>
          <w:szCs w:val="28"/>
          <w:rtl/>
        </w:rPr>
        <w:t xml:space="preserve"> بالضمان</w:t>
      </w:r>
      <w:r>
        <w:rPr>
          <w:rFonts w:ascii="Times New Roman" w:eastAsia="Times New Roman" w:hAnsi="Times New Roman" w:cs="Times New Roman"/>
          <w:sz w:val="28"/>
          <w:szCs w:val="28"/>
        </w:rPr>
        <w:t>) – бұл қағида табыс пен шығынның арасындағы құқықтық байланысты сипаттайды.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«Малдың (жануардың) келтірген жарақаты үшін өтемақы төленбейді» (арабша: </w:t>
      </w:r>
      <w:r>
        <w:rPr>
          <w:rFonts w:ascii="Times New Roman" w:eastAsia="Times New Roman" w:hAnsi="Times New Roman" w:cs="Times New Roman"/>
          <w:i/>
          <w:sz w:val="28"/>
          <w:szCs w:val="28"/>
          <w:rtl/>
        </w:rPr>
        <w:t>العجماء جرحها جبار</w:t>
      </w:r>
      <w:r>
        <w:rPr>
          <w:rFonts w:ascii="Times New Roman" w:eastAsia="Times New Roman" w:hAnsi="Times New Roman" w:cs="Times New Roman"/>
          <w:sz w:val="28"/>
          <w:szCs w:val="28"/>
        </w:rPr>
        <w:t>) – бұл ереже жануардың кездейсоқ әрекеті үшін меншік иесіне жауапкершілік жүк</w:t>
      </w:r>
      <w:r>
        <w:rPr>
          <w:rFonts w:ascii="Times New Roman" w:eastAsia="Times New Roman" w:hAnsi="Times New Roman" w:cs="Times New Roman"/>
          <w:sz w:val="28"/>
          <w:szCs w:val="28"/>
        </w:rPr>
        <w:t>телмейтінін білдіреді.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қағидалар Пайғамбар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дәуірінен кейін сахабалар мен табиғиндер дәуірінде дамытылып, нақты құқықтық нормаларға айнала бастады. Сахабалар Пайғамбардан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алған білім негізінде ижтиһад жасап, құқықтық мәселелерге қатысты пәтуалар</w:t>
      </w:r>
      <w:r>
        <w:rPr>
          <w:rFonts w:ascii="Times New Roman" w:eastAsia="Times New Roman" w:hAnsi="Times New Roman" w:cs="Times New Roman"/>
          <w:sz w:val="28"/>
          <w:szCs w:val="28"/>
        </w:rPr>
        <w:t xml:space="preserve"> шығарды. Табиғиндер бұл мұраны жалғастырып, құқықтық мәселелерді жүйелеп, тәжірибеге енгізді [92, б. 48]. Хадис мәтіндерін түсіндірушілердің бірі – әл-Хаттаби (1010 ж.қ.) өзінің «Маалим әс-Сунан» кітабында нақты фиқһ қағидаларын талдап түсіндірді [92, б. </w:t>
      </w:r>
      <w:r>
        <w:rPr>
          <w:rFonts w:ascii="Times New Roman" w:eastAsia="Times New Roman" w:hAnsi="Times New Roman" w:cs="Times New Roman"/>
          <w:sz w:val="28"/>
          <w:szCs w:val="28"/>
        </w:rPr>
        <w:t>49]. Оның еңбегінде келесідей қағидалар келтірілген: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«Күдік анық дәлелденген нәрсені жоққа шығара алмайды»;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«Кез келген тыйым салынған нәрсеге апаратын себеп те тыйым салынады».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кезеңнің ерекшелігі – фиқһ қағидалары жүйеленбеген күйде болса да, олардың практикалық қолданысы мен мазмұны ислам құқығының барлық салаларында кең таралып, ғұламалар тарапынан белсенді түрде қолданылды. Осы кезеңнің соңына қарай, фиқһ қағидалары бірті</w:t>
      </w:r>
      <w:r>
        <w:rPr>
          <w:rFonts w:ascii="Times New Roman" w:eastAsia="Times New Roman" w:hAnsi="Times New Roman" w:cs="Times New Roman"/>
          <w:sz w:val="28"/>
          <w:szCs w:val="28"/>
        </w:rPr>
        <w:t>ндеп дербес ғылым саласы ретінде қалыптасты. Алғашқы жинақтар мен жүйелеулер мәзһаб ғалымдары тарапынан жүргізіліп, бұл құқықтық қағидалар теориялық деңгейде бекітілді және фиқһ ілімінің бір тармағы ретінде институцияланды. Бұл үрдіс фиқһтың жүйелілігін ар</w:t>
      </w:r>
      <w:r>
        <w:rPr>
          <w:rFonts w:ascii="Times New Roman" w:eastAsia="Times New Roman" w:hAnsi="Times New Roman" w:cs="Times New Roman"/>
          <w:sz w:val="28"/>
          <w:szCs w:val="28"/>
        </w:rPr>
        <w:t xml:space="preserve">ттырып, құқықтық нормаларды мазмұндық әрі логикалық тұрғыдан негіздеуге мүмкіндік берді [92, б. 49].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xml:space="preserve">Екінші кезең </w:t>
      </w:r>
      <w:r>
        <w:rPr>
          <w:rFonts w:ascii="Times New Roman" w:eastAsia="Times New Roman" w:hAnsi="Times New Roman" w:cs="Times New Roman"/>
          <w:sz w:val="28"/>
          <w:szCs w:val="28"/>
        </w:rPr>
        <w:t>жүйелеу және кодификация кезеңі</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(X–XVII ғғ.)</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Фиқһ қағидалары ғылымының даму тарихында X–XVII ғасырлар аралығы ерекше маңызға ие. Бұл дәуір ислам құқықтық ойының жетілуімен және теориялық құрылымының толық қалыптасуымен сипатталады. Дәл осы кезеңде фиқһ қағидалары жинақталып, жүйеленіп, мазмұны жағына</w:t>
      </w:r>
      <w:r>
        <w:rPr>
          <w:rFonts w:ascii="Times New Roman" w:eastAsia="Times New Roman" w:hAnsi="Times New Roman" w:cs="Times New Roman"/>
          <w:sz w:val="28"/>
          <w:szCs w:val="28"/>
        </w:rPr>
        <w:t xml:space="preserve">н нақты ғылыми пән ретінде ресімделді. Әрі құқық ғылымында фиқһ қағидаларының дербес сала ретінде бөлініп шығуымен, олардың теориялық негіздерінің бекітілуімен және жазба түрінде кодификациялануымен сипатталады [92, б. 51]. Аталған кезеңде фиқһ қағидалары </w:t>
      </w:r>
      <w:r>
        <w:rPr>
          <w:rFonts w:ascii="Times New Roman" w:eastAsia="Times New Roman" w:hAnsi="Times New Roman" w:cs="Times New Roman"/>
          <w:sz w:val="28"/>
          <w:szCs w:val="28"/>
        </w:rPr>
        <w:t>тек құқықтық пәтуаларда қолданылатын көмекші құрал ғана емес, құқық жүйесінің тұтас бір теориялық негізі ретінде қарастырыла бастады. Ерте кодификация жұмыстары бұл дәуірдің бастауында тұрған алғашқы еңбектер фиқһи мәзһабтардың ішінде құқықтық нормаларды ж</w:t>
      </w:r>
      <w:r>
        <w:rPr>
          <w:rFonts w:ascii="Times New Roman" w:eastAsia="Times New Roman" w:hAnsi="Times New Roman" w:cs="Times New Roman"/>
          <w:sz w:val="28"/>
          <w:szCs w:val="28"/>
        </w:rPr>
        <w:t>үйелеуге деген қажеттілікке жауап ретінде пайда болды. Атап айтқанда:</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Имам ад-Даббас </w:t>
      </w:r>
      <w:r>
        <w:rPr>
          <w:rFonts w:ascii="Times New Roman" w:eastAsia="Times New Roman" w:hAnsi="Times New Roman" w:cs="Times New Roman"/>
          <w:sz w:val="28"/>
          <w:szCs w:val="28"/>
        </w:rPr>
        <w:t>(IX–X ғғ.) ханафи мәзһабындағы құқықтық тәжірибені жалпылап, алғаш рет 17 негізгі фиқһ қағидасын жинақтады. Бұл алғашқы систематизация ислам құқықтық ойының терең теория</w:t>
      </w:r>
      <w:r>
        <w:rPr>
          <w:rFonts w:ascii="Times New Roman" w:eastAsia="Times New Roman" w:hAnsi="Times New Roman" w:cs="Times New Roman"/>
          <w:sz w:val="28"/>
          <w:szCs w:val="28"/>
        </w:rPr>
        <w:t>лық деңгейге көтерілуінің бастамасы болды.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Әл-Кархи</w:t>
      </w:r>
      <w:r>
        <w:rPr>
          <w:rFonts w:ascii="Times New Roman" w:eastAsia="Times New Roman" w:hAnsi="Times New Roman" w:cs="Times New Roman"/>
          <w:sz w:val="28"/>
          <w:szCs w:val="28"/>
        </w:rPr>
        <w:t xml:space="preserve"> (962 ж. қ.) осы 17 қағиданы кеңейтіп, 37 қағиданы қамтыған әйгілі трактатын жазды. Оның жұмысы фиқһ қағидаларының логикалық әрі қолданбалы құрылымын қалыптастыруға айтарлықтай үлес қосты.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Әл-Хушани</w:t>
      </w:r>
      <w:r>
        <w:rPr>
          <w:rFonts w:ascii="Times New Roman" w:eastAsia="Times New Roman" w:hAnsi="Times New Roman" w:cs="Times New Roman"/>
          <w:sz w:val="28"/>
          <w:szCs w:val="28"/>
        </w:rPr>
        <w:t xml:space="preserve"> (9</w:t>
      </w:r>
      <w:r>
        <w:rPr>
          <w:rFonts w:ascii="Times New Roman" w:eastAsia="Times New Roman" w:hAnsi="Times New Roman" w:cs="Times New Roman"/>
          <w:sz w:val="28"/>
          <w:szCs w:val="28"/>
        </w:rPr>
        <w:t>83 ж. қ.) малики мәзһабы аясында «Усул әл-Футия» (Пәтуаның негіздері) атты еңбегінде мәзһаб ішіндегі құқықтық шешім қабылдаудың принциптерін жүйелеп берді. Бұл еңбек фиқһ қағидаларының мәзһабаралық ерекшеліктерін түсінуге мүмкіндік беретін маңызды қайнар к</w:t>
      </w:r>
      <w:r>
        <w:rPr>
          <w:rFonts w:ascii="Times New Roman" w:eastAsia="Times New Roman" w:hAnsi="Times New Roman" w:cs="Times New Roman"/>
          <w:sz w:val="28"/>
          <w:szCs w:val="28"/>
        </w:rPr>
        <w:t>өз болып табылады.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Имам әд-Дабуси</w:t>
      </w:r>
      <w:r>
        <w:rPr>
          <w:rFonts w:ascii="Times New Roman" w:eastAsia="Times New Roman" w:hAnsi="Times New Roman" w:cs="Times New Roman"/>
          <w:sz w:val="28"/>
          <w:szCs w:val="28"/>
        </w:rPr>
        <w:t xml:space="preserve"> (1052 ж. қ.) өзінің «Тәсис ан-Назар» (Көзқарасты негіздеу) атты еңбегі арқылы фиқһ қағидаларының рационалдық негіздерін талдады. Ол фиқһ ғылымының логикалық құрылымын дамытты және мәзһабтық тұжырымдардың негіздемелік қаб</w:t>
      </w:r>
      <w:r>
        <w:rPr>
          <w:rFonts w:ascii="Times New Roman" w:eastAsia="Times New Roman" w:hAnsi="Times New Roman" w:cs="Times New Roman"/>
          <w:sz w:val="28"/>
          <w:szCs w:val="28"/>
        </w:rPr>
        <w:t>ілетін арттырды.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Ас-Самарқанди</w:t>
      </w:r>
      <w:r>
        <w:rPr>
          <w:rFonts w:ascii="Times New Roman" w:eastAsia="Times New Roman" w:hAnsi="Times New Roman" w:cs="Times New Roman"/>
          <w:sz w:val="28"/>
          <w:szCs w:val="28"/>
        </w:rPr>
        <w:t xml:space="preserve"> (1360 ж. қ.) «Идхах әл-Кауаид» (Қағидаларды түсіндіру) атты еңбегінде фиқһ қағидаларын практикалық мысалдармен байланыстырып, олардың қолданыс аясына назар аударды. Бұл еңбек құқықтық нормаларды нақты жағдайларда қолданудың</w:t>
      </w:r>
      <w:r>
        <w:rPr>
          <w:rFonts w:ascii="Times New Roman" w:eastAsia="Times New Roman" w:hAnsi="Times New Roman" w:cs="Times New Roman"/>
          <w:sz w:val="28"/>
          <w:szCs w:val="28"/>
        </w:rPr>
        <w:t xml:space="preserve"> үлгісін көрсетті.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XIV ғасыр - фиқһ қағидалары ғылымының «алтын ғасыры» деп есептеледі. Бұл кезеңде фиқһ қағидаларына ерекше назар аударылып, ірі көлемді энциклопедиялық еңбектер дүниеге келді. Мәзһабаралық тұрғыда ғылыми ізденіс күшейіп, қағидаларды теори</w:t>
      </w:r>
      <w:r>
        <w:rPr>
          <w:rFonts w:ascii="Times New Roman" w:eastAsia="Times New Roman" w:hAnsi="Times New Roman" w:cs="Times New Roman"/>
          <w:sz w:val="28"/>
          <w:szCs w:val="28"/>
        </w:rPr>
        <w:t>ялық негізде қарастыру дәстүрі нығая түсті [92, б. 52]. Бұл дәуірдің ірі еңбектеріне мыналар жатады: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Мұхаммед бин Омар бин Маки әл-Шафиғи</w:t>
      </w:r>
      <w:r>
        <w:rPr>
          <w:rFonts w:ascii="Times New Roman" w:eastAsia="Times New Roman" w:hAnsi="Times New Roman" w:cs="Times New Roman"/>
          <w:sz w:val="28"/>
          <w:szCs w:val="28"/>
        </w:rPr>
        <w:t xml:space="preserve">  «Әшбәһ уән-Нәзәир» атты еңбегі арқылы шафиғи мәзһабының негізінде құқықтық қағидаларды талдап, ұқсас жағдайларды са</w:t>
      </w:r>
      <w:r>
        <w:rPr>
          <w:rFonts w:ascii="Times New Roman" w:eastAsia="Times New Roman" w:hAnsi="Times New Roman" w:cs="Times New Roman"/>
          <w:sz w:val="28"/>
          <w:szCs w:val="28"/>
        </w:rPr>
        <w:t>лыстырмалы түрде жүйелеу тәсілін ұсынды.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Мұхаммед бин Мұхаммед әл-Мақри</w:t>
      </w:r>
      <w:r>
        <w:rPr>
          <w:rFonts w:ascii="Times New Roman" w:eastAsia="Times New Roman" w:hAnsi="Times New Roman" w:cs="Times New Roman"/>
          <w:sz w:val="28"/>
          <w:szCs w:val="28"/>
        </w:rPr>
        <w:t xml:space="preserve"> (1378 ж. қ.)  «Әл-Кауаид» еңбегінде фиқһ қағидаларын мазмұндық, логикалық және терминологиялық тұрғыдан дамытты. Бұл еңбекте теория мен практика арасы тығыз байланыстырылған.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Бадру</w:t>
      </w:r>
      <w:r>
        <w:rPr>
          <w:rFonts w:ascii="Times New Roman" w:eastAsia="Times New Roman" w:hAnsi="Times New Roman" w:cs="Times New Roman"/>
          <w:b/>
          <w:sz w:val="28"/>
          <w:szCs w:val="28"/>
        </w:rPr>
        <w:t>ддин әз-Зәркаший</w:t>
      </w:r>
      <w:r>
        <w:rPr>
          <w:rFonts w:ascii="Times New Roman" w:eastAsia="Times New Roman" w:hAnsi="Times New Roman" w:cs="Times New Roman"/>
          <w:sz w:val="28"/>
          <w:szCs w:val="28"/>
        </w:rPr>
        <w:t xml:space="preserve"> (1414 ж. қ.)  «Әл-Мансур фи әл-Кауаид» атты еңбегінде құқықтық қағидаларды хронологиялық және мазмұндық тұрғыда жіктеп, қолдану аясына қарай саралады. Ол қағидалар арасындағы ішкі логикалық байланыстарға ерекше көңіл бөлді.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XV–XVII ғасырла</w:t>
      </w:r>
      <w:r>
        <w:rPr>
          <w:rFonts w:ascii="Times New Roman" w:eastAsia="Times New Roman" w:hAnsi="Times New Roman" w:cs="Times New Roman"/>
          <w:sz w:val="28"/>
          <w:szCs w:val="28"/>
        </w:rPr>
        <w:t xml:space="preserve">р фиқһ қағидаларын жүйелеу мен стандарттау тұрғысынан жемісті кезең саналады [92, б. 53]. Бұл дәуірде көрнекті фақиһтер құқықтық қағидаларды жаңадан қалыптастырып, бұрынғы жинақтарды толықтырып, оларды құқықтық оқыту мен фәтуа беру саласында негізгі құрал </w:t>
      </w:r>
      <w:r>
        <w:rPr>
          <w:rFonts w:ascii="Times New Roman" w:eastAsia="Times New Roman" w:hAnsi="Times New Roman" w:cs="Times New Roman"/>
          <w:sz w:val="28"/>
          <w:szCs w:val="28"/>
        </w:rPr>
        <w:t>ретінде бекітті. Белгілі фиқһ ғұламалары аталған ғылымды оқыту мен пәтуа шығаруда негізгі әдістемелік тірек ретінде пайдалануға бет бұрды: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бин</w:t>
      </w:r>
      <w:r>
        <w:rPr>
          <w:rFonts w:ascii="Times New Roman" w:eastAsia="Times New Roman" w:hAnsi="Times New Roman" w:cs="Times New Roman"/>
          <w:b/>
          <w:sz w:val="28"/>
          <w:szCs w:val="28"/>
        </w:rPr>
        <w:t xml:space="preserve"> әл-Мүлкән</w:t>
      </w:r>
      <w:r>
        <w:rPr>
          <w:rFonts w:ascii="Times New Roman" w:eastAsia="Times New Roman" w:hAnsi="Times New Roman" w:cs="Times New Roman"/>
          <w:sz w:val="28"/>
          <w:szCs w:val="28"/>
        </w:rPr>
        <w:t xml:space="preserve"> қағидалардың мазмұнын ұқыпты жүйелеп, оларды ханафи мәзһабы шеңберінде практикалық қолдану әдістерін </w:t>
      </w:r>
      <w:r>
        <w:rPr>
          <w:rFonts w:ascii="Times New Roman" w:eastAsia="Times New Roman" w:hAnsi="Times New Roman" w:cs="Times New Roman"/>
          <w:sz w:val="28"/>
          <w:szCs w:val="28"/>
        </w:rPr>
        <w:t>ұсынды.</w:t>
      </w:r>
    </w:p>
    <w:p w:rsidR="00BA68C7" w:rsidRDefault="00371AB2">
      <w:pP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Тажуддин әс-Субки</w:t>
      </w:r>
      <w:r>
        <w:rPr>
          <w:rFonts w:ascii="Times New Roman" w:eastAsia="Times New Roman" w:hAnsi="Times New Roman" w:cs="Times New Roman"/>
          <w:sz w:val="28"/>
          <w:szCs w:val="28"/>
        </w:rPr>
        <w:t xml:space="preserve"> қағидаларды өзара салыстыра отырып, әртүрлі мәзһабтық интерпретациялардың логикалық құрылымын түсіндіруге ерекше көңіл бөлді.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Жалалуддин әс-Суюти</w:t>
      </w:r>
      <w:r>
        <w:rPr>
          <w:rFonts w:ascii="Times New Roman" w:eastAsia="Times New Roman" w:hAnsi="Times New Roman" w:cs="Times New Roman"/>
          <w:sz w:val="28"/>
          <w:szCs w:val="28"/>
        </w:rPr>
        <w:t xml:space="preserve"> қағидалардың тілдік, логикалық және фиқһтық негіздерін жан-жақты зерттеп, оларды</w:t>
      </w:r>
      <w:r>
        <w:rPr>
          <w:rFonts w:ascii="Times New Roman" w:eastAsia="Times New Roman" w:hAnsi="Times New Roman" w:cs="Times New Roman"/>
          <w:sz w:val="28"/>
          <w:szCs w:val="28"/>
        </w:rPr>
        <w:t xml:space="preserve"> қолдану шарттары мен шекараларын нақтылады. Оның еңбектері ислам құқық ғылымының педагогикалық тұрғыдан жетілуіне септігін тигізді.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кезеңдегі фиқһ қағидалары ғылымының дамуы ислам құқық теориясының терең және жан-жақты қалыптасуына негіз болды. Фиқһ қ</w:t>
      </w:r>
      <w:r>
        <w:rPr>
          <w:rFonts w:ascii="Times New Roman" w:eastAsia="Times New Roman" w:hAnsi="Times New Roman" w:cs="Times New Roman"/>
          <w:sz w:val="28"/>
          <w:szCs w:val="28"/>
        </w:rPr>
        <w:t>ағидалары тек құқықтық нормаларды түсіндірудің құралы ретінде ғана емес, сонымен қатар құқықтық ойлаудың методологиялық негізіне айналды. Олар пәтуа берудегі бірізділікті қамтамасыз етіп, құқықтық шешімдердің қисындылығы мен әділеттілігін бекітті. Бұл коди</w:t>
      </w:r>
      <w:r>
        <w:rPr>
          <w:rFonts w:ascii="Times New Roman" w:eastAsia="Times New Roman" w:hAnsi="Times New Roman" w:cs="Times New Roman"/>
          <w:sz w:val="28"/>
          <w:szCs w:val="28"/>
        </w:rPr>
        <w:t>фикацияланған құқықтық жүйелердің теориялық өзегін құрауға мүмкіндік берді және қазіргі ислам құқықтануындағы академиялық дискурстың негізіне айналды.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Үшінші кезең </w:t>
      </w:r>
      <w:r>
        <w:rPr>
          <w:rFonts w:ascii="Times New Roman" w:eastAsia="Times New Roman" w:hAnsi="Times New Roman" w:cs="Times New Roman"/>
          <w:sz w:val="28"/>
          <w:szCs w:val="28"/>
        </w:rPr>
        <w:t>фиқһ қағидаларының нығаю және үйлестіру кезеңі (XVII ғ. – қазіргі заман)</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XVII ғасырдан баста</w:t>
      </w:r>
      <w:r>
        <w:rPr>
          <w:rFonts w:ascii="Times New Roman" w:eastAsia="Times New Roman" w:hAnsi="Times New Roman" w:cs="Times New Roman"/>
          <w:sz w:val="28"/>
          <w:szCs w:val="28"/>
        </w:rPr>
        <w:t xml:space="preserve">п қазіргі уақытқа дейінгі кезең фиқһ қағидалары ғылымының институционалдық тұрғыдан толық қалыптасып, құқықтық жүйелерде нақты әрі кең көлемде қолданылуымен сипатталады. Бұл дәуірде фиқһ қағидалары тек теориялық-академиялық ортада ғана емес, сонымен қатар </w:t>
      </w:r>
      <w:r>
        <w:rPr>
          <w:rFonts w:ascii="Times New Roman" w:eastAsia="Times New Roman" w:hAnsi="Times New Roman" w:cs="Times New Roman"/>
          <w:sz w:val="28"/>
          <w:szCs w:val="28"/>
        </w:rPr>
        <w:t>практикалық-құқықтық нормалар жүйесінде де қолданылатын маңызды құқықтық құралға айналды [92, б. 55]. Осы кезеңнің маңызды жетістіктерінің бірі – құқықтық жүйені ислам құқығы негізінде жүйелеуге бағытталған ресми мемлекетаралық кодекстердің пайда болуы. Фи</w:t>
      </w:r>
      <w:r>
        <w:rPr>
          <w:rFonts w:ascii="Times New Roman" w:eastAsia="Times New Roman" w:hAnsi="Times New Roman" w:cs="Times New Roman"/>
          <w:sz w:val="28"/>
          <w:szCs w:val="28"/>
        </w:rPr>
        <w:t>қһ қағидалары ғылымының ең ірі жетістіктерінің бірі ретінде «Мәжәллә әл-Ахкәм әл-Адлия» (</w:t>
      </w:r>
      <w:r>
        <w:rPr>
          <w:rFonts w:ascii="Times New Roman" w:eastAsia="Times New Roman" w:hAnsi="Times New Roman" w:cs="Times New Roman"/>
          <w:i/>
          <w:sz w:val="28"/>
          <w:szCs w:val="28"/>
          <w:rtl/>
        </w:rPr>
        <w:t>المدونة الأحكام العدلية</w:t>
      </w:r>
      <w:r>
        <w:rPr>
          <w:rFonts w:ascii="Times New Roman" w:eastAsia="Times New Roman" w:hAnsi="Times New Roman" w:cs="Times New Roman"/>
          <w:sz w:val="28"/>
          <w:szCs w:val="28"/>
        </w:rPr>
        <w:t xml:space="preserve">, қысқаша - «Мәжәллә») аталады. Бұл – Осман империясының XIX ғасырдағы </w:t>
      </w:r>
      <w:r>
        <w:rPr>
          <w:rFonts w:ascii="Times New Roman" w:eastAsia="Times New Roman" w:hAnsi="Times New Roman" w:cs="Times New Roman"/>
          <w:sz w:val="28"/>
          <w:szCs w:val="28"/>
        </w:rPr>
        <w:lastRenderedPageBreak/>
        <w:t>құқықтық реформалары аясында жасалған құқық жинағы. Мәжәллә – ислам құқығы негізінде дайындалған алғашқы заңнамалық кодекстердің бірі болып саналады және ол 1851 баптан тұратын 16 кітап</w:t>
      </w:r>
      <w:r>
        <w:rPr>
          <w:rFonts w:ascii="Times New Roman" w:eastAsia="Times New Roman" w:hAnsi="Times New Roman" w:cs="Times New Roman"/>
          <w:sz w:val="28"/>
          <w:szCs w:val="28"/>
        </w:rPr>
        <w:t>қа бөлінді. Мәжәллә ханафи мәзһабының фиқһ қағидаларын негізге ала отырып жасалды және ұзақ уақыт бойы Осман мемлекетінің сот жүйесінде негізгі құқықтық құжат ретінде қолданылды [92, б. 56].</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XX ғасырдан бастап фиқһ қағидаларына деген қызығушылық қайта жанд</w:t>
      </w:r>
      <w:r>
        <w:rPr>
          <w:rFonts w:ascii="Times New Roman" w:eastAsia="Times New Roman" w:hAnsi="Times New Roman" w:cs="Times New Roman"/>
          <w:sz w:val="28"/>
          <w:szCs w:val="28"/>
        </w:rPr>
        <w:t xml:space="preserve">анып, ғылыми қауымдастық бұл салада ауқымды зерттеу жобаларын іске қосты. Соның ішінде ерекше атап өтуге болатын жоба – Мұхаммед Сидқи әл-Бурнудың көптомдық еңбегі. Оның «Фиқһ қағидалары энциклопедиясы» (арабша: </w:t>
      </w:r>
      <w:r>
        <w:rPr>
          <w:rFonts w:ascii="Times New Roman" w:eastAsia="Times New Roman" w:hAnsi="Times New Roman" w:cs="Times New Roman"/>
          <w:i/>
          <w:sz w:val="28"/>
          <w:szCs w:val="28"/>
        </w:rPr>
        <w:t>Маусу‘ат әл-қауә‘ид әл-фиқһийя</w:t>
      </w:r>
      <w:r>
        <w:rPr>
          <w:rFonts w:ascii="Times New Roman" w:eastAsia="Times New Roman" w:hAnsi="Times New Roman" w:cs="Times New Roman"/>
          <w:sz w:val="28"/>
          <w:szCs w:val="28"/>
        </w:rPr>
        <w:t>) – фиқһ қағид</w:t>
      </w:r>
      <w:r>
        <w:rPr>
          <w:rFonts w:ascii="Times New Roman" w:eastAsia="Times New Roman" w:hAnsi="Times New Roman" w:cs="Times New Roman"/>
          <w:sz w:val="28"/>
          <w:szCs w:val="28"/>
        </w:rPr>
        <w:t>аларына арналған ең ірі жинақтардың бірі. Энциклопедияда 4192 фиқһ қағидасы жүйеленіп берілген және ол 13 томнан тұрады. Бұл еңбек ислам құқығы саласындағы терминологиялық, мазмұндық және концептуалдық жіктемелердің кең ауқымын қамтиды және қазіргі ислам қ</w:t>
      </w:r>
      <w:r>
        <w:rPr>
          <w:rFonts w:ascii="Times New Roman" w:eastAsia="Times New Roman" w:hAnsi="Times New Roman" w:cs="Times New Roman"/>
          <w:sz w:val="28"/>
          <w:szCs w:val="28"/>
        </w:rPr>
        <w:t>ұқықтану ғылымындағы ең беделді академиялық дереккөздердің бірі болып есептеледі.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ХХІ ғасырда Ислам Ынтымақтастық Ұйымына қарасты халықаралық ғылыми-зерттеу институттары фиқһ қағидаларын сегіз мәзһаб аясында жүйелеуге бағытталған ірі масштабтағы жобаларды </w:t>
      </w:r>
      <w:r>
        <w:rPr>
          <w:rFonts w:ascii="Times New Roman" w:eastAsia="Times New Roman" w:hAnsi="Times New Roman" w:cs="Times New Roman"/>
          <w:sz w:val="28"/>
          <w:szCs w:val="28"/>
        </w:rPr>
        <w:t>жүзеге асыруда [92, б. 59]. Бұл жобаларда мәзһабаралық құқықтық мұраларды салыстырмалы түрде зерттеу, фиқһ қағидаларын қазіргі заманғы құқықтық жүйелермен үйлестіру және заңнама процесінде оларды пайдалану жолдары қарастырылады. Осы кезеңдегі зерттеулер ме</w:t>
      </w:r>
      <w:r>
        <w:rPr>
          <w:rFonts w:ascii="Times New Roman" w:eastAsia="Times New Roman" w:hAnsi="Times New Roman" w:cs="Times New Roman"/>
          <w:sz w:val="28"/>
          <w:szCs w:val="28"/>
        </w:rPr>
        <w:t>н заңнамалық тәжірибелер фиқһ қағидалары ғылымын теориялық құқықтану, шариғат нормаларын құқықтық жүйеде қолдану, сондай-ақ, құқықтық білім беру саласында негізгі компонентке айналдырды. Нығаю мен үйлестіру кезеңінде фиқһ қағидалары біржола жүйеленіп, ғылы</w:t>
      </w:r>
      <w:r>
        <w:rPr>
          <w:rFonts w:ascii="Times New Roman" w:eastAsia="Times New Roman" w:hAnsi="Times New Roman" w:cs="Times New Roman"/>
          <w:sz w:val="28"/>
          <w:szCs w:val="28"/>
        </w:rPr>
        <w:t>ми және практикалық қолданыста тұрақты орын алды. Бұл қағидалар шариғаттың ішкі логикасын көрсететін, құқықтық нормалардың мән-маңызын анықтайтын, құқықтық пәтуалардың мазмұнын негіздейтін басты әдіснамалық құрал ретінде орнықты.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Қазіргі таңда фиқһ қағидал</w:t>
      </w:r>
      <w:r>
        <w:rPr>
          <w:rFonts w:ascii="Times New Roman" w:eastAsia="Times New Roman" w:hAnsi="Times New Roman" w:cs="Times New Roman"/>
          <w:sz w:val="28"/>
          <w:szCs w:val="28"/>
        </w:rPr>
        <w:t>ары – ислам құқықтануындағы концептуалдық тұғырнамалардың бірі ретінде, құқықтық ойлау мәдениетін, шешім қабылдау этикасын және құқықтық жүйенің тұрақтылығын қамтамасыз ететін негізгі ғылыми негіздердің бірі болып саналады. Осылайша, исламдық білім беру жү</w:t>
      </w:r>
      <w:r>
        <w:rPr>
          <w:rFonts w:ascii="Times New Roman" w:eastAsia="Times New Roman" w:hAnsi="Times New Roman" w:cs="Times New Roman"/>
          <w:sz w:val="28"/>
          <w:szCs w:val="28"/>
        </w:rPr>
        <w:t xml:space="preserve">йесінің қалыптасуы мен тарихи дамуын талдау негізінде исламдық білім беру траекториясының моделі әзірленді (1.3-сурет). </w:t>
      </w:r>
    </w:p>
    <w:p w:rsidR="00BA68C7" w:rsidRDefault="00371AB2">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6128411" cy="4557765"/>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6128411" cy="4557765"/>
                    </a:xfrm>
                    <a:prstGeom prst="rect">
                      <a:avLst/>
                    </a:prstGeom>
                    <a:ln/>
                  </pic:spPr>
                </pic:pic>
              </a:graphicData>
            </a:graphic>
          </wp:inline>
        </w:drawing>
      </w:r>
    </w:p>
    <w:p w:rsidR="00BA68C7" w:rsidRDefault="00371AB2">
      <w:pPr>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1.3 - Исламдық білім беру траектория моделі</w:t>
      </w:r>
    </w:p>
    <w:p w:rsidR="00BA68C7" w:rsidRDefault="00BA68C7">
      <w:pPr>
        <w:spacing w:line="240" w:lineRule="auto"/>
        <w:jc w:val="both"/>
        <w:rPr>
          <w:rFonts w:ascii="Times New Roman" w:eastAsia="Times New Roman" w:hAnsi="Times New Roman" w:cs="Times New Roman"/>
          <w:sz w:val="28"/>
          <w:szCs w:val="28"/>
        </w:rPr>
      </w:pPr>
    </w:p>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[97]</w:t>
      </w:r>
    </w:p>
    <w:p w:rsidR="00BA68C7" w:rsidRDefault="00BA68C7">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Ұсынылып отырған модель исламдық білім беру жүйесінің тарихи-эволюциялық дамуын сипаттай отырып, оның қазіргі Қазақстан жағдайында жүзеге асырылу ерекшеліктерін айқындайды</w:t>
      </w:r>
    </w:p>
    <w:p w:rsidR="00BA68C7" w:rsidRDefault="00BA68C7">
      <w:pPr>
        <w:pBdr>
          <w:top w:val="nil"/>
          <w:left w:val="nil"/>
          <w:bottom w:val="nil"/>
          <w:right w:val="nil"/>
          <w:between w:val="nil"/>
        </w:pBdr>
        <w:spacing w:line="240" w:lineRule="auto"/>
        <w:ind w:firstLine="708"/>
        <w:jc w:val="both"/>
        <w:rPr>
          <w:rFonts w:ascii="Times New Roman" w:eastAsia="Times New Roman" w:hAnsi="Times New Roman" w:cs="Times New Roman"/>
          <w:b/>
          <w:sz w:val="28"/>
          <w:szCs w:val="28"/>
        </w:rPr>
      </w:pP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1.3 Орталық Азия мен қазақ өлкесіндегі ғұламалар мұрасы мен медреселердің әлеуметті</w:t>
      </w:r>
      <w:r>
        <w:rPr>
          <w:rFonts w:ascii="Times New Roman" w:eastAsia="Times New Roman" w:hAnsi="Times New Roman" w:cs="Times New Roman"/>
          <w:b/>
          <w:sz w:val="28"/>
          <w:szCs w:val="28"/>
        </w:rPr>
        <w:t>к рөлі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нәтижелері ортағасырлық кезеңде Орталық Азия мен қазақ даласында ислам білімінің негізгі салалары — араб тілі мен әдебиеті, Құран тәпсірі, хадис ілімі, ислам құқықтануы (фиқһ), тарих, философия және этика бойынша көрнекті ғалымдар мен ойшылд</w:t>
      </w:r>
      <w:r>
        <w:rPr>
          <w:rFonts w:ascii="Times New Roman" w:eastAsia="Times New Roman" w:hAnsi="Times New Roman" w:cs="Times New Roman"/>
          <w:sz w:val="28"/>
          <w:szCs w:val="28"/>
        </w:rPr>
        <w:t>ардың қалыптасқанын көрсетті. Бұл ғалымдар Саманилер, Қарахан әулеті, Шағатай ұлысы және Алтын Орда кезеңінде өмір сүріп, өз заманының зияткерлік кеңістігінде маңызды рөл атқарды [98-99]. Зерттеу барысында Орталық Азия мен қазақ даласынан шыққан ғалымдарды</w:t>
      </w:r>
      <w:r>
        <w:rPr>
          <w:rFonts w:ascii="Times New Roman" w:eastAsia="Times New Roman" w:hAnsi="Times New Roman" w:cs="Times New Roman"/>
          <w:sz w:val="28"/>
          <w:szCs w:val="28"/>
        </w:rPr>
        <w:t xml:space="preserve">ң ғылыми еңбектерінің ислам өркениетінің дамуына, құқықтық және діни жүйелердің жетілуіне қосқан үлесі кеңінен талданды. Бүгінгі таңда бұл </w:t>
      </w:r>
      <w:r>
        <w:rPr>
          <w:rFonts w:ascii="Times New Roman" w:eastAsia="Times New Roman" w:hAnsi="Times New Roman" w:cs="Times New Roman"/>
          <w:sz w:val="28"/>
          <w:szCs w:val="28"/>
        </w:rPr>
        <w:lastRenderedPageBreak/>
        <w:t>еңбектер ислам ойлау жүйесі мен білім беру тарихын зерттеуде ерекше ғылыми қызығушылық тудырып отыр. Ғұламалардың еңб</w:t>
      </w:r>
      <w:r>
        <w:rPr>
          <w:rFonts w:ascii="Times New Roman" w:eastAsia="Times New Roman" w:hAnsi="Times New Roman" w:cs="Times New Roman"/>
          <w:sz w:val="28"/>
          <w:szCs w:val="28"/>
        </w:rPr>
        <w:t xml:space="preserve">ек еткен ғылыми бағыттарын талдау арқылы олардың ғылыми мұраларын қазіргі білім беру жүйесінің тарихи негіздерімен сабақтастыра зерделеуге және мәдениетке тигізген әсерін бағалауға мүмкіндік береді. Мұндай тәсіл ислами білім берудің құрылымдық күрделілігі </w:t>
      </w:r>
      <w:r>
        <w:rPr>
          <w:rFonts w:ascii="Times New Roman" w:eastAsia="Times New Roman" w:hAnsi="Times New Roman" w:cs="Times New Roman"/>
          <w:sz w:val="28"/>
          <w:szCs w:val="28"/>
        </w:rPr>
        <w:t>мен тақырыптық әртүрлілігін ашып көрсетуге жол ашады.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 ғылымының өркендеуіне Орта Азиялық ғалымдар да зор үлес қосты. Бұхара, Самарқанд, Қашқар сияқты ірі қалалар түркі-ислам өркениетінің ғылыми және білім беру орталықтарына айналды. Бұл қалаларда жаз</w:t>
      </w:r>
      <w:r>
        <w:rPr>
          <w:rFonts w:ascii="Times New Roman" w:eastAsia="Times New Roman" w:hAnsi="Times New Roman" w:cs="Times New Roman"/>
          <w:sz w:val="28"/>
          <w:szCs w:val="28"/>
        </w:rPr>
        <w:t>ылған араб және парсы тіліндегі трактаттар түрік тіліне аударылып, кеңінен қолданылды. Сонымен қатар, түркі ғалымдары өз еңбектерін исламдық медреселерде оқыту мақсатында араб және парсы тілдерінде жазды [109]. Бұл жағдай түркі халықтарының ислам өркениеті</w:t>
      </w:r>
      <w:r>
        <w:rPr>
          <w:rFonts w:ascii="Times New Roman" w:eastAsia="Times New Roman" w:hAnsi="Times New Roman" w:cs="Times New Roman"/>
          <w:sz w:val="28"/>
          <w:szCs w:val="28"/>
        </w:rPr>
        <w:t>мен терең интеграцияланғанын, білім алмасу мен зияткерлік ықпалдастық процестеріне толыққанды қатысқанын айқын көрсетеді.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Араб тілі мен әдебиеті саласындағы көрнекті ғалымдар</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ортағасырлық кезеңде араб тілі мен әдебиетінің дамуына елеулі үлес қосқан Орталық</w:t>
      </w:r>
      <w:r>
        <w:rPr>
          <w:rFonts w:ascii="Times New Roman" w:eastAsia="Times New Roman" w:hAnsi="Times New Roman" w:cs="Times New Roman"/>
          <w:sz w:val="28"/>
          <w:szCs w:val="28"/>
        </w:rPr>
        <w:t xml:space="preserve"> Азияға қатысты ғалымдардың рөлі ерекше болды. Бұл ғалымдар тек тілтанымдық және әдеби шығармаларымен ғана емес, сондай-ақ, логика, риторика және ислам ғылымдарының методологиясы бойынша қалдырған еңбектерімен де ерекшеленеді. Олардың мұрасы қазіргі арабис</w:t>
      </w:r>
      <w:r>
        <w:rPr>
          <w:rFonts w:ascii="Times New Roman" w:eastAsia="Times New Roman" w:hAnsi="Times New Roman" w:cs="Times New Roman"/>
          <w:sz w:val="28"/>
          <w:szCs w:val="28"/>
        </w:rPr>
        <w:t>тика мен исламтану ғылымының маңызды құрамдас бөлігі болып табылады.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Әбу Наср әл-Жауһари әл-Фараби (X) </w:t>
      </w:r>
      <w:r>
        <w:rPr>
          <w:rFonts w:ascii="Times New Roman" w:eastAsia="Times New Roman" w:hAnsi="Times New Roman" w:cs="Times New Roman"/>
          <w:sz w:val="28"/>
          <w:szCs w:val="28"/>
        </w:rPr>
        <w:t xml:space="preserve"> Әбу Наср Исмайыл бин Хамад әл-Жауһари (940–1002) – түркі текті араб лексикографы, араб тілі сөздігінің негізін қалаушылардың бірі. Оның </w:t>
      </w:r>
      <w:r>
        <w:rPr>
          <w:rFonts w:ascii="Times New Roman" w:eastAsia="Times New Roman" w:hAnsi="Times New Roman" w:cs="Times New Roman"/>
          <w:i/>
          <w:sz w:val="28"/>
          <w:szCs w:val="28"/>
        </w:rPr>
        <w:t>«әс-Сихах»</w:t>
      </w:r>
      <w:r>
        <w:rPr>
          <w:rFonts w:ascii="Times New Roman" w:eastAsia="Times New Roman" w:hAnsi="Times New Roman" w:cs="Times New Roman"/>
          <w:sz w:val="28"/>
          <w:szCs w:val="28"/>
        </w:rPr>
        <w:t xml:space="preserve"> атт</w:t>
      </w:r>
      <w:r>
        <w:rPr>
          <w:rFonts w:ascii="Times New Roman" w:eastAsia="Times New Roman" w:hAnsi="Times New Roman" w:cs="Times New Roman"/>
          <w:sz w:val="28"/>
          <w:szCs w:val="28"/>
        </w:rPr>
        <w:t xml:space="preserve">ы еңбегі араб лексикографиясында жүйелі сөздік құрастырудың алғашқы әрі толыққанды үлгілерінің бірі саналады. Ғалым әрбір сөзді фонетикалық тұрғыдан реттеп, мағыналық өрістер бойынша тізбектеген. Бұл сөздік кейінгі </w:t>
      </w:r>
      <w:r>
        <w:rPr>
          <w:rFonts w:ascii="Times New Roman" w:eastAsia="Times New Roman" w:hAnsi="Times New Roman" w:cs="Times New Roman"/>
          <w:i/>
          <w:sz w:val="28"/>
          <w:szCs w:val="28"/>
        </w:rPr>
        <w:t>«Лисан әл-араб»</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«Таж әл-арус»</w:t>
      </w:r>
      <w:r>
        <w:rPr>
          <w:rFonts w:ascii="Times New Roman" w:eastAsia="Times New Roman" w:hAnsi="Times New Roman" w:cs="Times New Roman"/>
          <w:sz w:val="28"/>
          <w:szCs w:val="28"/>
        </w:rPr>
        <w:t xml:space="preserve"> сияқты ірг</w:t>
      </w:r>
      <w:r>
        <w:rPr>
          <w:rFonts w:ascii="Times New Roman" w:eastAsia="Times New Roman" w:hAnsi="Times New Roman" w:cs="Times New Roman"/>
          <w:sz w:val="28"/>
          <w:szCs w:val="28"/>
        </w:rPr>
        <w:t>елі еңбектердің негізіне айналды [110, б. 129].</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30"/>
          <w:szCs w:val="30"/>
        </w:rPr>
      </w:pPr>
      <w:r>
        <w:rPr>
          <w:rFonts w:ascii="Times New Roman" w:eastAsia="Times New Roman" w:hAnsi="Times New Roman" w:cs="Times New Roman"/>
          <w:b/>
          <w:sz w:val="28"/>
          <w:szCs w:val="28"/>
        </w:rPr>
        <w:t>- Әбу әл-Уафа әл-Ахсикиси (XII)</w:t>
      </w:r>
      <w:r>
        <w:rPr>
          <w:rFonts w:ascii="Times New Roman" w:eastAsia="Times New Roman" w:hAnsi="Times New Roman" w:cs="Times New Roman"/>
          <w:sz w:val="30"/>
          <w:szCs w:val="30"/>
        </w:rPr>
        <w:t xml:space="preserve"> Әбу әл-Уафа Мұхаммед бин әл-Қасым әл-Ахсикиси – ХІІ ғасырда өмір сүрген тілші-ғалым. Оның зерттеу нысаны ретінде грамматикалық нормалар мен стилистикалық құрылымдарды атауға болады. Ол араб тілінің диалектілік әр алуандығын түсіндіруге тырысты және әдеби </w:t>
      </w:r>
      <w:r>
        <w:rPr>
          <w:rFonts w:ascii="Times New Roman" w:eastAsia="Times New Roman" w:hAnsi="Times New Roman" w:cs="Times New Roman"/>
          <w:sz w:val="30"/>
          <w:szCs w:val="30"/>
        </w:rPr>
        <w:t>норманы бекіту жолында еңбек етті [110, б. 130].</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Әбу Рашид Ахмад әл-Ахсикиси (XII)</w:t>
      </w:r>
      <w:r>
        <w:rPr>
          <w:rFonts w:ascii="Times New Roman" w:eastAsia="Times New Roman" w:hAnsi="Times New Roman" w:cs="Times New Roman"/>
          <w:sz w:val="28"/>
          <w:szCs w:val="28"/>
        </w:rPr>
        <w:t xml:space="preserve"> Әбу Рашид Ахмад бин Мұхаммед – тілтанушы әрі әдебиетші, бірқатар тарихи еңбектердің авторы. </w:t>
      </w:r>
      <w:r>
        <w:rPr>
          <w:rFonts w:ascii="Times New Roman" w:eastAsia="Times New Roman" w:hAnsi="Times New Roman" w:cs="Times New Roman"/>
          <w:i/>
          <w:sz w:val="28"/>
          <w:szCs w:val="28"/>
        </w:rPr>
        <w:t>«Тарихи Әбу Рашад»</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«Тарихи Фарғана»</w:t>
      </w:r>
      <w:r>
        <w:rPr>
          <w:rFonts w:ascii="Times New Roman" w:eastAsia="Times New Roman" w:hAnsi="Times New Roman" w:cs="Times New Roman"/>
          <w:sz w:val="28"/>
          <w:szCs w:val="28"/>
        </w:rPr>
        <w:t xml:space="preserve"> еңбектерінде тарихи оқиғалар мен тұлға</w:t>
      </w:r>
      <w:r>
        <w:rPr>
          <w:rFonts w:ascii="Times New Roman" w:eastAsia="Times New Roman" w:hAnsi="Times New Roman" w:cs="Times New Roman"/>
          <w:sz w:val="28"/>
          <w:szCs w:val="28"/>
        </w:rPr>
        <w:t>лар көркем әдеби тілмен сипатталған. Бұл шығармалар сол дәуірдегі әдеби стилистикалық тәсілдерді меңгерудің жарқын үлгісі ретінде бағаланады [110, б. 130].</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Әбу әл-Фатһ Ахмад әл-Шаши (XII)</w:t>
      </w:r>
      <w:r>
        <w:rPr>
          <w:rFonts w:ascii="Times New Roman" w:eastAsia="Times New Roman" w:hAnsi="Times New Roman" w:cs="Times New Roman"/>
          <w:sz w:val="28"/>
          <w:szCs w:val="28"/>
        </w:rPr>
        <w:t xml:space="preserve"> ортағасырдағы атақты ақын әрі әдебиетші Әбу әл-Фатһ Ахмад әл-Шаши </w:t>
      </w:r>
      <w:r>
        <w:rPr>
          <w:rFonts w:ascii="Times New Roman" w:eastAsia="Times New Roman" w:hAnsi="Times New Roman" w:cs="Times New Roman"/>
          <w:sz w:val="28"/>
          <w:szCs w:val="28"/>
        </w:rPr>
        <w:t>өз поэзиясы арқылы әдеби тілдің көркемдік-поэтикалық мүмкіндіктерін кеңейтуге үлес қосты. Оның шығармашылығының ерекшелігі - метафоралық бейнелеу, әлеуметтік шындықты поэзиялық тәсілмен жеткізу [110, б. 131].</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Әтира әд-Дин әл-Хазийи (XII)</w:t>
      </w:r>
      <w:r>
        <w:rPr>
          <w:rFonts w:ascii="Times New Roman" w:eastAsia="Times New Roman" w:hAnsi="Times New Roman" w:cs="Times New Roman"/>
          <w:sz w:val="28"/>
          <w:szCs w:val="28"/>
        </w:rPr>
        <w:t xml:space="preserve"> Әл-Хазийи – әске</w:t>
      </w:r>
      <w:r>
        <w:rPr>
          <w:rFonts w:ascii="Times New Roman" w:eastAsia="Times New Roman" w:hAnsi="Times New Roman" w:cs="Times New Roman"/>
          <w:sz w:val="28"/>
          <w:szCs w:val="28"/>
        </w:rPr>
        <w:t>ри және саяси тақырыптарға арналған поэзиясымен танылған ақын. Оның шығармаларында әскери жорықтар, сұлтандардың ерлігі мен тарихи оқиғалардың көркем сипаттамасы кеңінен көрініс табады. Поэтикалық туындылары араб поэзиясындағы қоғамдық оқиғаларға реакция б</w:t>
      </w:r>
      <w:r>
        <w:rPr>
          <w:rFonts w:ascii="Times New Roman" w:eastAsia="Times New Roman" w:hAnsi="Times New Roman" w:cs="Times New Roman"/>
          <w:sz w:val="28"/>
          <w:szCs w:val="28"/>
        </w:rPr>
        <w:t>ілдіру дәстүрінің дамуына ықпал етті [110, б. 131].</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Сирадж ад-дин ас-Саккаки әл-Хорезми (XII- XIІI)</w:t>
      </w:r>
      <w:r>
        <w:rPr>
          <w:rFonts w:ascii="Times New Roman" w:eastAsia="Times New Roman" w:hAnsi="Times New Roman" w:cs="Times New Roman"/>
          <w:sz w:val="28"/>
          <w:szCs w:val="28"/>
        </w:rPr>
        <w:t xml:space="preserve"> Саккаки (1160–1229)</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Хорезмде дүниеге келген, логика, риторика, тіл білімі салаларында еңбек еткен көрнекті ғалым. Ол шейх әл-Ислам Садид әл-Хаййати мен Ал</w:t>
      </w:r>
      <w:r>
        <w:rPr>
          <w:rFonts w:ascii="Times New Roman" w:eastAsia="Times New Roman" w:hAnsi="Times New Roman" w:cs="Times New Roman"/>
          <w:sz w:val="28"/>
          <w:szCs w:val="28"/>
        </w:rPr>
        <w:t xml:space="preserve">аад-дин әл-Маруазиден білім алған. Шағатай ханның сарайында қызмет атқарғанымен, кейін қамауға алынып, сол жерде дүниеден өткен. Оның </w:t>
      </w:r>
      <w:r>
        <w:rPr>
          <w:rFonts w:ascii="Times New Roman" w:eastAsia="Times New Roman" w:hAnsi="Times New Roman" w:cs="Times New Roman"/>
          <w:i/>
          <w:sz w:val="28"/>
          <w:szCs w:val="28"/>
        </w:rPr>
        <w:t>«Мифтах әл-улум»</w:t>
      </w:r>
      <w:r>
        <w:rPr>
          <w:rFonts w:ascii="Times New Roman" w:eastAsia="Times New Roman" w:hAnsi="Times New Roman" w:cs="Times New Roman"/>
          <w:sz w:val="28"/>
          <w:szCs w:val="28"/>
        </w:rPr>
        <w:t xml:space="preserve"> атты шығармасы ислам ғылымдарын жүйелеу мен олардың методологиялық негізін түсіндіруге арналған энциклопе</w:t>
      </w:r>
      <w:r>
        <w:rPr>
          <w:rFonts w:ascii="Times New Roman" w:eastAsia="Times New Roman" w:hAnsi="Times New Roman" w:cs="Times New Roman"/>
          <w:sz w:val="28"/>
          <w:szCs w:val="28"/>
        </w:rPr>
        <w:t>диялық еңбек ретінде бағаланады. Бұл еңбекте тіл білімінің морфология, синтаксис, мән-мағына және байан (баяндау) салалары жүйелі түрде қарастырылады. Кейін бұл туындыға әл-Қазуини (</w:t>
      </w:r>
      <w:r>
        <w:rPr>
          <w:rFonts w:ascii="Times New Roman" w:eastAsia="Times New Roman" w:hAnsi="Times New Roman" w:cs="Times New Roman"/>
          <w:i/>
          <w:sz w:val="28"/>
          <w:szCs w:val="28"/>
        </w:rPr>
        <w:t>«Талхис әл-Мифтах»</w:t>
      </w:r>
      <w:r>
        <w:rPr>
          <w:rFonts w:ascii="Times New Roman" w:eastAsia="Times New Roman" w:hAnsi="Times New Roman" w:cs="Times New Roman"/>
          <w:sz w:val="28"/>
          <w:szCs w:val="28"/>
        </w:rPr>
        <w:t>) және ат-Тафтазани (</w:t>
      </w:r>
      <w:r>
        <w:rPr>
          <w:rFonts w:ascii="Times New Roman" w:eastAsia="Times New Roman" w:hAnsi="Times New Roman" w:cs="Times New Roman"/>
          <w:i/>
          <w:sz w:val="28"/>
          <w:szCs w:val="28"/>
        </w:rPr>
        <w:t>«Мухтасар әл-маани»</w:t>
      </w:r>
      <w:r>
        <w:rPr>
          <w:rFonts w:ascii="Times New Roman" w:eastAsia="Times New Roman" w:hAnsi="Times New Roman" w:cs="Times New Roman"/>
          <w:sz w:val="28"/>
          <w:szCs w:val="28"/>
        </w:rPr>
        <w:t>) сынды көрнекті</w:t>
      </w:r>
      <w:r>
        <w:rPr>
          <w:rFonts w:ascii="Times New Roman" w:eastAsia="Times New Roman" w:hAnsi="Times New Roman" w:cs="Times New Roman"/>
          <w:sz w:val="28"/>
          <w:szCs w:val="28"/>
        </w:rPr>
        <w:t xml:space="preserve"> риторлар тарапынан түсіндірмелер жазылды. Ас-Саккакидің шәкірттері ішінде Мухтар бин Махмуд аз-Захиди кең танымал болды [111, б. 63].</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Саад ад-Дин ат-Тафтазани (1390 </w:t>
      </w:r>
      <w:r>
        <w:rPr>
          <w:rFonts w:ascii="Times New Roman" w:eastAsia="Times New Roman" w:hAnsi="Times New Roman" w:cs="Times New Roman"/>
          <w:sz w:val="28"/>
          <w:szCs w:val="28"/>
        </w:rPr>
        <w:t>ж.қ.</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Саад ад-дин Масғуд бин Умар ат-Тафтазани - XIV ғасырдағы әмбебап ислам ғалымы. Кал</w:t>
      </w:r>
      <w:r>
        <w:rPr>
          <w:rFonts w:ascii="Times New Roman" w:eastAsia="Times New Roman" w:hAnsi="Times New Roman" w:cs="Times New Roman"/>
          <w:sz w:val="28"/>
          <w:szCs w:val="28"/>
        </w:rPr>
        <w:t>ам, логика, риторика және тіл білімі салаларында аса көрнекті еңбек қалдырды. Ол шафиғи ғұламалары Иззұддин әл-Ижи және Қутбуддин ар-Разиден ілім алған. Хорезм мен Алтын Ордада білім таратқан соң, Әмір Темірдің шақыруымен Самарқандқа келген. Оның басты шығ</w:t>
      </w:r>
      <w:r>
        <w:rPr>
          <w:rFonts w:ascii="Times New Roman" w:eastAsia="Times New Roman" w:hAnsi="Times New Roman" w:cs="Times New Roman"/>
          <w:sz w:val="28"/>
          <w:szCs w:val="28"/>
        </w:rPr>
        <w:t xml:space="preserve">армалары: </w:t>
      </w:r>
      <w:r>
        <w:rPr>
          <w:rFonts w:ascii="Times New Roman" w:eastAsia="Times New Roman" w:hAnsi="Times New Roman" w:cs="Times New Roman"/>
          <w:i/>
          <w:sz w:val="28"/>
          <w:szCs w:val="28"/>
        </w:rPr>
        <w:t>«ат-Талуих»</w:t>
      </w:r>
      <w:r>
        <w:rPr>
          <w:rFonts w:ascii="Times New Roman" w:eastAsia="Times New Roman" w:hAnsi="Times New Roman" w:cs="Times New Roman"/>
          <w:sz w:val="28"/>
          <w:szCs w:val="28"/>
        </w:rPr>
        <w:t xml:space="preserve"> (усул және калам мәселелеріне арналған), </w:t>
      </w:r>
      <w:r>
        <w:rPr>
          <w:rFonts w:ascii="Times New Roman" w:eastAsia="Times New Roman" w:hAnsi="Times New Roman" w:cs="Times New Roman"/>
          <w:i/>
          <w:sz w:val="28"/>
          <w:szCs w:val="28"/>
        </w:rPr>
        <w:t>«Шарх Ақаид ән-Насафийа»</w:t>
      </w:r>
      <w:r>
        <w:rPr>
          <w:rFonts w:ascii="Times New Roman" w:eastAsia="Times New Roman" w:hAnsi="Times New Roman" w:cs="Times New Roman"/>
          <w:sz w:val="28"/>
          <w:szCs w:val="28"/>
        </w:rPr>
        <w:t xml:space="preserve"> (сенім негіздерінің түсіндірмесі), </w:t>
      </w:r>
      <w:r>
        <w:rPr>
          <w:rFonts w:ascii="Times New Roman" w:eastAsia="Times New Roman" w:hAnsi="Times New Roman" w:cs="Times New Roman"/>
          <w:i/>
          <w:sz w:val="28"/>
          <w:szCs w:val="28"/>
        </w:rPr>
        <w:t>«әл-Мутаууал»</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«Мухтасар әл-Мутаууал»</w:t>
      </w:r>
      <w:r>
        <w:rPr>
          <w:rFonts w:ascii="Times New Roman" w:eastAsia="Times New Roman" w:hAnsi="Times New Roman" w:cs="Times New Roman"/>
          <w:sz w:val="28"/>
          <w:szCs w:val="28"/>
        </w:rPr>
        <w:t xml:space="preserve"> (риторика және мәнерлеу ғылымдарына арналған), </w:t>
      </w:r>
      <w:r>
        <w:rPr>
          <w:rFonts w:ascii="Times New Roman" w:eastAsia="Times New Roman" w:hAnsi="Times New Roman" w:cs="Times New Roman"/>
          <w:i/>
          <w:sz w:val="28"/>
          <w:szCs w:val="28"/>
        </w:rPr>
        <w:t>«Тахзиб әл-Мантиқ уә әл-Калам»</w:t>
      </w:r>
      <w:r>
        <w:rPr>
          <w:rFonts w:ascii="Times New Roman" w:eastAsia="Times New Roman" w:hAnsi="Times New Roman" w:cs="Times New Roman"/>
          <w:sz w:val="28"/>
          <w:szCs w:val="28"/>
        </w:rPr>
        <w:t xml:space="preserve"> және </w:t>
      </w:r>
      <w:r>
        <w:rPr>
          <w:rFonts w:ascii="Times New Roman" w:eastAsia="Times New Roman" w:hAnsi="Times New Roman" w:cs="Times New Roman"/>
          <w:i/>
          <w:sz w:val="28"/>
          <w:szCs w:val="28"/>
        </w:rPr>
        <w:t>«Шарх ар-Рис</w:t>
      </w:r>
      <w:r>
        <w:rPr>
          <w:rFonts w:ascii="Times New Roman" w:eastAsia="Times New Roman" w:hAnsi="Times New Roman" w:cs="Times New Roman"/>
          <w:i/>
          <w:sz w:val="28"/>
          <w:szCs w:val="28"/>
        </w:rPr>
        <w:t>ала аш-Шамсийа»</w:t>
      </w:r>
      <w:r>
        <w:rPr>
          <w:rFonts w:ascii="Times New Roman" w:eastAsia="Times New Roman" w:hAnsi="Times New Roman" w:cs="Times New Roman"/>
          <w:sz w:val="28"/>
          <w:szCs w:val="28"/>
        </w:rPr>
        <w:t xml:space="preserve"> (логикаға арналған). Ол Әмір Темір дәуірінде Самарқанда жергілікті медреселерде дәріс берді. Тафтазани еңбектері ислам дүниесінің түрлі аймақтарында ғасырлар бойы оқытылып, ғылымның дамуына ықпал етіп келеді. Оның шәкірттері арасында Алаад-</w:t>
      </w:r>
      <w:r>
        <w:rPr>
          <w:rFonts w:ascii="Times New Roman" w:eastAsia="Times New Roman" w:hAnsi="Times New Roman" w:cs="Times New Roman"/>
          <w:sz w:val="28"/>
          <w:szCs w:val="28"/>
        </w:rPr>
        <w:t>дин әл-Бұхари, ар-Руми, ас-Сайрами және Лутфаллах ас-Самарқанди сынды ғұламалар бар.</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ғалымдардың ғылыми мұрасы араб тілі мен әдебиетінің, сондай-ақ, логика мен риториканың теориялық негіздерін дамытуда маңызды орын алды. Бұл ғалымдар ислам өркениет</w:t>
      </w:r>
      <w:r>
        <w:rPr>
          <w:rFonts w:ascii="Times New Roman" w:eastAsia="Times New Roman" w:hAnsi="Times New Roman" w:cs="Times New Roman"/>
          <w:sz w:val="28"/>
          <w:szCs w:val="28"/>
        </w:rPr>
        <w:t xml:space="preserve">інің іргелі ғылымдарын тек дамытып қана қоймай, оларды кең аймақтарға таратты. Әсіресе Хорасан, Мауараун-наһр, Хорезм, </w:t>
      </w:r>
      <w:r>
        <w:rPr>
          <w:rFonts w:ascii="Times New Roman" w:eastAsia="Times New Roman" w:hAnsi="Times New Roman" w:cs="Times New Roman"/>
          <w:sz w:val="28"/>
          <w:szCs w:val="28"/>
        </w:rPr>
        <w:lastRenderedPageBreak/>
        <w:t>Самарқанд және Бұхара секілді мәдени орталықтарда олардың еңбектері исламдық білім беру жүйесінің негізіне айналды.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Құран ілімдері саласы</w:t>
      </w:r>
      <w:r>
        <w:rPr>
          <w:rFonts w:ascii="Times New Roman" w:eastAsia="Times New Roman" w:hAnsi="Times New Roman" w:cs="Times New Roman"/>
          <w:b/>
          <w:sz w:val="28"/>
          <w:szCs w:val="28"/>
        </w:rPr>
        <w:t xml:space="preserve">ндағы көрнекті ғалымдар </w:t>
      </w:r>
      <w:r>
        <w:rPr>
          <w:rFonts w:ascii="Times New Roman" w:eastAsia="Times New Roman" w:hAnsi="Times New Roman" w:cs="Times New Roman"/>
          <w:sz w:val="28"/>
          <w:szCs w:val="28"/>
        </w:rPr>
        <w:t>Орталық Азия мен қазақ даласынан шыққан көрнекті ислам ғұламалары Құран ілімінің қалыптасуы мен дамуына айрықша үлес қосты. VIII–XII ғасырлар аралығында бұл өңір исламдық өркениеттің жетекші зияткерлік орталықтарының біріне айналып,</w:t>
      </w:r>
      <w:r>
        <w:rPr>
          <w:rFonts w:ascii="Times New Roman" w:eastAsia="Times New Roman" w:hAnsi="Times New Roman" w:cs="Times New Roman"/>
          <w:sz w:val="28"/>
          <w:szCs w:val="28"/>
        </w:rPr>
        <w:t xml:space="preserve"> Құранға қатысты іргелі мәселелерді зерттеген муфассирлердің ғылыми қызметі қарқынды дамыды. Олардың еңбектерінде Құран мәтінін түсіндіру барысында діни мазмұнмен қатар тілдік, тарихи, құқықтық және философиялық әдістер ұштастырылып, Құран ілімінің жүйелі </w:t>
      </w:r>
      <w:r>
        <w:rPr>
          <w:rFonts w:ascii="Times New Roman" w:eastAsia="Times New Roman" w:hAnsi="Times New Roman" w:cs="Times New Roman"/>
          <w:sz w:val="28"/>
          <w:szCs w:val="28"/>
        </w:rPr>
        <w:t>ғылыми негіздері қаланды.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Әбу Бакр Мұхаммед әт-Тарази (X) </w:t>
      </w:r>
      <w:r>
        <w:rPr>
          <w:rFonts w:ascii="Times New Roman" w:eastAsia="Times New Roman" w:hAnsi="Times New Roman" w:cs="Times New Roman"/>
          <w:sz w:val="28"/>
          <w:szCs w:val="28"/>
        </w:rPr>
        <w:t>Әбу Бакр Мұхаммед бин Ахмад бин Осман әт-Тарази (995 ж.қ.)</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Құран ілімдерімен қатар хадис ғылымында да танымал болған. Ол әртүрлі мұхаддистерден, соның ішінде бин Махжәд пен Ахмад бин Әбу Бакр Зе</w:t>
      </w:r>
      <w:r>
        <w:rPr>
          <w:rFonts w:ascii="Times New Roman" w:eastAsia="Times New Roman" w:hAnsi="Times New Roman" w:cs="Times New Roman"/>
          <w:sz w:val="28"/>
          <w:szCs w:val="28"/>
        </w:rPr>
        <w:t>йтуни сынды әйгілі ғалымдардан білім алған. Оның тәпсір іліміндегі еңбектері ислам экзегетикасының дамуына айтарлықтай үлес қосты [110, б. 132].</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Әбу Бакр Мұхаммед аш-Шаши (Х) </w:t>
      </w:r>
      <w:r>
        <w:rPr>
          <w:rFonts w:ascii="Times New Roman" w:eastAsia="Times New Roman" w:hAnsi="Times New Roman" w:cs="Times New Roman"/>
          <w:sz w:val="28"/>
          <w:szCs w:val="28"/>
        </w:rPr>
        <w:t>Әбу Бакр Мұхаммед бин Әли аш-Шаши (904–976)</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Х ғасырдағы беделді тәпсірші әрі </w:t>
      </w:r>
      <w:r>
        <w:rPr>
          <w:rFonts w:ascii="Times New Roman" w:eastAsia="Times New Roman" w:hAnsi="Times New Roman" w:cs="Times New Roman"/>
          <w:sz w:val="28"/>
          <w:szCs w:val="28"/>
        </w:rPr>
        <w:t xml:space="preserve">құқықшы. Ол тіл мен әдебиеттен бөлек, тәпсір ілімін терең меңгеріп, </w:t>
      </w:r>
      <w:r>
        <w:rPr>
          <w:rFonts w:ascii="Times New Roman" w:eastAsia="Times New Roman" w:hAnsi="Times New Roman" w:cs="Times New Roman"/>
          <w:i/>
          <w:sz w:val="28"/>
          <w:szCs w:val="28"/>
        </w:rPr>
        <w:t>«Тәпсір әл-Кәбир»</w:t>
      </w:r>
      <w:r>
        <w:rPr>
          <w:rFonts w:ascii="Times New Roman" w:eastAsia="Times New Roman" w:hAnsi="Times New Roman" w:cs="Times New Roman"/>
          <w:sz w:val="28"/>
          <w:szCs w:val="28"/>
        </w:rPr>
        <w:t xml:space="preserve"> атты көлемді түсіндірме еңбекті дүниеге әкелді. Бұл шығармасында Құран аяттарын мазмұндық, лингвистикалық және құқықтық тұрғыдан жіктеп, әртүрлі мәзһаб өкілдерінің пікірл</w:t>
      </w:r>
      <w:r>
        <w:rPr>
          <w:rFonts w:ascii="Times New Roman" w:eastAsia="Times New Roman" w:hAnsi="Times New Roman" w:cs="Times New Roman"/>
          <w:sz w:val="28"/>
          <w:szCs w:val="28"/>
        </w:rPr>
        <w:t>ерін салыстырмалы түрде ұсынды. Оның ұстаздарының қатарында имам Әбу Бакр бин Хузайма, Мұхаммед бин Жәрир ат-Табари және Әбу Қасым әл-Бұғауи сияқты ірі хадисші әрі муфассирлер болған [110, б. 128].</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Исмаил әл-Шаши (1110 </w:t>
      </w:r>
      <w:r>
        <w:rPr>
          <w:rFonts w:ascii="Times New Roman" w:eastAsia="Times New Roman" w:hAnsi="Times New Roman" w:cs="Times New Roman"/>
          <w:sz w:val="28"/>
          <w:szCs w:val="28"/>
        </w:rPr>
        <w:t>ж.қ.</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Исмаил бин Әбу Зияд әл-Шаши XII ғасырда өмір сүрген және тәпсір саласына елеулі үлес қосқан ғалым. Ол Әбу Әли Ахмед бин Мұхаммед әл-Һамазани (Әбу әл-Шейх) сынды көрнекті муфассирмен бірлесіп жазған тәпсірлік еңбектері арқылы танымал. Бұл шығармалар Құран </w:t>
      </w:r>
      <w:r>
        <w:rPr>
          <w:rFonts w:ascii="Times New Roman" w:eastAsia="Times New Roman" w:hAnsi="Times New Roman" w:cs="Times New Roman"/>
          <w:sz w:val="28"/>
          <w:szCs w:val="28"/>
        </w:rPr>
        <w:t>мәтінінің терең мағыналық құрылымын ашуда және аяттар арасындағы ішкі байланыстарды түсіндіруде маңызды үлгі болып табылады [110, б. 133].</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Мұхаммед әл-Касани (1160 </w:t>
      </w:r>
      <w:r>
        <w:rPr>
          <w:rFonts w:ascii="Times New Roman" w:eastAsia="Times New Roman" w:hAnsi="Times New Roman" w:cs="Times New Roman"/>
          <w:sz w:val="28"/>
          <w:szCs w:val="28"/>
        </w:rPr>
        <w:t>ж.қ.</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Мұхаммед бин Яқуб әл-Касани – тәпсірмен қатар, Құран оқылымы (қырағат) және діни ғыл</w:t>
      </w:r>
      <w:r>
        <w:rPr>
          <w:rFonts w:ascii="Times New Roman" w:eastAsia="Times New Roman" w:hAnsi="Times New Roman" w:cs="Times New Roman"/>
          <w:sz w:val="28"/>
          <w:szCs w:val="28"/>
        </w:rPr>
        <w:t>ымдардың басқа да салаларымен айналысқан. Ол Құран оқу дәстүрінің теориялық және практикалық қырларын жүйелеп, исламдық білім беру процесінде елеулі мұра қалдырған [110, б. 133].</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Зайнад-дин Ахмад әл-Аттаби (1190 </w:t>
      </w:r>
      <w:r>
        <w:rPr>
          <w:rFonts w:ascii="Times New Roman" w:eastAsia="Times New Roman" w:hAnsi="Times New Roman" w:cs="Times New Roman"/>
          <w:sz w:val="28"/>
          <w:szCs w:val="28"/>
        </w:rPr>
        <w:t>ж.қ.</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Зайнад-дин Әбу Наср Ахмад әл-Аттаби – XII ғасырдағы Бұқарадағы атақты ханафи ғалымы. Ол фиқһ және тәпсір салаларында бірдей беделге ие болған. Оның </w:t>
      </w:r>
      <w:r>
        <w:rPr>
          <w:rFonts w:ascii="Times New Roman" w:eastAsia="Times New Roman" w:hAnsi="Times New Roman" w:cs="Times New Roman"/>
          <w:i/>
          <w:sz w:val="28"/>
          <w:szCs w:val="28"/>
        </w:rPr>
        <w:t>«Тафсир әл-Құран»</w:t>
      </w:r>
      <w:r>
        <w:rPr>
          <w:rFonts w:ascii="Times New Roman" w:eastAsia="Times New Roman" w:hAnsi="Times New Roman" w:cs="Times New Roman"/>
          <w:sz w:val="28"/>
          <w:szCs w:val="28"/>
        </w:rPr>
        <w:t xml:space="preserve"> атты еңбегі – Құран аяттарын мазмұндық, құқықтық және стилистикалық тұрғыдан талдаған кла</w:t>
      </w:r>
      <w:r>
        <w:rPr>
          <w:rFonts w:ascii="Times New Roman" w:eastAsia="Times New Roman" w:hAnsi="Times New Roman" w:cs="Times New Roman"/>
          <w:sz w:val="28"/>
          <w:szCs w:val="28"/>
        </w:rPr>
        <w:t xml:space="preserve">ссикалық туынды. Сонымен қатар, </w:t>
      </w:r>
      <w:r>
        <w:rPr>
          <w:rFonts w:ascii="Times New Roman" w:eastAsia="Times New Roman" w:hAnsi="Times New Roman" w:cs="Times New Roman"/>
          <w:i/>
          <w:sz w:val="28"/>
          <w:szCs w:val="28"/>
        </w:rPr>
        <w:t>«Шарх әз-Зиядат»</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«Шарх әл-Жами әл-Кабир»</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«Шарх әл-Жами ас-Сағир»</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«әл-Фатауа әл-Аттабия»</w:t>
      </w:r>
      <w:r>
        <w:rPr>
          <w:rFonts w:ascii="Times New Roman" w:eastAsia="Times New Roman" w:hAnsi="Times New Roman" w:cs="Times New Roman"/>
          <w:sz w:val="28"/>
          <w:szCs w:val="28"/>
        </w:rPr>
        <w:t xml:space="preserve"> сияқты </w:t>
      </w:r>
      <w:r>
        <w:rPr>
          <w:rFonts w:ascii="Times New Roman" w:eastAsia="Times New Roman" w:hAnsi="Times New Roman" w:cs="Times New Roman"/>
          <w:sz w:val="28"/>
          <w:szCs w:val="28"/>
        </w:rPr>
        <w:lastRenderedPageBreak/>
        <w:t xml:space="preserve">еңбектерінде фиқһ пен тәпсір арасындағы байланыс көрініс табады. Ол Шамс әл-Аимма әл-Кердери мен Хафиз ад-дин әл-Бұхари сынды </w:t>
      </w:r>
      <w:r>
        <w:rPr>
          <w:rFonts w:ascii="Times New Roman" w:eastAsia="Times New Roman" w:hAnsi="Times New Roman" w:cs="Times New Roman"/>
          <w:sz w:val="28"/>
          <w:szCs w:val="28"/>
        </w:rPr>
        <w:t>атақты шәкірттер тәрбиелеген [111, б. 55].</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Акмал ад-дин әл-Бабарти ар-Руми (1384 </w:t>
      </w:r>
      <w:r>
        <w:rPr>
          <w:rFonts w:ascii="Times New Roman" w:eastAsia="Times New Roman" w:hAnsi="Times New Roman" w:cs="Times New Roman"/>
          <w:sz w:val="28"/>
          <w:szCs w:val="28"/>
        </w:rPr>
        <w:t>ж.қ.</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Акмал ад-дин әл-Бабарти – XIV ғасырдағы ислам ғылымының әмбебап ғалымы. Ол фиқһ, усул, риторика, калам және тәпсір салаларын бірдей меңгерген. Оның </w:t>
      </w:r>
      <w:r>
        <w:rPr>
          <w:rFonts w:ascii="Times New Roman" w:eastAsia="Times New Roman" w:hAnsi="Times New Roman" w:cs="Times New Roman"/>
          <w:i/>
          <w:sz w:val="28"/>
          <w:szCs w:val="28"/>
        </w:rPr>
        <w:t>«Хашия ала әл-Кашша</w:t>
      </w:r>
      <w:r>
        <w:rPr>
          <w:rFonts w:ascii="Times New Roman" w:eastAsia="Times New Roman" w:hAnsi="Times New Roman" w:cs="Times New Roman"/>
          <w:i/>
          <w:sz w:val="28"/>
          <w:szCs w:val="28"/>
        </w:rPr>
        <w:t>ф»</w:t>
      </w:r>
      <w:r>
        <w:rPr>
          <w:rFonts w:ascii="Times New Roman" w:eastAsia="Times New Roman" w:hAnsi="Times New Roman" w:cs="Times New Roman"/>
          <w:sz w:val="28"/>
          <w:szCs w:val="28"/>
        </w:rPr>
        <w:t xml:space="preserve"> атты еңбегі Замахшари тәпсіріне жазылған терең түсіндірме болып табылады. Сонымен қатар, </w:t>
      </w:r>
      <w:r>
        <w:rPr>
          <w:rFonts w:ascii="Times New Roman" w:eastAsia="Times New Roman" w:hAnsi="Times New Roman" w:cs="Times New Roman"/>
          <w:i/>
          <w:sz w:val="28"/>
          <w:szCs w:val="28"/>
        </w:rPr>
        <w:t>«әл-Инайа фи Шарх әл-Хидая»</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«Шарх ат-Талхис»</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«әл-Анвар фи Шарх әл-Манар»</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«Тухфат әл-Абрар»</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«Шарх Тажрид ат-Туси»</w:t>
      </w:r>
      <w:r>
        <w:rPr>
          <w:rFonts w:ascii="Times New Roman" w:eastAsia="Times New Roman" w:hAnsi="Times New Roman" w:cs="Times New Roman"/>
          <w:sz w:val="28"/>
          <w:szCs w:val="28"/>
        </w:rPr>
        <w:t xml:space="preserve"> секілді еңбектері арқылы ислам білімінің түрлі </w:t>
      </w:r>
      <w:r>
        <w:rPr>
          <w:rFonts w:ascii="Times New Roman" w:eastAsia="Times New Roman" w:hAnsi="Times New Roman" w:cs="Times New Roman"/>
          <w:sz w:val="28"/>
          <w:szCs w:val="28"/>
        </w:rPr>
        <w:t>салаларына үлес қосқан. Ол Саййид аш-Шариф әл-Журжани, Шамсад-дин әл-Фанари сынды танымал шәкірттер тәрбиелеген. Әл-Бабартидің тәпсірлік мұрасы мәтінмәндік (контекстуалдық) және құқықтық әдістерді ұштастыруымен ерекшеленеді.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Құран ілімдері саласындағы жоға</w:t>
      </w:r>
      <w:r>
        <w:rPr>
          <w:rFonts w:ascii="Times New Roman" w:eastAsia="Times New Roman" w:hAnsi="Times New Roman" w:cs="Times New Roman"/>
          <w:sz w:val="28"/>
          <w:szCs w:val="28"/>
        </w:rPr>
        <w:t>рыда аталған ғалымдардың мұралары – тек діни емес, сонымен қатар философиялық, лингвистикалық және құқықтық танымның қайнар көзі ретінде бүгінгі күнге дейін маңызын жойған жоқ.</w:t>
      </w:r>
    </w:p>
    <w:p w:rsidR="00BA68C7" w:rsidRDefault="00371AB2">
      <w:pPr>
        <w:spacing w:line="240" w:lineRule="auto"/>
        <w:ind w:firstLine="708"/>
        <w:jc w:val="both"/>
        <w:rPr>
          <w:rFonts w:ascii="Times New Roman" w:eastAsia="Times New Roman" w:hAnsi="Times New Roman" w:cs="Times New Roman"/>
        </w:rPr>
      </w:pPr>
      <w:r>
        <w:rPr>
          <w:rFonts w:ascii="Times New Roman" w:eastAsia="Times New Roman" w:hAnsi="Times New Roman" w:cs="Times New Roman"/>
          <w:b/>
          <w:sz w:val="28"/>
          <w:szCs w:val="28"/>
        </w:rPr>
        <w:t xml:space="preserve">Хадис ілімі саласындағы көрнекті ғалымдар </w:t>
      </w:r>
      <w:r>
        <w:rPr>
          <w:rFonts w:ascii="Times New Roman" w:eastAsia="Times New Roman" w:hAnsi="Times New Roman" w:cs="Times New Roman"/>
          <w:sz w:val="28"/>
          <w:szCs w:val="28"/>
        </w:rPr>
        <w:t>ортағасырларда мұсылман әлемінде хади</w:t>
      </w:r>
      <w:r>
        <w:rPr>
          <w:rFonts w:ascii="Times New Roman" w:eastAsia="Times New Roman" w:hAnsi="Times New Roman" w:cs="Times New Roman"/>
          <w:sz w:val="28"/>
          <w:szCs w:val="28"/>
        </w:rPr>
        <w:t>с ілімі жүйелі түрде дамып, оның методологиясы мен сақталу дәстүрі қалыптасты. Бұл салада Орталық Азиядан шыққан ғалымдар елеулі рөл атқарған. Олар риуаят пен дәрәя жолдарын жетік меңгеріп, мұхаддистік мектептердің дамуына үлес қосты.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Әбу Қасым әл-Фарған</w:t>
      </w:r>
      <w:r>
        <w:rPr>
          <w:rFonts w:ascii="Times New Roman" w:eastAsia="Times New Roman" w:hAnsi="Times New Roman" w:cs="Times New Roman"/>
          <w:b/>
          <w:sz w:val="28"/>
          <w:szCs w:val="28"/>
        </w:rPr>
        <w:t xml:space="preserve">и (973 </w:t>
      </w:r>
      <w:r>
        <w:rPr>
          <w:rFonts w:ascii="Times New Roman" w:eastAsia="Times New Roman" w:hAnsi="Times New Roman" w:cs="Times New Roman"/>
          <w:sz w:val="28"/>
          <w:szCs w:val="28"/>
        </w:rPr>
        <w:t>ж.қ.</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Әбу Қасым әл-Музаффар бин Хажиб бин Иркин әл-Фарғани (Х) – хадис ілімінде танымал болған, көптеген әйгілі иснад иелерінен білім алған. Оның ұстаздары қатарында Әбу Әли Исмаил әт-Димашқи, Әбу Яғлә әл-Масули және Мұхаммед бин Йазид бин Абдуссама</w:t>
      </w:r>
      <w:r>
        <w:rPr>
          <w:rFonts w:ascii="Times New Roman" w:eastAsia="Times New Roman" w:hAnsi="Times New Roman" w:cs="Times New Roman"/>
          <w:sz w:val="28"/>
          <w:szCs w:val="28"/>
        </w:rPr>
        <w:t>д сияқты беделді хадисші ғалымдар бар. Ол жинақтаған хадистер мен риуаяттар ислам әлемінде кең таралып, кейінгі ғалымдардың еңбектеріне сілтеме ретінде енген. Әбу Қасымның қызметі хадисті сенімді жолмен жеткізу мәдениетін орнықтыруда маңызды болған [110, б</w:t>
      </w:r>
      <w:r>
        <w:rPr>
          <w:rFonts w:ascii="Times New Roman" w:eastAsia="Times New Roman" w:hAnsi="Times New Roman" w:cs="Times New Roman"/>
          <w:sz w:val="28"/>
          <w:szCs w:val="28"/>
        </w:rPr>
        <w:t>. 135].</w:t>
      </w:r>
    </w:p>
    <w:p w:rsidR="00BA68C7" w:rsidRDefault="00371AB2">
      <w:pPr>
        <w:spacing w:line="240" w:lineRule="auto"/>
        <w:ind w:firstLine="708"/>
        <w:jc w:val="both"/>
        <w:rPr>
          <w:rFonts w:ascii="Times New Roman" w:eastAsia="Times New Roman" w:hAnsi="Times New Roman" w:cs="Times New Roman"/>
        </w:rPr>
      </w:pPr>
      <w:r>
        <w:rPr>
          <w:rFonts w:ascii="Times New Roman" w:eastAsia="Times New Roman" w:hAnsi="Times New Roman" w:cs="Times New Roman"/>
          <w:b/>
          <w:sz w:val="28"/>
          <w:szCs w:val="28"/>
        </w:rPr>
        <w:t xml:space="preserve">- Әбу Хамид әл-Мутауғи (XII) </w:t>
      </w:r>
      <w:r>
        <w:rPr>
          <w:rFonts w:ascii="Times New Roman" w:eastAsia="Times New Roman" w:hAnsi="Times New Roman" w:cs="Times New Roman"/>
          <w:sz w:val="28"/>
          <w:szCs w:val="28"/>
        </w:rPr>
        <w:t>Әбу Хамид Ахмад бин Хамза әл-Мутауғи (1131 ж.қ.) – Самарқандта өмір сүрген хадис жеткізуші. Ол алғашқы риуаяттарын әкесі Хамзадан алып, кейін өз шәкірті Умар бин Мұхаммед ән-Насафиге жеткізген. Ғалымның мұрагерлік арқыл</w:t>
      </w:r>
      <w:r>
        <w:rPr>
          <w:rFonts w:ascii="Times New Roman" w:eastAsia="Times New Roman" w:hAnsi="Times New Roman" w:cs="Times New Roman"/>
          <w:sz w:val="28"/>
          <w:szCs w:val="28"/>
        </w:rPr>
        <w:t>ы хадисті беру тәжірибесі дәстүрлі ижаза жүйесінің айқын көрінісі болып табылады. Оның жеткізген риуаяттары кейінгі мәтіндік анализдерде де қолданылған [110, б. 135].</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Әбу Саад Самаани (1113–1166) </w:t>
      </w:r>
      <w:r>
        <w:rPr>
          <w:rFonts w:ascii="Times New Roman" w:eastAsia="Times New Roman" w:hAnsi="Times New Roman" w:cs="Times New Roman"/>
          <w:sz w:val="28"/>
          <w:szCs w:val="28"/>
        </w:rPr>
        <w:t>Әбу Саад Абдулкарим бин Мұхаммед ас-Самаани – Мерв қаласын</w:t>
      </w:r>
      <w:r>
        <w:rPr>
          <w:rFonts w:ascii="Times New Roman" w:eastAsia="Times New Roman" w:hAnsi="Times New Roman" w:cs="Times New Roman"/>
          <w:sz w:val="28"/>
          <w:szCs w:val="28"/>
        </w:rPr>
        <w:t xml:space="preserve">ан шыққан, шежіре, хадис және тарих ілімдерін біріктіре зерттеген энциклопедист ғалым. Оның </w:t>
      </w:r>
      <w:r>
        <w:rPr>
          <w:rFonts w:ascii="Times New Roman" w:eastAsia="Times New Roman" w:hAnsi="Times New Roman" w:cs="Times New Roman"/>
          <w:i/>
          <w:sz w:val="28"/>
          <w:szCs w:val="28"/>
        </w:rPr>
        <w:t>«әл-Ансаб»</w:t>
      </w:r>
      <w:r>
        <w:rPr>
          <w:rFonts w:ascii="Times New Roman" w:eastAsia="Times New Roman" w:hAnsi="Times New Roman" w:cs="Times New Roman"/>
          <w:sz w:val="28"/>
          <w:szCs w:val="28"/>
        </w:rPr>
        <w:t xml:space="preserve"> атты көлемді биографиялық жинағы хадис жеткізушілер мен олардың ғылыми тізбектерін жүйелеуде таптырмас дереккөз болып табылады. Самаани өз заманының көпт</w:t>
      </w:r>
      <w:r>
        <w:rPr>
          <w:rFonts w:ascii="Times New Roman" w:eastAsia="Times New Roman" w:hAnsi="Times New Roman" w:cs="Times New Roman"/>
          <w:sz w:val="28"/>
          <w:szCs w:val="28"/>
        </w:rPr>
        <w:t xml:space="preserve">еген </w:t>
      </w:r>
      <w:r>
        <w:rPr>
          <w:rFonts w:ascii="Times New Roman" w:eastAsia="Times New Roman" w:hAnsi="Times New Roman" w:cs="Times New Roman"/>
          <w:sz w:val="28"/>
          <w:szCs w:val="28"/>
        </w:rPr>
        <w:lastRenderedPageBreak/>
        <w:t>мұхаддистерінен хадис үйреніп, Ирак, Хорасан, Хижаз және Шам өлкелерінде білім алып, хадис тарату ісімен кең айналысқан.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Жамал ад-дин әл-Касани (XIII) </w:t>
      </w:r>
      <w:r>
        <w:rPr>
          <w:rFonts w:ascii="Times New Roman" w:eastAsia="Times New Roman" w:hAnsi="Times New Roman" w:cs="Times New Roman"/>
          <w:sz w:val="28"/>
          <w:szCs w:val="28"/>
        </w:rPr>
        <w:t>Жамал ад-дин Мұхаммед бин Мұхаммед әл-Касани – XIII ғасырда өмір сүрген Орталық Азия ғалымы, хадис</w:t>
      </w:r>
      <w:r>
        <w:rPr>
          <w:rFonts w:ascii="Times New Roman" w:eastAsia="Times New Roman" w:hAnsi="Times New Roman" w:cs="Times New Roman"/>
          <w:sz w:val="28"/>
          <w:szCs w:val="28"/>
        </w:rPr>
        <w:t xml:space="preserve"> пен фиқһты қатар меңгерген. Ол Бұхара мен Самарқанд медреселерінде хадис ілімін оқытып, көптеген шәкірт тәрбиелеген. Оның шәкірттерінің еңбектерінде Жамал ад-диннің хадиске деген ерекше назар аударғаны, әсіресе сахих және зағип хадистерді жіктеудегі әдісн</w:t>
      </w:r>
      <w:r>
        <w:rPr>
          <w:rFonts w:ascii="Times New Roman" w:eastAsia="Times New Roman" w:hAnsi="Times New Roman" w:cs="Times New Roman"/>
          <w:sz w:val="28"/>
          <w:szCs w:val="28"/>
        </w:rPr>
        <w:t>амасы атап өтіледі. Ол Муатта мен Сахих хадис жинақтарына түсіндірме жазумен айналысқан.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Әбу Бакр Ахмад бин Мұхаммед әл-Баззар (905 ж.қ.) </w:t>
      </w:r>
      <w:r>
        <w:rPr>
          <w:rFonts w:ascii="Times New Roman" w:eastAsia="Times New Roman" w:hAnsi="Times New Roman" w:cs="Times New Roman"/>
          <w:sz w:val="28"/>
          <w:szCs w:val="28"/>
        </w:rPr>
        <w:t xml:space="preserve">Әбу Бакр әл-Баззар – түркінің Хузистан аймағынан шыққан, әйгілі хадис жинаушы және мухаддис. Ол </w:t>
      </w:r>
      <w:r>
        <w:rPr>
          <w:rFonts w:ascii="Times New Roman" w:eastAsia="Times New Roman" w:hAnsi="Times New Roman" w:cs="Times New Roman"/>
          <w:i/>
          <w:sz w:val="28"/>
          <w:szCs w:val="28"/>
        </w:rPr>
        <w:t>«әл-Муснад»</w:t>
      </w:r>
      <w:r>
        <w:rPr>
          <w:rFonts w:ascii="Times New Roman" w:eastAsia="Times New Roman" w:hAnsi="Times New Roman" w:cs="Times New Roman"/>
          <w:sz w:val="28"/>
          <w:szCs w:val="28"/>
        </w:rPr>
        <w:t xml:space="preserve"> атты хад</w:t>
      </w:r>
      <w:r>
        <w:rPr>
          <w:rFonts w:ascii="Times New Roman" w:eastAsia="Times New Roman" w:hAnsi="Times New Roman" w:cs="Times New Roman"/>
          <w:sz w:val="28"/>
          <w:szCs w:val="28"/>
        </w:rPr>
        <w:t xml:space="preserve">ис жинағын құрастырған. Бұл жинақта пайғамбар хадистері иснадтарымен бірге беріліп, риуаят етушілердің жағдайы сипатталған. Әл-Баззар өз еңбектерінде сирек кездесетін хадистер мен олардың иснад жолдарын нақтылап көрсетіп, кейінгі мухаддистерге талдау үшін </w:t>
      </w:r>
      <w:r>
        <w:rPr>
          <w:rFonts w:ascii="Times New Roman" w:eastAsia="Times New Roman" w:hAnsi="Times New Roman" w:cs="Times New Roman"/>
          <w:sz w:val="28"/>
          <w:szCs w:val="28"/>
        </w:rPr>
        <w:t>құнды материалдар ұсынған. Оның хадисті сынау әдістемесі, әсіресе риуаялардың сенімділігіне қоятын талаптары, ғылымда жоғары бағаланады.</w:t>
      </w:r>
    </w:p>
    <w:p w:rsidR="00BA68C7" w:rsidRDefault="00371AB2">
      <w:pP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Әш-Шейх ар-Рашид</w:t>
      </w:r>
      <w:r>
        <w:rPr>
          <w:rFonts w:ascii="Times New Roman" w:eastAsia="Times New Roman" w:hAnsi="Times New Roman" w:cs="Times New Roman"/>
          <w:sz w:val="28"/>
          <w:szCs w:val="28"/>
        </w:rPr>
        <w:t xml:space="preserve"> (X) Әбу әл-Аббас Мұхаммед бин Хасан бин Аббас бин Мұхаммед бин Әли бин Харун әш-Шейх ар-Рашид бин Мұхаммед әл-Махди бин Әбу Жафар әл-Мансур (985 ж.қ.) - Орталық Азияда хадис ілімімен айналысқан, білім жолында кең аймақты аралап, Түркістан өңірінде діни қы</w:t>
      </w:r>
      <w:r>
        <w:rPr>
          <w:rFonts w:ascii="Times New Roman" w:eastAsia="Times New Roman" w:hAnsi="Times New Roman" w:cs="Times New Roman"/>
          <w:sz w:val="28"/>
          <w:szCs w:val="28"/>
        </w:rPr>
        <w:t>змет еткен көрнекті ислам ғалымы. Ол Самарқанд және Бұхара қалаларында хадис ілімін үйреніп, сол дәуірдің жетекші діни орталықтарында терең діни білім алған. Ғұламаның Түркістанға қоныс аударуы - исламдық ілімді аймақтарға тарату жолындағы маңызды қадам бо</w:t>
      </w:r>
      <w:r>
        <w:rPr>
          <w:rFonts w:ascii="Times New Roman" w:eastAsia="Times New Roman" w:hAnsi="Times New Roman" w:cs="Times New Roman"/>
          <w:sz w:val="28"/>
          <w:szCs w:val="28"/>
        </w:rPr>
        <w:t>лды. Ол сол жерде өмірінің соңына дейін тұрақтап, ілім таратып, исламның құқықтық және рухани негіздерін насихаттаумен айналысты [110, б. 147].</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Жоғарыда аталған хадис ғалымдары ислам ғылымындағы риуаят дәстүрін сақтап қана қоймай, оны ғылыми-методологиялық</w:t>
      </w:r>
      <w:r>
        <w:rPr>
          <w:rFonts w:ascii="Times New Roman" w:eastAsia="Times New Roman" w:hAnsi="Times New Roman" w:cs="Times New Roman"/>
          <w:sz w:val="28"/>
          <w:szCs w:val="28"/>
        </w:rPr>
        <w:t xml:space="preserve"> негізде жүйелеуге және оқытуға зор үлес қосты. Олардың қызметі арқылы Орталық Азия өңірі ислам әлеміндегі сенімді хадис жеткізуші аймақтардың біріне айналды. Бұл мұра қазіргі хадистану ғылымы үшін де маңызды дереккөз болып табылады.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Калам іліміндегі түркі</w:t>
      </w:r>
      <w:r>
        <w:rPr>
          <w:rFonts w:ascii="Times New Roman" w:eastAsia="Times New Roman" w:hAnsi="Times New Roman" w:cs="Times New Roman"/>
          <w:b/>
          <w:sz w:val="28"/>
          <w:szCs w:val="28"/>
        </w:rPr>
        <w:t xml:space="preserve"> текті көрнекті ғалымдар </w:t>
      </w:r>
      <w:r>
        <w:rPr>
          <w:rFonts w:ascii="Times New Roman" w:eastAsia="Times New Roman" w:hAnsi="Times New Roman" w:cs="Times New Roman"/>
          <w:sz w:val="28"/>
          <w:szCs w:val="28"/>
        </w:rPr>
        <w:t>ортағасырлық ислам ғылымының дамуында калам – сенім негіздерін дәлелдеу мен қорғауға арналған рационалистік ілім ретінде ерекше маңызға ие болды. Бұл салада түркі-мұсылман ойшылдары ірі теолог ретінде қалыптасып, ханафи-матуриди се</w:t>
      </w:r>
      <w:r>
        <w:rPr>
          <w:rFonts w:ascii="Times New Roman" w:eastAsia="Times New Roman" w:hAnsi="Times New Roman" w:cs="Times New Roman"/>
          <w:sz w:val="28"/>
          <w:szCs w:val="28"/>
        </w:rPr>
        <w:t>нім жүйесінің іргесін бекітіп, оны ислам әлемінің түрлі аймақтарына кеңінен таратты.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Әлауддин Әбу Бакр әл-Исбижаби әл-Самарқанди (1062–1141) </w:t>
      </w:r>
      <w:r>
        <w:rPr>
          <w:rFonts w:ascii="Times New Roman" w:eastAsia="Times New Roman" w:hAnsi="Times New Roman" w:cs="Times New Roman"/>
          <w:sz w:val="28"/>
          <w:szCs w:val="28"/>
        </w:rPr>
        <w:t>Шейх әл-Ислам лауазымын атқарған Әбу Бакр Али бин Мұхаммед әл-Исбижаби – ханафи мәзһабының беделді фақиһы және ка</w:t>
      </w:r>
      <w:r>
        <w:rPr>
          <w:rFonts w:ascii="Times New Roman" w:eastAsia="Times New Roman" w:hAnsi="Times New Roman" w:cs="Times New Roman"/>
          <w:sz w:val="28"/>
          <w:szCs w:val="28"/>
        </w:rPr>
        <w:t xml:space="preserve">лам ілімінің өкілі. Ол 1062 жылы Исфиджабта дүниеге келіп, алғашқы білімін туған жерінде алған. Қарахан </w:t>
      </w:r>
      <w:r>
        <w:rPr>
          <w:rFonts w:ascii="Times New Roman" w:eastAsia="Times New Roman" w:hAnsi="Times New Roman" w:cs="Times New Roman"/>
          <w:sz w:val="28"/>
          <w:szCs w:val="28"/>
        </w:rPr>
        <w:lastRenderedPageBreak/>
        <w:t>әулетінің шет аймақтардан діни кадрлар тарту саясаты аясында Самарқандқа шақырылып, ел астанасындағы беделді діни қызметке тағайындалған. Ғалымның «Шарх</w:t>
      </w:r>
      <w:r>
        <w:rPr>
          <w:rFonts w:ascii="Times New Roman" w:eastAsia="Times New Roman" w:hAnsi="Times New Roman" w:cs="Times New Roman"/>
          <w:sz w:val="28"/>
          <w:szCs w:val="28"/>
        </w:rPr>
        <w:t xml:space="preserve"> Мухтасар ат-Тахауи» атты еңбегі ханафи-матуриди құқықтық-теологиялық дәстүрін жүйелеуде маңызды рөл атқарды. Бұл түсіндірме арқылы ол Абу Жағфар ат-Тахауидің сенім мен құқық мәселелеріндегі көзқарастарын кеңінен талдап, исфиджабтық ғылыми мұраның сабақтас</w:t>
      </w:r>
      <w:r>
        <w:rPr>
          <w:rFonts w:ascii="Times New Roman" w:eastAsia="Times New Roman" w:hAnsi="Times New Roman" w:cs="Times New Roman"/>
          <w:sz w:val="28"/>
          <w:szCs w:val="28"/>
        </w:rPr>
        <w:t>тығын қамтамасыз етті [110, б. 138].</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Әбу Бакр Мұхаммед әл-Асбанихти (X) </w:t>
      </w:r>
      <w:r>
        <w:rPr>
          <w:rFonts w:ascii="Times New Roman" w:eastAsia="Times New Roman" w:hAnsi="Times New Roman" w:cs="Times New Roman"/>
          <w:sz w:val="28"/>
          <w:szCs w:val="28"/>
        </w:rPr>
        <w:t>Әбу Бакр Мұхаммед бин Суфиян әл-Асбанихти (985 ж.қ.) Насаф қаласында білім алған, ұстаздарының бірі – әйгілі ханафи ғалымы Әбу Бакр Ахмад бин әл-Хасан әл-Фариси. Ол калам ілімінде фи</w:t>
      </w:r>
      <w:r>
        <w:rPr>
          <w:rFonts w:ascii="Times New Roman" w:eastAsia="Times New Roman" w:hAnsi="Times New Roman" w:cs="Times New Roman"/>
          <w:sz w:val="28"/>
          <w:szCs w:val="28"/>
        </w:rPr>
        <w:t>қһи негіздерді теологиялық дәлелдеумен ұштастыра отырып, сенім мен ақыл арасындағы тепе-теңдікті ұстанды. Оның еңбектері Мауараун-наһр аймағындағы фиқһ пен каламның өзара ықпалдастығын көрсетеді [110, б. 136].</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Хусам ад-дин ас-Сиғнақи әл-Йасауи (1315 ж.қ.</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Сығанақтан шыққан бұл көрнекті ғалым матуриди сенім мектебін Таяу Шығыс елдеріне таратуда ерекше рөл атқарды. Бұхарада Хафиз ад-дин әл-Бұхари мен Фахр ад-дин әл-Маймарғиден ижаза алғаннан кейін, Хорезм, Ирак, Сирия және Египетте дәріс берді. Оның қызметі</w:t>
      </w:r>
      <w:r>
        <w:rPr>
          <w:rFonts w:ascii="Times New Roman" w:eastAsia="Times New Roman" w:hAnsi="Times New Roman" w:cs="Times New Roman"/>
          <w:sz w:val="28"/>
          <w:szCs w:val="28"/>
        </w:rPr>
        <w:t xml:space="preserve"> арқылы ханафи-матуриди мектебі халықаралық беделге ие болды. Ас-Сиғнақи – тек мұғалім емес, сондай-ақ, діни дипломатиялық тұлға ретінде де танылды [112].</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Бурхан ад-дин ан-Насафи (1289 ж.қ.) </w:t>
      </w:r>
      <w:r>
        <w:rPr>
          <w:rFonts w:ascii="Times New Roman" w:eastAsia="Times New Roman" w:hAnsi="Times New Roman" w:cs="Times New Roman"/>
          <w:sz w:val="28"/>
          <w:szCs w:val="28"/>
        </w:rPr>
        <w:t>Бурхан ад-дин Әбу-л-Фадл Мұхаммад ан-Насафи – ханафи мәзһабы ме</w:t>
      </w:r>
      <w:r>
        <w:rPr>
          <w:rFonts w:ascii="Times New Roman" w:eastAsia="Times New Roman" w:hAnsi="Times New Roman" w:cs="Times New Roman"/>
          <w:sz w:val="28"/>
          <w:szCs w:val="28"/>
        </w:rPr>
        <w:t>н Әл-Әшғари сенім жүйесін ұштастырған, калам мен фиқһ әдіснамасының ірі ғұламасы. Оның «әл-Мұқаддима әл-Бурҳания», «Маншағ ан-Назар фи илм әл-Хилаф», «Мухтасар Нихая әл-Уқул» және «МӘл-Әшғариқ әл-Анвар» еңбектері сенім, пікірталас өнері (жадал) мен әдеп ғы</w:t>
      </w:r>
      <w:r>
        <w:rPr>
          <w:rFonts w:ascii="Times New Roman" w:eastAsia="Times New Roman" w:hAnsi="Times New Roman" w:cs="Times New Roman"/>
          <w:sz w:val="28"/>
          <w:szCs w:val="28"/>
        </w:rPr>
        <w:t>лымын тұтастай қамтыған. Ол энциклопедист ғалым болды. Оның шәкірттері қатарында әл-Бирзали, бин әл-Фувати және әл-Хилли секілді тұлғалар бар.</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Хафиз ад-дин ан-Насафи (1310 ж.қ.) </w:t>
      </w:r>
      <w:r>
        <w:rPr>
          <w:rFonts w:ascii="Times New Roman" w:eastAsia="Times New Roman" w:hAnsi="Times New Roman" w:cs="Times New Roman"/>
          <w:sz w:val="28"/>
          <w:szCs w:val="28"/>
        </w:rPr>
        <w:t>Ханафи мәзһабының көрнекті фақиһы әрі калам теоретигі. Оның «Канз ад-дақаиқ»</w:t>
      </w:r>
      <w:r>
        <w:rPr>
          <w:rFonts w:ascii="Times New Roman" w:eastAsia="Times New Roman" w:hAnsi="Times New Roman" w:cs="Times New Roman"/>
          <w:sz w:val="28"/>
          <w:szCs w:val="28"/>
        </w:rPr>
        <w:t xml:space="preserve">, «Манар әл-анвар», «әл-Умда фи усул ад-дин» және «әл-Кашф» еңбектері ханафи құқық негіздері мен матуриди сенім қағидаларын жүйелеуге арналған. Ол ұстаздық қызметімен де кең танымал болды. Оның шәкірттері – Музаффар ад-дин ас-Саати, Саад ад-дин ад-Дихлави </w:t>
      </w:r>
      <w:r>
        <w:rPr>
          <w:rFonts w:ascii="Times New Roman" w:eastAsia="Times New Roman" w:hAnsi="Times New Roman" w:cs="Times New Roman"/>
          <w:sz w:val="28"/>
          <w:szCs w:val="28"/>
        </w:rPr>
        <w:t>және Хусам ад-дин ас-Сиғнақи – Орталық Азиядан бастап Үндістанға дейінгі аймақта калам мен фиқһ мектебін өрістетті.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Әмір Катиб әл-Итқани әл-Фараби (1357 ж.қ.) </w:t>
      </w:r>
      <w:r>
        <w:rPr>
          <w:rFonts w:ascii="Times New Roman" w:eastAsia="Times New Roman" w:hAnsi="Times New Roman" w:cs="Times New Roman"/>
          <w:sz w:val="28"/>
          <w:szCs w:val="28"/>
        </w:rPr>
        <w:t xml:space="preserve">ғалым Мысыр, Бағдад және Дамаск қалаларында болған, кейін сол аймақта тұрақтап, ілім үйреткен. </w:t>
      </w:r>
      <w:r>
        <w:rPr>
          <w:rFonts w:ascii="Times New Roman" w:eastAsia="Times New Roman" w:hAnsi="Times New Roman" w:cs="Times New Roman"/>
          <w:sz w:val="28"/>
          <w:szCs w:val="28"/>
        </w:rPr>
        <w:t xml:space="preserve">Оның «Ғаяту әл-Баян» атты еңбегі Бурхан ад-дин әл-Марғинанидің </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әл-Хидая» атты классикалық фиқһ еңбегіне жазылған түсіндірме болып табылады. Ол ханафи-матуриди ілімін мазмұндық әрі методологиялық тұрғыда тереңдете түсті [113].</w:t>
      </w:r>
    </w:p>
    <w:p w:rsidR="00BA68C7" w:rsidRDefault="00371AB2">
      <w:pPr>
        <w:spacing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b/>
          <w:sz w:val="28"/>
          <w:szCs w:val="28"/>
        </w:rPr>
        <w:lastRenderedPageBreak/>
        <w:t>- Кауамаддин әл-Итқани әл-Фар</w:t>
      </w:r>
      <w:r>
        <w:rPr>
          <w:rFonts w:ascii="Times New Roman" w:eastAsia="Times New Roman" w:hAnsi="Times New Roman" w:cs="Times New Roman"/>
          <w:b/>
          <w:sz w:val="28"/>
          <w:szCs w:val="28"/>
        </w:rPr>
        <w:t xml:space="preserve">аби (1357 ж.қ.) </w:t>
      </w:r>
      <w:r>
        <w:rPr>
          <w:rFonts w:ascii="Times New Roman" w:eastAsia="Times New Roman" w:hAnsi="Times New Roman" w:cs="Times New Roman"/>
          <w:sz w:val="28"/>
          <w:szCs w:val="28"/>
        </w:rPr>
        <w:t>XIV ғасырдың ортасындағы көрнекті ханафи ғалымы, Орталық Азия мен Ирандағы құқықтық-теологиялық білім беру дәстүрінің ірі өкілі. Ол алғашқы білімін Сырдария бойындағы жергілікті ханафи ғұламаларынан - Жалаладдин ас-Сиғнақи, Хусамаддин әл-Фа</w:t>
      </w:r>
      <w:r>
        <w:rPr>
          <w:rFonts w:ascii="Times New Roman" w:eastAsia="Times New Roman" w:hAnsi="Times New Roman" w:cs="Times New Roman"/>
          <w:sz w:val="28"/>
          <w:szCs w:val="28"/>
        </w:rPr>
        <w:t>раби және Шарафаддин әл-Женди секілді ұстаздардан алған. Оның ғылыми еңбектеріне «Ғайат әл-Баян ва Надарат әл-Ақран», «ат-Табйин фи Шарх Мунтахаб әл-Ахсикати», және бірнеше рисалалар жатады. Киуамад-дин әл-Итқани өзінің фиқһтық ой-пікірінде Бурхан ад-дин ә</w:t>
      </w:r>
      <w:r>
        <w:rPr>
          <w:rFonts w:ascii="Times New Roman" w:eastAsia="Times New Roman" w:hAnsi="Times New Roman" w:cs="Times New Roman"/>
          <w:sz w:val="28"/>
          <w:szCs w:val="28"/>
        </w:rPr>
        <w:t>л-Марғинанидің «әл-Хидая» еңбегіне сүйенген және оны қолмен көшірген екі томдық нұсқасы бізге дейін жеткен. Ғалымның шығармашылығы Орталық Азиядағы ханафи-құқықтық дәстүрдің сабақтастығын, ғылыми тізбекті сақтауға зор үлес қосқан.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Жоғарыда қарастырылған ка</w:t>
      </w:r>
      <w:r>
        <w:rPr>
          <w:rFonts w:ascii="Times New Roman" w:eastAsia="Times New Roman" w:hAnsi="Times New Roman" w:cs="Times New Roman"/>
          <w:sz w:val="28"/>
          <w:szCs w:val="28"/>
        </w:rPr>
        <w:t>лам ғалымдары Орталық Азия ғана емес, бүкіл ислам өркениетінің теологиялық және құқықтық дамуына маңызды үлес қосты. Олардың еңбектері ханафи-матуриди сенім жүйесінің логикалық негіздерін күшейтіп, ислам философиясы мен фиқһ ғылымының тоғысқан тұсын айқынд</w:t>
      </w:r>
      <w:r>
        <w:rPr>
          <w:rFonts w:ascii="Times New Roman" w:eastAsia="Times New Roman" w:hAnsi="Times New Roman" w:cs="Times New Roman"/>
          <w:sz w:val="28"/>
          <w:szCs w:val="28"/>
        </w:rPr>
        <w:t>ай түсті. Бұл ғалымдардың мұрасы – заманауи ислам теологиясын зерттеуде де маңызды қайнар көз.</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Фиқһ іліміндегі көрнекті ғұламалары </w:t>
      </w:r>
      <w:r>
        <w:rPr>
          <w:rFonts w:ascii="Times New Roman" w:eastAsia="Times New Roman" w:hAnsi="Times New Roman" w:cs="Times New Roman"/>
          <w:sz w:val="28"/>
          <w:szCs w:val="28"/>
        </w:rPr>
        <w:t>Ислам құқық ілімінің (фиқһ) даму тарихында Ханафи мәзһабының өкілдері ерекше рөл атқарған. Бұл мәзһабтың дамуына айрықша үлес</w:t>
      </w:r>
      <w:r>
        <w:rPr>
          <w:rFonts w:ascii="Times New Roman" w:eastAsia="Times New Roman" w:hAnsi="Times New Roman" w:cs="Times New Roman"/>
          <w:sz w:val="28"/>
          <w:szCs w:val="28"/>
        </w:rPr>
        <w:t xml:space="preserve"> қосқан Орталық Азия ғалымдарының өмірі мен ғылыми мұрасы - ислам құқықтық ойының қалыптасуында ерекше кезең болып табылады. Төменде Ханафи құқық мектебінің аса танымал өкілдері мен олардың еңбектеріне қысқаша шолу ұсынылады: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Әбу Зайд ад-Дабуси (1037 ж.қ</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Әбу Зайд Убайдаллаһ бин Умар ад-Дабуси - Орталық Азияда усул әл-фиқһ ілімінің негізін қалаушылардың бірі. Бұқарада өмір сүрген ғұлама Әбу Жағфар әл-Уструшанидің шәкірті болған. Оның ұстаздық тізбегі Бағдадтағы атақты құқықшы Әбу Бакр әл-Жассас ар-Разиге</w:t>
      </w:r>
      <w:r>
        <w:rPr>
          <w:rFonts w:ascii="Times New Roman" w:eastAsia="Times New Roman" w:hAnsi="Times New Roman" w:cs="Times New Roman"/>
          <w:sz w:val="28"/>
          <w:szCs w:val="28"/>
        </w:rPr>
        <w:t xml:space="preserve"> дейін жалғасады. «Такуим әл-адиллә» атты еңбегінде құқықтық нормаларды мәтін мен ақылға негіздей отырып, рационалистік әдісті ұсынған. Бұл еңбек ханафи мәзһабындағы теориялық ойдың дамуына зор үлес қосты.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Шамс әл-Аимма әл-Бұхари</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(XI)</w:t>
      </w:r>
      <w:r>
        <w:rPr>
          <w:rFonts w:ascii="Times New Roman" w:eastAsia="Times New Roman" w:hAnsi="Times New Roman" w:cs="Times New Roman"/>
          <w:sz w:val="28"/>
          <w:szCs w:val="28"/>
        </w:rPr>
        <w:t xml:space="preserve"> Әбу Мұхаммад Абдулазиз бин Ахмад бин Абдуллаһ әл-Бұхари (1057 ж.қ.) - ханафи құқық мектебінің беделді өкілі, Бұқарадағы фиқһ ілімінің дамуына елеулі үлес қосқан ортағасырлық ғалым. Ол Кеш қаласында дүниеден өткен. Ғұлама Әбу Али әл-Хусайн ан-Насафиден біл</w:t>
      </w:r>
      <w:r>
        <w:rPr>
          <w:rFonts w:ascii="Times New Roman" w:eastAsia="Times New Roman" w:hAnsi="Times New Roman" w:cs="Times New Roman"/>
          <w:sz w:val="28"/>
          <w:szCs w:val="28"/>
        </w:rPr>
        <w:t xml:space="preserve">ім алып, құқықтық және эсхатологиялық мазмұндағы «әл-Мабсут» және «Сифат ашрат әс-са’а ва мақамат әл-қиама» атты еңбектерді жазған. Оның шәкірттері арасында Шамс әл-Аимма әс-Сарахси, Фахр әл-Ислам әл-Пәздәуи сияқты танымал фақиһтер бар. Ғалымның еңбектері </w:t>
      </w:r>
      <w:r>
        <w:rPr>
          <w:rFonts w:ascii="Times New Roman" w:eastAsia="Times New Roman" w:hAnsi="Times New Roman" w:cs="Times New Roman"/>
          <w:sz w:val="28"/>
          <w:szCs w:val="28"/>
        </w:rPr>
        <w:t>ханафи мәзһабының теориялық негіздерін қалыптастыруда маңызды орын алды.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Имам Әл-Пәздәуи</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(XI–XII) </w:t>
      </w:r>
      <w:r>
        <w:rPr>
          <w:rFonts w:ascii="Times New Roman" w:eastAsia="Times New Roman" w:hAnsi="Times New Roman" w:cs="Times New Roman"/>
          <w:sz w:val="28"/>
          <w:szCs w:val="28"/>
        </w:rPr>
        <w:t xml:space="preserve">Садр әл-Ислам Әбу Йуср Мұхаммад бин Мұхаммад бин Хусайн әл-Пәздәуи (1100 ж.қ.) - ханафи мәзһабының көрнекті </w:t>
      </w:r>
      <w:r>
        <w:rPr>
          <w:rFonts w:ascii="Times New Roman" w:eastAsia="Times New Roman" w:hAnsi="Times New Roman" w:cs="Times New Roman"/>
          <w:sz w:val="28"/>
          <w:szCs w:val="28"/>
        </w:rPr>
        <w:lastRenderedPageBreak/>
        <w:t>өкілі, усул әл-фиқһ ғылымының дамуына елеулі үле</w:t>
      </w:r>
      <w:r>
        <w:rPr>
          <w:rFonts w:ascii="Times New Roman" w:eastAsia="Times New Roman" w:hAnsi="Times New Roman" w:cs="Times New Roman"/>
          <w:sz w:val="28"/>
          <w:szCs w:val="28"/>
        </w:rPr>
        <w:t>с қосқан Бұқаралық ғалым. Ол Исмаил бин Абдуссадиқ, Юсуф ас-Саййари ан-Нисабури және өз әкесі Мұхаммад бин Хусайн сияқты белгілі ұстаздардан ілім алған. Негізгі еңбектеріне «Мағрифат ал-хужаж аш-шарғийа» және «Шарх әл-Жамиғ әл-Кабир» жатады. Оның шәкірттер</w:t>
      </w:r>
      <w:r>
        <w:rPr>
          <w:rFonts w:ascii="Times New Roman" w:eastAsia="Times New Roman" w:hAnsi="Times New Roman" w:cs="Times New Roman"/>
          <w:sz w:val="28"/>
          <w:szCs w:val="28"/>
        </w:rPr>
        <w:t>і қатарында Әбу Хафс ан-Насафи мен Алауддин ас-Самарқанди сияқты танымал құқықшылар бар. Ғалымның шығармашылығы ханафи фиқһының дәлелдер жүйесі мен құқықтық методологиясын жетілдіруде маңызды рөл атқарды.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Имам</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Әбу ар-Рабиғ</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Әл-Иляқи</w:t>
      </w:r>
      <w:r>
        <w:rPr>
          <w:rFonts w:ascii="Times New Roman" w:eastAsia="Times New Roman" w:hAnsi="Times New Roman" w:cs="Times New Roman"/>
          <w:sz w:val="28"/>
          <w:szCs w:val="28"/>
        </w:rPr>
        <w:t xml:space="preserve"> (XI) Әбу ар-Рабиғ Тахи</w:t>
      </w:r>
      <w:r>
        <w:rPr>
          <w:rFonts w:ascii="Times New Roman" w:eastAsia="Times New Roman" w:hAnsi="Times New Roman" w:cs="Times New Roman"/>
          <w:sz w:val="28"/>
          <w:szCs w:val="28"/>
        </w:rPr>
        <w:t>р бин Абдуллаһ әл-Иляқи (1072 ж.қ.) - ханафи құқық мектебінің өкілі, Мерв және Нисапурда білім алған танымал фақиһ. Ол Әбу Бакр Абдуллаһ бин Ахмад әл-Қафал әл-Маруази және Әбу Тахир Мұхаммед аз-Зияди секілді беделді шейхтардан тәлім алған. Ғұламаның құқықт</w:t>
      </w:r>
      <w:r>
        <w:rPr>
          <w:rFonts w:ascii="Times New Roman" w:eastAsia="Times New Roman" w:hAnsi="Times New Roman" w:cs="Times New Roman"/>
          <w:sz w:val="28"/>
          <w:szCs w:val="28"/>
        </w:rPr>
        <w:t>ық ілім жолындағы қызметі Орталық Азияда ислам білімінің дамуына ықпал етті [110, б. 136].</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Әбу Жағфар әл-Ашрусани (ХІ) </w:t>
      </w:r>
      <w:r>
        <w:rPr>
          <w:rFonts w:ascii="Times New Roman" w:eastAsia="Times New Roman" w:hAnsi="Times New Roman" w:cs="Times New Roman"/>
          <w:sz w:val="28"/>
          <w:szCs w:val="28"/>
        </w:rPr>
        <w:t>Әбу Жағфар Мұхаммед бин Хасан бин әл-Мухсин әл-Ашрусани(1077 ж.қ.) - Бағдадта құқықтық білім алған, ханафи фиқһының дамуына үлес қосқан</w:t>
      </w:r>
      <w:r>
        <w:rPr>
          <w:rFonts w:ascii="Times New Roman" w:eastAsia="Times New Roman" w:hAnsi="Times New Roman" w:cs="Times New Roman"/>
          <w:sz w:val="28"/>
          <w:szCs w:val="28"/>
        </w:rPr>
        <w:t xml:space="preserve"> көрнекті құқықшы. 1038 жылы Бағдадқа сапар шегіп, онда Саймари және Қазы Абдуллаһ әл-Дамғани сияқты әйгілі құқық ғалымдарынан білім алды. Оның ғылыми қызметі Қараханидтер дәуіріндегі ислам құқықтық жүйесінің институционалдық дамуына ықпал етті [110, б. 13</w:t>
      </w:r>
      <w:r>
        <w:rPr>
          <w:rFonts w:ascii="Times New Roman" w:eastAsia="Times New Roman" w:hAnsi="Times New Roman" w:cs="Times New Roman"/>
          <w:sz w:val="28"/>
          <w:szCs w:val="28"/>
        </w:rPr>
        <w:t>7].</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Хусамуддин Әл-Ахсикати</w:t>
      </w:r>
      <w:r>
        <w:rPr>
          <w:rFonts w:ascii="Times New Roman" w:eastAsia="Times New Roman" w:hAnsi="Times New Roman" w:cs="Times New Roman"/>
          <w:sz w:val="28"/>
          <w:szCs w:val="28"/>
        </w:rPr>
        <w:t xml:space="preserve"> (XIII) Хусамуддин Әбу Абдаллаһ Мұхаммад әл-Ахсикати (1247 ж.қ.)  - Ферғана өңірінен шыққан ханафи мәзһабының көрнекті өкілі, усул әл-фиқһ саласында өзіндік орны бар ортағасырлық құқықшы. Ол </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әл-Мунтахаб фи усул әл-мазхаб» атты еңбегі арқылы құқықтық методологияны жүйелеуге айрықша үлес қосты. Шәкірттері қатарында Бұқарада қайтыс болған Жалал ад-дин Мұхаммад әл-Изи және Захир ад-дин ан-Нужабади сияқты беделді ғұламалар болған. Ғалымның ғылыми м</w:t>
      </w:r>
      <w:r>
        <w:rPr>
          <w:rFonts w:ascii="Times New Roman" w:eastAsia="Times New Roman" w:hAnsi="Times New Roman" w:cs="Times New Roman"/>
          <w:sz w:val="28"/>
          <w:szCs w:val="28"/>
        </w:rPr>
        <w:t>ұрасы ханафи мәзһабының құқықтық-теориялық негіздерін қалыптастыруда маңызды орын алады [111, б. 66].</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Бурхануддин әл-Марғинани (ХІІ) </w:t>
      </w:r>
      <w:r>
        <w:rPr>
          <w:rFonts w:ascii="Times New Roman" w:eastAsia="Times New Roman" w:hAnsi="Times New Roman" w:cs="Times New Roman"/>
          <w:sz w:val="28"/>
          <w:szCs w:val="28"/>
        </w:rPr>
        <w:t>Бурхануддин Әбул-Хасан Әли әл-Марғинани (1197 ж.қ.) - ханафи құқық мектебінің аса көрнекті өкілі. Ол Әбу Хафс ан-Насафи ж</w:t>
      </w:r>
      <w:r>
        <w:rPr>
          <w:rFonts w:ascii="Times New Roman" w:eastAsia="Times New Roman" w:hAnsi="Times New Roman" w:cs="Times New Roman"/>
          <w:sz w:val="28"/>
          <w:szCs w:val="28"/>
        </w:rPr>
        <w:t>әне Садр аш-Шахид сынды әйгілі ғұламалардан тәлім алған. Негізгі еңбектеріне ханафи фиқһының классикалық туындыларының бірі саналатын «Китаб әл-Хидая», сондай-ақ, «ат-Тажнис уә әл-Мазид», «Мухтар ән-Нәуазиль», «әл-Фараид әл-‘Усмания» және «Китаб фи әл-Хажж</w:t>
      </w:r>
      <w:r>
        <w:rPr>
          <w:rFonts w:ascii="Times New Roman" w:eastAsia="Times New Roman" w:hAnsi="Times New Roman" w:cs="Times New Roman"/>
          <w:sz w:val="28"/>
          <w:szCs w:val="28"/>
        </w:rPr>
        <w:t>» жатады. Оның шәкірттері қатарында Шамс әл-Аимма әл-Кердери, Бурхан әл-Ислам әз-Зарнужи, Махмуд әл-Уструшани сияқты беделді ғалымдар бар. Әл-Маргинанидің ғылыми мұрасы ислам құқығы тарихында ерекше орын алады және қазіргі күнге дейін ханафи мәзһабының нег</w:t>
      </w:r>
      <w:r>
        <w:rPr>
          <w:rFonts w:ascii="Times New Roman" w:eastAsia="Times New Roman" w:hAnsi="Times New Roman" w:cs="Times New Roman"/>
          <w:sz w:val="28"/>
          <w:szCs w:val="28"/>
        </w:rPr>
        <w:t>ізгі оқу құралдарының бірі ретінде кеңінен қолданылады [110, б. 137].</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Фахр әл-Ислам</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Әш-Шаши</w:t>
      </w:r>
      <w:r>
        <w:rPr>
          <w:rFonts w:ascii="Times New Roman" w:eastAsia="Times New Roman" w:hAnsi="Times New Roman" w:cs="Times New Roman"/>
          <w:sz w:val="28"/>
          <w:szCs w:val="28"/>
        </w:rPr>
        <w:t xml:space="preserve"> (XII) Фахр әл-Ислам Әбу Бакр Мұхаммад бин Ахмад бин әл-Хусейн бин Әмір әш-Шаши әл-Мустәзһири (1113 ж.қ.) - ханафи </w:t>
      </w:r>
      <w:r>
        <w:rPr>
          <w:rFonts w:ascii="Times New Roman" w:eastAsia="Times New Roman" w:hAnsi="Times New Roman" w:cs="Times New Roman"/>
          <w:sz w:val="28"/>
          <w:szCs w:val="28"/>
        </w:rPr>
        <w:lastRenderedPageBreak/>
        <w:t>фиқһының көрнекті өкілі, құқықтық білім беру мен</w:t>
      </w:r>
      <w:r>
        <w:rPr>
          <w:rFonts w:ascii="Times New Roman" w:eastAsia="Times New Roman" w:hAnsi="Times New Roman" w:cs="Times New Roman"/>
          <w:sz w:val="28"/>
          <w:szCs w:val="28"/>
        </w:rPr>
        <w:t xml:space="preserve"> медреселік жүйенің дамуына зор үлес қосқан беделді құқықшы. Ол фиқһ білімін Әбу Абдуллаһ Мұхаммад бин Баян әл-Казруни мен Әбу Мансур ат-Тусиден меңгерген. Ғұлама Шаш медресесін, сондай-ақ, Тажия және Низамия медреселерін негіздеген. Оның қызметі исламдық </w:t>
      </w:r>
      <w:r>
        <w:rPr>
          <w:rFonts w:ascii="Times New Roman" w:eastAsia="Times New Roman" w:hAnsi="Times New Roman" w:cs="Times New Roman"/>
          <w:sz w:val="28"/>
          <w:szCs w:val="28"/>
        </w:rPr>
        <w:t>білім беру құрылымының институционалдық нығаюына ықпал етті [110, б. 137-138].</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Әбу Наср Әл-Исбижаби</w:t>
      </w:r>
      <w:r>
        <w:rPr>
          <w:rFonts w:ascii="Times New Roman" w:eastAsia="Times New Roman" w:hAnsi="Times New Roman" w:cs="Times New Roman"/>
          <w:sz w:val="28"/>
          <w:szCs w:val="28"/>
        </w:rPr>
        <w:t xml:space="preserve"> (XI) Әбу Наср Ахмад бин Мансур әл-Мутахари әл-Исбижаби (1087 ж.қ.) - ханафи мәзһабының беделді өкілі, құқықтық түсіндірмелер мен тармақталған фиқһ жүйесін</w:t>
      </w:r>
      <w:r>
        <w:rPr>
          <w:rFonts w:ascii="Times New Roman" w:eastAsia="Times New Roman" w:hAnsi="Times New Roman" w:cs="Times New Roman"/>
          <w:sz w:val="28"/>
          <w:szCs w:val="28"/>
        </w:rPr>
        <w:t xml:space="preserve"> дамытуда маңызды орын алған ғалым. Оның еңбектерінің ішінде Имам Мұхаммед аш-Шайбани жазған «Жами әл-Кабир» кітабына және «Кафий» еңбегіне жазған түсіндірмелері кеңінен танымал. Бұл еңбектер ханафи мәзһабындағы құқықтық ойды жүйелеуге зор үлес қосты [110,</w:t>
      </w:r>
      <w:r>
        <w:rPr>
          <w:rFonts w:ascii="Times New Roman" w:eastAsia="Times New Roman" w:hAnsi="Times New Roman" w:cs="Times New Roman"/>
          <w:sz w:val="28"/>
          <w:szCs w:val="28"/>
        </w:rPr>
        <w:t xml:space="preserve"> б. 138].</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Сиддиқ әд-Дин Әл-Тарази</w:t>
      </w:r>
      <w:r>
        <w:rPr>
          <w:rFonts w:ascii="Times New Roman" w:eastAsia="Times New Roman" w:hAnsi="Times New Roman" w:cs="Times New Roman"/>
          <w:sz w:val="28"/>
          <w:szCs w:val="28"/>
        </w:rPr>
        <w:t xml:space="preserve"> (XII) Сиддиқ әд-Дин Әбу Рижа Мұхаммед бин Махмуд бин Әли бин Хасан бин Юсуф әл-Тарази (1174 ж.қ.) - ханафи мәзһабының көрнекті өкілі, Бұхарадағы діни-ғылыми ортаның белді тұлғаларының бірі. Ол өзінің фиқһтық білімін исла</w:t>
      </w:r>
      <w:r>
        <w:rPr>
          <w:rFonts w:ascii="Times New Roman" w:eastAsia="Times New Roman" w:hAnsi="Times New Roman" w:cs="Times New Roman"/>
          <w:sz w:val="28"/>
          <w:szCs w:val="28"/>
        </w:rPr>
        <w:t>м әлеміндегі аса танымал құқықшылардан алып, сол дәуірдегі Бұхара медреселерінде терең ғылыми даярлықтан өткен. Ғалым Бұхарада тұрып, жергілікті діни элита арасында беделге ие болған әрі құқықтық-фиқһи мәселелерде жетекші рөл атқарған. Сиддиқ әд-Дин өзінің</w:t>
      </w:r>
      <w:r>
        <w:rPr>
          <w:rFonts w:ascii="Times New Roman" w:eastAsia="Times New Roman" w:hAnsi="Times New Roman" w:cs="Times New Roman"/>
          <w:sz w:val="28"/>
          <w:szCs w:val="28"/>
        </w:rPr>
        <w:t xml:space="preserve"> ілімін алдымен Абдул-Азиз бин Умар бин Мазза және Бакр бин Мұхаммед әл-Зәренжари сияқты әйгілі ғұламалардан алды. Ғалымның Бұхарада қалып, діни қызметпен айналысуы оның тек білім алумен шектелмей, кейінгі буын шәкірттерге ілім таратушы және құқықтық сұрақ</w:t>
      </w:r>
      <w:r>
        <w:rPr>
          <w:rFonts w:ascii="Times New Roman" w:eastAsia="Times New Roman" w:hAnsi="Times New Roman" w:cs="Times New Roman"/>
          <w:sz w:val="28"/>
          <w:szCs w:val="28"/>
        </w:rPr>
        <w:t>тарға пәтуа беруші ретінде қызмет атқарғанын көрсетеді [110, б. 139].</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Әл-Баласағуни</w:t>
      </w:r>
      <w:r>
        <w:rPr>
          <w:rFonts w:ascii="Times New Roman" w:eastAsia="Times New Roman" w:hAnsi="Times New Roman" w:cs="Times New Roman"/>
          <w:sz w:val="28"/>
          <w:szCs w:val="28"/>
        </w:rPr>
        <w:t xml:space="preserve"> (XII) Әбу Абдуллаһ Мұхаммед бин Муса бин Абдуллаһ әл-Баласағуни (1112 ж.қ.) - ханафи мәзһабы аясында фиқһ ілімінің дамуына үлес қосқан танымал құқықшы. Ол Құдс қаласында </w:t>
      </w:r>
      <w:r>
        <w:rPr>
          <w:rFonts w:ascii="Times New Roman" w:eastAsia="Times New Roman" w:hAnsi="Times New Roman" w:cs="Times New Roman"/>
          <w:sz w:val="28"/>
          <w:szCs w:val="28"/>
        </w:rPr>
        <w:t>(Иерусалимде) қазылық қызмет атқарып, өз заманының көрнекті діни-құқықтық қайраткерлерінің қатарына кірді. Ғалымның шариғат заңдарын практикалық қолдану саласындағы тәжірибесі мен білім беру ісіндегі қызметі ислам сот жүйесінде үлкен маңызға ие болды. Оның</w:t>
      </w:r>
      <w:r>
        <w:rPr>
          <w:rFonts w:ascii="Times New Roman" w:eastAsia="Times New Roman" w:hAnsi="Times New Roman" w:cs="Times New Roman"/>
          <w:sz w:val="28"/>
          <w:szCs w:val="28"/>
        </w:rPr>
        <w:t xml:space="preserve"> «Усул әл-Фиқһ» атты еңбегі Әбу Ханифа мәзһабының қағидаларына негізделіп жазылған. Бұл еңбек құқықтық дәлелдеу, қияс, ижмағ, истихсан және насх секілді құқықтық-методологиялық мәселелерді қамти отырып, ханафи құқық мектебінің теориялық негіздерін жүйелеуг</w:t>
      </w:r>
      <w:r>
        <w:rPr>
          <w:rFonts w:ascii="Times New Roman" w:eastAsia="Times New Roman" w:hAnsi="Times New Roman" w:cs="Times New Roman"/>
          <w:sz w:val="28"/>
          <w:szCs w:val="28"/>
        </w:rPr>
        <w:t>е бағытталған. Ғалым бұл туындысы арқылы құқықтық ойлау мәдениетін жетілдіруге және ханафи мәзһабында усул ілімінің әрі қарай дамуына үлес қосты [110, б. 145].</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Әбу Әли Әл-Әлмиш</w:t>
      </w:r>
      <w:r>
        <w:rPr>
          <w:rFonts w:ascii="Times New Roman" w:eastAsia="Times New Roman" w:hAnsi="Times New Roman" w:cs="Times New Roman"/>
          <w:sz w:val="28"/>
          <w:szCs w:val="28"/>
        </w:rPr>
        <w:t xml:space="preserve"> (XII) Әбу Әли Хусейн бин Әли бин Әбу әл-Қасим әл-Әлмиш (1121 ж.қ.) - Мауараун</w:t>
      </w:r>
      <w:r>
        <w:rPr>
          <w:rFonts w:ascii="Times New Roman" w:eastAsia="Times New Roman" w:hAnsi="Times New Roman" w:cs="Times New Roman"/>
          <w:sz w:val="28"/>
          <w:szCs w:val="28"/>
        </w:rPr>
        <w:t>-наһрдан шыққан ханафи құқықшысы, саяси және құқықтық мәселелерде белсенді қызмет атқарған көрнекті ғалым. Ол өз заманында Хақан мемлекетінің атынан Аббаси халифатының басшысы әл-</w:t>
      </w:r>
      <w:r>
        <w:rPr>
          <w:rFonts w:ascii="Times New Roman" w:eastAsia="Times New Roman" w:hAnsi="Times New Roman" w:cs="Times New Roman"/>
          <w:sz w:val="28"/>
          <w:szCs w:val="28"/>
        </w:rPr>
        <w:lastRenderedPageBreak/>
        <w:t>Мустаршид биллаһқа ресми елші ретінде жіберілген. Бұл дипломатиялық миссия он</w:t>
      </w:r>
      <w:r>
        <w:rPr>
          <w:rFonts w:ascii="Times New Roman" w:eastAsia="Times New Roman" w:hAnsi="Times New Roman" w:cs="Times New Roman"/>
          <w:sz w:val="28"/>
          <w:szCs w:val="28"/>
        </w:rPr>
        <w:t>ың саяси беделін ғана емес, құқықтық және діни сауаттылығын да көрсетеді. Ғалымның «Әл-Уақиғат» және «Фатауа» атты еңбектері ислам құқық тәжірибесі мен пәтуа беру ісінің нақты көрінісі ретінде бағаланады. Бұл еңбектерінде құқықтық мәселелердің шешу жолдары</w:t>
      </w:r>
      <w:r>
        <w:rPr>
          <w:rFonts w:ascii="Times New Roman" w:eastAsia="Times New Roman" w:hAnsi="Times New Roman" w:cs="Times New Roman"/>
          <w:sz w:val="28"/>
          <w:szCs w:val="28"/>
        </w:rPr>
        <w:t>, пәтуалардың негіздемесі және күнделікті өмірде туындайтын шариғи сұрақтарға жауаптар қамтылған. Оның еңбектері ханафи мәзһабы шеңберінде қолданбалы фиқһты жүйелеуге бағытталған [110, б. 146].</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Садр аш-Шариға ас-Сани (</w:t>
      </w:r>
      <w:r>
        <w:rPr>
          <w:rFonts w:ascii="Times New Roman" w:eastAsia="Times New Roman" w:hAnsi="Times New Roman" w:cs="Times New Roman"/>
          <w:sz w:val="28"/>
          <w:szCs w:val="28"/>
        </w:rPr>
        <w:t>XIV) Убайдаллаһ бин Масғуд әл-Махбуб</w:t>
      </w:r>
      <w:r>
        <w:rPr>
          <w:rFonts w:ascii="Times New Roman" w:eastAsia="Times New Roman" w:hAnsi="Times New Roman" w:cs="Times New Roman"/>
          <w:sz w:val="28"/>
          <w:szCs w:val="28"/>
        </w:rPr>
        <w:t>и (1346 ж.қ.) -  көрнекті ханафи ғалымы, усул ал-фиқһ пен логика саласында терең ілім иесі. Ол әкесі Масғуд бин Умар және нағашы атасы Бурхан аш-Шариға Махмудтан білім алған. Кирман, Герат және Бұхарада өмір сүріп, ғылыми қызметпен айналысқан. Негізгі еңбе</w:t>
      </w:r>
      <w:r>
        <w:rPr>
          <w:rFonts w:ascii="Times New Roman" w:eastAsia="Times New Roman" w:hAnsi="Times New Roman" w:cs="Times New Roman"/>
          <w:sz w:val="28"/>
          <w:szCs w:val="28"/>
        </w:rPr>
        <w:t xml:space="preserve">ктері қатарына «ат-Танких фи усул ал-фиқһ», «ат-Таузих» (оның шархы), «Шарх әл-Уиқая», «ан-Нуқая», «Тағдил ал-улум» және «Талиқат ала әл-Мифтах» жатады. Оның танымал шәкірті - Хафиз ад-дин Абуттахир ал-Уши, оған 1345 жылы Бұқарада ілім алу құқығы (иджаза) </w:t>
      </w:r>
      <w:r>
        <w:rPr>
          <w:rFonts w:ascii="Times New Roman" w:eastAsia="Times New Roman" w:hAnsi="Times New Roman" w:cs="Times New Roman"/>
          <w:sz w:val="28"/>
          <w:szCs w:val="28"/>
        </w:rPr>
        <w:t>берілген. Садр аш-Шариға – кейінгі ханафи фиқһы мен ислам философиясының ықпалды өкілі ретінде тарихта ерекше орын алады.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Х-ХV ғғ. түркі мемлекеттерінің билеушілерінің ғылымға, ғалымдарға үлкен мән беріп, оларды қорғауының нәтижесінде Түркістандағы ғылыми </w:t>
      </w:r>
      <w:r>
        <w:rPr>
          <w:rFonts w:ascii="Times New Roman" w:eastAsia="Times New Roman" w:hAnsi="Times New Roman" w:cs="Times New Roman"/>
          <w:sz w:val="28"/>
          <w:szCs w:val="28"/>
        </w:rPr>
        <w:t>зерттеулер ғасырлар бойы өте жоғары деңгейге көтеріліп, осы кезеңде Түркістандағы медреселерде білім алған ғалымдар түрік - Ислам әлемін нұрландырып қана қоймай, Еуропаға да терең әсер етті. Философия, медицина, математика, физика, табиғат, астрономия және</w:t>
      </w:r>
      <w:r>
        <w:rPr>
          <w:rFonts w:ascii="Times New Roman" w:eastAsia="Times New Roman" w:hAnsi="Times New Roman" w:cs="Times New Roman"/>
          <w:sz w:val="28"/>
          <w:szCs w:val="28"/>
        </w:rPr>
        <w:t xml:space="preserve"> логика салаларында жазылған еңбектер латын тіліне аударылып, оқулық ретінде пайдаланылды. Бұлардың ішінде Фараби, бин Сина, Бируни еңбектері ерекше көзге түсіп, оларды батыстықтар Архимед, Леонардо, Лейбниц деңгейінде қабылдады [114]. Осылайша, зерттеу жұ</w:t>
      </w:r>
      <w:r>
        <w:rPr>
          <w:rFonts w:ascii="Times New Roman" w:eastAsia="Times New Roman" w:hAnsi="Times New Roman" w:cs="Times New Roman"/>
          <w:sz w:val="28"/>
          <w:szCs w:val="28"/>
        </w:rPr>
        <w:t>мысы Орталық Азиялық ғалымдар ислами білім берудің қалыптасуына, сондай-ақ, ортағасырлық Ислам өркениеті дамуына қосқан үлесін жан-жақты көрсетеді.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жұмысының нәтижелері көрсеткендей, Қазақстанның ортағасырлық ислами білім берудің дамуына айтарлықта</w:t>
      </w:r>
      <w:r>
        <w:rPr>
          <w:rFonts w:ascii="Times New Roman" w:eastAsia="Times New Roman" w:hAnsi="Times New Roman" w:cs="Times New Roman"/>
          <w:sz w:val="28"/>
          <w:szCs w:val="28"/>
        </w:rPr>
        <w:t>й үлес қосқан ғалымдар келесі топтамаларға бөлінеді (1.4-сурет):</w:t>
      </w: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extent cx="5635373" cy="3391067"/>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t="15164"/>
                    <a:stretch>
                      <a:fillRect/>
                    </a:stretch>
                  </pic:blipFill>
                  <pic:spPr>
                    <a:xfrm>
                      <a:off x="0" y="0"/>
                      <a:ext cx="5635373" cy="3391067"/>
                    </a:xfrm>
                    <a:prstGeom prst="rect">
                      <a:avLst/>
                    </a:prstGeom>
                    <a:ln/>
                  </pic:spPr>
                </pic:pic>
              </a:graphicData>
            </a:graphic>
          </wp:inline>
        </w:drawing>
      </w:r>
    </w:p>
    <w:p w:rsidR="00BA68C7" w:rsidRDefault="00371AB2">
      <w:pPr>
        <w:spacing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1.4 - Қазақстанның ортағасырлық ғұлама теологтары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[115]</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жұмысы ғұламалардың еңбектерінің тек діни нормаларды қалыптастыруда ғана емес, с</w:t>
      </w:r>
      <w:r>
        <w:rPr>
          <w:rFonts w:ascii="Times New Roman" w:eastAsia="Times New Roman" w:hAnsi="Times New Roman" w:cs="Times New Roman"/>
          <w:sz w:val="28"/>
          <w:szCs w:val="28"/>
        </w:rPr>
        <w:t>онымен қатар мәдени және әлеуметтік өмірдің қалыптасуына қосқан зор үлесін де дәлелдейді. Ғалымдардың шығармалары қазіргі заманда да ұлттық және халықаралық ғылыми мұра ретінде жоғары бағаланады. Исламдық білім беру жүйесі өзінің алғашқы қалыптасу кезеңіне</w:t>
      </w:r>
      <w:r>
        <w:rPr>
          <w:rFonts w:ascii="Times New Roman" w:eastAsia="Times New Roman" w:hAnsi="Times New Roman" w:cs="Times New Roman"/>
          <w:sz w:val="28"/>
          <w:szCs w:val="28"/>
        </w:rPr>
        <w:t xml:space="preserve">н бастап рухани, құқықтық және мәдени дамудың негізі ретінде маңызды рөл атқарып келеді. VIII–XIV ғасырлар аралығында бұл жүйе Орталық Азияда, әсіресе Мауараун-наһр өлкесінде қарқынды дамыды. Бұл кезеңде ханафилік құқықтық мектеп Орталық Азия халықтарының </w:t>
      </w:r>
      <w:r>
        <w:rPr>
          <w:rFonts w:ascii="Times New Roman" w:eastAsia="Times New Roman" w:hAnsi="Times New Roman" w:cs="Times New Roman"/>
          <w:sz w:val="28"/>
          <w:szCs w:val="28"/>
        </w:rPr>
        <w:t>әлеуметтік-құқықтық өміріне бейімделе отырып, олардың дәстүрлі құқықтық тәжірибелерімен сәтті үйлесіп, кең қолданылды. Бұл процестің нәтижесінде елеулі ғылыми еңбектер мен оқулықтар, сондай-ақ, оқу-әдістемелік құралдар жарық көріп, медресе жүйесінде кеңіне</w:t>
      </w:r>
      <w:r>
        <w:rPr>
          <w:rFonts w:ascii="Times New Roman" w:eastAsia="Times New Roman" w:hAnsi="Times New Roman" w:cs="Times New Roman"/>
          <w:sz w:val="28"/>
          <w:szCs w:val="28"/>
        </w:rPr>
        <w:t xml:space="preserve">н пайдаланылды.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Медреселер тек діни ілім беру орындары ғана емес, сонымен қатар </w:t>
      </w:r>
      <w:r>
        <w:rPr>
          <w:rFonts w:ascii="Times New Roman" w:eastAsia="Times New Roman" w:hAnsi="Times New Roman" w:cs="Times New Roman"/>
          <w:b/>
          <w:sz w:val="28"/>
          <w:szCs w:val="28"/>
        </w:rPr>
        <w:t>көпсалалы білім орталықтары</w:t>
      </w:r>
      <w:r>
        <w:rPr>
          <w:rFonts w:ascii="Times New Roman" w:eastAsia="Times New Roman" w:hAnsi="Times New Roman" w:cs="Times New Roman"/>
          <w:sz w:val="28"/>
          <w:szCs w:val="28"/>
        </w:rPr>
        <w:t xml:space="preserve"> ретінде қызмет атқарды. Олар логика, философия, арифметика, медицина, астрономия секілді ғылым салаларын да қамтып, мұсылман әлемінде энциклопедиял</w:t>
      </w:r>
      <w:r>
        <w:rPr>
          <w:rFonts w:ascii="Times New Roman" w:eastAsia="Times New Roman" w:hAnsi="Times New Roman" w:cs="Times New Roman"/>
          <w:sz w:val="28"/>
          <w:szCs w:val="28"/>
        </w:rPr>
        <w:t>ық ойлау қабілеті бар білімді кадрлар даярлауға мүмкіндік берді. Осылайша, ортағасырлық медреселер ислам өркениетінің интеллектуалдық тірегі ретінде қалыптасты.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беру жүйесі ғасырлар бойы түркілік мәдениет пен ислам өркениетінің</w:t>
      </w:r>
      <w:r>
        <w:rPr>
          <w:rFonts w:ascii="Times New Roman" w:eastAsia="Times New Roman" w:hAnsi="Times New Roman" w:cs="Times New Roman"/>
          <w:sz w:val="28"/>
          <w:szCs w:val="28"/>
        </w:rPr>
        <w:t xml:space="preserve"> тоғысында қалыптасып, тарихи-саяси </w:t>
      </w:r>
      <w:r>
        <w:rPr>
          <w:rFonts w:ascii="Times New Roman" w:eastAsia="Times New Roman" w:hAnsi="Times New Roman" w:cs="Times New Roman"/>
          <w:sz w:val="28"/>
          <w:szCs w:val="28"/>
        </w:rPr>
        <w:lastRenderedPageBreak/>
        <w:t>өзгерістерге бейімделе отырып дамыды. VIII ғасырда арабтардың Орталық Азияға жасаған жорықтары нәтижесінде ислам діні қазіргі Қазақстан аумағына енді. IX ғасырдан бастап Саманилер әулетінің ықпалымен ислам кеңінен таралы</w:t>
      </w:r>
      <w:r>
        <w:rPr>
          <w:rFonts w:ascii="Times New Roman" w:eastAsia="Times New Roman" w:hAnsi="Times New Roman" w:cs="Times New Roman"/>
          <w:sz w:val="28"/>
          <w:szCs w:val="28"/>
        </w:rPr>
        <w:t>п, оның негізінде ислами білім беру жүйесі мен жазба дәстүр қалыптаса бастады. Осы кезеңде мешіттер жанынан алғашқы мектептер мен медреселер ашылып, оларда Құран, хадис, фиқһ, араб тілі және басқа да діни пәндер оқытылды. Ортағасырлық кезеңде медреселер ис</w:t>
      </w:r>
      <w:r>
        <w:rPr>
          <w:rFonts w:ascii="Times New Roman" w:eastAsia="Times New Roman" w:hAnsi="Times New Roman" w:cs="Times New Roman"/>
          <w:sz w:val="28"/>
          <w:szCs w:val="28"/>
        </w:rPr>
        <w:t>лам әлеміндегі ең жоғары деңгейлі қоғамдық білім беру орталықтарына айналып, онда діни қызметкерлермен қатар бастауыш мектеп мұғалімдері мен мемлекеттік әкімшілікке қажетті мамандар даярланды. Фиқһ, тіл білімі, философия, медицина және жаратылыстану салала</w:t>
      </w:r>
      <w:r>
        <w:rPr>
          <w:rFonts w:ascii="Times New Roman" w:eastAsia="Times New Roman" w:hAnsi="Times New Roman" w:cs="Times New Roman"/>
          <w:sz w:val="28"/>
          <w:szCs w:val="28"/>
        </w:rPr>
        <w:t>рындағы атақты ойшылдар мен ғалымдар өз білімдерін осы медреселерден алды.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Медреселердің пайда болу кезеңі мен олардың географиялық таралуы туралы ғылыми ортада түрлі пікірлер айтылып келеді. Зерттеушілердің басым бөлігі алғашқы медреселер Мауараун-наһр ме</w:t>
      </w:r>
      <w:r>
        <w:rPr>
          <w:rFonts w:ascii="Times New Roman" w:eastAsia="Times New Roman" w:hAnsi="Times New Roman" w:cs="Times New Roman"/>
          <w:sz w:val="28"/>
          <w:szCs w:val="28"/>
        </w:rPr>
        <w:t>н Хорасан аймақтарында құрылғанын алға тартады. Солардың бірі – Бұхара қаласындағы медресе, оның алғашқы жетекшісі ретінде Әбу Хафс әл-Кабир (767–831), толық аты-жөні – Әбу Хафс Ахмед бин Хафс әл-Бухари аталады. Ол фиқһ ғылымының әйгілі өкілі Әбу Ханифаның</w:t>
      </w:r>
      <w:r>
        <w:rPr>
          <w:rFonts w:ascii="Times New Roman" w:eastAsia="Times New Roman" w:hAnsi="Times New Roman" w:cs="Times New Roman"/>
          <w:sz w:val="28"/>
          <w:szCs w:val="28"/>
        </w:rPr>
        <w:t xml:space="preserve"> шәкірті Мухаммед бин Хасаннан дәріс алған. Бухара медреселері туралы алғашқы дерек 937 жылы орын алған Бұхарадағы өртті сипаттайтын тарихи жазбаларда кездеседі [116]. Қашғардағы Сафийе медресесі де ерте кезеңдегі жоғары білім беретін мекемелердің бірі рет</w:t>
      </w:r>
      <w:r>
        <w:rPr>
          <w:rFonts w:ascii="Times New Roman" w:eastAsia="Times New Roman" w:hAnsi="Times New Roman" w:cs="Times New Roman"/>
          <w:sz w:val="28"/>
          <w:szCs w:val="28"/>
        </w:rPr>
        <w:t xml:space="preserve">інде танымал. Бұл оқу орнында Хұсан бин Халеп, Махмуд Қашқаридің ұстазы Жамаладдин ҚӘл-Әшғари, Әбдүлғаффар бин Хусейн, сондай-ақ, әйгілі ғалым Юсуф Хас Хажиб Баласағұни білім алған [117]. Қарахан әулетінің Мауараун-наһрдағы билеушісі Тамғаш-хан (998–1068) </w:t>
      </w:r>
      <w:r>
        <w:rPr>
          <w:rFonts w:ascii="Times New Roman" w:eastAsia="Times New Roman" w:hAnsi="Times New Roman" w:cs="Times New Roman"/>
          <w:sz w:val="28"/>
          <w:szCs w:val="28"/>
        </w:rPr>
        <w:t>Самарқанд қаласында арнайы ислами білім беру кешенін салуға пәрмен беріп, медресе құрылымына мешіт, оқу сыныптары, Құран жаттау сыныбы, көмекші бөлмелер мен ішкі аула-бақшаны енгізуді міндеттеді [125]. Бұл кешендер дін мен ғылымның тоғысында орналасқан ілі</w:t>
      </w:r>
      <w:r>
        <w:rPr>
          <w:rFonts w:ascii="Times New Roman" w:eastAsia="Times New Roman" w:hAnsi="Times New Roman" w:cs="Times New Roman"/>
          <w:sz w:val="28"/>
          <w:szCs w:val="28"/>
        </w:rPr>
        <w:t>м ордаларына айналды.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 ғасырдың екінші жартысынан бастап ХІ ғасырға дейінгі кезеңде Қашғар, Баласағұн, Жаркент, Хотан, Жетісу, Қаялық, Сұлхан, Тараз, Сайрам, Отырар, Түркістан, Итқан, Сауран, Сығанақ және Жент қалаларында әртүрлі деңгейдегі медреселер ашы</w:t>
      </w:r>
      <w:r>
        <w:rPr>
          <w:rFonts w:ascii="Times New Roman" w:eastAsia="Times New Roman" w:hAnsi="Times New Roman" w:cs="Times New Roman"/>
          <w:sz w:val="28"/>
          <w:szCs w:val="28"/>
        </w:rPr>
        <w:t>лып, исламдық оқу-ағарту жүйесі кеңінен таралды. Ауылдарда бастауыш деңгейдегі медреселер көптеп ұйымдастырылып, оларды аяқтаған білім алушылар орта медреселерге, кейін жоғары деңгейлі қалалық оқу орындарына ауысатын құрылым қалыптасты [118]. Осы кезеңдегі</w:t>
      </w:r>
      <w:r>
        <w:rPr>
          <w:rFonts w:ascii="Times New Roman" w:eastAsia="Times New Roman" w:hAnsi="Times New Roman" w:cs="Times New Roman"/>
          <w:sz w:val="28"/>
          <w:szCs w:val="28"/>
        </w:rPr>
        <w:t xml:space="preserve"> білім беру құрылымдарына үлгі болған оқу орындарының қатарына Каирдегі әл-Азһар (қазіргі ең беделді ислам университеттерінің бірі), Тунистегі әз-Зәйтүн (Магриб аймағындағы көне медресе), және Бағдадтағы Байт әл-Хикма (Даналық үйі) кіреді. Аббасилер халифа</w:t>
      </w:r>
      <w:r>
        <w:rPr>
          <w:rFonts w:ascii="Times New Roman" w:eastAsia="Times New Roman" w:hAnsi="Times New Roman" w:cs="Times New Roman"/>
          <w:sz w:val="28"/>
          <w:szCs w:val="28"/>
        </w:rPr>
        <w:t xml:space="preserve">сы әл-Мәмунның (813–833) тұсында Байт әл-Хикмада грек, парсы және үнді философтарының трактаттары араб тіліне аударылып, </w:t>
      </w:r>
      <w:r>
        <w:rPr>
          <w:rFonts w:ascii="Times New Roman" w:eastAsia="Times New Roman" w:hAnsi="Times New Roman" w:cs="Times New Roman"/>
          <w:sz w:val="28"/>
          <w:szCs w:val="28"/>
        </w:rPr>
        <w:lastRenderedPageBreak/>
        <w:t>философия, астрономия, медицина және басқа да ғылымдар қарқынды дамыды [125, б. 2]. Бұл үрдіс ислам әлеміндегі ғылыми ой-сананың өсуіне</w:t>
      </w:r>
      <w:r>
        <w:rPr>
          <w:rFonts w:ascii="Times New Roman" w:eastAsia="Times New Roman" w:hAnsi="Times New Roman" w:cs="Times New Roman"/>
          <w:sz w:val="28"/>
          <w:szCs w:val="28"/>
        </w:rPr>
        <w:t xml:space="preserve"> түрткі болды.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Медреселердің мемлекеттік институт ретіндегі қалыптасуы Селжұқтар дәуірімен тығыз байланысты. XI–XII ғасырларда бұл білім беру мекемелері сунниттік бағыттағы ислам қағидаттарын таратуда маңызды рөл атқарды. Селжұқ мемлекетінің уәзірі Низам ә</w:t>
      </w:r>
      <w:r>
        <w:rPr>
          <w:rFonts w:ascii="Times New Roman" w:eastAsia="Times New Roman" w:hAnsi="Times New Roman" w:cs="Times New Roman"/>
          <w:sz w:val="28"/>
          <w:szCs w:val="28"/>
        </w:rPr>
        <w:t>л-Мүлк уақып жүйесіне негізделген «ан-Низамийя» атты медреселер желісін құрды [116, б. 164]. Бұл оқу орындары діни пәндермен қатар философия, тарих, математика, астрономия сияқты зайырлы ғылымдарды да оқытатын кең көлемді білім орталықтары болды. «Низамийя</w:t>
      </w:r>
      <w:r>
        <w:rPr>
          <w:rFonts w:ascii="Times New Roman" w:eastAsia="Times New Roman" w:hAnsi="Times New Roman" w:cs="Times New Roman"/>
          <w:sz w:val="28"/>
          <w:szCs w:val="28"/>
        </w:rPr>
        <w:t>» үлгісіндегі медреселер ислам әлемінің көптеген қалаларында құрылып, уақып қаражаты есебінен қаржыландырылды  [136]. Бұл медреселер дербес жұмыс істеуге қабілетті болып, ұстаздары тұрақты еңбекақымен қамтамасыз етілді. Білім алушыларға баспана мен тегін т</w:t>
      </w:r>
      <w:r>
        <w:rPr>
          <w:rFonts w:ascii="Times New Roman" w:eastAsia="Times New Roman" w:hAnsi="Times New Roman" w:cs="Times New Roman"/>
          <w:sz w:val="28"/>
          <w:szCs w:val="28"/>
        </w:rPr>
        <w:t>амақтану ұсынылды. Осылайша, медреселер тек діни білім ордалары емес, әлеуметтік және мәдени институттар ретінде де маңызды қызмет атқарды.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XVIII ғасырдан XX ғасырдың басына дейінгі кезеңге дейін Қазақстандағы дәстүрлі исламдық білім беру желісі негізінен уақыптық кірістер мен жеке тұлғалардың ерікті қайырымдылықтары есебінен қаржыландырылып, қоғамдық негізде қызмет етті. Мемлекеттік билік бұл</w:t>
      </w:r>
      <w:r>
        <w:rPr>
          <w:rFonts w:ascii="Times New Roman" w:eastAsia="Times New Roman" w:hAnsi="Times New Roman" w:cs="Times New Roman"/>
          <w:sz w:val="28"/>
          <w:szCs w:val="28"/>
        </w:rPr>
        <w:t xml:space="preserve"> жүйені қазилық институттар арқылы бақылап отырды. Қазылар уақып мүлкін рәсімдеу, құжаттарын жаңарту, нысандарды жалға беру секілді әкімшілік-құқықтық функцияларды жүзеге асырды [159]. Сонымен қатар, раис пен садр секілді лауазым иелері уақып мүлкінің тиім</w:t>
      </w:r>
      <w:r>
        <w:rPr>
          <w:rFonts w:ascii="Times New Roman" w:eastAsia="Times New Roman" w:hAnsi="Times New Roman" w:cs="Times New Roman"/>
          <w:sz w:val="28"/>
          <w:szCs w:val="28"/>
        </w:rPr>
        <w:t>ді пайдаланылуын бақылауға жауапты болды. Дәстүрлі азаматтық қоғам тарапынан мутавалли (уақып мүлкін басқарушы) тағайындалып, олардың қызметіне қоғамдық бақылау тетіктері орнату арқылы исламдық білім беру жүйесіне ықпал ету тетігі қалыптасты. Сонымен қатар</w:t>
      </w:r>
      <w:r>
        <w:rPr>
          <w:rFonts w:ascii="Times New Roman" w:eastAsia="Times New Roman" w:hAnsi="Times New Roman" w:cs="Times New Roman"/>
          <w:sz w:val="28"/>
          <w:szCs w:val="28"/>
        </w:rPr>
        <w:t>, хадис пен калам салаларында ханафи және шафиғи мектептері арасындағы идеялық ықпалдастық байқалды. Ақида мәселесінде матуриди мен Әл-Әшғари мектептерінің тоғысуы да тән ерекшелік болды. Аталған білім беру жүйесі Темурилер дәуірінде (1370–1506) өзінің қал</w:t>
      </w:r>
      <w:r>
        <w:rPr>
          <w:rFonts w:ascii="Times New Roman" w:eastAsia="Times New Roman" w:hAnsi="Times New Roman" w:cs="Times New Roman"/>
          <w:sz w:val="28"/>
          <w:szCs w:val="28"/>
        </w:rPr>
        <w:t>ыптасқан үлгісіне жетіп, жаңа дәуірге дейін айтарлықтай өзгеріссіз сақталды. Бұл жүйедегі біршама жаңашылдыққа бастауыш оқулықтардың парсы және түркі тілдеріне аударылуы, қарилар дайындайтын мамандандырылған орталықтардың ашылуы, сондай-ақ, Дазулидің «Дала</w:t>
      </w:r>
      <w:r>
        <w:rPr>
          <w:rFonts w:ascii="Times New Roman" w:eastAsia="Times New Roman" w:hAnsi="Times New Roman" w:cs="Times New Roman"/>
          <w:sz w:val="28"/>
          <w:szCs w:val="28"/>
        </w:rPr>
        <w:t xml:space="preserve">ил әл-Хайрат» еңбегін үйретуге бағытталған мекемелердің қызметі жатады [159, б. 93]. Дегенмен, жүйе жалпы алғанда консервативті сипатта қалды.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Фиқһ пәнінде Бурхан ад-дин әл-Марғинанидің «Китаб әл-Хидаясы», әл-Махбубидің «Шарх әл-Уиқаясы», сондай-ақ, «Мухтасар әл-Уиқая» (ан-Нуқая) еңбектері жаттауға арналған негізгі оқу құралдары ретінде қолданылды. Хадис ілімінде - әл-Хатиб ат-Табризидің «Мишкат </w:t>
      </w:r>
      <w:r>
        <w:rPr>
          <w:rFonts w:ascii="Times New Roman" w:eastAsia="Times New Roman" w:hAnsi="Times New Roman" w:cs="Times New Roman"/>
          <w:sz w:val="28"/>
          <w:szCs w:val="28"/>
        </w:rPr>
        <w:t xml:space="preserve">әл-Масабих» (1336), ал тафсир саласында - әл-Байдауидің «Ануар әт-Танзил» (1316) және Абдалла бин Ахмад ан-Насафидің «Мадарик әт-Танзил» (1310) секілді еңбектер кеңінен оқытылды </w:t>
      </w:r>
      <w:r>
        <w:rPr>
          <w:rFonts w:ascii="Times New Roman" w:eastAsia="Times New Roman" w:hAnsi="Times New Roman" w:cs="Times New Roman"/>
          <w:sz w:val="28"/>
          <w:szCs w:val="28"/>
        </w:rPr>
        <w:lastRenderedPageBreak/>
        <w:t>[159, б. 94]. Медреселердегі оқыту төмендегі пәндерді қамтыды: араб филологияс</w:t>
      </w:r>
      <w:r>
        <w:rPr>
          <w:rFonts w:ascii="Times New Roman" w:eastAsia="Times New Roman" w:hAnsi="Times New Roman" w:cs="Times New Roman"/>
          <w:sz w:val="28"/>
          <w:szCs w:val="28"/>
        </w:rPr>
        <w:t>ы, Құран ілімдері (тәпсір), хадис ілімдері, діни-философиялық пәндер (калам), ислам құқықтануы (фиқһ). Фиқһ саласы негізінен ханафи мәзһабының классикалық еңбектеріне сүйенді [159, б. 94].</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Медресе жүйесінің түпкі мақсаты – дін ілімін терең меңгерген діни к</w:t>
      </w:r>
      <w:r>
        <w:rPr>
          <w:rFonts w:ascii="Times New Roman" w:eastAsia="Times New Roman" w:hAnsi="Times New Roman" w:cs="Times New Roman"/>
          <w:sz w:val="28"/>
          <w:szCs w:val="28"/>
        </w:rPr>
        <w:t>адрларды (имам, молда) даярлау болды. Ал кәсіби еңбекке қажетті қолөнершілер, емшілер, дихандар мен басқа да мамандар отбасылық-өндірістік ортада шәкірттік жолмен тәрбиеленді. Медреселер тек діни білім беру орталықтары ғана емес, сонымен қатар мәдени-ағарт</w:t>
      </w:r>
      <w:r>
        <w:rPr>
          <w:rFonts w:ascii="Times New Roman" w:eastAsia="Times New Roman" w:hAnsi="Times New Roman" w:cs="Times New Roman"/>
          <w:sz w:val="28"/>
          <w:szCs w:val="28"/>
        </w:rPr>
        <w:t>ушылық және рухани орталықтар ретінде де қызмет атқарды. Олардың сәулеттік келбеті шығыс өркениетіне тән ұлттық стильде орындалып, ғимараттардың маңдайшаларына тәрбиелік-өнегелік нақыштағы эпиграфикалық жазбалар, салушылар мен құрылыс шеберлерінің есімдері</w:t>
      </w:r>
      <w:r>
        <w:rPr>
          <w:rFonts w:ascii="Times New Roman" w:eastAsia="Times New Roman" w:hAnsi="Times New Roman" w:cs="Times New Roman"/>
          <w:sz w:val="28"/>
          <w:szCs w:val="28"/>
        </w:rPr>
        <w:t>, салынған уақыты жазылып отырды [159, б. 94]. Бұл элементтер – ислам сәулет өнерінің идеологиялық әрі мәдени мазмұнын көрсететін маңызды тарихи куәліктер. Медресе ішіндегі кеңістіктер екі негізгі құрылымға бөлінді: құжыра – шәкірттердің тұруына арналған б</w:t>
      </w:r>
      <w:r>
        <w:rPr>
          <w:rFonts w:ascii="Times New Roman" w:eastAsia="Times New Roman" w:hAnsi="Times New Roman" w:cs="Times New Roman"/>
          <w:sz w:val="28"/>
          <w:szCs w:val="28"/>
        </w:rPr>
        <w:t>өлмелер және дәрісхана – дәріс өтетін арнайы орындар. Ірі медреселерде міндетті түрде кітапханалар жұмыс істеді. Бұхара мен Отырардағы XI ғасырдағы кітапханалар ислам өркениетінің ғылымға негізделген мұрасының айқын көрінісі саналды. Медресе ғимараттарының</w:t>
      </w:r>
      <w:r>
        <w:rPr>
          <w:rFonts w:ascii="Times New Roman" w:eastAsia="Times New Roman" w:hAnsi="Times New Roman" w:cs="Times New Roman"/>
          <w:sz w:val="28"/>
          <w:szCs w:val="28"/>
        </w:rPr>
        <w:t xml:space="preserve"> декоративті және сәулеттік безендірілуі оларды тек білім ордасы ғана емес, мәдени мұра нысаны ретінде де даралады [122].</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Сәулеттік және ғылыми маңызы ерекше ортағасырлық медреселер қатарына Түркістандағы Қожа Ахмет Ясауи кешені жатады. Бұл кешенде медресе</w:t>
      </w:r>
      <w:r>
        <w:rPr>
          <w:rFonts w:ascii="Times New Roman" w:eastAsia="Times New Roman" w:hAnsi="Times New Roman" w:cs="Times New Roman"/>
          <w:sz w:val="28"/>
          <w:szCs w:val="28"/>
        </w:rPr>
        <w:t>мен қатар кітапхана да орналасты. Бұхара қаласындағы Намазгох медресесі (1119–1120), Мир Араб медресесі (1540) және Көкілташ медресесі (1568) көне білім ордалары ретінде танылды. Сол кезеңде тек Бұхарада 100-ге жуық медресе жұмыс істеген. Самарқанд қаласын</w:t>
      </w:r>
      <w:r>
        <w:rPr>
          <w:rFonts w:ascii="Times New Roman" w:eastAsia="Times New Roman" w:hAnsi="Times New Roman" w:cs="Times New Roman"/>
          <w:sz w:val="28"/>
          <w:szCs w:val="28"/>
        </w:rPr>
        <w:t xml:space="preserve">да 19 медресе болған, олардың ішіндегі ең ірісі - 1420 жылы салынған Ұлықбек медресесі. Ташкенттегі танымал медреселер қатарында Қожа Ахрар (1490) мен Барақ хан (1554) медреселері аталады. Ал Сайрам, Әулиеата, Түркістан және Ақмешіт қалаларында жалпы саны </w:t>
      </w:r>
      <w:r>
        <w:rPr>
          <w:rFonts w:ascii="Times New Roman" w:eastAsia="Times New Roman" w:hAnsi="Times New Roman" w:cs="Times New Roman"/>
          <w:sz w:val="28"/>
          <w:szCs w:val="28"/>
        </w:rPr>
        <w:t xml:space="preserve">31 медресе тіркелген. Қазақстан аумағындағы маңызды оқу орындарының бірі - Семейдегі Ахмет Риза медресесі, мұнда барлығы 7 медресе болған. Сонымен қатар, Орынбор қаласында 10 медресе, оның ішінде Хұсаиния медресесі айрықша орынға ие. Уфа қаласындағы Ғалия </w:t>
      </w:r>
      <w:r>
        <w:rPr>
          <w:rFonts w:ascii="Times New Roman" w:eastAsia="Times New Roman" w:hAnsi="Times New Roman" w:cs="Times New Roman"/>
          <w:sz w:val="28"/>
          <w:szCs w:val="28"/>
        </w:rPr>
        <w:t>медресесі (XIX ғасырдың екінші жартысы) сол кезеңдегі жетекші оқу орындарының бірі болды. Бөкей Ордасында да бірнеше медресе жүйелі түрде жұмыс істеді [121].</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Орталық Азия Ташкентте 1957 жылы Барақхан медресесінде кейбір пәндер (каллиграфия, диктанттар) қыс</w:t>
      </w:r>
      <w:r>
        <w:rPr>
          <w:rFonts w:ascii="Times New Roman" w:eastAsia="Times New Roman" w:hAnsi="Times New Roman" w:cs="Times New Roman"/>
          <w:sz w:val="28"/>
          <w:szCs w:val="28"/>
        </w:rPr>
        <w:t>қартылып, олардың орнына кеңестік тарих пен Конституция пәндері енгізілді. Бұл өзгерістер Мир Араб медресесіне де әсер етті. 1940-жылдардың соңында ашылған Бұхара қаласындағы Мир Араб медресесі кеңестік бақылауда болғанымен, бастапқы жылдары дәстүрлі ислам</w:t>
      </w:r>
      <w:r>
        <w:rPr>
          <w:rFonts w:ascii="Times New Roman" w:eastAsia="Times New Roman" w:hAnsi="Times New Roman" w:cs="Times New Roman"/>
          <w:sz w:val="28"/>
          <w:szCs w:val="28"/>
        </w:rPr>
        <w:t xml:space="preserve">дық білім </w:t>
      </w:r>
      <w:r>
        <w:rPr>
          <w:rFonts w:ascii="Times New Roman" w:eastAsia="Times New Roman" w:hAnsi="Times New Roman" w:cs="Times New Roman"/>
          <w:sz w:val="28"/>
          <w:szCs w:val="28"/>
        </w:rPr>
        <w:lastRenderedPageBreak/>
        <w:t>беру әдістемелерін белгілі бір дәрежеде сақтай алды. Оқу мерзімі 9 жылды құрады (5 жыл – бастауыш, 4 жыл – орта білім), оқу жылы қыркүйектен мамырға дейін жалғасты [68]. Медресенің материалдық-техникалық қамтамасыз етілуі мұсылман қауымының қайыр</w:t>
      </w:r>
      <w:r>
        <w:rPr>
          <w:rFonts w:ascii="Times New Roman" w:eastAsia="Times New Roman" w:hAnsi="Times New Roman" w:cs="Times New Roman"/>
          <w:sz w:val="28"/>
          <w:szCs w:val="28"/>
        </w:rPr>
        <w:t>ымдылықтарына негізделіп, Дін істері жөніндегі кеңестің көмегімен жүзеге асырылды. Алғашқы кезеңде оқу мазмұны негізінен дәстүрлі діни пәндерден тұрды: араб тілі, фикһ, ақида, Құран және хадис, мантық, каллиграфия және т.б. Оқыту әдістері – ұстаздың жетекш</w:t>
      </w:r>
      <w:r>
        <w:rPr>
          <w:rFonts w:ascii="Times New Roman" w:eastAsia="Times New Roman" w:hAnsi="Times New Roman" w:cs="Times New Roman"/>
          <w:sz w:val="28"/>
          <w:szCs w:val="28"/>
        </w:rPr>
        <w:t>ілігімен мәтіндерді жаттау мен талдауға негізделді. Бұл кезеңде зайырлы пәндер қатарында КСРО Конституциясы, орыс тілі және география пәндері енгізіле бастады. Кейінірек пәндік мазмұн кеңейіп, марксистік-лениндік идеологияға негізделген пәндер (саяси эконо</w:t>
      </w:r>
      <w:r>
        <w:rPr>
          <w:rFonts w:ascii="Times New Roman" w:eastAsia="Times New Roman" w:hAnsi="Times New Roman" w:cs="Times New Roman"/>
          <w:sz w:val="28"/>
          <w:szCs w:val="28"/>
        </w:rPr>
        <w:t>мия, кеңестік әдебиет, қоғамтану) оқу жоспарына енгізілді. 1950-жылдардың ортасынан бастап кеңестік билік тарапынан бақылау күшейіп, емтихан жүйесі, сессиялар, қабылдау тәртібі жалпы білім беру стандарттарына сәйкестендірілді. 1980 жылғы оқу жоспарында кел</w:t>
      </w:r>
      <w:r>
        <w:rPr>
          <w:rFonts w:ascii="Times New Roman" w:eastAsia="Times New Roman" w:hAnsi="Times New Roman" w:cs="Times New Roman"/>
          <w:sz w:val="28"/>
          <w:szCs w:val="28"/>
        </w:rPr>
        <w:t>есі пәндер қамтылған [68, б. 42]: Құран оқу (кира’ат, тәджуид), тәпсір, ислам тарихы, фиқһ, араб тілінің морфологиясы мен синтаксисі (сарф, наху), парсы тілі, КСРО тарихы мен Конституциясы, география, дене тәрбиесі және т.б.</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1951–1980 жылдар аралығында Мир</w:t>
      </w:r>
      <w:r>
        <w:rPr>
          <w:rFonts w:ascii="Times New Roman" w:eastAsia="Times New Roman" w:hAnsi="Times New Roman" w:cs="Times New Roman"/>
          <w:sz w:val="28"/>
          <w:szCs w:val="28"/>
        </w:rPr>
        <w:t xml:space="preserve"> Араб медресесін 147 студент тәмамдағаны тіркелген (көбі Өзбекстан, Тәжікстан, Қырғызстан, Қазақстан және басқа республикалардан). Аталған түлектер кеңестік қоғамда түрлі салаларда (ғылыми мекемелер, баспаханалар, мемлекеттік құрылымдар, аударма және кеңес</w:t>
      </w:r>
      <w:r>
        <w:rPr>
          <w:rFonts w:ascii="Times New Roman" w:eastAsia="Times New Roman" w:hAnsi="Times New Roman" w:cs="Times New Roman"/>
          <w:sz w:val="28"/>
          <w:szCs w:val="28"/>
        </w:rPr>
        <w:t>шілік қызметтер) жұмыс істеген [68, б. 43]. Бұл олардың діни білім алуымен қатар зайырлы салада да бейімделе алғанын көрсетеді. Оқу үдерісі мен пәндердің трансформациясына кеңестік билік пен САДУМ басшылығы ғана емес, шетелдік тәжірибе де ықпал етті. Ислам</w:t>
      </w:r>
      <w:r>
        <w:rPr>
          <w:rFonts w:ascii="Times New Roman" w:eastAsia="Times New Roman" w:hAnsi="Times New Roman" w:cs="Times New Roman"/>
          <w:sz w:val="28"/>
          <w:szCs w:val="28"/>
        </w:rPr>
        <w:t xml:space="preserve"> әлеміндегі университеттердің (әл-Азхар, Ливия, Сауд Арабиясы және т.б.) медицина, инженерия сияқты факультеттер ашуы кеңестік жүйеге де әсер етті. Мұны шетелде оқыған САДУМ түлектерінің хаттары мен сұхбаттары растайды. 1980-жылдардың соңына қарай Орталық </w:t>
      </w:r>
      <w:r>
        <w:rPr>
          <w:rFonts w:ascii="Times New Roman" w:eastAsia="Times New Roman" w:hAnsi="Times New Roman" w:cs="Times New Roman"/>
          <w:sz w:val="28"/>
          <w:szCs w:val="28"/>
        </w:rPr>
        <w:t>Азияның бірқатар қалаларында жаппай медреселер ашыла бастады. Алайда кадр тапшылығы мен оқу материалдарының жеткіліксіздігі себепті, бұл оқу орындары көбінесе кеңестік кезеңнің бейресми діни мектептерінің (хужралар) дәстүрлеріне сүйенді. Зайырлы пәндер бұл</w:t>
      </w:r>
      <w:r>
        <w:rPr>
          <w:rFonts w:ascii="Times New Roman" w:eastAsia="Times New Roman" w:hAnsi="Times New Roman" w:cs="Times New Roman"/>
          <w:sz w:val="28"/>
          <w:szCs w:val="28"/>
        </w:rPr>
        <w:t xml:space="preserve"> медреселерде оқытылмады. 1989 жылы САДУМ мүфтиі Мухаммад-Содиқ Мухаммад-Юсуфтың бастамасымен оқу бағдарламаларын қайта қарау қолға алынды [68, б. 47]. Жаңартылған жоспарларда діни пәндердің үлесі арттырылды, бірақ кеңестік пәндер де (КСРО тарихы, Конститу</w:t>
      </w:r>
      <w:r>
        <w:rPr>
          <w:rFonts w:ascii="Times New Roman" w:eastAsia="Times New Roman" w:hAnsi="Times New Roman" w:cs="Times New Roman"/>
          <w:sz w:val="28"/>
          <w:szCs w:val="28"/>
        </w:rPr>
        <w:t>ция және т.б.) белгілі бір деңгейде сақталды.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деректер ислам өркениетінде медреселердің тек білім беру мен діни тәрбие ошақтары ғана емес, сонымен бірге сәулет өнерінің де көрнекті үлгілері болғанын айғақтайды. XIX ғасырдың соңы мен XX ғасырдың бас</w:t>
      </w:r>
      <w:r>
        <w:rPr>
          <w:rFonts w:ascii="Times New Roman" w:eastAsia="Times New Roman" w:hAnsi="Times New Roman" w:cs="Times New Roman"/>
          <w:sz w:val="28"/>
          <w:szCs w:val="28"/>
        </w:rPr>
        <w:t xml:space="preserve">ында Қазақстан аумағында орналасқан медреселер аймақтық білім беру желісінің </w:t>
      </w:r>
      <w:r>
        <w:rPr>
          <w:rFonts w:ascii="Times New Roman" w:eastAsia="Times New Roman" w:hAnsi="Times New Roman" w:cs="Times New Roman"/>
          <w:sz w:val="28"/>
          <w:szCs w:val="28"/>
        </w:rPr>
        <w:lastRenderedPageBreak/>
        <w:t>ажырамас бөлігін құрай отырып, мұсылман әлеміндегі ірі оқу-ағарту орталықтарының қатарынан орын алды (1.5-сурет).</w:t>
      </w: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194618" cy="3889566"/>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194618" cy="3889566"/>
                    </a:xfrm>
                    <a:prstGeom prst="rect">
                      <a:avLst/>
                    </a:prstGeom>
                    <a:ln/>
                  </pic:spPr>
                </pic:pic>
              </a:graphicData>
            </a:graphic>
          </wp:inline>
        </w:drawing>
      </w: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1.5 - XIX-XX ғасырлардағы Қазақстандағы медреселері</w:t>
      </w:r>
    </w:p>
    <w:p w:rsidR="00BA68C7" w:rsidRDefault="00BA68C7">
      <w:pPr>
        <w:spacing w:line="240" w:lineRule="auto"/>
        <w:jc w:val="center"/>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Еске</w:t>
      </w:r>
      <w:r>
        <w:rPr>
          <w:rFonts w:ascii="Times New Roman" w:eastAsia="Times New Roman" w:hAnsi="Times New Roman" w:cs="Times New Roman"/>
          <w:sz w:val="24"/>
          <w:szCs w:val="24"/>
        </w:rPr>
        <w:t>рту: Әдебиет негізінде құралған [121]</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Аталмыш медреселердің тарихи картасы олардың Қазақстанның тарихи-мәдени дамуындағы маңызды орнын айқындайды. Бұл білім беру мекемелері ғасырлар бойы аймақтың ғылыми, мәдени және рухани орталықтары қызметін атқарды [12</w:t>
      </w:r>
      <w:r>
        <w:rPr>
          <w:rFonts w:ascii="Times New Roman" w:eastAsia="Times New Roman" w:hAnsi="Times New Roman" w:cs="Times New Roman"/>
          <w:sz w:val="28"/>
          <w:szCs w:val="28"/>
        </w:rPr>
        <w:t>3]. Медреселерде оқу мен жазудан бөлек, Құран тәпсірі мен маңызды діни білімдер де берілді. Медреселердің негізгі міндеті имам, азаншы, уағызшы, ахун және мүфти сияқты дін қызметкерлерін, сондай-ақ, түрлі кәсіптегі мемлекеттік қызметшілерді, Қази, мұхтасиб</w:t>
      </w:r>
      <w:r>
        <w:rPr>
          <w:rFonts w:ascii="Times New Roman" w:eastAsia="Times New Roman" w:hAnsi="Times New Roman" w:cs="Times New Roman"/>
          <w:sz w:val="28"/>
          <w:szCs w:val="28"/>
        </w:rPr>
        <w:t xml:space="preserve"> сияқты сот қызметкерлерін, салық және кеңсе қызметкерлерін, аудармашылар мен елшілерді дайындады [120].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Бастауыш медресе деңгейіндегі білім беру, негізінен, исламның алғашқы сатысында қолданылатын оқу құралдарына қатысты бірыңғай стандарт болмағанымен, қ</w:t>
      </w:r>
      <w:r>
        <w:rPr>
          <w:rFonts w:ascii="Times New Roman" w:eastAsia="Times New Roman" w:hAnsi="Times New Roman" w:cs="Times New Roman"/>
          <w:sz w:val="28"/>
          <w:szCs w:val="28"/>
        </w:rPr>
        <w:t xml:space="preserve">азақ даласындағы медреселерде бірқатар дәстүрлі кітаптар кең таралды. Атап айтқанда: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«Иман шарт» – ислам сенім негіздерін үйрететін бастауыш оқулық;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«Әптиек» – Құранның жетіден бір бөлігін жаттауға арналған құрал;</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«Ақыр заман кітабы» («Китаб-и Сулай</w:t>
      </w:r>
      <w:r>
        <w:rPr>
          <w:rFonts w:ascii="Times New Roman" w:eastAsia="Times New Roman" w:hAnsi="Times New Roman" w:cs="Times New Roman"/>
          <w:sz w:val="28"/>
          <w:szCs w:val="28"/>
        </w:rPr>
        <w:t>ман Бақырғани») – Сулайман Бақырғани немесе Хаким Атаның сопылық шығармасы.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XIX ғасырдың ішінде медреселерде Шығыс әдебиетінің кейбір үлгілері оқытылды. Мысалы, </w:t>
      </w:r>
      <w:r>
        <w:rPr>
          <w:rFonts w:ascii="Times New Roman" w:eastAsia="Times New Roman" w:hAnsi="Times New Roman" w:cs="Times New Roman"/>
          <w:i/>
          <w:sz w:val="28"/>
          <w:szCs w:val="28"/>
        </w:rPr>
        <w:t xml:space="preserve">«Сабат әл-ажизин» </w:t>
      </w:r>
      <w:r>
        <w:rPr>
          <w:rFonts w:ascii="Times New Roman" w:eastAsia="Times New Roman" w:hAnsi="Times New Roman" w:cs="Times New Roman"/>
          <w:sz w:val="28"/>
          <w:szCs w:val="28"/>
        </w:rPr>
        <w:t>– Сопы Аллаярдың (1723 ж.қ.) (түрік-шағатай тілінде) еңбегі. Жергілікті ислам</w:t>
      </w:r>
      <w:r>
        <w:rPr>
          <w:rFonts w:ascii="Times New Roman" w:eastAsia="Times New Roman" w:hAnsi="Times New Roman" w:cs="Times New Roman"/>
          <w:sz w:val="28"/>
          <w:szCs w:val="28"/>
        </w:rPr>
        <w:t xml:space="preserve"> тәжірибесінің мазмұны саналатын (ханафи мәзһабы мен сопылық дүниетаным) </w:t>
      </w:r>
      <w:r>
        <w:rPr>
          <w:rFonts w:ascii="Times New Roman" w:eastAsia="Times New Roman" w:hAnsi="Times New Roman" w:cs="Times New Roman"/>
          <w:i/>
          <w:sz w:val="28"/>
          <w:szCs w:val="28"/>
        </w:rPr>
        <w:t>«Чор китаб»</w:t>
      </w:r>
      <w:r>
        <w:rPr>
          <w:rFonts w:ascii="Times New Roman" w:eastAsia="Times New Roman" w:hAnsi="Times New Roman" w:cs="Times New Roman"/>
          <w:sz w:val="28"/>
          <w:szCs w:val="28"/>
        </w:rPr>
        <w:t xml:space="preserve"> – ислам негіздері мен әдептік қағидаларды түсіндіретін оқулық. Парсы, араб тілдерінде Қожа Ахмет Иасауи, Қожа Хафиз, Физули, Бедел шығармалары оқытылды.</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Абай оқыған Камали</w:t>
      </w:r>
      <w:r>
        <w:rPr>
          <w:rFonts w:ascii="Times New Roman" w:eastAsia="Times New Roman" w:hAnsi="Times New Roman" w:cs="Times New Roman"/>
          <w:sz w:val="28"/>
          <w:szCs w:val="28"/>
        </w:rPr>
        <w:t xml:space="preserve"> хазірет медресесі діни кітаппен қатар, Фирдауси, Хафиз, Физули, Шамси, Сайхали, Науаи өлеңдерін үйреткені белгілі [99, б. 182]. Бұл еңбектер бастауыш деңгейдегі діни білімнің басты мазмұнын құрап, шәкірттерге сенім, әдеп, сопылық және ислам рәміздері тура</w:t>
      </w:r>
      <w:r>
        <w:rPr>
          <w:rFonts w:ascii="Times New Roman" w:eastAsia="Times New Roman" w:hAnsi="Times New Roman" w:cs="Times New Roman"/>
          <w:sz w:val="28"/>
          <w:szCs w:val="28"/>
        </w:rPr>
        <w:t>лы бастапқы түсініктерді қалыптастырды. Халықтың көпшілігі осы бастауыш деңгеймен шектелді. Ал, қабілетті шәкірттер әрі қарай медресе деңгейінде білімдерін жалғастырды.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Медресенің орта деңгейінде тілдік дайындыққа ерекше көңіл бөлінді. Араб тілінің морфоло</w:t>
      </w:r>
      <w:r>
        <w:rPr>
          <w:rFonts w:ascii="Times New Roman" w:eastAsia="Times New Roman" w:hAnsi="Times New Roman" w:cs="Times New Roman"/>
          <w:sz w:val="28"/>
          <w:szCs w:val="28"/>
        </w:rPr>
        <w:t>гиясы мен синтаксисіне арналған бірқатар классикалық еңбектер негізгі оқу құралдары ретінде қолданылды: Араб морфологиясы бойынша [99, б. 183-185]:</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«Бидан»</w:t>
      </w:r>
      <w:r>
        <w:rPr>
          <w:rFonts w:ascii="Times New Roman" w:eastAsia="Times New Roman" w:hAnsi="Times New Roman" w:cs="Times New Roman"/>
          <w:sz w:val="28"/>
          <w:szCs w:val="28"/>
        </w:rPr>
        <w:t xml:space="preserve"> – парсы тілінде жазылған, араб морфологиясына арналған кешенді оқу құралы;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«Сарф-и Мир»</w:t>
      </w:r>
      <w:r>
        <w:rPr>
          <w:rFonts w:ascii="Times New Roman" w:eastAsia="Times New Roman" w:hAnsi="Times New Roman" w:cs="Times New Roman"/>
          <w:sz w:val="28"/>
          <w:szCs w:val="28"/>
        </w:rPr>
        <w:t xml:space="preserve"> – Али би</w:t>
      </w:r>
      <w:r>
        <w:rPr>
          <w:rFonts w:ascii="Times New Roman" w:eastAsia="Times New Roman" w:hAnsi="Times New Roman" w:cs="Times New Roman"/>
          <w:sz w:val="28"/>
          <w:szCs w:val="28"/>
        </w:rPr>
        <w:t>н Мұхаммад әл-Журжанидің еңбегі;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«Муғиззи»</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«Шарх-и Абдаллах»</w:t>
      </w:r>
      <w:r>
        <w:rPr>
          <w:rFonts w:ascii="Times New Roman" w:eastAsia="Times New Roman" w:hAnsi="Times New Roman" w:cs="Times New Roman"/>
          <w:sz w:val="28"/>
          <w:szCs w:val="28"/>
        </w:rPr>
        <w:t>) – Абдаллаһ бин Ақ-Мұхаммад;</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«аш-Шафийа фи ат-тасриф»</w:t>
      </w:r>
      <w:r>
        <w:rPr>
          <w:rFonts w:ascii="Times New Roman" w:eastAsia="Times New Roman" w:hAnsi="Times New Roman" w:cs="Times New Roman"/>
          <w:sz w:val="28"/>
          <w:szCs w:val="28"/>
        </w:rPr>
        <w:t xml:space="preserve"> – Ибн әл-Хажиб.</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Араб синтаксисі бойынша кең таралған алты оқулық: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«Қауаид әл-иғраб»</w:t>
      </w:r>
      <w:r>
        <w:rPr>
          <w:rFonts w:ascii="Times New Roman" w:eastAsia="Times New Roman" w:hAnsi="Times New Roman" w:cs="Times New Roman"/>
          <w:sz w:val="28"/>
          <w:szCs w:val="28"/>
        </w:rPr>
        <w:t xml:space="preserve"> – бин Хишам (1360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«әл-Анмузаж»</w:t>
      </w:r>
      <w:r>
        <w:rPr>
          <w:rFonts w:ascii="Times New Roman" w:eastAsia="Times New Roman" w:hAnsi="Times New Roman" w:cs="Times New Roman"/>
          <w:sz w:val="28"/>
          <w:szCs w:val="28"/>
        </w:rPr>
        <w:t xml:space="preserve"> – аз-Замахшари (1144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«Шарх ғала-л-Анмузаж»</w:t>
      </w:r>
      <w:r>
        <w:rPr>
          <w:rFonts w:ascii="Times New Roman" w:eastAsia="Times New Roman" w:hAnsi="Times New Roman" w:cs="Times New Roman"/>
          <w:sz w:val="28"/>
          <w:szCs w:val="28"/>
        </w:rPr>
        <w:t xml:space="preserve"> – әл-Ардабили (шамамен 1480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«әл-Кафийа»</w:t>
      </w:r>
      <w:r>
        <w:rPr>
          <w:rFonts w:ascii="Times New Roman" w:eastAsia="Times New Roman" w:hAnsi="Times New Roman" w:cs="Times New Roman"/>
          <w:sz w:val="28"/>
          <w:szCs w:val="28"/>
        </w:rPr>
        <w:t xml:space="preserve"> – Ибн әл-Хажиб;</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«Шарх-и Мулла»</w:t>
      </w:r>
      <w:r>
        <w:rPr>
          <w:rFonts w:ascii="Times New Roman" w:eastAsia="Times New Roman" w:hAnsi="Times New Roman" w:cs="Times New Roman"/>
          <w:sz w:val="28"/>
          <w:szCs w:val="28"/>
        </w:rPr>
        <w:t xml:space="preserve"> – Абдуррахман әл-Жами (1492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«әл-Ауамил әл-миа»</w:t>
      </w:r>
      <w:r>
        <w:rPr>
          <w:rFonts w:ascii="Times New Roman" w:eastAsia="Times New Roman" w:hAnsi="Times New Roman" w:cs="Times New Roman"/>
          <w:sz w:val="28"/>
          <w:szCs w:val="28"/>
        </w:rPr>
        <w:t xml:space="preserve"> – әл-Журжани (1078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Жоғары деңгейдегі медреселердегі пәндер мен оқу құралдары: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Шешендік өнер және әдебиет теориясы: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«Талхис әл-Мифтах»</w:t>
      </w:r>
      <w:r>
        <w:rPr>
          <w:rFonts w:ascii="Times New Roman" w:eastAsia="Times New Roman" w:hAnsi="Times New Roman" w:cs="Times New Roman"/>
          <w:sz w:val="28"/>
          <w:szCs w:val="28"/>
        </w:rPr>
        <w:t xml:space="preserve"> – Мухаммад бин Абдуррахман әл-Қазуини (1338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«Мухтасар әл-Маани»</w:t>
      </w:r>
      <w:r>
        <w:rPr>
          <w:rFonts w:ascii="Times New Roman" w:eastAsia="Times New Roman" w:hAnsi="Times New Roman" w:cs="Times New Roman"/>
          <w:sz w:val="28"/>
          <w:szCs w:val="28"/>
        </w:rPr>
        <w:t xml:space="preserve"> – шешендік пен мағына теориясына арналған жинақ.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Логика (ман</w:t>
      </w:r>
      <w:r>
        <w:rPr>
          <w:rFonts w:ascii="Times New Roman" w:eastAsia="Times New Roman" w:hAnsi="Times New Roman" w:cs="Times New Roman"/>
          <w:sz w:val="28"/>
          <w:szCs w:val="28"/>
        </w:rPr>
        <w:t>тиқ):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«Исағуджи»</w:t>
      </w:r>
      <w:r>
        <w:rPr>
          <w:rFonts w:ascii="Times New Roman" w:eastAsia="Times New Roman" w:hAnsi="Times New Roman" w:cs="Times New Roman"/>
          <w:sz w:val="28"/>
          <w:szCs w:val="28"/>
        </w:rPr>
        <w:t xml:space="preserve"> – Асируддин әл-Абхари (1265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«Хикмат әл-Айн»</w:t>
      </w:r>
      <w:r>
        <w:rPr>
          <w:rFonts w:ascii="Times New Roman" w:eastAsia="Times New Roman" w:hAnsi="Times New Roman" w:cs="Times New Roman"/>
          <w:sz w:val="28"/>
          <w:szCs w:val="28"/>
        </w:rPr>
        <w:t xml:space="preserve"> – Нажмуддин Али бин Умар әл-Катиби (1276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«Суллам әл-Улум»</w:t>
      </w:r>
      <w:r>
        <w:rPr>
          <w:rFonts w:ascii="Times New Roman" w:eastAsia="Times New Roman" w:hAnsi="Times New Roman" w:cs="Times New Roman"/>
          <w:sz w:val="28"/>
          <w:szCs w:val="28"/>
        </w:rPr>
        <w:t xml:space="preserve"> – Мұхиббуллаһ әл-Бихари (1707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«ар-Рисала аш-Шамсия»</w:t>
      </w:r>
      <w:r>
        <w:rPr>
          <w:rFonts w:ascii="Times New Roman" w:eastAsia="Times New Roman" w:hAnsi="Times New Roman" w:cs="Times New Roman"/>
          <w:sz w:val="28"/>
          <w:szCs w:val="28"/>
        </w:rPr>
        <w:t xml:space="preserve"> – Наджмуддин әл-Катиби.</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Бұл еңбектер шәкірттердің ойлау </w:t>
      </w:r>
      <w:r>
        <w:rPr>
          <w:rFonts w:ascii="Times New Roman" w:eastAsia="Times New Roman" w:hAnsi="Times New Roman" w:cs="Times New Roman"/>
          <w:sz w:val="28"/>
          <w:szCs w:val="28"/>
        </w:rPr>
        <w:t>мәдениетін, дәлел келтіру шеберлігін және ұғымдық талдау қабілеттерін дамытуда маңызды рөл атқарды.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Калам (Теология):</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«Рисала фи баян әл-итиқадат...»</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«Бұхарзада»</w:t>
      </w:r>
      <w:r>
        <w:rPr>
          <w:rFonts w:ascii="Times New Roman" w:eastAsia="Times New Roman" w:hAnsi="Times New Roman" w:cs="Times New Roman"/>
          <w:sz w:val="28"/>
          <w:szCs w:val="28"/>
        </w:rPr>
        <w:t>);</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«Шурут ас-салат»</w:t>
      </w:r>
      <w:r>
        <w:rPr>
          <w:rFonts w:ascii="Times New Roman" w:eastAsia="Times New Roman" w:hAnsi="Times New Roman" w:cs="Times New Roman"/>
          <w:sz w:val="28"/>
          <w:szCs w:val="28"/>
        </w:rPr>
        <w:t xml:space="preserve"> – намаз шарттары;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«Ақаид ан-Насафи»</w:t>
      </w:r>
      <w:r>
        <w:rPr>
          <w:rFonts w:ascii="Times New Roman" w:eastAsia="Times New Roman" w:hAnsi="Times New Roman" w:cs="Times New Roman"/>
          <w:sz w:val="28"/>
          <w:szCs w:val="28"/>
        </w:rPr>
        <w:t xml:space="preserve"> – Умар бин Мұхаммад ан-Насафи</w:t>
      </w:r>
      <w:r>
        <w:rPr>
          <w:rFonts w:ascii="Times New Roman" w:eastAsia="Times New Roman" w:hAnsi="Times New Roman" w:cs="Times New Roman"/>
          <w:sz w:val="28"/>
          <w:szCs w:val="28"/>
        </w:rPr>
        <w:t xml:space="preserve"> (1142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«Шарх әл-Ақаид ан-Насафия»</w:t>
      </w:r>
      <w:r>
        <w:rPr>
          <w:rFonts w:ascii="Times New Roman" w:eastAsia="Times New Roman" w:hAnsi="Times New Roman" w:cs="Times New Roman"/>
          <w:sz w:val="28"/>
          <w:szCs w:val="28"/>
        </w:rPr>
        <w:t xml:space="preserve"> – Саадуддин ат-Тафтазани (1390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«Бадул-Амали»</w:t>
      </w:r>
      <w:r>
        <w:rPr>
          <w:rFonts w:ascii="Times New Roman" w:eastAsia="Times New Roman" w:hAnsi="Times New Roman" w:cs="Times New Roman"/>
          <w:sz w:val="28"/>
          <w:szCs w:val="28"/>
        </w:rPr>
        <w:t xml:space="preserve"> – әл-Уши (1173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«Шарх әл-Фиқһ әл-Әкбар»</w:t>
      </w:r>
      <w:r>
        <w:rPr>
          <w:rFonts w:ascii="Times New Roman" w:eastAsia="Times New Roman" w:hAnsi="Times New Roman" w:cs="Times New Roman"/>
          <w:sz w:val="28"/>
          <w:szCs w:val="28"/>
        </w:rPr>
        <w:t xml:space="preserve"> – әл-Мағнисауи (1532 ж. шамасы).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шығармалар матуридиттік сенім қағидаларын оқытудың негізін құрады.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Мұсы</w:t>
      </w:r>
      <w:r>
        <w:rPr>
          <w:rFonts w:ascii="Times New Roman" w:eastAsia="Times New Roman" w:hAnsi="Times New Roman" w:cs="Times New Roman"/>
          <w:sz w:val="28"/>
          <w:szCs w:val="28"/>
        </w:rPr>
        <w:t>лман құқығы (Фиқһ): Фуруғ әл-фиқһ:</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«Мухтасар Уиқая»</w:t>
      </w:r>
      <w:r>
        <w:rPr>
          <w:rFonts w:ascii="Times New Roman" w:eastAsia="Times New Roman" w:hAnsi="Times New Roman" w:cs="Times New Roman"/>
          <w:sz w:val="28"/>
          <w:szCs w:val="28"/>
        </w:rPr>
        <w:t xml:space="preserve"> – Убайдаллах бин Масғуд әл-Махбуби (1346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«Фиқһ әл-Қайдани»</w:t>
      </w:r>
      <w:r>
        <w:rPr>
          <w:rFonts w:ascii="Times New Roman" w:eastAsia="Times New Roman" w:hAnsi="Times New Roman" w:cs="Times New Roman"/>
          <w:sz w:val="28"/>
          <w:szCs w:val="28"/>
        </w:rPr>
        <w:t xml:space="preserve"> – Лутфуллаһ әл-Қайдани ән-Насафи;</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«Шарх әл-Уиқая»</w:t>
      </w:r>
      <w:r>
        <w:rPr>
          <w:rFonts w:ascii="Times New Roman" w:eastAsia="Times New Roman" w:hAnsi="Times New Roman" w:cs="Times New Roman"/>
          <w:sz w:val="28"/>
          <w:szCs w:val="28"/>
        </w:rPr>
        <w:t xml:space="preserve"> – әл-Махбубидің түсіндірмесі.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Усул әл-фиқһ:</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«ат-Таузих»</w:t>
      </w:r>
      <w:r>
        <w:rPr>
          <w:rFonts w:ascii="Times New Roman" w:eastAsia="Times New Roman" w:hAnsi="Times New Roman" w:cs="Times New Roman"/>
          <w:sz w:val="28"/>
          <w:szCs w:val="28"/>
        </w:rPr>
        <w:t xml:space="preserve"> – әл-Махбуби;</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«ат-Талуих»</w:t>
      </w:r>
      <w:r>
        <w:rPr>
          <w:rFonts w:ascii="Times New Roman" w:eastAsia="Times New Roman" w:hAnsi="Times New Roman" w:cs="Times New Roman"/>
          <w:sz w:val="28"/>
          <w:szCs w:val="28"/>
        </w:rPr>
        <w:t xml:space="preserve"> – ат-Тафтазани;</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«Манар әл-Ануар»</w:t>
      </w:r>
      <w:r>
        <w:rPr>
          <w:rFonts w:ascii="Times New Roman" w:eastAsia="Times New Roman" w:hAnsi="Times New Roman" w:cs="Times New Roman"/>
          <w:sz w:val="28"/>
          <w:szCs w:val="28"/>
        </w:rPr>
        <w:t xml:space="preserve"> – Әбу-л-Баракат ан-Насафи (1310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Құран тәпсірі: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«Ануар ат-Танзил»</w:t>
      </w:r>
      <w:r>
        <w:rPr>
          <w:rFonts w:ascii="Times New Roman" w:eastAsia="Times New Roman" w:hAnsi="Times New Roman" w:cs="Times New Roman"/>
          <w:sz w:val="28"/>
          <w:szCs w:val="28"/>
        </w:rPr>
        <w:t xml:space="preserve"> – әл-Байдауи (1316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«әл-Кашшаф»</w:t>
      </w:r>
      <w:r>
        <w:rPr>
          <w:rFonts w:ascii="Times New Roman" w:eastAsia="Times New Roman" w:hAnsi="Times New Roman" w:cs="Times New Roman"/>
          <w:sz w:val="28"/>
          <w:szCs w:val="28"/>
        </w:rPr>
        <w:t xml:space="preserve"> – аз-Замахшари (1144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«Иршад әл-ақл әс-Салим...»</w:t>
      </w:r>
      <w:r>
        <w:rPr>
          <w:rFonts w:ascii="Times New Roman" w:eastAsia="Times New Roman" w:hAnsi="Times New Roman" w:cs="Times New Roman"/>
          <w:sz w:val="28"/>
          <w:szCs w:val="28"/>
        </w:rPr>
        <w:t xml:space="preserve"> – Абуссуғуд әл-Имади (1574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Хадис ілімі: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«әл-Лубаб фил-Хадис»</w:t>
      </w:r>
      <w:r>
        <w:rPr>
          <w:rFonts w:ascii="Times New Roman" w:eastAsia="Times New Roman" w:hAnsi="Times New Roman" w:cs="Times New Roman"/>
          <w:sz w:val="28"/>
          <w:szCs w:val="28"/>
        </w:rPr>
        <w:t xml:space="preserve"> – әл-Қарауи;</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«Мишкәт әл-Масабих»</w:t>
      </w:r>
      <w:r>
        <w:rPr>
          <w:rFonts w:ascii="Times New Roman" w:eastAsia="Times New Roman" w:hAnsi="Times New Roman" w:cs="Times New Roman"/>
          <w:sz w:val="28"/>
          <w:szCs w:val="28"/>
        </w:rPr>
        <w:t xml:space="preserve"> – ат-Табризи (1340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«Мирқат әл-Мафатих»</w:t>
      </w:r>
      <w:r>
        <w:rPr>
          <w:rFonts w:ascii="Times New Roman" w:eastAsia="Times New Roman" w:hAnsi="Times New Roman" w:cs="Times New Roman"/>
          <w:sz w:val="28"/>
          <w:szCs w:val="28"/>
        </w:rPr>
        <w:t xml:space="preserve"> – Али әл-Қари (1605 ж.қ.).</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әдебиеттер қазақ медреселерінде жүйелі діни білім қалыптастыруға, шәкірттердің ғылыми ойлауын дамы</w:t>
      </w:r>
      <w:r>
        <w:rPr>
          <w:rFonts w:ascii="Times New Roman" w:eastAsia="Times New Roman" w:hAnsi="Times New Roman" w:cs="Times New Roman"/>
          <w:sz w:val="28"/>
          <w:szCs w:val="28"/>
        </w:rPr>
        <w:t>туға, сенім, құқық және тәпсір ілімдерін терең меңгеруге бағытталған негізгі оқу құралдары болып табылды. Бұл құрылым исламдық білім беру жүйесінің тек діни емес, логикалық, тілдік және философиялық да қамтитын кешенді сипатын дәлелдейді.</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w:t>
      </w:r>
      <w:r>
        <w:rPr>
          <w:rFonts w:ascii="Times New Roman" w:eastAsia="Times New Roman" w:hAnsi="Times New Roman" w:cs="Times New Roman"/>
          <w:sz w:val="28"/>
          <w:szCs w:val="28"/>
        </w:rPr>
        <w:t>ру жүйесі көптеген ғасырлар бойы өз заманындағы ең озық әрі ықпалды жүйелердің бірі болып саналды. Ол тек ислам әлемінде ғана емес, сонымен қатар ортағасырлық Батыс Еуропадағы колледждер жүйесінің қалыптасуына да елеулі әсерін тигізді. Алайда уақыт өте кел</w:t>
      </w:r>
      <w:r>
        <w:rPr>
          <w:rFonts w:ascii="Times New Roman" w:eastAsia="Times New Roman" w:hAnsi="Times New Roman" w:cs="Times New Roman"/>
          <w:sz w:val="28"/>
          <w:szCs w:val="28"/>
        </w:rPr>
        <w:t xml:space="preserve">е, әсіресе жаңа заман кезеңінде, медреселер Еуропадағы заманауи білім беру жүйесімен бәсекелесе алмады. Бұл жағдай ислам әлеміндегі дәстүрлі білім институттарының дағдарысқа ұшырауына алып келді. XIX ғасырдың соңы мен XX ғасырдың басында медреселерде көне </w:t>
      </w:r>
      <w:r>
        <w:rPr>
          <w:rFonts w:ascii="Times New Roman" w:eastAsia="Times New Roman" w:hAnsi="Times New Roman" w:cs="Times New Roman"/>
          <w:sz w:val="28"/>
          <w:szCs w:val="28"/>
        </w:rPr>
        <w:t xml:space="preserve">оқу жүйесін қолдайтын ағым қадимшілдікке қарсы жәдидшілдік пайда болды. Әуелде «усули жәдид» (жаңа) немесе «төте оқу» деген атпен бұл қозғалыс белгілі дәрежеде игі рөл атқарды [168].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Жәдидтік қозғалыстың ықпалымен дәстүрлі діни пәндермен қатар, жаратылыст</w:t>
      </w:r>
      <w:r>
        <w:rPr>
          <w:rFonts w:ascii="Times New Roman" w:eastAsia="Times New Roman" w:hAnsi="Times New Roman" w:cs="Times New Roman"/>
          <w:sz w:val="28"/>
          <w:szCs w:val="28"/>
        </w:rPr>
        <w:t>ану және гуманитарлық бағыттағы бірқатар зайырлы пәндер: физика, математика, ана тілі, география, химия және басқа да пәндер оқу бағдарламасына енгізілді. Бұл өзгерістер медресе білімін заман талаптарына сай жаңғыртуға бағытталған реформалар нәтижесі санал</w:t>
      </w:r>
      <w:r>
        <w:rPr>
          <w:rFonts w:ascii="Times New Roman" w:eastAsia="Times New Roman" w:hAnsi="Times New Roman" w:cs="Times New Roman"/>
          <w:sz w:val="28"/>
          <w:szCs w:val="28"/>
        </w:rPr>
        <w:t>ды. Жәдидтік ағым мен төте оқу жүйесінің Қазақстандағы кең таралуы 1900 жылдардың басынан бастап қарқын ала бастады, ал 1905 жылғы бірінші орыс революциясынан кейін бұл үрдіс жаппай сипат алды [99, б. 178]. Осы кезеңде Қазақстанның әртүрлі өңірлерінде жаңа</w:t>
      </w:r>
      <w:r>
        <w:rPr>
          <w:rFonts w:ascii="Times New Roman" w:eastAsia="Times New Roman" w:hAnsi="Times New Roman" w:cs="Times New Roman"/>
          <w:sz w:val="28"/>
          <w:szCs w:val="28"/>
        </w:rPr>
        <w:t xml:space="preserve"> әдіспен оқытатын жүздеген медреселер құрылып, жәдидтік білім беру желісі қалыптасты. Оқу үдерісін жаңғырту мақсатында араб графикасына алғаш рет реформалар жүргізіліп, оны үйренуді жеңілдету бағытында өзгерістер енгізілді. Бұл реформалар шәкірттердің оқу </w:t>
      </w:r>
      <w:r>
        <w:rPr>
          <w:rFonts w:ascii="Times New Roman" w:eastAsia="Times New Roman" w:hAnsi="Times New Roman" w:cs="Times New Roman"/>
          <w:sz w:val="28"/>
          <w:szCs w:val="28"/>
        </w:rPr>
        <w:t>сауаттылығын арттыруға, сондай-ақ, ұлттық тілде білім алуға жол ашты. Жаңа тәсілдер оқу үдерісін жүйелеуге, рационалды білім беруге және дін мен ғылымның арасындағы үйлесімдікті арттыруға бағытталды. Бұл үрдіс исламдық білім беру мекемелерін модернизацияла</w:t>
      </w:r>
      <w:r>
        <w:rPr>
          <w:rFonts w:ascii="Times New Roman" w:eastAsia="Times New Roman" w:hAnsi="Times New Roman" w:cs="Times New Roman"/>
          <w:sz w:val="28"/>
          <w:szCs w:val="28"/>
        </w:rPr>
        <w:t>у мен қоғамның өзгермелі талаптарына бейімдеу жолындағы маңызды қадам 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Жәдидтік медреселер тек білім беру ордасы ретінде ғана емес, сонымен қатар интеллектуалдық және шығармашылық орта ретінде де қалыптасты. Медресе шәкірттері мен ұстаздары сол кезеңде</w:t>
      </w:r>
      <w:r>
        <w:rPr>
          <w:rFonts w:ascii="Times New Roman" w:eastAsia="Times New Roman" w:hAnsi="Times New Roman" w:cs="Times New Roman"/>
          <w:sz w:val="28"/>
          <w:szCs w:val="28"/>
        </w:rPr>
        <w:t xml:space="preserve"> түрлі қолжазбалар, ағартушылық мазмұндағы газет-журналдар шығару ісімен де айналысты. Олардың қатарында «</w:t>
      </w:r>
      <w:r>
        <w:rPr>
          <w:rFonts w:ascii="Times New Roman" w:eastAsia="Times New Roman" w:hAnsi="Times New Roman" w:cs="Times New Roman"/>
          <w:b/>
          <w:sz w:val="28"/>
          <w:szCs w:val="28"/>
        </w:rPr>
        <w:t>Садақ</w:t>
      </w:r>
      <w:r>
        <w:rPr>
          <w:rFonts w:ascii="Times New Roman" w:eastAsia="Times New Roman" w:hAnsi="Times New Roman" w:cs="Times New Roman"/>
          <w:sz w:val="28"/>
          <w:szCs w:val="28"/>
        </w:rPr>
        <w:t>», «</w:t>
      </w:r>
      <w:r>
        <w:rPr>
          <w:rFonts w:ascii="Times New Roman" w:eastAsia="Times New Roman" w:hAnsi="Times New Roman" w:cs="Times New Roman"/>
          <w:b/>
          <w:sz w:val="28"/>
          <w:szCs w:val="28"/>
        </w:rPr>
        <w:t>Тарақият</w:t>
      </w:r>
      <w:r>
        <w:rPr>
          <w:rFonts w:ascii="Times New Roman" w:eastAsia="Times New Roman" w:hAnsi="Times New Roman" w:cs="Times New Roman"/>
          <w:sz w:val="28"/>
          <w:szCs w:val="28"/>
        </w:rPr>
        <w:t xml:space="preserve">» және қазақтың тұңғыш журналы </w:t>
      </w:r>
      <w:r>
        <w:rPr>
          <w:rFonts w:ascii="Times New Roman" w:eastAsia="Times New Roman" w:hAnsi="Times New Roman" w:cs="Times New Roman"/>
          <w:b/>
          <w:sz w:val="28"/>
          <w:szCs w:val="28"/>
        </w:rPr>
        <w:t>«Айқап»</w:t>
      </w:r>
      <w:r>
        <w:rPr>
          <w:rFonts w:ascii="Times New Roman" w:eastAsia="Times New Roman" w:hAnsi="Times New Roman" w:cs="Times New Roman"/>
          <w:sz w:val="28"/>
          <w:szCs w:val="28"/>
        </w:rPr>
        <w:t xml:space="preserve"> пен кейін жарық көрген </w:t>
      </w:r>
      <w:r>
        <w:rPr>
          <w:rFonts w:ascii="Times New Roman" w:eastAsia="Times New Roman" w:hAnsi="Times New Roman" w:cs="Times New Roman"/>
          <w:b/>
          <w:sz w:val="28"/>
          <w:szCs w:val="28"/>
        </w:rPr>
        <w:t>«Қазақ»</w:t>
      </w:r>
      <w:r>
        <w:rPr>
          <w:rFonts w:ascii="Times New Roman" w:eastAsia="Times New Roman" w:hAnsi="Times New Roman" w:cs="Times New Roman"/>
          <w:sz w:val="28"/>
          <w:szCs w:val="28"/>
        </w:rPr>
        <w:t xml:space="preserve"> газеті ұлттық идея, теңдік пен бостандық, мәдени және білім реф</w:t>
      </w:r>
      <w:r>
        <w:rPr>
          <w:rFonts w:ascii="Times New Roman" w:eastAsia="Times New Roman" w:hAnsi="Times New Roman" w:cs="Times New Roman"/>
          <w:sz w:val="28"/>
          <w:szCs w:val="28"/>
        </w:rPr>
        <w:t xml:space="preserve">ормасы туралы кеңінен насихаттады </w:t>
      </w:r>
      <w:r>
        <w:rPr>
          <w:rFonts w:ascii="Times New Roman" w:eastAsia="Times New Roman" w:hAnsi="Times New Roman" w:cs="Times New Roman"/>
          <w:sz w:val="28"/>
          <w:szCs w:val="28"/>
          <w:shd w:val="clear" w:color="auto" w:fill="F3F3F3"/>
        </w:rPr>
        <w:t xml:space="preserve">[159]. </w:t>
      </w:r>
      <w:r>
        <w:rPr>
          <w:rFonts w:ascii="Times New Roman" w:eastAsia="Times New Roman" w:hAnsi="Times New Roman" w:cs="Times New Roman"/>
          <w:sz w:val="28"/>
          <w:szCs w:val="28"/>
        </w:rPr>
        <w:t>Бұл басылымдар жәдидтік идеяны насихаттап, жаңаша оқу жүйесінің маңыздылығы, оның тиімділігі және ұлттық мектептердің қажеттілігі туралы көптеген мақалалар жариялап, діни-ағартушылықпен қатар ұлттың рухани жаңғыруын</w:t>
      </w:r>
      <w:r>
        <w:rPr>
          <w:rFonts w:ascii="Times New Roman" w:eastAsia="Times New Roman" w:hAnsi="Times New Roman" w:cs="Times New Roman"/>
          <w:sz w:val="28"/>
          <w:szCs w:val="28"/>
        </w:rPr>
        <w:t>а ықпал етті. Ұлттық баспасөз беттерінде жаңаша үлгідегі мектептер мен медреселер ашқан қазақ меценаттарының есімдері жиі аталып отырды. Олар тек мектеп салып қана қоймай, мұқтаж шәкірттерге материалдық көмек көрсетіп, ұстаздарды жалдап, оқу жабдықтарын са</w:t>
      </w:r>
      <w:r>
        <w:rPr>
          <w:rFonts w:ascii="Times New Roman" w:eastAsia="Times New Roman" w:hAnsi="Times New Roman" w:cs="Times New Roman"/>
          <w:sz w:val="28"/>
          <w:szCs w:val="28"/>
        </w:rPr>
        <w:t xml:space="preserve">тып алып, оқу процесіне жан-жақты қолдау білдірді. Бұндай қайырымды адамдарды халық арасында </w:t>
      </w:r>
      <w:r>
        <w:rPr>
          <w:rFonts w:ascii="Times New Roman" w:eastAsia="Times New Roman" w:hAnsi="Times New Roman" w:cs="Times New Roman"/>
          <w:b/>
          <w:sz w:val="28"/>
          <w:szCs w:val="28"/>
        </w:rPr>
        <w:t>«медеткөр»</w:t>
      </w:r>
      <w:r>
        <w:rPr>
          <w:rFonts w:ascii="Times New Roman" w:eastAsia="Times New Roman" w:hAnsi="Times New Roman" w:cs="Times New Roman"/>
          <w:sz w:val="28"/>
          <w:szCs w:val="28"/>
        </w:rPr>
        <w:t xml:space="preserve"> деп атады [170].</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Газет-журналдарда түрлі өңірлерде жаңаша медресе ашқан кісілердің аты-жөні мен атқарған істері арнайы көрсетіліп отырды. Ақтөбе, Орал, </w:t>
      </w:r>
      <w:r>
        <w:rPr>
          <w:rFonts w:ascii="Times New Roman" w:eastAsia="Times New Roman" w:hAnsi="Times New Roman" w:cs="Times New Roman"/>
          <w:sz w:val="28"/>
          <w:szCs w:val="28"/>
        </w:rPr>
        <w:t>Қостанай, Семей, Павлодар, Петропавл, Көкшетау, Зайсан, Қапал, Ақмешіт, Әулиеата және басқа да өңірлерде көптеген мектептер мен медреселер салынды. 1917 жылға қарай Түркістан өлкесінде жергілікті (түземдік) мұсылман халқы үшін үш түрлі мектеп жүйесі қызмет</w:t>
      </w:r>
      <w:r>
        <w:rPr>
          <w:rFonts w:ascii="Times New Roman" w:eastAsia="Times New Roman" w:hAnsi="Times New Roman" w:cs="Times New Roman"/>
          <w:sz w:val="28"/>
          <w:szCs w:val="28"/>
        </w:rPr>
        <w:t xml:space="preserve"> етті [159, б. 95]:</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ескі әдіспен оқытатын мектептер мен медреселер;</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жаңа әдіспен оқытатын (жәдидтік) мектептер;</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зайырлы мектептер. Аталған үш үлгінің ішінде сан жағынан ең көп таралғаны әрі жергілікті халық үшін ең маңыздысы – біріншісі, яғн</w:t>
      </w:r>
      <w:r>
        <w:rPr>
          <w:rFonts w:ascii="Times New Roman" w:eastAsia="Times New Roman" w:hAnsi="Times New Roman" w:cs="Times New Roman"/>
          <w:sz w:val="28"/>
          <w:szCs w:val="28"/>
        </w:rPr>
        <w:t>и дәстүрлі исламдық оқу орындары болды. Бұл мекемелердің тамыры ғасырлар тереңіне кетеді.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Түркістанның кеңеске дейінгі кезеңін зерттеген көрнекті ғалым Н.П. Остроумов (1846–1930)  [159, б. 96] бұл мектептердің схоластикалық-діндарлық сипатын сипаттай келе, олардың біртіндеп жергілікті тұрмыстық жағдайларға бейімделе отырып қалыптасқанын әрі нығ</w:t>
      </w:r>
      <w:r>
        <w:rPr>
          <w:rFonts w:ascii="Times New Roman" w:eastAsia="Times New Roman" w:hAnsi="Times New Roman" w:cs="Times New Roman"/>
          <w:sz w:val="28"/>
          <w:szCs w:val="28"/>
        </w:rPr>
        <w:t>ая түскенін, сондай-ақ, ХХ ғасырдың басында да өзектілігін жоғалтпағанын атап өтеді. Оның пікірінше, орыс әкімшілік ықпалы бұл мектептерге іс жүзінде әсер етпеген. Зерттеуші бұл оқу орындарының жергілікті мұсылман қоғамына терең тамыр жайғанын ғана емес, т</w:t>
      </w:r>
      <w:r>
        <w:rPr>
          <w:rFonts w:ascii="Times New Roman" w:eastAsia="Times New Roman" w:hAnsi="Times New Roman" w:cs="Times New Roman"/>
          <w:sz w:val="28"/>
          <w:szCs w:val="28"/>
        </w:rPr>
        <w:t>арихи өміршеңдігін де көрсетіп, оларды реформалау әрекеттерінің ойластырылған және мәжбүрлемейтін сипатта болуы қажеттігін ескертеді. Әйтпесе, кері регрессивті өзгерістердің пайда болуы сөзсіз екенін атап көрсетеді.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1920 жылдың мамыр айында өткен халық аға</w:t>
      </w:r>
      <w:r>
        <w:rPr>
          <w:rFonts w:ascii="Times New Roman" w:eastAsia="Times New Roman" w:hAnsi="Times New Roman" w:cs="Times New Roman"/>
          <w:sz w:val="28"/>
          <w:szCs w:val="28"/>
        </w:rPr>
        <w:t>рту бөлімдері меңгерушілерінің І съезінде М.Абдурашидханов (1878–1931) Түркістандағы уақыптар туралы баяндама жасап, Халық ағарту халық комиссариатының Түркі бөлімшесі атынан сөз сөйледі [159, б. 97]. Онда уақып қаражаттарын пайдалану арқылы, үкіметтің тиі</w:t>
      </w:r>
      <w:r>
        <w:rPr>
          <w:rFonts w:ascii="Times New Roman" w:eastAsia="Times New Roman" w:hAnsi="Times New Roman" w:cs="Times New Roman"/>
          <w:sz w:val="28"/>
          <w:szCs w:val="28"/>
        </w:rPr>
        <w:t>сті көмегімен, мыңдаған ескі әдіспен оқытатын мектептер мен медреселерді оқыту бағдарламаларын өзгертіп, басқа да қажетті шараларды қабылдау арқылы діни оқу орындарын «мәдени-ағартушылық орталықтарға» айналдыру ұсынылды. Яғни, дәстүрлі исламдық оқу орындар</w:t>
      </w:r>
      <w:r>
        <w:rPr>
          <w:rFonts w:ascii="Times New Roman" w:eastAsia="Times New Roman" w:hAnsi="Times New Roman" w:cs="Times New Roman"/>
          <w:sz w:val="28"/>
          <w:szCs w:val="28"/>
        </w:rPr>
        <w:t xml:space="preserve">ын біртіндеп зайырлы мекемелерге айналдыру көзделді. М.Абдурашидханов бұл реформаның қажеттілігін былайша түсіндірді: Орталық Азиядағы ортағасырлық мектептер мен медреселерде исламдық білімдермен қатар араб тілі, логика, география, астрономия, математика, </w:t>
      </w:r>
      <w:r>
        <w:rPr>
          <w:rFonts w:ascii="Times New Roman" w:eastAsia="Times New Roman" w:hAnsi="Times New Roman" w:cs="Times New Roman"/>
          <w:sz w:val="28"/>
          <w:szCs w:val="28"/>
        </w:rPr>
        <w:t>медицина сияқты зайырлы пәндер де оқытылған. Мұндай мектептерден «ұлы ғалымдар, философтар» шыққан. Алайда Ресейдің отарлық жаулап алуы нәтижесінде билік мәдени-ағартушылық уақыптарды жойып жіберді. Соның нәтижесінде бұл мектептер тек діни сипатта қалып қо</w:t>
      </w:r>
      <w:r>
        <w:rPr>
          <w:rFonts w:ascii="Times New Roman" w:eastAsia="Times New Roman" w:hAnsi="Times New Roman" w:cs="Times New Roman"/>
          <w:sz w:val="28"/>
          <w:szCs w:val="28"/>
        </w:rPr>
        <w:t>йды. Ендігі міндет – оларды халыққа пайдалы мекемелерге айналдыру арқылы реформалау. М.Абдурашидханов ұсынған модельге сәйкес, бұл мектептерде ислам сенім негіздері, Құран оқуы, ислам тарихы сияқты діни пәндермен қатар орыс, түркі, парсы, араб тілдері, ари</w:t>
      </w:r>
      <w:r>
        <w:rPr>
          <w:rFonts w:ascii="Times New Roman" w:eastAsia="Times New Roman" w:hAnsi="Times New Roman" w:cs="Times New Roman"/>
          <w:sz w:val="28"/>
          <w:szCs w:val="28"/>
        </w:rPr>
        <w:t>фметика, көркем жазу, география, жаратылыстану, әдебиет, сурет салу сияқты зайырлы пәндерді де оқыту қажет деп есептелді. Алайда кеңестік билік өзінің мақсатын бір ғана мектеп түрін – кеңестік мектепті – құру деп белгіледі. Ол конфессиялық білім беру желіс</w:t>
      </w:r>
      <w:r>
        <w:rPr>
          <w:rFonts w:ascii="Times New Roman" w:eastAsia="Times New Roman" w:hAnsi="Times New Roman" w:cs="Times New Roman"/>
          <w:sz w:val="28"/>
          <w:szCs w:val="28"/>
        </w:rPr>
        <w:t>ін реформалауға емес, оны түбегейлі жоюға бағытталды. Осылайша, жәдидшілердің ескі исламдық оқу орнымен қатар зайырлы білім беру қағидаттарын біріктіретін жаңа мектеп құру туралы армандары коммунистік режим жағдайында жүзеге аспай қалды. Кеңес Одағы тұсынд</w:t>
      </w:r>
      <w:r>
        <w:rPr>
          <w:rFonts w:ascii="Times New Roman" w:eastAsia="Times New Roman" w:hAnsi="Times New Roman" w:cs="Times New Roman"/>
          <w:sz w:val="28"/>
          <w:szCs w:val="28"/>
        </w:rPr>
        <w:t xml:space="preserve">ағы діни қуғын-сүргін кезеңінде барлық мұсылмандық оқу орындары жабылды. Дегенмен, тек </w:t>
      </w:r>
      <w:r>
        <w:rPr>
          <w:rFonts w:ascii="Times New Roman" w:eastAsia="Times New Roman" w:hAnsi="Times New Roman" w:cs="Times New Roman"/>
          <w:sz w:val="28"/>
          <w:szCs w:val="28"/>
        </w:rPr>
        <w:lastRenderedPageBreak/>
        <w:t>екі медресе – Бұхара қаласындағы Мири-Араб медресесі мен Ташкенттегі Барак-хан медресесі (1971 жылдан бастап – Ташкент Ислам институты) ғана жұмыс істеуін жалғастырды [1</w:t>
      </w:r>
      <w:r>
        <w:rPr>
          <w:rFonts w:ascii="Times New Roman" w:eastAsia="Times New Roman" w:hAnsi="Times New Roman" w:cs="Times New Roman"/>
          <w:sz w:val="28"/>
          <w:szCs w:val="28"/>
        </w:rPr>
        <w:t>25, б. 4]. Бұл оқу орындары кеңестік кезеңдегі мұсылман діни кадрларын даярлаудың жалғыз орталықтары ретінде қызмет атқарды. Кеңес Одағы тарағаннан кейін, ТМД елдерінде исламдық діни білім берудің институционалдық құрылымдары қайта жанданып, медреселер жел</w:t>
      </w:r>
      <w:r>
        <w:rPr>
          <w:rFonts w:ascii="Times New Roman" w:eastAsia="Times New Roman" w:hAnsi="Times New Roman" w:cs="Times New Roman"/>
          <w:sz w:val="28"/>
          <w:szCs w:val="28"/>
        </w:rPr>
        <w:t>ісі біртіндеп қалпына келтіріле бастады.</w:t>
      </w:r>
    </w:p>
    <w:p w:rsidR="00BA68C7" w:rsidRDefault="00BA68C7">
      <w:pPr>
        <w:pBdr>
          <w:top w:val="nil"/>
          <w:left w:val="nil"/>
          <w:bottom w:val="nil"/>
          <w:right w:val="nil"/>
          <w:between w:val="nil"/>
        </w:pBdr>
        <w:spacing w:line="240" w:lineRule="auto"/>
        <w:ind w:firstLine="708"/>
        <w:jc w:val="both"/>
        <w:rPr>
          <w:rFonts w:ascii="Times New Roman" w:eastAsia="Times New Roman" w:hAnsi="Times New Roman" w:cs="Times New Roman"/>
          <w:b/>
          <w:sz w:val="28"/>
          <w:szCs w:val="28"/>
        </w:rPr>
      </w:pP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Бірінші бөлім бойынша тұжырым</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жұмысының бірінші бөлімінде Қазақстандағы исламдық білім беру жүйесінің тарихи қалыптасуы мен эволюциялық даму кезеңдері ғылыми тұрғыда талданды. Сонымен қатар, зерттеу міндетт</w:t>
      </w:r>
      <w:r>
        <w:rPr>
          <w:rFonts w:ascii="Times New Roman" w:eastAsia="Times New Roman" w:hAnsi="Times New Roman" w:cs="Times New Roman"/>
          <w:sz w:val="28"/>
          <w:szCs w:val="28"/>
        </w:rPr>
        <w:t>еріне сәйкес:</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Қазақстан аумағында ислам дінінің таралуы ұзақ мерзімді әрі күрделі тарихи-мәдени үдеріс ретінде бағаланады. VIII ғасырдан бастап ислам өркениетінің элементтері мен діни білім беру құрылымдары қазақ даласының оңтүстігінен бастап біртіндеп с</w:t>
      </w:r>
      <w:r>
        <w:rPr>
          <w:rFonts w:ascii="Times New Roman" w:eastAsia="Times New Roman" w:hAnsi="Times New Roman" w:cs="Times New Roman"/>
          <w:sz w:val="28"/>
          <w:szCs w:val="28"/>
        </w:rPr>
        <w:t>олтүстік және орталық аймақтарға тарала отырып, елдің рухани кеңістігінде орнықты. Зерттеу барысында қолданылған тақырыптық-хронологиялық әдіс исламдық білім беру жүйесінің қалыптасу және даму кезеңдерін жүйелі түрде сипаттауға мүмкіндік берді. Нәтижесінде</w:t>
      </w:r>
      <w:r>
        <w:rPr>
          <w:rFonts w:ascii="Times New Roman" w:eastAsia="Times New Roman" w:hAnsi="Times New Roman" w:cs="Times New Roman"/>
          <w:sz w:val="28"/>
          <w:szCs w:val="28"/>
        </w:rPr>
        <w:t xml:space="preserve"> исламның таралу хронологиясы жасақталып, діни білім беру құрылымдарының кеңістіктік-тарихи эволюциясы айқындалды.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 дінінің таралуы ортағасырлық кезеңде Қазақстанда ғылыми, құқықтық және философиялық ойдың дамуына серпін беріп, бірқатар ірі діни-біл</w:t>
      </w:r>
      <w:r>
        <w:rPr>
          <w:rFonts w:ascii="Times New Roman" w:eastAsia="Times New Roman" w:hAnsi="Times New Roman" w:cs="Times New Roman"/>
          <w:sz w:val="28"/>
          <w:szCs w:val="28"/>
        </w:rPr>
        <w:t>ім беру орталықтарының пайда болуына негіз болды. Бұл үдеріс исламның тек діни емес, сонымен қатар әлеуметтік, мәдени және саяси трансформациялардың маңызды тетігі болғанын көрсетті. Исламдық білім беру жүйесі өзінің тарихи даму барысында діни іліммен қата</w:t>
      </w:r>
      <w:r>
        <w:rPr>
          <w:rFonts w:ascii="Times New Roman" w:eastAsia="Times New Roman" w:hAnsi="Times New Roman" w:cs="Times New Roman"/>
          <w:sz w:val="28"/>
          <w:szCs w:val="28"/>
        </w:rPr>
        <w:t>р, зайырлы білім негіздерінің қалыптасуына да ықпал етті.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білім беру жүйесінің тарихи-өркениеттік негіздерін кешенді зерделеу нәтижесінде оның эволюциялық дамуын сипаттайтын құрылымдық модель ұсынылды. Бұл модель жүйенің қалыптасу заңдылықтарын,</w:t>
      </w:r>
      <w:r>
        <w:rPr>
          <w:rFonts w:ascii="Times New Roman" w:eastAsia="Times New Roman" w:hAnsi="Times New Roman" w:cs="Times New Roman"/>
          <w:sz w:val="28"/>
          <w:szCs w:val="28"/>
        </w:rPr>
        <w:t xml:space="preserve"> мазмұндық құрылымын және қазіргі заманға дейінгі қызмет ету ерекшеліктерін ғылыми тұрғыда сипаттайды. Сонымен қатар, ислам діні мен білімінің сабақтастығы, оның Орталық Азия мен қазақ даласындағы көрнекті ғұламалар мен медреселер арқылы жүзеге асқаны көрс</w:t>
      </w:r>
      <w:r>
        <w:rPr>
          <w:rFonts w:ascii="Times New Roman" w:eastAsia="Times New Roman" w:hAnsi="Times New Roman" w:cs="Times New Roman"/>
          <w:sz w:val="28"/>
          <w:szCs w:val="28"/>
        </w:rPr>
        <w:t>етілді.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нәтижесінде исламдық білім беру жүйесінің тарихи дамуы, мазмұндық құрылымы мен өркениеттік рөлі ғылыми негізде тұжырымдалды. Ислам білімінің тек діни тәрбие беру құралы ғана емес, сонымен қатар жалпыадамзаттық өркениетке үлес қосқан білім мен ғылым</w:t>
      </w:r>
      <w:r>
        <w:rPr>
          <w:rFonts w:ascii="Times New Roman" w:eastAsia="Times New Roman" w:hAnsi="Times New Roman" w:cs="Times New Roman"/>
          <w:sz w:val="28"/>
          <w:szCs w:val="28"/>
        </w:rPr>
        <w:t xml:space="preserve">ның күрделі құрылымы екені дәлелденді. Қазақ даласында қызмет еткен медреселер мен </w:t>
      </w:r>
      <w:r>
        <w:rPr>
          <w:rFonts w:ascii="Times New Roman" w:eastAsia="Times New Roman" w:hAnsi="Times New Roman" w:cs="Times New Roman"/>
          <w:sz w:val="28"/>
          <w:szCs w:val="28"/>
        </w:rPr>
        <w:lastRenderedPageBreak/>
        <w:t>ғұламалардың мұрасы қазіргі исламтану, тарихи-педагогикалық және мәдени зерттеулер үшін маңызды дереккөзі болып табылады.</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8"/>
          <w:szCs w:val="28"/>
        </w:rPr>
      </w:pPr>
      <w:r>
        <w:br w:type="page"/>
      </w:r>
    </w:p>
    <w:p w:rsidR="00BA68C7" w:rsidRDefault="00371AB2">
      <w:pP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ҚАЗАҚСТАНДАҒЫ ИСЛАМДЫҚ БІЛІМ БЕРУДІҢ ҚАЗІРГІ ЖАҒДАЙЫ: ИНСТИТУЦИОНАЛДЫҚ ҚҰРЫЛЫМДАР МЕН ОҚУ ӘДІСТЕМЕЛЕРІ</w:t>
      </w:r>
    </w:p>
    <w:p w:rsidR="00BA68C7" w:rsidRDefault="00BA68C7">
      <w:pPr>
        <w:spacing w:line="240" w:lineRule="auto"/>
        <w:ind w:firstLine="708"/>
        <w:jc w:val="both"/>
        <w:rPr>
          <w:rFonts w:ascii="Times New Roman" w:eastAsia="Times New Roman" w:hAnsi="Times New Roman" w:cs="Times New Roman"/>
          <w:b/>
          <w:sz w:val="28"/>
          <w:szCs w:val="28"/>
        </w:rPr>
      </w:pPr>
    </w:p>
    <w:p w:rsidR="00BA68C7" w:rsidRDefault="00371AB2">
      <w:pP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 Қазақстандағы исламдық білім беру: әдеби шолу</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Қазақстандағы исламдық білім беру жүйесі терең тарихи тамырларға ие және рухани-мәдени дәстүрлермен </w:t>
      </w:r>
      <w:r>
        <w:rPr>
          <w:rFonts w:ascii="Times New Roman" w:eastAsia="Times New Roman" w:hAnsi="Times New Roman" w:cs="Times New Roman"/>
          <w:sz w:val="28"/>
          <w:szCs w:val="28"/>
        </w:rPr>
        <w:t>тығыз байланыста дамыған. Қазіргі кезеңде бұл жүйе діни сана мен рухани құндылықтарды қалыптастыруда, сондай-ақ, ұлттық бірегейлікті нығайтуды қамтамасыз етуде маңызды рөл атқарады. Осыған байланысты отандық және шетелдік ғалымдар исламдық білім беру феном</w:t>
      </w:r>
      <w:r>
        <w:rPr>
          <w:rFonts w:ascii="Times New Roman" w:eastAsia="Times New Roman" w:hAnsi="Times New Roman" w:cs="Times New Roman"/>
          <w:sz w:val="28"/>
          <w:szCs w:val="28"/>
        </w:rPr>
        <w:t xml:space="preserve">енін әртүрлі теориялық және қолданбалы қырлардан зерттеуде. Зерттеу жұмысының мақсаттары мен міндеттеріне сәйкес тақырып аясында жүйелі әдеби шолу жүргізу – аталған саладағы ғылыми жетістіктерді саралауға, зерттелмеген аспектілерді айқындауға және болашақ </w:t>
      </w:r>
      <w:r>
        <w:rPr>
          <w:rFonts w:ascii="Times New Roman" w:eastAsia="Times New Roman" w:hAnsi="Times New Roman" w:cs="Times New Roman"/>
          <w:sz w:val="28"/>
          <w:szCs w:val="28"/>
        </w:rPr>
        <w:t>зерттеулер үшін негіз қалыптастыруға мүмкіндік береді. Осы мақсатта зерттеу барысында PRISMA әдістемесі қолданылды. PRISMA әдісі жүйелі шолулар мен мета-талдаулар жүргізу және олардың нәтижелерін жариялау үдерісін халықаралық стандарттарға сәйкес жүзеге ас</w:t>
      </w:r>
      <w:r>
        <w:rPr>
          <w:rFonts w:ascii="Times New Roman" w:eastAsia="Times New Roman" w:hAnsi="Times New Roman" w:cs="Times New Roman"/>
          <w:sz w:val="28"/>
          <w:szCs w:val="28"/>
        </w:rPr>
        <w:t>ыруға арналған құрал [124]. Бұл әдіс зерттеу нәтижелерінің толықтығы мен ашықтығын қамтамасыз ету үшін кеңінен қолданылады және білім беру, әлеуметтік, сондай-ақ, гуманитарлық ғылымдар салаларында ғылыми ізденістердің сапасын арттыруда тиімді құрал ретінде</w:t>
      </w:r>
      <w:r>
        <w:rPr>
          <w:rFonts w:ascii="Times New Roman" w:eastAsia="Times New Roman" w:hAnsi="Times New Roman" w:cs="Times New Roman"/>
          <w:sz w:val="28"/>
          <w:szCs w:val="28"/>
        </w:rPr>
        <w:t xml:space="preserve"> танылған.</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Зерттеудің бастапқы кезеңінде 2002–2024 жылдар аралығын қамтитын Scopus және Google Scholar ғылыми дерекқорларынан ақпараттық іздеу жүргізілді. Іздеу үдерісінде алдын ала белгіленген кілттік сөздер жиынтығы пайдаланылды (2.1-кесте). Іздеу нәтиже</w:t>
      </w:r>
      <w:r>
        <w:rPr>
          <w:rFonts w:ascii="Times New Roman" w:eastAsia="Times New Roman" w:hAnsi="Times New Roman" w:cs="Times New Roman"/>
          <w:sz w:val="28"/>
          <w:szCs w:val="28"/>
        </w:rPr>
        <w:t>сінде 818 жарияланған ғылыми материал анықталды. Алдын ала сүзгілеу нәтижесінде «Дінтану» және «Исламтану» саласына тиесілі, ашық қолжетімді 607 мақала іріктелді. Зерттеу тақырыбы мен мақсатына сәйкес келетін 202 мақала терең мазмұндық және әдістемелік тал</w:t>
      </w:r>
      <w:r>
        <w:rPr>
          <w:rFonts w:ascii="Times New Roman" w:eastAsia="Times New Roman" w:hAnsi="Times New Roman" w:cs="Times New Roman"/>
          <w:sz w:val="28"/>
          <w:szCs w:val="28"/>
        </w:rPr>
        <w:t>дауға алынды.</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2.1 - Таңдалған кілттік сөздер</w:t>
      </w:r>
    </w:p>
    <w:p w:rsidR="00BA68C7" w:rsidRDefault="00BA68C7">
      <w:pPr>
        <w:spacing w:line="240" w:lineRule="auto"/>
        <w:ind w:firstLine="708"/>
        <w:jc w:val="both"/>
        <w:rPr>
          <w:rFonts w:ascii="Times New Roman" w:eastAsia="Times New Roman" w:hAnsi="Times New Roman" w:cs="Times New Roman"/>
          <w:sz w:val="24"/>
          <w:szCs w:val="24"/>
        </w:rPr>
      </w:pPr>
    </w:p>
    <w:tbl>
      <w:tblPr>
        <w:tblStyle w:val="a9"/>
        <w:tblW w:w="98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170"/>
        <w:gridCol w:w="1440"/>
        <w:gridCol w:w="5745"/>
      </w:tblGrid>
      <w:tr w:rsidR="00BA68C7">
        <w:trPr>
          <w:trHeight w:val="20"/>
        </w:trPr>
        <w:tc>
          <w:tcPr>
            <w:tcW w:w="2640" w:type="dxa"/>
            <w:gridSpan w:val="2"/>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Сипаттамасы</w:t>
            </w:r>
          </w:p>
        </w:tc>
        <w:tc>
          <w:tcPr>
            <w:tcW w:w="1440" w:type="dxa"/>
            <w:vMerge w:val="restart"/>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Деректер базасы</w:t>
            </w:r>
          </w:p>
        </w:tc>
        <w:tc>
          <w:tcPr>
            <w:tcW w:w="5745" w:type="dxa"/>
            <w:vMerge w:val="restart"/>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Кілттік сөздер</w:t>
            </w:r>
          </w:p>
        </w:tc>
      </w:tr>
      <w:tr w:rsidR="00BA68C7">
        <w:trPr>
          <w:trHeight w:val="45"/>
        </w:trPr>
        <w:tc>
          <w:tcPr>
            <w:tcW w:w="1470" w:type="dxa"/>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Жылы</w:t>
            </w:r>
          </w:p>
        </w:tc>
        <w:tc>
          <w:tcPr>
            <w:tcW w:w="1170" w:type="dxa"/>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Саны</w:t>
            </w:r>
          </w:p>
        </w:tc>
        <w:tc>
          <w:tcPr>
            <w:tcW w:w="1440" w:type="dxa"/>
            <w:vMerge/>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c>
          <w:tcPr>
            <w:tcW w:w="5745" w:type="dxa"/>
            <w:vMerge/>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r>
      <w:tr w:rsidR="00BA68C7">
        <w:trPr>
          <w:trHeight w:val="20"/>
        </w:trPr>
        <w:tc>
          <w:tcPr>
            <w:tcW w:w="1470" w:type="dxa"/>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2002-2024</w:t>
            </w:r>
          </w:p>
        </w:tc>
        <w:tc>
          <w:tcPr>
            <w:tcW w:w="1170" w:type="dxa"/>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607</w:t>
            </w:r>
          </w:p>
        </w:tc>
        <w:tc>
          <w:tcPr>
            <w:tcW w:w="1440" w:type="dxa"/>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Scopus, Google Scholar</w:t>
            </w:r>
          </w:p>
        </w:tc>
        <w:tc>
          <w:tcPr>
            <w:tcW w:w="5745" w:type="dxa"/>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 islam AND education ) </w:t>
            </w:r>
          </w:p>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ALL ( kazakhstan ) </w:t>
            </w:r>
          </w:p>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ALL ( religion ) </w:t>
            </w:r>
          </w:p>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ALL ( central AND asia ) </w:t>
            </w:r>
          </w:p>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ALL (social AND sciences))</w:t>
            </w:r>
          </w:p>
        </w:tc>
      </w:tr>
    </w:tbl>
    <w:p w:rsidR="00BA68C7" w:rsidRDefault="00BA68C7">
      <w:pPr>
        <w:widowControl w:val="0"/>
        <w:spacing w:line="240" w:lineRule="auto"/>
        <w:ind w:firstLine="708"/>
        <w:jc w:val="both"/>
        <w:rPr>
          <w:rFonts w:ascii="Times New Roman" w:eastAsia="Times New Roman" w:hAnsi="Times New Roman" w:cs="Times New Roman"/>
          <w:b/>
          <w:sz w:val="24"/>
          <w:szCs w:val="24"/>
        </w:rPr>
      </w:pPr>
    </w:p>
    <w:p w:rsidR="00BA68C7" w:rsidRDefault="00371AB2">
      <w:pPr>
        <w:pStyle w:val="3"/>
        <w:keepNext w:val="0"/>
        <w:keepLines w:val="0"/>
        <w:widowControl w:val="0"/>
        <w:spacing w:before="0" w:after="0" w:line="240" w:lineRule="auto"/>
        <w:ind w:firstLine="708"/>
        <w:jc w:val="both"/>
        <w:rPr>
          <w:rFonts w:ascii="Times New Roman" w:eastAsia="Times New Roman" w:hAnsi="Times New Roman" w:cs="Times New Roman"/>
          <w:color w:val="000000"/>
        </w:rPr>
      </w:pPr>
      <w:bookmarkStart w:id="8" w:name="_kvq9bbci8vcg" w:colFirst="0" w:colLast="0"/>
      <w:bookmarkEnd w:id="8"/>
      <w:r>
        <w:rPr>
          <w:rFonts w:ascii="Times New Roman" w:eastAsia="Times New Roman" w:hAnsi="Times New Roman" w:cs="Times New Roman"/>
          <w:color w:val="000000"/>
        </w:rPr>
        <w:t>Іріктеу критерийлеріне келесі талаптар енгізілді:</w:t>
      </w:r>
    </w:p>
    <w:p w:rsidR="00BA68C7" w:rsidRDefault="00371AB2">
      <w:pPr>
        <w:pStyle w:val="3"/>
        <w:keepNext w:val="0"/>
        <w:keepLines w:val="0"/>
        <w:widowControl w:val="0"/>
        <w:spacing w:before="0" w:after="0" w:line="240" w:lineRule="auto"/>
        <w:ind w:firstLine="708"/>
        <w:jc w:val="both"/>
        <w:rPr>
          <w:rFonts w:ascii="Times New Roman" w:eastAsia="Times New Roman" w:hAnsi="Times New Roman" w:cs="Times New Roman"/>
          <w:color w:val="000000"/>
        </w:rPr>
      </w:pPr>
      <w:bookmarkStart w:id="9" w:name="_gdesw2vrfozh" w:colFirst="0" w:colLast="0"/>
      <w:bookmarkEnd w:id="9"/>
      <w:r>
        <w:rPr>
          <w:rFonts w:ascii="Times New Roman" w:eastAsia="Times New Roman" w:hAnsi="Times New Roman" w:cs="Times New Roman"/>
          <w:color w:val="000000"/>
        </w:rPr>
        <w:lastRenderedPageBreak/>
        <w:t>– мақаланың тақырыптық мазмұнының зерттеу шеңберіне сәйкестігі;</w:t>
      </w:r>
    </w:p>
    <w:p w:rsidR="00BA68C7" w:rsidRDefault="00371AB2">
      <w:pPr>
        <w:pStyle w:val="3"/>
        <w:keepNext w:val="0"/>
        <w:keepLines w:val="0"/>
        <w:widowControl w:val="0"/>
        <w:spacing w:before="0" w:after="0" w:line="240" w:lineRule="auto"/>
        <w:ind w:firstLine="708"/>
        <w:jc w:val="both"/>
        <w:rPr>
          <w:rFonts w:ascii="Times New Roman" w:eastAsia="Times New Roman" w:hAnsi="Times New Roman" w:cs="Times New Roman"/>
          <w:color w:val="000000"/>
        </w:rPr>
      </w:pPr>
      <w:bookmarkStart w:id="10" w:name="_a2j296ogterd" w:colFirst="0" w:colLast="0"/>
      <w:bookmarkEnd w:id="10"/>
      <w:r>
        <w:rPr>
          <w:rFonts w:ascii="Times New Roman" w:eastAsia="Times New Roman" w:hAnsi="Times New Roman" w:cs="Times New Roman"/>
          <w:color w:val="000000"/>
        </w:rPr>
        <w:t>– ашық қолжетімділігі;</w:t>
      </w:r>
    </w:p>
    <w:p w:rsidR="00BA68C7" w:rsidRDefault="00371AB2">
      <w:pPr>
        <w:pStyle w:val="3"/>
        <w:keepNext w:val="0"/>
        <w:keepLines w:val="0"/>
        <w:widowControl w:val="0"/>
        <w:spacing w:before="0" w:after="0" w:line="240" w:lineRule="auto"/>
        <w:ind w:firstLine="708"/>
        <w:jc w:val="both"/>
        <w:rPr>
          <w:rFonts w:ascii="Times New Roman" w:eastAsia="Times New Roman" w:hAnsi="Times New Roman" w:cs="Times New Roman"/>
          <w:color w:val="000000"/>
        </w:rPr>
      </w:pPr>
      <w:bookmarkStart w:id="11" w:name="_akny1j2mcfgw" w:colFirst="0" w:colLast="0"/>
      <w:bookmarkEnd w:id="11"/>
      <w:r>
        <w:rPr>
          <w:rFonts w:ascii="Times New Roman" w:eastAsia="Times New Roman" w:hAnsi="Times New Roman" w:cs="Times New Roman"/>
          <w:color w:val="000000"/>
        </w:rPr>
        <w:t>– мазмұндық қайталанбауы.</w:t>
      </w:r>
    </w:p>
    <w:p w:rsidR="00BA68C7" w:rsidRDefault="00371AB2">
      <w:pPr>
        <w:pStyle w:val="3"/>
        <w:keepNext w:val="0"/>
        <w:keepLines w:val="0"/>
        <w:widowControl w:val="0"/>
        <w:spacing w:before="0" w:after="0" w:line="240" w:lineRule="auto"/>
        <w:ind w:firstLine="708"/>
        <w:jc w:val="both"/>
        <w:rPr>
          <w:rFonts w:ascii="Times New Roman" w:eastAsia="Times New Roman" w:hAnsi="Times New Roman" w:cs="Times New Roman"/>
          <w:color w:val="000000"/>
        </w:rPr>
      </w:pPr>
      <w:bookmarkStart w:id="12" w:name="_8tvm2x8a00ml" w:colFirst="0" w:colLast="0"/>
      <w:bookmarkEnd w:id="12"/>
      <w:r>
        <w:rPr>
          <w:rFonts w:ascii="Times New Roman" w:eastAsia="Times New Roman" w:hAnsi="Times New Roman" w:cs="Times New Roman"/>
          <w:color w:val="000000"/>
        </w:rPr>
        <w:t>Алып тастау критерийлеріне сәйкес тақырыпқа қатысы жоқ, ашық қолжетімді емес немесе мазмұны қайталанатын жарияланымдар зерттеу аясынан шығарылды (2.1-сурет).</w:t>
      </w:r>
    </w:p>
    <w:p w:rsidR="00BA68C7" w:rsidRDefault="00371AB2">
      <w:pPr>
        <w:pStyle w:val="3"/>
        <w:keepNext w:val="0"/>
        <w:keepLines w:val="0"/>
        <w:widowControl w:val="0"/>
        <w:spacing w:before="0" w:after="0" w:line="240" w:lineRule="auto"/>
        <w:ind w:firstLine="708"/>
        <w:jc w:val="both"/>
        <w:rPr>
          <w:rFonts w:ascii="Times New Roman" w:eastAsia="Times New Roman" w:hAnsi="Times New Roman" w:cs="Times New Roman"/>
          <w:b/>
          <w:color w:val="000000"/>
          <w:sz w:val="24"/>
          <w:szCs w:val="24"/>
        </w:rPr>
      </w:pPr>
      <w:bookmarkStart w:id="13" w:name="_93aeo44wh7r2" w:colFirst="0" w:colLast="0"/>
      <w:bookmarkEnd w:id="13"/>
      <w:r>
        <w:rPr>
          <w:rFonts w:ascii="Times New Roman" w:eastAsia="Times New Roman" w:hAnsi="Times New Roman" w:cs="Times New Roman"/>
          <w:color w:val="000000"/>
        </w:rPr>
        <w:t xml:space="preserve"> </w:t>
      </w:r>
      <w:r>
        <w:rPr>
          <w:rFonts w:ascii="Times New Roman" w:eastAsia="Times New Roman" w:hAnsi="Times New Roman" w:cs="Times New Roman"/>
          <w:b/>
          <w:noProof/>
          <w:color w:val="000000"/>
          <w:sz w:val="24"/>
          <w:szCs w:val="24"/>
          <w:lang w:val="en-US"/>
        </w:rPr>
        <w:drawing>
          <wp:inline distT="114300" distB="114300" distL="114300" distR="114300">
            <wp:extent cx="5485313" cy="3421952"/>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485313" cy="3421952"/>
                    </a:xfrm>
                    <a:prstGeom prst="rect">
                      <a:avLst/>
                    </a:prstGeom>
                    <a:ln/>
                  </pic:spPr>
                </pic:pic>
              </a:graphicData>
            </a:graphic>
          </wp:inline>
        </w:drawing>
      </w:r>
    </w:p>
    <w:p w:rsidR="00BA68C7" w:rsidRDefault="00371AB2">
      <w:pPr>
        <w:widowControl w:val="0"/>
        <w:spacing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2.1 - Prisma бойыша іріктеу процесі</w:t>
      </w:r>
    </w:p>
    <w:p w:rsidR="00BA68C7" w:rsidRDefault="00BA68C7">
      <w:pPr>
        <w:widowControl w:val="0"/>
        <w:spacing w:line="240" w:lineRule="auto"/>
        <w:ind w:firstLine="708"/>
        <w:rPr>
          <w:rFonts w:ascii="Times New Roman" w:eastAsia="Times New Roman" w:hAnsi="Times New Roman" w:cs="Times New Roman"/>
          <w:sz w:val="24"/>
          <w:szCs w:val="24"/>
        </w:rPr>
      </w:pPr>
    </w:p>
    <w:p w:rsidR="00BA68C7" w:rsidRDefault="00371AB2">
      <w:pPr>
        <w:widowControl w:val="0"/>
        <w:spacing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Автор құрастырған</w:t>
      </w:r>
    </w:p>
    <w:p w:rsidR="00BA68C7" w:rsidRDefault="00BA68C7">
      <w:pPr>
        <w:widowControl w:val="0"/>
        <w:spacing w:line="240" w:lineRule="auto"/>
        <w:ind w:firstLine="708"/>
        <w:rPr>
          <w:rFonts w:ascii="Times New Roman" w:eastAsia="Times New Roman" w:hAnsi="Times New Roman" w:cs="Times New Roman"/>
          <w:sz w:val="24"/>
          <w:szCs w:val="24"/>
        </w:rPr>
      </w:pP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беру саласына арналған ғылыми зерттеулердің деректері аталған бағытқа деген академиялық қызығушылықтың артып келе жатқанын және зерттеулердің қарқынды даму үдерісін айқын көрсетеді. Өз кезегінде, исламдық білімге қатысты ғылыми</w:t>
      </w:r>
      <w:r>
        <w:rPr>
          <w:rFonts w:ascii="Times New Roman" w:eastAsia="Times New Roman" w:hAnsi="Times New Roman" w:cs="Times New Roman"/>
          <w:sz w:val="28"/>
          <w:szCs w:val="28"/>
        </w:rPr>
        <w:t xml:space="preserve"> қызығушылық деңгейін бағалауға, сондай-ақ, зерттеу тақырыптарының мазмұндық кеңеюі мен тереңдеу үрдістерін талдауға мүмкіндік береді.</w:t>
      </w: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Жүргізілген библиометриялық талдау нәтижелері зерттеу аясында жиі қолданылатын дереккөз түрлерін анықтауға негіз болды. А</w:t>
      </w:r>
      <w:r>
        <w:rPr>
          <w:rFonts w:ascii="Times New Roman" w:eastAsia="Times New Roman" w:hAnsi="Times New Roman" w:cs="Times New Roman"/>
          <w:sz w:val="28"/>
          <w:szCs w:val="28"/>
        </w:rPr>
        <w:t xml:space="preserve">тап айтқанда, пайдаланылған дереккөздердің 36,9%-ын ғылыми мақалалар құрайды. Бұл аталмыш бағыттағы зерттеулердің негізгі ғылыми платформаларда кеңінен ұсынылатынын көрсетеді. Сонымен қатар, пайдаланылған материалдардың 51,2%-ы оқулықтардан, 7,6%-ы оқулық </w:t>
      </w:r>
      <w:r>
        <w:rPr>
          <w:rFonts w:ascii="Times New Roman" w:eastAsia="Times New Roman" w:hAnsi="Times New Roman" w:cs="Times New Roman"/>
          <w:sz w:val="28"/>
          <w:szCs w:val="28"/>
        </w:rPr>
        <w:t>тарауларынан, ал 0,2%-ы конференция материалдарынан тұрады. Қалған пайыздық үлес интернет дерек-көздерден алынған ақпараттық материалдарға тиесілі. Бұл көрсеткіштер ғылыми мақалалар мен оқулықтардың исламдық білім беру саласындағы зерттеулердің негізгі әрі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басым ақпараттық базасы ретінде қалыптасқанын дәлелдейді (2.2-сурет).</w:t>
      </w:r>
    </w:p>
    <w:p w:rsidR="00BA68C7" w:rsidRDefault="00371AB2">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4"/>
          <w:szCs w:val="24"/>
          <w:lang w:val="en-US"/>
        </w:rPr>
        <w:drawing>
          <wp:inline distT="114300" distB="114300" distL="114300" distR="114300">
            <wp:extent cx="5055233" cy="3349914"/>
            <wp:effectExtent l="0" t="0" r="0" b="0"/>
            <wp:docPr id="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5055233" cy="3349914"/>
                    </a:xfrm>
                    <a:prstGeom prst="rect">
                      <a:avLst/>
                    </a:prstGeom>
                    <a:ln/>
                  </pic:spPr>
                </pic:pic>
              </a:graphicData>
            </a:graphic>
          </wp:inline>
        </w:drawing>
      </w:r>
    </w:p>
    <w:p w:rsidR="00BA68C7" w:rsidRDefault="00371AB2">
      <w:pPr>
        <w:widowControl w:val="0"/>
        <w:spacing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Сурет 2.2 - Жарияланған құжат түрлері</w:t>
      </w:r>
    </w:p>
    <w:p w:rsidR="00BA68C7" w:rsidRDefault="00BA68C7">
      <w:pPr>
        <w:widowControl w:val="0"/>
        <w:spacing w:line="240" w:lineRule="auto"/>
        <w:ind w:firstLine="708"/>
        <w:rPr>
          <w:rFonts w:ascii="Times New Roman" w:eastAsia="Times New Roman" w:hAnsi="Times New Roman" w:cs="Times New Roman"/>
          <w:sz w:val="24"/>
          <w:szCs w:val="24"/>
        </w:rPr>
      </w:pPr>
    </w:p>
    <w:p w:rsidR="00BA68C7" w:rsidRDefault="00371AB2">
      <w:pPr>
        <w:widowControl w:val="0"/>
        <w:spacing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Автор құрастырған</w:t>
      </w:r>
    </w:p>
    <w:p w:rsidR="00BA68C7" w:rsidRDefault="00BA68C7">
      <w:pPr>
        <w:widowControl w:val="0"/>
        <w:spacing w:line="240" w:lineRule="auto"/>
        <w:ind w:firstLine="708"/>
        <w:jc w:val="both"/>
        <w:rPr>
          <w:rFonts w:ascii="Times New Roman" w:eastAsia="Times New Roman" w:hAnsi="Times New Roman" w:cs="Times New Roman"/>
          <w:sz w:val="24"/>
          <w:szCs w:val="24"/>
        </w:rPr>
      </w:pP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Жүргізілген талдау нәтижелері көрсеткендей, Орталық Азия мен Қазақстандағы дін саласы және исламдық білім беру мә</w:t>
      </w:r>
      <w:r>
        <w:rPr>
          <w:rFonts w:ascii="Times New Roman" w:eastAsia="Times New Roman" w:hAnsi="Times New Roman" w:cs="Times New Roman"/>
          <w:sz w:val="28"/>
          <w:szCs w:val="28"/>
        </w:rPr>
        <w:t>селелері бойынша ең көп ғылыми зерттеу жүргізген ел – АҚШ. Одан кейінгі орындарда Қазақстан мен Ұлыбритания мемлекеттері орналасқан. Бұл деректер аталған тақырыпқа деген ғылыми қызығушылықтың белгілі бір елдерде жоғары деңгейде екендігін және зерттеу белсе</w:t>
      </w:r>
      <w:r>
        <w:rPr>
          <w:rFonts w:ascii="Times New Roman" w:eastAsia="Times New Roman" w:hAnsi="Times New Roman" w:cs="Times New Roman"/>
          <w:sz w:val="28"/>
          <w:szCs w:val="28"/>
        </w:rPr>
        <w:t>нділігінің артып отырғанын көрсетеді. Қазақстан тарапынан зерттеулердің көптеп жүргізілуі осы тақырыптың ұлттық маңыздылығы мен ғылыми өзектілігін айғақтайды. Ел ішінде дін және исламдық білім беру саласына қатысты зерттеу белсенділігінің жоғары болуы исла</w:t>
      </w:r>
      <w:r>
        <w:rPr>
          <w:rFonts w:ascii="Times New Roman" w:eastAsia="Times New Roman" w:hAnsi="Times New Roman" w:cs="Times New Roman"/>
          <w:sz w:val="28"/>
          <w:szCs w:val="28"/>
        </w:rPr>
        <w:t>мдық дәстүрлердің тарихи және әлеуметтік маңызымен, сондай-ақ, заманауи білім беру жүйесімен ұштасуының нәтижесі болып табылады (2.3-сурет).</w:t>
      </w:r>
    </w:p>
    <w:p w:rsidR="00BA68C7" w:rsidRDefault="00371AB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extent cx="5446963" cy="2334413"/>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446963" cy="2334413"/>
                    </a:xfrm>
                    <a:prstGeom prst="rect">
                      <a:avLst/>
                    </a:prstGeom>
                    <a:ln/>
                  </pic:spPr>
                </pic:pic>
              </a:graphicData>
            </a:graphic>
          </wp:inline>
        </w:drawing>
      </w:r>
    </w:p>
    <w:p w:rsidR="00BA68C7" w:rsidRDefault="00371AB2">
      <w:pPr>
        <w:widowControl w:val="0"/>
        <w:spacing w:line="240" w:lineRule="auto"/>
        <w:ind w:firstLine="7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2.3 - Елдер бойынша жарияланымдар</w:t>
      </w:r>
    </w:p>
    <w:p w:rsidR="00BA68C7" w:rsidRDefault="00BA68C7">
      <w:pPr>
        <w:widowControl w:val="0"/>
        <w:spacing w:line="240" w:lineRule="auto"/>
        <w:ind w:firstLine="708"/>
        <w:rPr>
          <w:rFonts w:ascii="Times New Roman" w:eastAsia="Times New Roman" w:hAnsi="Times New Roman" w:cs="Times New Roman"/>
          <w:sz w:val="24"/>
          <w:szCs w:val="24"/>
        </w:rPr>
      </w:pPr>
    </w:p>
    <w:p w:rsidR="00BA68C7" w:rsidRDefault="00371AB2">
      <w:pPr>
        <w:widowControl w:val="0"/>
        <w:spacing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4"/>
          <w:szCs w:val="24"/>
        </w:rPr>
        <w:t>Ескерту: Автор құрастырған</w:t>
      </w:r>
    </w:p>
    <w:p w:rsidR="00BA68C7" w:rsidRDefault="00BA68C7">
      <w:pPr>
        <w:widowControl w:val="0"/>
        <w:spacing w:line="240" w:lineRule="auto"/>
        <w:ind w:firstLine="708"/>
        <w:jc w:val="both"/>
        <w:rPr>
          <w:rFonts w:ascii="Times New Roman" w:eastAsia="Times New Roman" w:hAnsi="Times New Roman" w:cs="Times New Roman"/>
          <w:sz w:val="28"/>
          <w:szCs w:val="28"/>
        </w:rPr>
      </w:pP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2.4-суретте Исламдық білім беру немесе оған қатысты тақырыптар бойынша жарияланған ғылыми құжаттар санына қарай жетекші ұйымдардың ғылыми белсенділігі көрсетілген. Бұл диаграмма исламдық білім беру саласына қатысы бар ғылыми-зерттеу институттары мен жоғары</w:t>
      </w:r>
      <w:r>
        <w:rPr>
          <w:rFonts w:ascii="Times New Roman" w:eastAsia="Times New Roman" w:hAnsi="Times New Roman" w:cs="Times New Roman"/>
          <w:sz w:val="28"/>
          <w:szCs w:val="28"/>
        </w:rPr>
        <w:t xml:space="preserve"> оқу орындарының үлесін айқындауға мүмкіндік береді.</w:t>
      </w:r>
    </w:p>
    <w:p w:rsidR="00BA68C7" w:rsidRDefault="00371AB2">
      <w:pPr>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746366" cy="2461421"/>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746366" cy="2461421"/>
                    </a:xfrm>
                    <a:prstGeom prst="rect">
                      <a:avLst/>
                    </a:prstGeom>
                    <a:ln/>
                  </pic:spPr>
                </pic:pic>
              </a:graphicData>
            </a:graphic>
          </wp:inline>
        </w:drawing>
      </w:r>
    </w:p>
    <w:p w:rsidR="00BA68C7" w:rsidRDefault="00BA68C7">
      <w:pPr>
        <w:widowControl w:val="0"/>
        <w:spacing w:line="240" w:lineRule="auto"/>
        <w:ind w:firstLine="708"/>
        <w:jc w:val="both"/>
        <w:rPr>
          <w:rFonts w:ascii="Times New Roman" w:eastAsia="Times New Roman" w:hAnsi="Times New Roman" w:cs="Times New Roman"/>
          <w:sz w:val="28"/>
          <w:szCs w:val="28"/>
        </w:rPr>
      </w:pPr>
    </w:p>
    <w:p w:rsidR="00BA68C7" w:rsidRDefault="00371AB2">
      <w:pPr>
        <w:widowControl w:val="0"/>
        <w:spacing w:line="240" w:lineRule="auto"/>
        <w:ind w:firstLine="708"/>
        <w:jc w:val="center"/>
        <w:rPr>
          <w:rFonts w:ascii="Times New Roman" w:eastAsia="Times New Roman" w:hAnsi="Times New Roman" w:cs="Times New Roman"/>
          <w:sz w:val="32"/>
          <w:szCs w:val="32"/>
        </w:rPr>
      </w:pPr>
      <w:r>
        <w:rPr>
          <w:rFonts w:ascii="Times New Roman" w:eastAsia="Times New Roman" w:hAnsi="Times New Roman" w:cs="Times New Roman"/>
          <w:sz w:val="28"/>
          <w:szCs w:val="28"/>
        </w:rPr>
        <w:t>Сурет 2.4 - Ұйымдар бойынша жарияланымдар</w:t>
      </w:r>
    </w:p>
    <w:p w:rsidR="00BA68C7" w:rsidRDefault="00BA68C7">
      <w:pPr>
        <w:widowControl w:val="0"/>
        <w:spacing w:line="240" w:lineRule="auto"/>
        <w:ind w:firstLine="708"/>
        <w:rPr>
          <w:rFonts w:ascii="Times New Roman" w:eastAsia="Times New Roman" w:hAnsi="Times New Roman" w:cs="Times New Roman"/>
          <w:sz w:val="24"/>
          <w:szCs w:val="24"/>
        </w:rPr>
      </w:pPr>
    </w:p>
    <w:p w:rsidR="00BA68C7" w:rsidRDefault="00371AB2">
      <w:pPr>
        <w:widowControl w:val="0"/>
        <w:spacing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Автор құрастырған</w:t>
      </w:r>
    </w:p>
    <w:p w:rsidR="00BA68C7" w:rsidRDefault="00BA68C7">
      <w:pPr>
        <w:widowControl w:val="0"/>
        <w:spacing w:line="240" w:lineRule="auto"/>
        <w:ind w:firstLine="708"/>
        <w:rPr>
          <w:rFonts w:ascii="Times New Roman" w:eastAsia="Times New Roman" w:hAnsi="Times New Roman" w:cs="Times New Roman"/>
          <w:sz w:val="24"/>
          <w:szCs w:val="24"/>
        </w:rPr>
      </w:pP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нәтижелері бойынша аталған салада ең көп жарияланым жасаған ұйым – әл-Фараби атындағы Қазақ ұлттық университеті (21 жария</w:t>
      </w:r>
      <w:r>
        <w:rPr>
          <w:rFonts w:ascii="Times New Roman" w:eastAsia="Times New Roman" w:hAnsi="Times New Roman" w:cs="Times New Roman"/>
          <w:sz w:val="28"/>
          <w:szCs w:val="28"/>
        </w:rPr>
        <w:t xml:space="preserve">ланым). Бұл жоғары оқу орны Қазақстанда исламдық білім беру бойынша жетекші академиялық орталық ретінде танылды. Назарбаев Университеті (17 </w:t>
      </w:r>
      <w:r>
        <w:rPr>
          <w:rFonts w:ascii="Times New Roman" w:eastAsia="Times New Roman" w:hAnsi="Times New Roman" w:cs="Times New Roman"/>
          <w:sz w:val="28"/>
          <w:szCs w:val="28"/>
        </w:rPr>
        <w:lastRenderedPageBreak/>
        <w:t>жарияланым) – қазіргі заманғы зерттеу университеті ретінде діни білім мен мәдениет аралық зерттеулер саласында белсе</w:t>
      </w:r>
      <w:r>
        <w:rPr>
          <w:rFonts w:ascii="Times New Roman" w:eastAsia="Times New Roman" w:hAnsi="Times New Roman" w:cs="Times New Roman"/>
          <w:sz w:val="28"/>
          <w:szCs w:val="28"/>
        </w:rPr>
        <w:t>нді қызмет атқаруда. Оксфорд университеті (University of Oxford) 10 жарияланымымен Батыс елдері арасында Орталық Азия мен исламдық білім беру мәселелерін зерттеуге елеулі үлес қосып отырған жетекші ғылыми орталықтардың бірі болып табылады. Нұр-Мүбарак Егип</w:t>
      </w:r>
      <w:r>
        <w:rPr>
          <w:rFonts w:ascii="Times New Roman" w:eastAsia="Times New Roman" w:hAnsi="Times New Roman" w:cs="Times New Roman"/>
          <w:sz w:val="28"/>
          <w:szCs w:val="28"/>
        </w:rPr>
        <w:t>ет ислам мәдениеті университеті (9 жарияланым) – Қазақстандағы негізгі исламдық жоғары оқу орны ретінде діни білім беру жүйесінде маңызды рөлге ие. Сонымен қатар, Канзас университеті (University of Kansas), Ресей ғылым академиясы (Russian Academy of Scienc</w:t>
      </w:r>
      <w:r>
        <w:rPr>
          <w:rFonts w:ascii="Times New Roman" w:eastAsia="Times New Roman" w:hAnsi="Times New Roman" w:cs="Times New Roman"/>
          <w:sz w:val="28"/>
          <w:szCs w:val="28"/>
        </w:rPr>
        <w:t>es), Сент-Эндрюс университеті (University of St Andrews), Колумбия университеті (Columbia University), Л.Н. Гумилев атындағы Еуразия ұлттық университеті, философия, саясаттану және дінтану институты сынды ұйымдардың әрқайсысы 7 ғылыми жарияланым ұсынып, ис</w:t>
      </w:r>
      <w:r>
        <w:rPr>
          <w:rFonts w:ascii="Times New Roman" w:eastAsia="Times New Roman" w:hAnsi="Times New Roman" w:cs="Times New Roman"/>
          <w:sz w:val="28"/>
          <w:szCs w:val="28"/>
        </w:rPr>
        <w:t>лам, мәдениет және діни білім беру саласына қызығушылық танытып отырғанын көрсетті.</w:t>
      </w: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Жалпы алғанда, Қазақстандық университеттер – әл-Фараби атындағы ҚазҰУ, Назарбаев Университеті, Л.Н. Гумилев атындағы ЕҰУ және Нұр-Мүбарак университеті – исламдық білім беру</w:t>
      </w:r>
      <w:r>
        <w:rPr>
          <w:rFonts w:ascii="Times New Roman" w:eastAsia="Times New Roman" w:hAnsi="Times New Roman" w:cs="Times New Roman"/>
          <w:sz w:val="28"/>
          <w:szCs w:val="28"/>
        </w:rPr>
        <w:t xml:space="preserve"> саласында жетекші позицияны иеленуде. Сонымен қатар, University of Oxford және Columbia University сияқты беделді шетелдік университеттердің де бұл бағыттағы ғылыми белсенділігі жоғары. Аталған деректер Қазақстандағы исламдық білім беру жүйесінің тек ұлтт</w:t>
      </w:r>
      <w:r>
        <w:rPr>
          <w:rFonts w:ascii="Times New Roman" w:eastAsia="Times New Roman" w:hAnsi="Times New Roman" w:cs="Times New Roman"/>
          <w:sz w:val="28"/>
          <w:szCs w:val="28"/>
        </w:rPr>
        <w:t>ық деңгейде ғана емес, сонымен қатар, халықаралық ғылыми қауымдастықтың да назарында екенін дәлелдейді.</w:t>
      </w: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Scopus дерекқорындағы жарияланымдар санына негізделген исламдық білім беру және Орталық Азиядағы діни зерттеулер тақырыбында белсенді авторлар 2.5-сурет</w:t>
      </w:r>
      <w:r>
        <w:rPr>
          <w:rFonts w:ascii="Times New Roman" w:eastAsia="Times New Roman" w:hAnsi="Times New Roman" w:cs="Times New Roman"/>
          <w:sz w:val="28"/>
          <w:szCs w:val="28"/>
        </w:rPr>
        <w:t xml:space="preserve">те ұсынылған. </w:t>
      </w:r>
    </w:p>
    <w:p w:rsidR="00BA68C7" w:rsidRDefault="00371AB2">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6237287" cy="2629828"/>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t="18543" b="6530"/>
                    <a:stretch>
                      <a:fillRect/>
                    </a:stretch>
                  </pic:blipFill>
                  <pic:spPr>
                    <a:xfrm>
                      <a:off x="0" y="0"/>
                      <a:ext cx="6237287" cy="2629828"/>
                    </a:xfrm>
                    <a:prstGeom prst="rect">
                      <a:avLst/>
                    </a:prstGeom>
                    <a:ln/>
                  </pic:spPr>
                </pic:pic>
              </a:graphicData>
            </a:graphic>
          </wp:inline>
        </w:drawing>
      </w:r>
    </w:p>
    <w:p w:rsidR="00BA68C7" w:rsidRDefault="00371AB2">
      <w:pPr>
        <w:widowControl w:val="0"/>
        <w:spacing w:line="240" w:lineRule="auto"/>
        <w:ind w:firstLine="708"/>
        <w:jc w:val="center"/>
        <w:rPr>
          <w:rFonts w:ascii="Times New Roman" w:eastAsia="Times New Roman" w:hAnsi="Times New Roman" w:cs="Times New Roman"/>
          <w:sz w:val="32"/>
          <w:szCs w:val="32"/>
        </w:rPr>
      </w:pPr>
      <w:r>
        <w:rPr>
          <w:rFonts w:ascii="Times New Roman" w:eastAsia="Times New Roman" w:hAnsi="Times New Roman" w:cs="Times New Roman"/>
          <w:sz w:val="28"/>
          <w:szCs w:val="28"/>
        </w:rPr>
        <w:t>Сурет 2.5 - Авторлар бойынша жарияланымдар</w:t>
      </w:r>
    </w:p>
    <w:p w:rsidR="00BA68C7" w:rsidRDefault="00BA68C7">
      <w:pPr>
        <w:widowControl w:val="0"/>
        <w:spacing w:line="240" w:lineRule="auto"/>
        <w:ind w:firstLine="708"/>
        <w:rPr>
          <w:rFonts w:ascii="Times New Roman" w:eastAsia="Times New Roman" w:hAnsi="Times New Roman" w:cs="Times New Roman"/>
          <w:sz w:val="24"/>
          <w:szCs w:val="24"/>
        </w:rPr>
      </w:pPr>
    </w:p>
    <w:p w:rsidR="00BA68C7" w:rsidRDefault="00371AB2">
      <w:pPr>
        <w:widowControl w:val="0"/>
        <w:spacing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Автор құрастырған</w:t>
      </w: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Бұл авторлар – исламдық білім беру, діни саясат және Орталық Азиядағы рухани өзгерістер мәселелерін зерттеуде халықаралық ғылыми қауымдастықтың белсенді және жетекші өкілдері. Атап айтқанда, Achilov D. (University of Massachusetts Dartmouth) және Almukhame</w:t>
      </w:r>
      <w:r>
        <w:rPr>
          <w:rFonts w:ascii="Times New Roman" w:eastAsia="Times New Roman" w:hAnsi="Times New Roman" w:cs="Times New Roman"/>
          <w:sz w:val="28"/>
          <w:szCs w:val="28"/>
        </w:rPr>
        <w:t>tov A. (Нұр-Мүбарак Египет ислам мәдениеті университеті) Қазақстан контексіндегі исламдық білім беру мәселелерін зерттеуде елеулі үлес қосқан ғалымдар. Олардың еңбектері исламдық білімнің институционалдық дамуы, діни сана қалыптастыру және мемлекет пен дін</w:t>
      </w:r>
      <w:r>
        <w:rPr>
          <w:rFonts w:ascii="Times New Roman" w:eastAsia="Times New Roman" w:hAnsi="Times New Roman" w:cs="Times New Roman"/>
          <w:sz w:val="28"/>
          <w:szCs w:val="28"/>
        </w:rPr>
        <w:t xml:space="preserve"> қарым-қатынасы мәселелерін ғылыми тұрғыда зерделеуге бағытталған.</w:t>
      </w: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Жүргізілген әдістемелік талдау Қазақстандағы исламдық білім беру жүйесінің қазіргі жағдайын жан-жақты әрі жүйелі зерттеу қажеттілігін айқындайды. Мұндай талдау тек қолданыстағы ахуалды сипа</w:t>
      </w:r>
      <w:r>
        <w:rPr>
          <w:rFonts w:ascii="Times New Roman" w:eastAsia="Times New Roman" w:hAnsi="Times New Roman" w:cs="Times New Roman"/>
          <w:sz w:val="28"/>
          <w:szCs w:val="28"/>
        </w:rPr>
        <w:t>ттаумен шектелмей, сонымен қатар исламдық білім беру сапасын арттыру, институционалдық құрылымдарды жетілдіру және стратегиялық даму бағдарларын қалыптастыруға негіз болатын ғылыми тұғыр ретінде қарастырылады. Зерттеу шеңберінде жиі сілтеме жасалған негізг</w:t>
      </w:r>
      <w:r>
        <w:rPr>
          <w:rFonts w:ascii="Times New Roman" w:eastAsia="Times New Roman" w:hAnsi="Times New Roman" w:cs="Times New Roman"/>
          <w:sz w:val="28"/>
          <w:szCs w:val="28"/>
        </w:rPr>
        <w:t>і ғылыми еңбектер мазмұндық тұрғыдан сараланып, олардың ғылыми жаңалығы, әдіснамалық негіздемесі мен практикалық маңыздылығы тұрғысынан күшті және әлсіз жақтары талданды (2.2-кесте). Ғылыми нәтижелердің құрылымдық және мазмұндық сипатын тереңірек ашу мақса</w:t>
      </w:r>
      <w:r>
        <w:rPr>
          <w:rFonts w:ascii="Times New Roman" w:eastAsia="Times New Roman" w:hAnsi="Times New Roman" w:cs="Times New Roman"/>
          <w:sz w:val="28"/>
          <w:szCs w:val="28"/>
        </w:rPr>
        <w:t>тында зерттеулер тақырыптық санаттарға жіктеліп, жүйеленді.</w:t>
      </w: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2.2 - Scopus деректер базасындағы Қазақстандағы исламдық білім беру бойынша негізгі зерттеулердің артықшылықтары мен кемшіліктері және дәйексөз саны</w:t>
      </w:r>
    </w:p>
    <w:p w:rsidR="00BA68C7" w:rsidRDefault="00BA68C7">
      <w:pPr>
        <w:widowControl w:val="0"/>
        <w:spacing w:line="240" w:lineRule="auto"/>
        <w:rPr>
          <w:rFonts w:ascii="Times New Roman" w:eastAsia="Times New Roman" w:hAnsi="Times New Roman" w:cs="Times New Roman"/>
          <w:sz w:val="24"/>
          <w:szCs w:val="24"/>
        </w:rPr>
      </w:pPr>
    </w:p>
    <w:tbl>
      <w:tblPr>
        <w:tblStyle w:val="aa"/>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215"/>
        <w:gridCol w:w="3225"/>
        <w:gridCol w:w="3435"/>
      </w:tblGrid>
      <w:tr w:rsidR="00BA68C7">
        <w:trPr>
          <w:trHeight w:val="401"/>
        </w:trPr>
        <w:tc>
          <w:tcPr>
            <w:tcW w:w="178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Авторлар, жылы</w:t>
            </w:r>
          </w:p>
        </w:tc>
        <w:tc>
          <w:tcPr>
            <w:tcW w:w="121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Дәйексөз саны</w:t>
            </w:r>
          </w:p>
        </w:tc>
        <w:tc>
          <w:tcPr>
            <w:tcW w:w="322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Зерттеудің </w:t>
            </w:r>
            <w:r>
              <w:rPr>
                <w:rFonts w:ascii="Times New Roman" w:eastAsia="Times New Roman" w:hAnsi="Times New Roman" w:cs="Times New Roman"/>
                <w:sz w:val="24"/>
                <w:szCs w:val="24"/>
              </w:rPr>
              <w:t>күшті жақстары</w:t>
            </w:r>
          </w:p>
        </w:tc>
        <w:tc>
          <w:tcPr>
            <w:tcW w:w="343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Зерттеу әлсіз жақтары</w:t>
            </w:r>
          </w:p>
        </w:tc>
      </w:tr>
      <w:tr w:rsidR="00BA68C7">
        <w:tc>
          <w:tcPr>
            <w:tcW w:w="178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Kemper, M., Motika, R., &amp; Reichmuth, S. (Eds.). (2010) [59]</w:t>
            </w:r>
          </w:p>
        </w:tc>
        <w:tc>
          <w:tcPr>
            <w:tcW w:w="121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322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Исламдық білім беру мәдени бірегейлікті сақтау мен қоғамдастықтың әлеуметтік тұтастығын нығайтуда маңызды рөл атқарғаны атап өтіледі. Қазақстан және Дағыстан сияқты елдер өз мәдени-тарихи мұраларына сүйене отырып, исламдық білім берудің жергілікті модельде</w:t>
            </w:r>
            <w:r>
              <w:rPr>
                <w:rFonts w:ascii="Times New Roman" w:eastAsia="Times New Roman" w:hAnsi="Times New Roman" w:cs="Times New Roman"/>
                <w:sz w:val="24"/>
                <w:szCs w:val="24"/>
              </w:rPr>
              <w:t>рін қалыптастырды.</w:t>
            </w:r>
          </w:p>
        </w:tc>
        <w:tc>
          <w:tcPr>
            <w:tcW w:w="343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Посткеңестік елдердегі, әсіресе жаһандану мен діни экстремизм қауіптері аясындағы исламдық білімнің қазіргі жағдайы жеткілікті зерттелмеген. Мемлекеттік шектеулер мен қолдаудың білім беру мазмұны мен ұстаздардың біліктілігіне ықпалын терең зерттеу қажет.</w:t>
            </w:r>
          </w:p>
        </w:tc>
      </w:tr>
      <w:tr w:rsidR="00BA68C7">
        <w:tc>
          <w:tcPr>
            <w:tcW w:w="178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Achilov D. (2012) [122] </w:t>
            </w:r>
          </w:p>
        </w:tc>
        <w:tc>
          <w:tcPr>
            <w:tcW w:w="121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22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Исламдық білім әлеуметтік тұрақтылықты қамтамасыз етіп, толерантты діни дүниетанымды қалыптастыруға ықпал етеді. </w:t>
            </w:r>
            <w:r>
              <w:rPr>
                <w:rFonts w:ascii="Times New Roman" w:eastAsia="Times New Roman" w:hAnsi="Times New Roman" w:cs="Times New Roman"/>
                <w:sz w:val="24"/>
                <w:szCs w:val="24"/>
              </w:rPr>
              <w:lastRenderedPageBreak/>
              <w:t>Демократиялық құндылықтар мен еркін таңдау ұстанымдарына негізделген.</w:t>
            </w:r>
          </w:p>
        </w:tc>
        <w:tc>
          <w:tcPr>
            <w:tcW w:w="343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Дін саласындағы мамандарға сұраныс артып жатқ</w:t>
            </w:r>
            <w:r>
              <w:rPr>
                <w:rFonts w:ascii="Times New Roman" w:eastAsia="Times New Roman" w:hAnsi="Times New Roman" w:cs="Times New Roman"/>
                <w:sz w:val="24"/>
                <w:szCs w:val="24"/>
              </w:rPr>
              <w:t xml:space="preserve">анымен, оларды дайындайтын білім беру ұйымдарының саны жеткіліксіз. Бұл – әсіресе </w:t>
            </w:r>
            <w:r>
              <w:rPr>
                <w:rFonts w:ascii="Times New Roman" w:eastAsia="Times New Roman" w:hAnsi="Times New Roman" w:cs="Times New Roman"/>
                <w:sz w:val="24"/>
                <w:szCs w:val="24"/>
              </w:rPr>
              <w:lastRenderedPageBreak/>
              <w:t>жастар арасында айқын көрінетін ұсыныс пен сұраныс арасындағы теңгерімсіздік.</w:t>
            </w:r>
          </w:p>
        </w:tc>
      </w:tr>
      <w:tr w:rsidR="00BA68C7">
        <w:tc>
          <w:tcPr>
            <w:tcW w:w="178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Kartabayeva Y., Soltyeva B., Beisegulova A.(2015) [23] </w:t>
            </w:r>
          </w:p>
        </w:tc>
        <w:tc>
          <w:tcPr>
            <w:tcW w:w="121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22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Діни білім беру рухани және мәдени б</w:t>
            </w:r>
            <w:r>
              <w:rPr>
                <w:rFonts w:ascii="Times New Roman" w:eastAsia="Times New Roman" w:hAnsi="Times New Roman" w:cs="Times New Roman"/>
                <w:sz w:val="24"/>
                <w:szCs w:val="24"/>
              </w:rPr>
              <w:t>ірегейлікті қалыптастыруда маңызды рөл атқарады. Ғылыми және бейтарап тәсіл арқылы әртүрлі діни дәстүрлерге түсіністікпен қарауға үйретеді.</w:t>
            </w:r>
          </w:p>
        </w:tc>
        <w:tc>
          <w:tcPr>
            <w:tcW w:w="343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Жоғары оқу орындарында діни білім беруге арналған бірыңғай әдістеме жоқ. Қазақ және орыс тілдерінде қазіргі заманға </w:t>
            </w:r>
            <w:r>
              <w:rPr>
                <w:rFonts w:ascii="Times New Roman" w:eastAsia="Times New Roman" w:hAnsi="Times New Roman" w:cs="Times New Roman"/>
                <w:sz w:val="24"/>
                <w:szCs w:val="24"/>
              </w:rPr>
              <w:t>сай оқу құралдарының тапшылығы байқалады.</w:t>
            </w:r>
          </w:p>
        </w:tc>
      </w:tr>
      <w:tr w:rsidR="00BA68C7">
        <w:tc>
          <w:tcPr>
            <w:tcW w:w="178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Achilov D. (2015) [126] </w:t>
            </w:r>
          </w:p>
        </w:tc>
        <w:tc>
          <w:tcPr>
            <w:tcW w:w="121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22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Исламдық білім беру жүйесін заманауи талаптарға сай жаңғырту, инновациялық және шығармашылық әдістерді енгізу қажеттілігі көрсетіледі.</w:t>
            </w:r>
          </w:p>
        </w:tc>
        <w:tc>
          <w:tcPr>
            <w:tcW w:w="343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Білім сапасын қамтамасыз етуге арналған бірыңғай тәсілдің болмауы жүйенің тиімділігін төмендетеді. Заманауи талаптар мен ұлттық ерекшеліктерді ескере отырып, үйлесімді және бірізді тәсілдерді қалыптастыру қажет.</w:t>
            </w:r>
          </w:p>
        </w:tc>
      </w:tr>
      <w:tr w:rsidR="00BA68C7">
        <w:tc>
          <w:tcPr>
            <w:tcW w:w="178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Shaykhutdinov R., Achilov D. (2014) [127] </w:t>
            </w:r>
          </w:p>
        </w:tc>
        <w:tc>
          <w:tcPr>
            <w:tcW w:w="121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22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Ислам, саяси ислам және азаматтық белсенділік арасындағы өзара байланыстар зерттелген. Әлеуметтік капиталдың дамуына әсер ететін факторлар қарастырылған.</w:t>
            </w:r>
          </w:p>
        </w:tc>
        <w:tc>
          <w:tcPr>
            <w:tcW w:w="343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Діни жаңғырудың ұжымдық әрекеттер мен саяси процестерге әсеріне қатысты жүйелі зерттеулер аз. Бұл а</w:t>
            </w:r>
            <w:r>
              <w:rPr>
                <w:rFonts w:ascii="Times New Roman" w:eastAsia="Times New Roman" w:hAnsi="Times New Roman" w:cs="Times New Roman"/>
                <w:sz w:val="24"/>
                <w:szCs w:val="24"/>
              </w:rPr>
              <w:t>ймақтағы діни және саяси факторлар арасындағы өзара ықпалдастықты терең түсінуді шектейді.</w:t>
            </w:r>
          </w:p>
        </w:tc>
      </w:tr>
      <w:tr w:rsidR="00BA68C7">
        <w:tc>
          <w:tcPr>
            <w:tcW w:w="178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Podoprigora R. (2018) [61]</w:t>
            </w:r>
          </w:p>
          <w:p w:rsidR="00BA68C7" w:rsidRDefault="00BA68C7">
            <w:pPr>
              <w:widowControl w:val="0"/>
              <w:spacing w:line="240" w:lineRule="auto"/>
              <w:rPr>
                <w:rFonts w:ascii="Times New Roman" w:eastAsia="Times New Roman" w:hAnsi="Times New Roman" w:cs="Times New Roman"/>
                <w:sz w:val="24"/>
                <w:szCs w:val="24"/>
              </w:rPr>
            </w:pPr>
          </w:p>
        </w:tc>
        <w:tc>
          <w:tcPr>
            <w:tcW w:w="121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22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Кеңестік кезеңдегі діни шектеулердің салдары қазіргі білім беру саясатына әсер етіп отыр. Мемлекет дін саласына қатысты сақтықпен қар</w:t>
            </w:r>
            <w:r>
              <w:rPr>
                <w:rFonts w:ascii="Times New Roman" w:eastAsia="Times New Roman" w:hAnsi="Times New Roman" w:cs="Times New Roman"/>
                <w:sz w:val="24"/>
                <w:szCs w:val="24"/>
              </w:rPr>
              <w:t>айды.</w:t>
            </w:r>
          </w:p>
        </w:tc>
        <w:tc>
          <w:tcPr>
            <w:tcW w:w="343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Исламдық білім беру саласының институционалдық және ғылыми дамуы жеткіліксіз. Бұл – саланың зерттелуіне және әлеуетінің дамуына кедергі келтіреді.</w:t>
            </w:r>
          </w:p>
        </w:tc>
      </w:tr>
      <w:tr w:rsidR="00BA68C7">
        <w:tc>
          <w:tcPr>
            <w:tcW w:w="178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Bektenova, M. K., Seitakhmetova, N. L., Kurmangaliyeva, G. K., Satershynov, B. M., &amp; </w:t>
            </w:r>
            <w:r>
              <w:rPr>
                <w:rFonts w:ascii="Times New Roman" w:eastAsia="Times New Roman" w:hAnsi="Times New Roman" w:cs="Times New Roman"/>
                <w:sz w:val="24"/>
                <w:szCs w:val="24"/>
              </w:rPr>
              <w:lastRenderedPageBreak/>
              <w:t>Sartayeva, R. S. (2017)  [63]</w:t>
            </w:r>
          </w:p>
        </w:tc>
        <w:tc>
          <w:tcPr>
            <w:tcW w:w="121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322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Исламдық білім беру жүйесі зайырлы және діни құндылықтарды үйлестіре отырып, қоғамның зияткерлік және рухани дамуына ықпал етеді.</w:t>
            </w:r>
          </w:p>
          <w:p w:rsidR="00BA68C7" w:rsidRDefault="00BA68C7">
            <w:pPr>
              <w:widowControl w:val="0"/>
              <w:spacing w:line="240" w:lineRule="auto"/>
              <w:jc w:val="both"/>
              <w:rPr>
                <w:rFonts w:ascii="Times New Roman" w:eastAsia="Times New Roman" w:hAnsi="Times New Roman" w:cs="Times New Roman"/>
                <w:sz w:val="24"/>
                <w:szCs w:val="24"/>
              </w:rPr>
            </w:pPr>
          </w:p>
        </w:tc>
        <w:tc>
          <w:tcPr>
            <w:tcW w:w="343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w:t>
            </w:r>
            <w:r>
              <w:rPr>
                <w:rFonts w:ascii="Times New Roman" w:eastAsia="Times New Roman" w:hAnsi="Times New Roman" w:cs="Times New Roman"/>
                <w:sz w:val="24"/>
                <w:szCs w:val="24"/>
              </w:rPr>
              <w:t>анда исламдық білім берудің ұлттық даму стратегиясының болмауы оның сапасы мен тиімділігіне кері әсер етеді. Заманауи стандарттар мен технологияларды енгізу қажет.</w:t>
            </w:r>
          </w:p>
        </w:tc>
      </w:tr>
      <w:tr w:rsidR="00BA68C7">
        <w:tc>
          <w:tcPr>
            <w:tcW w:w="178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Nadirova, G., Kaliyeva, S., Mustafayeva, A., Kokeyeva, D., Arzayeva, M., &amp; Paltore, Y. (201</w:t>
            </w:r>
            <w:r>
              <w:rPr>
                <w:rFonts w:ascii="Times New Roman" w:eastAsia="Times New Roman" w:hAnsi="Times New Roman" w:cs="Times New Roman"/>
                <w:sz w:val="24"/>
                <w:szCs w:val="24"/>
              </w:rPr>
              <w:t>6) [21]</w:t>
            </w:r>
          </w:p>
        </w:tc>
        <w:tc>
          <w:tcPr>
            <w:tcW w:w="1215" w:type="dxa"/>
            <w:shd w:val="clear" w:color="auto" w:fill="auto"/>
            <w:tcMar>
              <w:top w:w="100" w:type="dxa"/>
              <w:left w:w="100" w:type="dxa"/>
              <w:bottom w:w="100" w:type="dxa"/>
              <w:right w:w="100" w:type="dxa"/>
            </w:tcMar>
          </w:tcPr>
          <w:p w:rsidR="00BA68C7" w:rsidRDefault="00371AB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22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Тәуелсіздік алғаннан кейін діни білімге қызығушылық артты. Мемлекеттік бақылау жағдайында әртүрлі діни дәстүрлермен танысуға бағытталған білім беру діни экстремизмнің алдын алуға септігін тигізеді. Ислам ілімдері арқылы рухани бірегейлік пен мәд</w:t>
            </w:r>
            <w:r>
              <w:rPr>
                <w:rFonts w:ascii="Times New Roman" w:eastAsia="Times New Roman" w:hAnsi="Times New Roman" w:cs="Times New Roman"/>
                <w:sz w:val="24"/>
                <w:szCs w:val="24"/>
              </w:rPr>
              <w:t>ени мұраны нығайту. Тепе-теңдікті сақтау, діни және зайырлы білімнің үйлесімді өмір сүруіне ықпал етуді және заманауи қоғамның мәселелерін бір мезгілде шешуді көздейді.</w:t>
            </w:r>
          </w:p>
        </w:tc>
        <w:tc>
          <w:tcPr>
            <w:tcW w:w="3435" w:type="dxa"/>
            <w:shd w:val="clear" w:color="auto" w:fill="auto"/>
            <w:tcMar>
              <w:top w:w="100" w:type="dxa"/>
              <w:left w:w="100" w:type="dxa"/>
              <w:bottom w:w="10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Діни білім берудің бірыңғай тұжырымдамасының болмауы білім беру мақсаттары мен мазмұнын</w:t>
            </w:r>
            <w:r>
              <w:rPr>
                <w:rFonts w:ascii="Times New Roman" w:eastAsia="Times New Roman" w:hAnsi="Times New Roman" w:cs="Times New Roman"/>
                <w:sz w:val="24"/>
                <w:szCs w:val="24"/>
              </w:rPr>
              <w:t>ың сәйкессіздігіне әкеледі. Көп жағдайда маман емес тарих пәнінің мұғалімдері діни пәндерді жүргізеді. Зайырлы біліммен ықтимал қақтығыстар және исламның әртүрлі түсіндірмелерін үйлестірудегі қиындықтар.</w:t>
            </w:r>
          </w:p>
        </w:tc>
      </w:tr>
    </w:tbl>
    <w:p w:rsidR="00BA68C7" w:rsidRDefault="00BA68C7">
      <w:pPr>
        <w:widowControl w:val="0"/>
        <w:spacing w:line="240" w:lineRule="auto"/>
        <w:ind w:firstLine="708"/>
        <w:jc w:val="both"/>
        <w:rPr>
          <w:rFonts w:ascii="Times New Roman" w:eastAsia="Times New Roman" w:hAnsi="Times New Roman" w:cs="Times New Roman"/>
          <w:sz w:val="28"/>
          <w:szCs w:val="28"/>
        </w:rPr>
      </w:pP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Соңғы жылдары жарық көрген ғылыми жарияланымдар Қазақстандағы исламдық білім беру саласында бірқатар ғылыми-практикалық олқылықтардың бар екенін көрсетуде. Атап айтқанда, діни білім берудің идеологиялық, құқықтық және педагогикалық аспектілерін жеткілікті </w:t>
      </w:r>
      <w:r>
        <w:rPr>
          <w:rFonts w:ascii="Times New Roman" w:eastAsia="Times New Roman" w:hAnsi="Times New Roman" w:cs="Times New Roman"/>
          <w:sz w:val="28"/>
          <w:szCs w:val="28"/>
        </w:rPr>
        <w:t>деңгейде кешенді түрде қарастыру қажеттілігі байқалады. Бұл өз кезегінде аталмыш бағыттағы болашақ зерттеулердің маңызын арттырып, исламдық білім беру жүйесінің теориялық және практикалық негіздерін одан әрі тереңдетуді талап етеді.</w:t>
      </w: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Қазақстандағы исламдық </w:t>
      </w:r>
      <w:r>
        <w:rPr>
          <w:rFonts w:ascii="Times New Roman" w:eastAsia="Times New Roman" w:hAnsi="Times New Roman" w:cs="Times New Roman"/>
          <w:sz w:val="28"/>
          <w:szCs w:val="28"/>
        </w:rPr>
        <w:t>білім беру жүйесінің қазіргі жағдайы ұзақ жылдар бойы қалыптасқан әлеуметтік, тарихи және мәдени факторлардың өзара байланысымен ерекшеленеді. Зерттеулер қазіргі технологиялардың педагогикалық тәсілдерді өзгертуге және исламдық білім беру сапасын арттыруға</w:t>
      </w:r>
      <w:r>
        <w:rPr>
          <w:rFonts w:ascii="Times New Roman" w:eastAsia="Times New Roman" w:hAnsi="Times New Roman" w:cs="Times New Roman"/>
          <w:sz w:val="28"/>
          <w:szCs w:val="28"/>
        </w:rPr>
        <w:t xml:space="preserve"> мүмкіндік беретінін көрсетеді. Ilham D. [128] қазіргі қоғамның сұраныстары мен әлеуметтік қажеттіліктеріне сәйкес исламдық білім беру жүйесін қайта қарау және жаңғырту қажеттілігін баса көрсетеді. Бұл ұсыныстар Қазақстандағы исламдық білім беру жүйесінің </w:t>
      </w:r>
      <w:r>
        <w:rPr>
          <w:rFonts w:ascii="Times New Roman" w:eastAsia="Times New Roman" w:hAnsi="Times New Roman" w:cs="Times New Roman"/>
          <w:sz w:val="28"/>
          <w:szCs w:val="28"/>
        </w:rPr>
        <w:t>дамуын қамтамасыз етудің және оны ұлттық білім беру жүйесіне үйлесімді түрде интеграциялаудың негізгі бағыттарын анықтайды.</w:t>
      </w: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Интеграциялық тәсіл - исламдық білім беру жүйесінің сапасын арттыра отырып, оны заманауи стандарттарға сәйкестендіреді және ұлттық е</w:t>
      </w:r>
      <w:r>
        <w:rPr>
          <w:rFonts w:ascii="Times New Roman" w:eastAsia="Times New Roman" w:hAnsi="Times New Roman" w:cs="Times New Roman"/>
          <w:sz w:val="28"/>
          <w:szCs w:val="28"/>
        </w:rPr>
        <w:t>рекшеліктерді сақтайды. Мұндай шаралар қоғамның мәдени және білім беру қажеттіліктеріне жауап беретін тиімді әрі тұрақты білім беру жүйесін қалыптастыруға ықпал етеді. Осылайша, мәдени және діни аспектілерді ескере отырып, Қазақстандағы исламдық білім беру</w:t>
      </w:r>
      <w:r>
        <w:rPr>
          <w:rFonts w:ascii="Times New Roman" w:eastAsia="Times New Roman" w:hAnsi="Times New Roman" w:cs="Times New Roman"/>
          <w:sz w:val="28"/>
          <w:szCs w:val="28"/>
        </w:rPr>
        <w:t xml:space="preserve"> жүйесін дамыту оқыту </w:t>
      </w:r>
      <w:r>
        <w:rPr>
          <w:rFonts w:ascii="Times New Roman" w:eastAsia="Times New Roman" w:hAnsi="Times New Roman" w:cs="Times New Roman"/>
          <w:sz w:val="28"/>
          <w:szCs w:val="28"/>
        </w:rPr>
        <w:lastRenderedPageBreak/>
        <w:t>стратегияларын жетілдіруді және діни-ғылыми тәсілдерді үйлестіруді талап етеді. Мұндай кешенді тәсіл ұлттық бірегейлікті нығайтады және қазіргі заманғы талаптарға жауап беретін тұрақты және тиімді білім беру жүйесін дамытуға жағдай жа</w:t>
      </w:r>
      <w:r>
        <w:rPr>
          <w:rFonts w:ascii="Times New Roman" w:eastAsia="Times New Roman" w:hAnsi="Times New Roman" w:cs="Times New Roman"/>
          <w:sz w:val="28"/>
          <w:szCs w:val="28"/>
        </w:rPr>
        <w:t>сайды.</w:t>
      </w: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беру жүйесі дамып келе жатқанына қарамастан, оның негізгі проблемалары – зайырлы және діни құндылықтарды үйлестіру және экстремистік идеологиялардың ықпалын азайту болып қала береді. Бұл мәселелерді шешу исламдық білімді</w:t>
      </w:r>
      <w:r>
        <w:rPr>
          <w:rFonts w:ascii="Times New Roman" w:eastAsia="Times New Roman" w:hAnsi="Times New Roman" w:cs="Times New Roman"/>
          <w:sz w:val="28"/>
          <w:szCs w:val="28"/>
        </w:rPr>
        <w:t xml:space="preserve"> кеңейтуге ықпал етеді. Қазақстандағы исламтану мамандығы қазіргі уақытта ерекше маңызға ие. Ол тек діни білім берумен ғана шектелмейді, керісінше, жастардың теріс идеяларды қабылдауына жол бермеуді мақсат етеді. Сонымен қатар, исламтану дәстүрлі исламдық </w:t>
      </w:r>
      <w:r>
        <w:rPr>
          <w:rFonts w:ascii="Times New Roman" w:eastAsia="Times New Roman" w:hAnsi="Times New Roman" w:cs="Times New Roman"/>
          <w:sz w:val="28"/>
          <w:szCs w:val="28"/>
        </w:rPr>
        <w:t>қағидалар мен идеяларды тарихи және мәдени контексте түсіндіру арқылы радикализм мен экстремизмге қарсы тұру қабілетін арттырады. Бұл тәсіл қоғамның рухани тұрақтылығын және ұлттық бірегейлігін нығайтуға қызмет етеді.</w:t>
      </w: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жұмысы Қазақстан Республикасын</w:t>
      </w:r>
      <w:r>
        <w:rPr>
          <w:rFonts w:ascii="Times New Roman" w:eastAsia="Times New Roman" w:hAnsi="Times New Roman" w:cs="Times New Roman"/>
          <w:sz w:val="28"/>
          <w:szCs w:val="28"/>
        </w:rPr>
        <w:t>дағы исламдық білім беру жүйесінің дамуының негізгі үрдістері мен проблемаларын талдауға бағытталған. Осы мақсатқа қол жеткізу және бұл сала эволюциясына әсер ететін негізгі факторларды анықтау үшін тарихи, ретроспективті және мәдени әдістер қолданылды. Зе</w:t>
      </w:r>
      <w:r>
        <w:rPr>
          <w:rFonts w:ascii="Times New Roman" w:eastAsia="Times New Roman" w:hAnsi="Times New Roman" w:cs="Times New Roman"/>
          <w:sz w:val="28"/>
          <w:szCs w:val="28"/>
        </w:rPr>
        <w:t>рттеу нәтижелері жаһандық өзгерістердің білім беру жүйесіне және діни тәжірибеге әсерінің маңыздылығын көрсетеді (2.3-кесте). Сонымен қатар, Қазақстандағы исламдық білім беру жүйесін тереңірек түсіну және оны жетілдіру үшін үнемі ғылыми зерттеулер мен сара</w:t>
      </w:r>
      <w:r>
        <w:rPr>
          <w:rFonts w:ascii="Times New Roman" w:eastAsia="Times New Roman" w:hAnsi="Times New Roman" w:cs="Times New Roman"/>
          <w:sz w:val="28"/>
          <w:szCs w:val="28"/>
        </w:rPr>
        <w:t>птамалық жұмыстар жүргізудің қажеттілігі атап өтіледі.</w:t>
      </w:r>
    </w:p>
    <w:p w:rsidR="00BA68C7" w:rsidRDefault="00371AB2">
      <w:pPr>
        <w:widowControl w:val="0"/>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2.3 -  Google Scholar деректер базасындағы Қазақстанда ислами білім беру жүйесінің артықшылықтары мен кемшіліктерін сипаттап өткен ғалымдар</w:t>
      </w:r>
    </w:p>
    <w:p w:rsidR="00BA68C7" w:rsidRDefault="00BA68C7">
      <w:pPr>
        <w:widowControl w:val="0"/>
        <w:spacing w:line="240" w:lineRule="auto"/>
        <w:ind w:firstLine="720"/>
        <w:jc w:val="both"/>
        <w:rPr>
          <w:rFonts w:ascii="Times New Roman" w:eastAsia="Times New Roman" w:hAnsi="Times New Roman" w:cs="Times New Roman"/>
          <w:sz w:val="28"/>
          <w:szCs w:val="28"/>
        </w:rPr>
      </w:pPr>
    </w:p>
    <w:tbl>
      <w:tblPr>
        <w:tblStyle w:val="ab"/>
        <w:tblW w:w="96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85"/>
        <w:gridCol w:w="2685"/>
        <w:gridCol w:w="2625"/>
        <w:gridCol w:w="2595"/>
      </w:tblGrid>
      <w:tr w:rsidR="00BA68C7">
        <w:trPr>
          <w:trHeight w:val="480"/>
        </w:trPr>
        <w:tc>
          <w:tcPr>
            <w:tcW w:w="1785" w:type="dxa"/>
            <w:tcMar>
              <w:top w:w="0" w:type="dxa"/>
              <w:left w:w="100" w:type="dxa"/>
              <w:bottom w:w="0" w:type="dxa"/>
              <w:right w:w="100" w:type="dxa"/>
            </w:tcMar>
          </w:tcPr>
          <w:p w:rsidR="00BA68C7" w:rsidRDefault="00371AB2">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Авторлар, жыл</w:t>
            </w:r>
          </w:p>
        </w:tc>
        <w:tc>
          <w:tcPr>
            <w:tcW w:w="2685" w:type="dxa"/>
            <w:tcMar>
              <w:top w:w="0" w:type="dxa"/>
              <w:left w:w="100" w:type="dxa"/>
              <w:bottom w:w="0" w:type="dxa"/>
              <w:right w:w="100" w:type="dxa"/>
            </w:tcMar>
          </w:tcPr>
          <w:p w:rsidR="00BA68C7" w:rsidRDefault="00371AB2">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Ислами білім беру жүйесі </w:t>
            </w:r>
          </w:p>
        </w:tc>
        <w:tc>
          <w:tcPr>
            <w:tcW w:w="2625" w:type="dxa"/>
            <w:tcMar>
              <w:top w:w="0" w:type="dxa"/>
              <w:left w:w="100" w:type="dxa"/>
              <w:bottom w:w="0" w:type="dxa"/>
              <w:right w:w="100" w:type="dxa"/>
            </w:tcMar>
          </w:tcPr>
          <w:p w:rsidR="00BA68C7" w:rsidRDefault="00371AB2">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Артықшылығы</w:t>
            </w:r>
          </w:p>
        </w:tc>
        <w:tc>
          <w:tcPr>
            <w:tcW w:w="2595" w:type="dxa"/>
            <w:tcMar>
              <w:top w:w="0" w:type="dxa"/>
              <w:left w:w="100" w:type="dxa"/>
              <w:bottom w:w="0" w:type="dxa"/>
              <w:right w:w="100" w:type="dxa"/>
            </w:tcMar>
          </w:tcPr>
          <w:p w:rsidR="00BA68C7" w:rsidRDefault="00371AB2">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Кемшіліктері</w:t>
            </w:r>
          </w:p>
        </w:tc>
      </w:tr>
      <w:tr w:rsidR="00BA68C7">
        <w:trPr>
          <w:trHeight w:val="2325"/>
        </w:trPr>
        <w:tc>
          <w:tcPr>
            <w:tcW w:w="17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Бегалинова К. К. (2022). [13]</w:t>
            </w:r>
          </w:p>
        </w:tc>
        <w:tc>
          <w:tcPr>
            <w:tcW w:w="26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Қазақстандағы исламдық білім беру жүйесі отандық тәжірибені нығайту арқылы мәдени даму мен діни төзімділікті арттыруға ықпал етеді.</w:t>
            </w:r>
          </w:p>
        </w:tc>
        <w:tc>
          <w:tcPr>
            <w:tcW w:w="262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Ислам университеттерінің құрылуы исламтану саласында мамандандырылған кадрлар даярлауды қамтамасыз етіп, ғұламалардың жаңа ұрпағын қалыптастыруға елеулі үлес қосады.</w:t>
            </w:r>
          </w:p>
        </w:tc>
        <w:tc>
          <w:tcPr>
            <w:tcW w:w="259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Экстремистік ұйымдардың ықпалынан қорғау және дәстүрлі ислам ілімдерін заманауи білім беру</w:t>
            </w:r>
            <w:r>
              <w:rPr>
                <w:rFonts w:ascii="Times New Roman" w:eastAsia="Times New Roman" w:hAnsi="Times New Roman" w:cs="Times New Roman"/>
                <w:sz w:val="24"/>
                <w:szCs w:val="24"/>
              </w:rPr>
              <w:t xml:space="preserve"> стандарттарымен үйлестіретін теңгерімді оқу бағдарламасын әзірлеу қажеттілігі.</w:t>
            </w:r>
          </w:p>
        </w:tc>
      </w:tr>
      <w:tr w:rsidR="00BA68C7">
        <w:trPr>
          <w:trHeight w:val="1635"/>
        </w:trPr>
        <w:tc>
          <w:tcPr>
            <w:tcW w:w="17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Mustafayeva, A., Paltore, Y., Pernekulova, M., &amp; Meirim, I. (2023). [20]</w:t>
            </w:r>
          </w:p>
        </w:tc>
        <w:tc>
          <w:tcPr>
            <w:tcW w:w="26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Қазақстандағы исламдық білім беру жүйесі рухани вакуумды жоя отырып, мәдени жаңғыру мен рухани өзін-өз</w:t>
            </w:r>
            <w:r>
              <w:rPr>
                <w:rFonts w:ascii="Times New Roman" w:eastAsia="Times New Roman" w:hAnsi="Times New Roman" w:cs="Times New Roman"/>
                <w:sz w:val="24"/>
                <w:szCs w:val="24"/>
              </w:rPr>
              <w:t>і тануға ықпал етеді.</w:t>
            </w:r>
          </w:p>
        </w:tc>
        <w:tc>
          <w:tcPr>
            <w:tcW w:w="262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Кеңестік атеизмнің ондаған жылдарынан кейін ұлттық бірегейлік пен діни құндылықтарды қалпына келтіруге ықпал етті.</w:t>
            </w:r>
          </w:p>
        </w:tc>
        <w:tc>
          <w:tcPr>
            <w:tcW w:w="259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Радикалдық  ағымдардың күшеюі және әртүрлі діни идеологияларды біріктірудегі қиындықтар.</w:t>
            </w:r>
          </w:p>
        </w:tc>
      </w:tr>
      <w:tr w:rsidR="00BA68C7">
        <w:trPr>
          <w:trHeight w:val="2100"/>
        </w:trPr>
        <w:tc>
          <w:tcPr>
            <w:tcW w:w="17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Beisenbayev, B., Almukhametov, A., &amp; Мухаметшин, Р. М. (2024). [129]</w:t>
            </w:r>
          </w:p>
        </w:tc>
        <w:tc>
          <w:tcPr>
            <w:tcW w:w="26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Қазақстандағы исламдық білім беру жүйесі мәдени бірегейлікті нығайта отырып, дәстүрлі ілімдерді заманауи құрылымдармен үйлесімі.</w:t>
            </w:r>
          </w:p>
        </w:tc>
        <w:tc>
          <w:tcPr>
            <w:tcW w:w="262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Зайырлы біліммен ықпалдасу, Ислам ілімдерін заманауи білім</w:t>
            </w:r>
            <w:r>
              <w:rPr>
                <w:rFonts w:ascii="Times New Roman" w:eastAsia="Times New Roman" w:hAnsi="Times New Roman" w:cs="Times New Roman"/>
                <w:sz w:val="24"/>
                <w:szCs w:val="24"/>
              </w:rPr>
              <w:t xml:space="preserve"> беру тәжірибесімен ұштастыру.</w:t>
            </w:r>
          </w:p>
        </w:tc>
        <w:tc>
          <w:tcPr>
            <w:tcW w:w="259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Жаһандануға бейімделу және білім беру сапасын қамтамасыз ету сияқты қиындықтар, бұл тұрақты даму мен білім беру тиімділігін арттыруға бағытталған ұлттық стратегияларды қажет етеді.</w:t>
            </w:r>
          </w:p>
        </w:tc>
      </w:tr>
      <w:tr w:rsidR="00BA68C7">
        <w:trPr>
          <w:trHeight w:val="414"/>
        </w:trPr>
        <w:tc>
          <w:tcPr>
            <w:tcW w:w="17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Жолмухан Т., Кайрбеков Н., Марас И. (2023).</w:t>
            </w:r>
            <w:r>
              <w:rPr>
                <w:rFonts w:ascii="Times New Roman" w:eastAsia="Times New Roman" w:hAnsi="Times New Roman" w:cs="Times New Roman"/>
                <w:sz w:val="24"/>
                <w:szCs w:val="24"/>
              </w:rPr>
              <w:t xml:space="preserve"> [130]</w:t>
            </w:r>
          </w:p>
        </w:tc>
        <w:tc>
          <w:tcPr>
            <w:tcW w:w="26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Қазақстандағы исламдық білім беру жүйесі діни және ұлттық бірегейлікті нығайтып, адамгершілік құндылықтарды дамытуға ықпал етеді.</w:t>
            </w:r>
          </w:p>
        </w:tc>
        <w:tc>
          <w:tcPr>
            <w:tcW w:w="262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Діни білім Қазақстандағы ұлттық бірегейлік пен реформаларды қалыптастыруда маңызды рөл атқарады.</w:t>
            </w:r>
          </w:p>
        </w:tc>
        <w:tc>
          <w:tcPr>
            <w:tcW w:w="259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Зайырлы қоғамда діни б</w:t>
            </w:r>
            <w:r>
              <w:rPr>
                <w:rFonts w:ascii="Times New Roman" w:eastAsia="Times New Roman" w:hAnsi="Times New Roman" w:cs="Times New Roman"/>
                <w:sz w:val="24"/>
                <w:szCs w:val="24"/>
              </w:rPr>
              <w:t>ілімнің ықпалының төмендеуіне әкелетін секуляризация мен білім беру үлгілері арасындағы бәсекелестікке байланысты бірқатар қиындықтар</w:t>
            </w:r>
          </w:p>
        </w:tc>
      </w:tr>
      <w:tr w:rsidR="00BA68C7">
        <w:trPr>
          <w:trHeight w:val="1170"/>
        </w:trPr>
        <w:tc>
          <w:tcPr>
            <w:tcW w:w="17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Alpyspaeva G. A., Abdykarimova S. (2022). [131]</w:t>
            </w:r>
          </w:p>
        </w:tc>
        <w:tc>
          <w:tcPr>
            <w:tcW w:w="2685" w:type="dxa"/>
            <w:tcMar>
              <w:top w:w="0" w:type="dxa"/>
              <w:left w:w="100" w:type="dxa"/>
              <w:bottom w:w="0" w:type="dxa"/>
              <w:right w:w="100" w:type="dxa"/>
            </w:tcMar>
          </w:tcPr>
          <w:p w:rsidR="00BA68C7" w:rsidRDefault="00371AB2">
            <w:pPr>
              <w:widowControl w:val="0"/>
              <w:spacing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62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Қазақстандағы исламдық білім беру жүйесі қоғамға жақын болу, моральдық мәселелерге назар аудару.</w:t>
            </w:r>
          </w:p>
        </w:tc>
        <w:tc>
          <w:tcPr>
            <w:tcW w:w="259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Ескірген оқыту әдістері сияқты кемшіліктерге тап болып, кеңестік саясат кезеңіндегідей оның құлдырауына әкелді.</w:t>
            </w:r>
          </w:p>
        </w:tc>
      </w:tr>
      <w:tr w:rsidR="00BA68C7">
        <w:trPr>
          <w:trHeight w:val="1635"/>
        </w:trPr>
        <w:tc>
          <w:tcPr>
            <w:tcW w:w="17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Seytov, M. (2020). [132]</w:t>
            </w:r>
          </w:p>
        </w:tc>
        <w:tc>
          <w:tcPr>
            <w:tcW w:w="26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Қазақстандық исламдық білім беру жүйесі үлкенге құрмет пен адамгершілік құндылықтарды тәрбиелеп, қоғамды бірлікке шақырады.</w:t>
            </w:r>
          </w:p>
        </w:tc>
        <w:tc>
          <w:tcPr>
            <w:tcW w:w="262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Заманауи қоғамдағы интеграциясы мен тиімділігіне ислам дінінің ықпалы.</w:t>
            </w:r>
          </w:p>
        </w:tc>
        <w:tc>
          <w:tcPr>
            <w:tcW w:w="259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Қазіргі зайырлы дәуір мен тарихи сілкіністердің әсерінен туын</w:t>
            </w:r>
            <w:r>
              <w:rPr>
                <w:rFonts w:ascii="Times New Roman" w:eastAsia="Times New Roman" w:hAnsi="Times New Roman" w:cs="Times New Roman"/>
                <w:sz w:val="24"/>
                <w:szCs w:val="24"/>
              </w:rPr>
              <w:t>даған қиындықтар.</w:t>
            </w:r>
          </w:p>
        </w:tc>
      </w:tr>
      <w:tr w:rsidR="00BA68C7">
        <w:trPr>
          <w:trHeight w:val="1410"/>
        </w:trPr>
        <w:tc>
          <w:tcPr>
            <w:tcW w:w="17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Muratkhan, M., Kalmakhan, Y., Tussufkhan, I., Akimkhanov, A., &amp; Samet, O. (2021). [22]</w:t>
            </w:r>
          </w:p>
        </w:tc>
        <w:tc>
          <w:tcPr>
            <w:tcW w:w="26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Исламдық білім беру жүйесі қазақы болмысты нығайтып, қоғамдағы білім деңгейін арттыру.</w:t>
            </w:r>
          </w:p>
        </w:tc>
        <w:tc>
          <w:tcPr>
            <w:tcW w:w="262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 сабақтастықты дамытады.</w:t>
            </w:r>
          </w:p>
        </w:tc>
        <w:tc>
          <w:tcPr>
            <w:tcW w:w="259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Білім беру мазмұнының кеңеюіндег</w:t>
            </w:r>
            <w:r>
              <w:rPr>
                <w:rFonts w:ascii="Times New Roman" w:eastAsia="Times New Roman" w:hAnsi="Times New Roman" w:cs="Times New Roman"/>
                <w:sz w:val="24"/>
                <w:szCs w:val="24"/>
              </w:rPr>
              <w:t>і ықтимал шектеулер мен басқа білім беру жүйелерінен оқшаулану қаупі.</w:t>
            </w:r>
          </w:p>
        </w:tc>
      </w:tr>
      <w:tr w:rsidR="00BA68C7">
        <w:trPr>
          <w:trHeight w:val="1875"/>
        </w:trPr>
        <w:tc>
          <w:tcPr>
            <w:tcW w:w="17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Shanbayeva, A., Kantarbayeva, Z., &amp; Mahoney, J. B. (2024). [133]</w:t>
            </w:r>
          </w:p>
        </w:tc>
        <w:tc>
          <w:tcPr>
            <w:tcW w:w="26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Қазақстандағы исламдық білім беру жүйесінің рухани-адамгершілік құндылықтарды дәріптеу.</w:t>
            </w:r>
          </w:p>
        </w:tc>
        <w:tc>
          <w:tcPr>
            <w:tcW w:w="262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 мұраны сақтау, оқытудың заманауи әдістерін, соның ішінде ақпараттық технологияларды пайдалану.</w:t>
            </w:r>
          </w:p>
        </w:tc>
        <w:tc>
          <w:tcPr>
            <w:tcW w:w="259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Деструктивті діни ағымдармен, радикализммен және экстремизммен байланысты проблемалар, білім беру бағдарламаларын жетілдіру.</w:t>
            </w:r>
          </w:p>
        </w:tc>
      </w:tr>
      <w:tr w:rsidR="00BA68C7">
        <w:trPr>
          <w:trHeight w:val="2100"/>
        </w:trPr>
        <w:tc>
          <w:tcPr>
            <w:tcW w:w="178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Yemelianova, G. M. (2014). [</w:t>
            </w:r>
            <w:r>
              <w:rPr>
                <w:rFonts w:ascii="Times New Roman" w:eastAsia="Times New Roman" w:hAnsi="Times New Roman" w:cs="Times New Roman"/>
                <w:sz w:val="24"/>
                <w:szCs w:val="24"/>
              </w:rPr>
              <w:t>134]</w:t>
            </w:r>
          </w:p>
        </w:tc>
        <w:tc>
          <w:tcPr>
            <w:tcW w:w="2685" w:type="dxa"/>
            <w:tcMar>
              <w:top w:w="0" w:type="dxa"/>
              <w:left w:w="100" w:type="dxa"/>
              <w:bottom w:w="0" w:type="dxa"/>
              <w:right w:w="100" w:type="dxa"/>
            </w:tcMar>
          </w:tcPr>
          <w:p w:rsidR="00BA68C7" w:rsidRDefault="00371AB2">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62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Қазақтың этникалық және исламдық рәміздерінің қоғамдық өмірге енуі, сондай-ақ, мешіттер, медреселер мен исламдық білім беру мекемелерінің көбеюімен сипатталатын исламның айтарлықтай жаңғыруы.</w:t>
            </w:r>
          </w:p>
        </w:tc>
        <w:tc>
          <w:tcPr>
            <w:tcW w:w="2595" w:type="dxa"/>
            <w:tcMar>
              <w:top w:w="0" w:type="dxa"/>
              <w:left w:w="100" w:type="dxa"/>
              <w:bottom w:w="0" w:type="dxa"/>
              <w:right w:w="100" w:type="dxa"/>
            </w:tcMar>
          </w:tcPr>
          <w:p w:rsidR="00BA68C7" w:rsidRDefault="00371AB2">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Этникалық қазақ элитасының жанама және ішінара салафизаци</w:t>
            </w:r>
            <w:r>
              <w:rPr>
                <w:rFonts w:ascii="Times New Roman" w:eastAsia="Times New Roman" w:hAnsi="Times New Roman" w:cs="Times New Roman"/>
                <w:sz w:val="24"/>
                <w:szCs w:val="24"/>
              </w:rPr>
              <w:t>ялануының қазақтың мемлекеттік құрылымы мен қоғамына тигізетін ықтимал зардаптары.</w:t>
            </w:r>
          </w:p>
        </w:tc>
      </w:tr>
    </w:tbl>
    <w:p w:rsidR="00BA68C7" w:rsidRDefault="00BA68C7">
      <w:pPr>
        <w:widowControl w:val="0"/>
        <w:spacing w:line="240" w:lineRule="auto"/>
        <w:ind w:firstLine="708"/>
        <w:jc w:val="both"/>
        <w:rPr>
          <w:rFonts w:ascii="Times New Roman" w:eastAsia="Times New Roman" w:hAnsi="Times New Roman" w:cs="Times New Roman"/>
          <w:sz w:val="24"/>
          <w:szCs w:val="24"/>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беру жүйесінің негізгі мақсаты діни білімнің сапасын арттырумен қатар, ұлттық құндылықтарды, мәдени мұраны сақтау және ғылым мен дәстүрдің үйлесімділігін қамтамасыз ету. Қазіргі қоғамда діни және зайырлы білім арасындағы шекара</w:t>
      </w:r>
      <w:r>
        <w:rPr>
          <w:rFonts w:ascii="Times New Roman" w:eastAsia="Times New Roman" w:hAnsi="Times New Roman" w:cs="Times New Roman"/>
          <w:sz w:val="28"/>
          <w:szCs w:val="28"/>
        </w:rPr>
        <w:t>ның айқындығы, сондай-ақ, ғылыми білім мен дәстүрлі діни оқытудың үйлесуі жастардың рухани және интеллектуалдық дамуына ықпал етеді. Бұл үдеріс қоғамның әлеуметтік және мәдени дамуына оң әсер етіп, келешек ұрпақтың әділеттілік, толеранттылық және өзара құр</w:t>
      </w:r>
      <w:r>
        <w:rPr>
          <w:rFonts w:ascii="Times New Roman" w:eastAsia="Times New Roman" w:hAnsi="Times New Roman" w:cs="Times New Roman"/>
          <w:sz w:val="28"/>
          <w:szCs w:val="28"/>
        </w:rPr>
        <w:t>мет қағидаттарын бойына сіңіруіне мүмкіндік береді.</w:t>
      </w:r>
    </w:p>
    <w:p w:rsidR="00BA68C7" w:rsidRDefault="00371AB2">
      <w:pPr>
        <w:widowControl w:val="0"/>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Қорытындылай келе, Исламдық білім беру жүйесінің бейбітшілік пен келісімге негізделген қоғамның рухани және мәдени дамуына қосқан үлесі жан-жақты талданады және оның Қазақстанның әлеуметтік-мәдени кеңісті</w:t>
      </w:r>
      <w:r>
        <w:rPr>
          <w:rFonts w:ascii="Times New Roman" w:eastAsia="Times New Roman" w:hAnsi="Times New Roman" w:cs="Times New Roman"/>
          <w:sz w:val="28"/>
          <w:szCs w:val="28"/>
        </w:rPr>
        <w:t>гіндегі маңыздылығы айқындалады.</w:t>
      </w:r>
    </w:p>
    <w:p w:rsidR="00BA68C7" w:rsidRDefault="00BA68C7">
      <w:pPr>
        <w:widowControl w:val="0"/>
        <w:spacing w:line="240" w:lineRule="auto"/>
        <w:ind w:firstLine="708"/>
        <w:jc w:val="both"/>
        <w:rPr>
          <w:rFonts w:ascii="Times New Roman" w:eastAsia="Times New Roman" w:hAnsi="Times New Roman" w:cs="Times New Roman"/>
          <w:b/>
          <w:sz w:val="28"/>
          <w:szCs w:val="28"/>
        </w:rPr>
      </w:pPr>
    </w:p>
    <w:p w:rsidR="00BA68C7" w:rsidRDefault="00371AB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2.2 Қазақстандағы қазіргі исламдық білім беру мекемелерінің қызметі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 Ұлттық статистика бюросының 2024 жылғы деректеріне сәйкес, ел халқының шамамен 75%-ы өзін мұсылман деп санайды (2.6-сурет). Бұл көр</w:t>
      </w:r>
      <w:r>
        <w:rPr>
          <w:rFonts w:ascii="Times New Roman" w:eastAsia="Times New Roman" w:hAnsi="Times New Roman" w:cs="Times New Roman"/>
          <w:sz w:val="28"/>
          <w:szCs w:val="28"/>
        </w:rPr>
        <w:t>сеткіш исламның өңірдегі тарихи тамырының тереңдігін және оның қазақстандық ұлттық бірегейлік пен мәдени құндылықтардың қалыптасуындағы тұрақты ықпалын айғақтайды [135].</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noProof/>
          <w:sz w:val="28"/>
          <w:szCs w:val="28"/>
          <w:lang w:val="en-US"/>
        </w:rPr>
        <w:lastRenderedPageBreak/>
        <w:drawing>
          <wp:inline distT="114300" distB="114300" distL="114300" distR="114300">
            <wp:extent cx="4704617" cy="3420410"/>
            <wp:effectExtent l="0" t="0" r="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704617" cy="3420410"/>
                    </a:xfrm>
                    <a:prstGeom prst="rect">
                      <a:avLst/>
                    </a:prstGeom>
                    <a:ln/>
                  </pic:spPr>
                </pic:pic>
              </a:graphicData>
            </a:graphic>
          </wp:inline>
        </w:drawing>
      </w: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2.6 - Қазақстан туралы ақпарат (Ұлттық статистика бюросы, 2024 ж.).</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w:t>
      </w:r>
      <w:r>
        <w:rPr>
          <w:rFonts w:ascii="Times New Roman" w:eastAsia="Times New Roman" w:hAnsi="Times New Roman" w:cs="Times New Roman"/>
          <w:sz w:val="24"/>
          <w:szCs w:val="24"/>
        </w:rPr>
        <w:t xml:space="preserve"> Әдебиет негізінде құралған [135]</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 жылғы статистикалық деректерге сәйкес [7], Қазақстанда 4 650 имам қызмет атқарады, олардың ішінде 1 260 бас имам, 1 004 наиб имам, 423 азаншы, 613 ұстаз және 1 325 молда бар. ҚМДБ филиалдарында жұмыс істейтін дін қыз</w:t>
      </w:r>
      <w:r>
        <w:rPr>
          <w:rFonts w:ascii="Times New Roman" w:eastAsia="Times New Roman" w:hAnsi="Times New Roman" w:cs="Times New Roman"/>
          <w:sz w:val="28"/>
          <w:szCs w:val="28"/>
        </w:rPr>
        <w:t>меткерлерінің жалпы санының 1 634 немесе 35% жоғары білімді мамандарды құрайды (2.7-сурет). Бұл көрсеткіш Қазақстандағы діни білім беру мен басқару саласында білікті мамандарға деген сұраныстың жоғары екенін айқындайды. Осыған байланысты ҚМДБ қарамағындағы</w:t>
      </w:r>
      <w:r>
        <w:rPr>
          <w:rFonts w:ascii="Times New Roman" w:eastAsia="Times New Roman" w:hAnsi="Times New Roman" w:cs="Times New Roman"/>
          <w:sz w:val="28"/>
          <w:szCs w:val="28"/>
        </w:rPr>
        <w:t xml:space="preserve"> дін қызметкерлерінің кәсіби біліктілігін жетілдіру және жаңа кадрларды даярлау мәселесі өзекті болып отыр. Бұл бағыттағы жүйелі шаралар Қазақстандағы ислами білім берудің сапасын арттыруға және институттардың тұрақты дамуын қамтамасыз етуге ықпал етеді.</w:t>
      </w: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extent cx="5209223" cy="3902885"/>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209223" cy="3902885"/>
                    </a:xfrm>
                    <a:prstGeom prst="rect">
                      <a:avLst/>
                    </a:prstGeom>
                    <a:ln/>
                  </pic:spPr>
                </pic:pic>
              </a:graphicData>
            </a:graphic>
          </wp:inline>
        </w:drawing>
      </w: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2.7 - Діни қызметтің жағдайы туралы ақпарат </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[65]</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 исламдық білім беру жүйесі көпдеңгейлі құрылымға ие және бірнеше бағыт бойынша ұйымдастырылған. Бұл жүйе ел халқының рухани және мәдени дамуына елеулі үлес қосып, дәстүрлі исламның Ханафи мәзһабы негізіндегі құндылықтарын насихаттауға бағытталғ</w:t>
      </w:r>
      <w:r>
        <w:rPr>
          <w:rFonts w:ascii="Times New Roman" w:eastAsia="Times New Roman" w:hAnsi="Times New Roman" w:cs="Times New Roman"/>
          <w:sz w:val="28"/>
          <w:szCs w:val="28"/>
        </w:rPr>
        <w:t xml:space="preserve">ан. Сонымен қатар, ол діни білімнің қолжетімділігін арттырып, діни бірегейлікті нығайтуға ықпал етеді. Қазіргі уақытта Қазақстан Республикасында «Дінтану», «Исламтану» және «Теология» мамандықтары бойынша кадрлар даярлау еліміздің сегіз жоғары оқу орнында </w:t>
      </w:r>
      <w:r>
        <w:rPr>
          <w:rFonts w:ascii="Times New Roman" w:eastAsia="Times New Roman" w:hAnsi="Times New Roman" w:cs="Times New Roman"/>
          <w:sz w:val="28"/>
          <w:szCs w:val="28"/>
        </w:rPr>
        <w:t>жүзеге асырылуда [7, 3-4]. Бұл оқу орындары исламдық білім беру саласында жоғары білікті мамандарды даярлауға және Қазақстандағы діни білім беру жүйесін жетілдіруге бағытталған. Қазақстандағы исламдық білім беру жүйесінің қалыптасуы мен дамуына ықпал еткен</w:t>
      </w:r>
      <w:r>
        <w:rPr>
          <w:rFonts w:ascii="Times New Roman" w:eastAsia="Times New Roman" w:hAnsi="Times New Roman" w:cs="Times New Roman"/>
          <w:sz w:val="28"/>
          <w:szCs w:val="28"/>
        </w:rPr>
        <w:t xml:space="preserve"> жетекші жоғары оқу орындарының қатарында (2.8-сурет):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«Нұр-Мүбарак» Египет ислам мәдениеті университеті;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Қожа Ахмет Ясауи атындағы Халықаралық қазақ-түрік университеті;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әл-Фараби атындағы Қазақ ұлттық университеті;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Л.Н. Гумилев атындағы Еуразия ұлттық университеті;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Абай атындағы Қазақ ұлттық педагогикалық университеті.</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489554" cy="4132888"/>
            <wp:effectExtent l="0" t="0" r="0" b="0"/>
            <wp:docPr id="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489554" cy="4132888"/>
                    </a:xfrm>
                    <a:prstGeom prst="rect">
                      <a:avLst/>
                    </a:prstGeom>
                    <a:ln/>
                  </pic:spPr>
                </pic:pic>
              </a:graphicData>
            </a:graphic>
          </wp:inline>
        </w:drawing>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2.8 - Қазақстан Республикасындағы исламдық білім беру ұйымдары</w:t>
      </w:r>
    </w:p>
    <w:p w:rsidR="00BA68C7" w:rsidRDefault="00BA68C7">
      <w:pPr>
        <w:spacing w:line="240" w:lineRule="auto"/>
        <w:ind w:firstLine="708"/>
        <w:jc w:val="both"/>
        <w:rPr>
          <w:rFonts w:ascii="Times New Roman" w:eastAsia="Times New Roman" w:hAnsi="Times New Roman" w:cs="Times New Roman"/>
          <w:sz w:val="24"/>
          <w:szCs w:val="24"/>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[140]</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оқу орындары исламдық біл</w:t>
      </w:r>
      <w:r>
        <w:rPr>
          <w:rFonts w:ascii="Times New Roman" w:eastAsia="Times New Roman" w:hAnsi="Times New Roman" w:cs="Times New Roman"/>
          <w:sz w:val="28"/>
          <w:szCs w:val="28"/>
        </w:rPr>
        <w:t>ім беру жүйесін дамытуда маңызды орынға ие болып, дін саласындағы жоғары білікті мамандарды даярлау ісінде жетекші рөл атқарады. Қазақстанда «Дінтану», «Исламтану» және «Теология» бағыттары бойынша мамандар даярлау қарқыны жыл сайын артып келеді. 2023 жылғ</w:t>
      </w:r>
      <w:r>
        <w:rPr>
          <w:rFonts w:ascii="Times New Roman" w:eastAsia="Times New Roman" w:hAnsi="Times New Roman" w:cs="Times New Roman"/>
          <w:sz w:val="28"/>
          <w:szCs w:val="28"/>
        </w:rPr>
        <w:t>ы статистикалық деректерге сәйкес [7, 4-8], бұл мамандықтар бойынша жоғары оқу орындарын 514 түлек тәмамдаған. Олардың ішінде 428 бакалавр, 73 магистр және 13 ғылым докторы бар. Мамандандырылған түлектердің үлесі келесідей бөлінді: Дінтану – 186, Исламтану</w:t>
      </w:r>
      <w:r>
        <w:rPr>
          <w:rFonts w:ascii="Times New Roman" w:eastAsia="Times New Roman" w:hAnsi="Times New Roman" w:cs="Times New Roman"/>
          <w:sz w:val="28"/>
          <w:szCs w:val="28"/>
        </w:rPr>
        <w:t xml:space="preserve"> – 245, Теология – 83.</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«Дінтану» білім беру бағдарламаларына (БББ) арналған ресми құжатта Қазақстанның түрлі жоғары оқу орындары бойынша бакалавриат, магистратура және докторантура деңгейлерінде жүзеге асырылатын дінтану және оған жақын салаларға қатысты 3</w:t>
      </w:r>
      <w:r>
        <w:rPr>
          <w:rFonts w:ascii="Times New Roman" w:eastAsia="Times New Roman" w:hAnsi="Times New Roman" w:cs="Times New Roman"/>
          <w:sz w:val="28"/>
          <w:szCs w:val="28"/>
        </w:rPr>
        <w:t>0-дан астам білім беру бағдарламасы тіркелген [175]. Қазақстандағы дінтану саласындағы кадр даярлау жүйесі жетекші жоғары оқу орындарында көпдеңгейлі білім беру негізінде жүзеге асырылады. Әл-Фараби атындағы Қазақ ұлттық университеті дінтану саласында бака</w:t>
      </w:r>
      <w:r>
        <w:rPr>
          <w:rFonts w:ascii="Times New Roman" w:eastAsia="Times New Roman" w:hAnsi="Times New Roman" w:cs="Times New Roman"/>
          <w:sz w:val="28"/>
          <w:szCs w:val="28"/>
        </w:rPr>
        <w:t xml:space="preserve">лавриат, магистратура және докторантура деңгейлерінде білім береді. Л.Н. Гумилев </w:t>
      </w:r>
      <w:r>
        <w:rPr>
          <w:rFonts w:ascii="Times New Roman" w:eastAsia="Times New Roman" w:hAnsi="Times New Roman" w:cs="Times New Roman"/>
          <w:sz w:val="28"/>
          <w:szCs w:val="28"/>
        </w:rPr>
        <w:lastRenderedPageBreak/>
        <w:t>атындағы Еуразия ұлттық университеті де осы үш білім беру деңгейінде (бакалавриат, магистратура және докторантура) толыққанды дінтану бағдарламаларын іске асырады. Абай атында</w:t>
      </w:r>
      <w:r>
        <w:rPr>
          <w:rFonts w:ascii="Times New Roman" w:eastAsia="Times New Roman" w:hAnsi="Times New Roman" w:cs="Times New Roman"/>
          <w:sz w:val="28"/>
          <w:szCs w:val="28"/>
        </w:rPr>
        <w:t>ғы Қазақ ұлттық педагогикалық университеті пәнаралық бағыттағы білім беруімен ерекшеленеді. Мұнда «Тарих–дінтану» және «Дінтану–саясат» сияқты біріктірілген бағдарламалар бакалавриат, магистратура және докторантура деңгейлерінде ұсынылған. Қожа Ахмет Ясауи</w:t>
      </w:r>
      <w:r>
        <w:rPr>
          <w:rFonts w:ascii="Times New Roman" w:eastAsia="Times New Roman" w:hAnsi="Times New Roman" w:cs="Times New Roman"/>
          <w:sz w:val="28"/>
          <w:szCs w:val="28"/>
        </w:rPr>
        <w:t xml:space="preserve"> атындағы Халықаралық қазақ-түрік университеті дәстүрлі және пәнаралық бағыттарды біріктіре отырып, бакалавриат және магистратура деңгейінде дінтанушы мамандар даярлауда. «Нұр-Мүбарак» Египет ислам мәдениеті университеті дінтану мен исламтану салаларын саб</w:t>
      </w:r>
      <w:r>
        <w:rPr>
          <w:rFonts w:ascii="Times New Roman" w:eastAsia="Times New Roman" w:hAnsi="Times New Roman" w:cs="Times New Roman"/>
          <w:sz w:val="28"/>
          <w:szCs w:val="28"/>
        </w:rPr>
        <w:t>ақтастыра отырып, бакалавриат, магистратура және докторантура деңгейлерінде білім беру бағдарламаларын ұсынады.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білім беру мекемелерінің үлгісі Қазақстандағы дінтану саласының түрлі деңгейде дамып жатқанын және оның пәнаралық ықпалдастыққа негізделіп ж</w:t>
      </w:r>
      <w:r>
        <w:rPr>
          <w:rFonts w:ascii="Times New Roman" w:eastAsia="Times New Roman" w:hAnsi="Times New Roman" w:cs="Times New Roman"/>
          <w:sz w:val="28"/>
          <w:szCs w:val="28"/>
        </w:rPr>
        <w:t>атқанын айғақтайды. Сонымен қатар, Қазақстан жоғары оқу орындарында дінтану білім беру бағдарламалары бірқатар пәнаралық бағыттармен үйлестірілген. 2023 жылы Л.Н. Гумилев атындағы Еуразия ұлттық университетінің дінтану кафедрасы және Халықаралық қазақ-түрі</w:t>
      </w:r>
      <w:r>
        <w:rPr>
          <w:rFonts w:ascii="Times New Roman" w:eastAsia="Times New Roman" w:hAnsi="Times New Roman" w:cs="Times New Roman"/>
          <w:sz w:val="28"/>
          <w:szCs w:val="28"/>
        </w:rPr>
        <w:t>к университеті Х.А. Ясауи «Дінтану-психолог» атты жаңа білім беру бағдарламасын әзірледі. Бұл бастама дінтану ғылымындағы пәнаралық тәсілдерді интеграциялау және білім беру мазмұнын заманауи талаптарға бейімдеу мақсатында жүзеге асырылып, дінтану мен психо</w:t>
      </w:r>
      <w:r>
        <w:rPr>
          <w:rFonts w:ascii="Times New Roman" w:eastAsia="Times New Roman" w:hAnsi="Times New Roman" w:cs="Times New Roman"/>
          <w:sz w:val="28"/>
          <w:szCs w:val="28"/>
        </w:rPr>
        <w:t>логияның өзара байланысын нығайтуға бағытталған. Сонымен қатар, А. Жұбанов атындағы Ақтөбе өңірлік университетінде «Тарих және қоғамдық пәндер мұғалімі» білім беру бағдарламасы аясында діни білім беру бағытына арналған оқу бағдарламасы әзірленуде. Бұл қада</w:t>
      </w:r>
      <w:r>
        <w:rPr>
          <w:rFonts w:ascii="Times New Roman" w:eastAsia="Times New Roman" w:hAnsi="Times New Roman" w:cs="Times New Roman"/>
          <w:sz w:val="28"/>
          <w:szCs w:val="28"/>
        </w:rPr>
        <w:t>м болашақ педагогтердің дінтану саласында терең білім алуына және оқыту әдістемелерін жетілдіруге мүмкіндік береді [7, 12-14]. Дінтану саласы келесі салалармен біріктірілген (2.4-кесте).</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2.4 - Дінтану бағдарламаларының пәнаралық байланысы</w:t>
      </w:r>
    </w:p>
    <w:p w:rsidR="00BA68C7" w:rsidRDefault="00BA68C7">
      <w:pPr>
        <w:spacing w:line="240" w:lineRule="auto"/>
        <w:ind w:firstLine="709"/>
        <w:jc w:val="both"/>
        <w:rPr>
          <w:rFonts w:ascii="Times New Roman" w:eastAsia="Times New Roman" w:hAnsi="Times New Roman" w:cs="Times New Roman"/>
          <w:sz w:val="28"/>
          <w:szCs w:val="28"/>
        </w:rPr>
      </w:pPr>
    </w:p>
    <w:tbl>
      <w:tblPr>
        <w:tblStyle w:val="ac"/>
        <w:tblW w:w="96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6660"/>
      </w:tblGrid>
      <w:tr w:rsidR="00BA68C7">
        <w:trPr>
          <w:trHeight w:val="130"/>
        </w:trPr>
        <w:tc>
          <w:tcPr>
            <w:tcW w:w="3030" w:type="dxa"/>
            <w:shd w:val="clear" w:color="auto" w:fill="auto"/>
            <w:tcMar>
              <w:top w:w="100" w:type="dxa"/>
              <w:left w:w="100" w:type="dxa"/>
              <w:bottom w:w="100" w:type="dxa"/>
              <w:right w:w="100" w:type="dxa"/>
            </w:tcMar>
          </w:tcPr>
          <w:p w:rsidR="00BA68C7" w:rsidRDefault="00371AB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Біріктірілген салалар</w:t>
            </w:r>
          </w:p>
        </w:tc>
        <w:tc>
          <w:tcPr>
            <w:tcW w:w="6660" w:type="dxa"/>
            <w:shd w:val="clear" w:color="auto" w:fill="auto"/>
            <w:tcMar>
              <w:top w:w="100" w:type="dxa"/>
              <w:left w:w="100" w:type="dxa"/>
              <w:bottom w:w="100" w:type="dxa"/>
              <w:right w:w="100" w:type="dxa"/>
            </w:tcMar>
          </w:tcPr>
          <w:p w:rsidR="00BA68C7" w:rsidRDefault="00371AB2">
            <w:pPr>
              <w:widowControl w:val="0"/>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Бағдарлама атауы</w:t>
            </w:r>
          </w:p>
        </w:tc>
      </w:tr>
      <w:tr w:rsidR="00BA68C7">
        <w:trPr>
          <w:trHeight w:val="20"/>
        </w:trPr>
        <w:tc>
          <w:tcPr>
            <w:tcW w:w="3030" w:type="dxa"/>
            <w:shd w:val="clear" w:color="auto" w:fill="auto"/>
            <w:tcMar>
              <w:top w:w="100" w:type="dxa"/>
              <w:left w:w="100" w:type="dxa"/>
              <w:bottom w:w="10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Философия</w:t>
            </w:r>
          </w:p>
        </w:tc>
        <w:tc>
          <w:tcPr>
            <w:tcW w:w="6660" w:type="dxa"/>
            <w:shd w:val="clear" w:color="auto" w:fill="auto"/>
            <w:tcMar>
              <w:top w:w="100" w:type="dxa"/>
              <w:left w:w="100" w:type="dxa"/>
              <w:bottom w:w="10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Философия-Дінтану, Дінтану және философия</w:t>
            </w:r>
          </w:p>
        </w:tc>
      </w:tr>
      <w:tr w:rsidR="00BA68C7">
        <w:trPr>
          <w:trHeight w:val="94"/>
        </w:trPr>
        <w:tc>
          <w:tcPr>
            <w:tcW w:w="3030" w:type="dxa"/>
            <w:shd w:val="clear" w:color="auto" w:fill="auto"/>
            <w:tcMar>
              <w:top w:w="100" w:type="dxa"/>
              <w:left w:w="100" w:type="dxa"/>
              <w:bottom w:w="10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Психология</w:t>
            </w:r>
            <w:r>
              <w:rPr>
                <w:rFonts w:ascii="Times New Roman" w:eastAsia="Times New Roman" w:hAnsi="Times New Roman" w:cs="Times New Roman"/>
                <w:sz w:val="28"/>
                <w:szCs w:val="28"/>
              </w:rPr>
              <w:tab/>
            </w:r>
          </w:p>
        </w:tc>
        <w:tc>
          <w:tcPr>
            <w:tcW w:w="6660" w:type="dxa"/>
            <w:shd w:val="clear" w:color="auto" w:fill="auto"/>
            <w:tcMar>
              <w:top w:w="100" w:type="dxa"/>
              <w:left w:w="100" w:type="dxa"/>
              <w:bottom w:w="10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Психология-Дінтану</w:t>
            </w:r>
          </w:p>
        </w:tc>
      </w:tr>
      <w:tr w:rsidR="00BA68C7">
        <w:trPr>
          <w:trHeight w:val="116"/>
        </w:trPr>
        <w:tc>
          <w:tcPr>
            <w:tcW w:w="3030" w:type="dxa"/>
            <w:shd w:val="clear" w:color="auto" w:fill="auto"/>
            <w:tcMar>
              <w:top w:w="100" w:type="dxa"/>
              <w:left w:w="100" w:type="dxa"/>
              <w:bottom w:w="10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Әлеуметтану</w:t>
            </w:r>
          </w:p>
        </w:tc>
        <w:tc>
          <w:tcPr>
            <w:tcW w:w="6660" w:type="dxa"/>
            <w:shd w:val="clear" w:color="auto" w:fill="auto"/>
            <w:tcMar>
              <w:top w:w="100" w:type="dxa"/>
              <w:left w:w="100" w:type="dxa"/>
              <w:bottom w:w="10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Әлеуметтану-Дінтану</w:t>
            </w:r>
          </w:p>
        </w:tc>
      </w:tr>
      <w:tr w:rsidR="00BA68C7">
        <w:trPr>
          <w:trHeight w:val="152"/>
        </w:trPr>
        <w:tc>
          <w:tcPr>
            <w:tcW w:w="3030" w:type="dxa"/>
            <w:shd w:val="clear" w:color="auto" w:fill="auto"/>
            <w:tcMar>
              <w:top w:w="100" w:type="dxa"/>
              <w:left w:w="100" w:type="dxa"/>
              <w:bottom w:w="10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Саясаттану</w:t>
            </w:r>
          </w:p>
        </w:tc>
        <w:tc>
          <w:tcPr>
            <w:tcW w:w="6660" w:type="dxa"/>
            <w:shd w:val="clear" w:color="auto" w:fill="auto"/>
            <w:tcMar>
              <w:top w:w="100" w:type="dxa"/>
              <w:left w:w="100" w:type="dxa"/>
              <w:bottom w:w="10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Дінтану және саясат</w:t>
            </w:r>
          </w:p>
        </w:tc>
      </w:tr>
      <w:tr w:rsidR="00BA68C7">
        <w:trPr>
          <w:trHeight w:val="20"/>
        </w:trPr>
        <w:tc>
          <w:tcPr>
            <w:tcW w:w="3030" w:type="dxa"/>
            <w:shd w:val="clear" w:color="auto" w:fill="auto"/>
            <w:tcMar>
              <w:top w:w="100" w:type="dxa"/>
              <w:left w:w="100" w:type="dxa"/>
              <w:bottom w:w="10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Тарих</w:t>
            </w:r>
          </w:p>
        </w:tc>
        <w:tc>
          <w:tcPr>
            <w:tcW w:w="6660" w:type="dxa"/>
            <w:shd w:val="clear" w:color="auto" w:fill="auto"/>
            <w:tcMar>
              <w:top w:w="100" w:type="dxa"/>
              <w:left w:w="100" w:type="dxa"/>
              <w:bottom w:w="10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Тарих-Дінтану, Тарих және дінтану</w:t>
            </w:r>
          </w:p>
        </w:tc>
      </w:tr>
    </w:tbl>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Бұл құрылым дінтану саласының гуманитарлық және әлеуметтік ғылымдармен тығыз интеграциялануын, сондай-ақ, оның пән</w:t>
      </w:r>
      <w:r w:rsidR="00BD4494">
        <w:rPr>
          <w:rFonts w:ascii="Times New Roman" w:eastAsia="Times New Roman" w:hAnsi="Times New Roman" w:cs="Times New Roman"/>
          <w:sz w:val="28"/>
          <w:szCs w:val="28"/>
        </w:rPr>
        <w:t>аралық сипатын айқын көрсетеді.</w:t>
      </w:r>
      <w:r w:rsidR="00BD4494" w:rsidRPr="00BD449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Сонымен қатар, Дін істері комитетінің ұсынысы бойынша жоғары оқу орындарының білім беру бағдарламаларына жаңа </w:t>
      </w:r>
      <w:r>
        <w:rPr>
          <w:rFonts w:ascii="Times New Roman" w:eastAsia="Times New Roman" w:hAnsi="Times New Roman" w:cs="Times New Roman"/>
          <w:sz w:val="28"/>
          <w:szCs w:val="28"/>
        </w:rPr>
        <w:t>пәндер енгізілуде. Мысалы, «Нұр-Мүбарак» Египет ислам мәдениеті университетінде 2023 жылдан бастап конфликтология, менеджмент және дін психологиясы курстары оқытылуда. Бұл өзгерістер дін мамандарын даярлаудағы кешенді тәсілдің маңыздылығын көрсетіп, оларды</w:t>
      </w:r>
      <w:r>
        <w:rPr>
          <w:rFonts w:ascii="Times New Roman" w:eastAsia="Times New Roman" w:hAnsi="Times New Roman" w:cs="Times New Roman"/>
          <w:sz w:val="28"/>
          <w:szCs w:val="28"/>
        </w:rPr>
        <w:t>ң қазіргі қоғамның әлеуметтік және діни мәселелерін шешу дағдыларын дамытуға бағытталған. Бұл бастамалар дін саласындағы мамандарды даярлау мен олардың кәсіби біліктілігін арттыруда жүйелі және стратегиялық қадамдардың жүзеге асырылып жатқанын айғақтайды.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Көптеген дінтану білім беру бағдарламалары 2019–2020 жылдары жаңартылған, бұл өзгерістер бағдарламаларды мемлекеттік білім беру стандарттарына сәйкестендіру мақсатында жүргізілген реформалармен байланысты. 2023–2024 жылдары жаңа бағдарламалардың қосылуы – </w:t>
      </w:r>
      <w:r>
        <w:rPr>
          <w:rFonts w:ascii="Times New Roman" w:eastAsia="Times New Roman" w:hAnsi="Times New Roman" w:cs="Times New Roman"/>
          <w:sz w:val="28"/>
          <w:szCs w:val="28"/>
        </w:rPr>
        <w:t>Қожа Ахмет Ясауи атындағы Халықаралық қазақ-түрік университеті, Атырау университеті, С.Аманжолов атындағы Шығыс Қазақстан университеті сияқты өңірлік жоғары оқу орындарының дінтану саласындағы академиялық белсенділігінің артқанын көрсетеді. Дінтану білімін</w:t>
      </w:r>
      <w:r>
        <w:rPr>
          <w:rFonts w:ascii="Times New Roman" w:eastAsia="Times New Roman" w:hAnsi="Times New Roman" w:cs="Times New Roman"/>
          <w:sz w:val="28"/>
          <w:szCs w:val="28"/>
        </w:rPr>
        <w:t xml:space="preserve">ің айрықша ерекшелігі – оның пәнаралық интеграцияға бейімділігінде, бұл гуманитарлық және әлеуметтік ғылымдармен кең көлемде ықпалдасуға жол ашады. Бағдарламалардың өзектілігі мен заманауи талаптарға сәйкестігі олардың жаңарту мерзімдерімен расталып отыр, </w:t>
      </w:r>
      <w:r>
        <w:rPr>
          <w:rFonts w:ascii="Times New Roman" w:eastAsia="Times New Roman" w:hAnsi="Times New Roman" w:cs="Times New Roman"/>
          <w:sz w:val="28"/>
          <w:szCs w:val="28"/>
        </w:rPr>
        <w:t>бұл саладағы оқу мазмұнының үздіксіз жетілдіріліп жатқанын көрсетеді. Сонымен қатар, Қазақстанда «Теология» білім беру бағдарламасы үш жоғары оқу орнында жүзеге асырылуда. Олар:</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Қожа Ахмет Ясауи атындағы Халықаралық қазақ-түрік университетінде 6B02229 –</w:t>
      </w:r>
      <w:r>
        <w:rPr>
          <w:rFonts w:ascii="Times New Roman" w:eastAsia="Times New Roman" w:hAnsi="Times New Roman" w:cs="Times New Roman"/>
          <w:sz w:val="28"/>
          <w:szCs w:val="28"/>
        </w:rPr>
        <w:t xml:space="preserve"> «Теология» (бакалавриат) және 7M02262 – «Теология» (магистратура) бағдарламалары ұсынылған. Бұл бағдарламалар түркілік және исламдық мәдени-діни негіздерге сүйенген интеграцияланған сипатқа ие.</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«Нұр-Мүбарак» Египет ислам мәдениеті университеті 6B02203 </w:t>
      </w:r>
      <w:r>
        <w:rPr>
          <w:rFonts w:ascii="Times New Roman" w:eastAsia="Times New Roman" w:hAnsi="Times New Roman" w:cs="Times New Roman"/>
          <w:sz w:val="28"/>
          <w:szCs w:val="28"/>
        </w:rPr>
        <w:t>– «Теология» (бакалавриат) бағдарламасы аясында ислам теологиясы мен шариғат қағидаттарына негізделген кәсіби дайындық жүргізеді.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Ш. Уәлиханов атындағы Көкшетау университетінде 6B02202 – «Теология» (бакалавриат) бағдарламасы іске асырылуда. Бұл бағдарла</w:t>
      </w:r>
      <w:r>
        <w:rPr>
          <w:rFonts w:ascii="Times New Roman" w:eastAsia="Times New Roman" w:hAnsi="Times New Roman" w:cs="Times New Roman"/>
          <w:sz w:val="28"/>
          <w:szCs w:val="28"/>
        </w:rPr>
        <w:t>ма 2022 жылы жаңартылған және зайырлы әрі дінаралық теологиялық көзқарасты қамтыған.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Жалпы, Қазақстандағы теология бағдарламалары негізінен исламдық теологиялық дәстүрге сүйенеді. Алайда, кейбір өңірлік жоғары оқу орындарында бұл бағдарлама зайырлы немесе </w:t>
      </w:r>
      <w:r>
        <w:rPr>
          <w:rFonts w:ascii="Times New Roman" w:eastAsia="Times New Roman" w:hAnsi="Times New Roman" w:cs="Times New Roman"/>
          <w:sz w:val="28"/>
          <w:szCs w:val="28"/>
        </w:rPr>
        <w:t xml:space="preserve">конфессияаралық сипатта. Қожа Ахмет Ясауи атындағы университет қазіргі таңда теология бойынша көпдеңгейлі маман даярлауды жүзеге асыратын жетекші оқу орны ретінде ерекшеленеді. Бағдарлама </w:t>
      </w:r>
      <w:r>
        <w:rPr>
          <w:rFonts w:ascii="Times New Roman" w:eastAsia="Times New Roman" w:hAnsi="Times New Roman" w:cs="Times New Roman"/>
          <w:sz w:val="28"/>
          <w:szCs w:val="28"/>
        </w:rPr>
        <w:lastRenderedPageBreak/>
        <w:t>санының аздығы теология саласының елімізде әлі даму сатысында екенін</w:t>
      </w:r>
      <w:r>
        <w:rPr>
          <w:rFonts w:ascii="Times New Roman" w:eastAsia="Times New Roman" w:hAnsi="Times New Roman" w:cs="Times New Roman"/>
          <w:sz w:val="28"/>
          <w:szCs w:val="28"/>
        </w:rPr>
        <w:t xml:space="preserve"> көрсетеді. Соған қарамастан, бұл бағдарламалар арнайы бағытталған және сапалы теологиялық білім беруді қамтамасыз етуге мүмкіндік береді. Талдау бойынша «Дінтану» және «Теология» білім беру бағдарламаларын жаңғырту үшін келесі ұсыныстарды ұсынамыз:</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Білім беру бағдарламаларының өзектілігін арттыру</w:t>
      </w:r>
      <w:r>
        <w:rPr>
          <w:rFonts w:ascii="Times New Roman" w:eastAsia="Times New Roman" w:hAnsi="Times New Roman" w:cs="Times New Roman"/>
          <w:sz w:val="28"/>
          <w:szCs w:val="28"/>
        </w:rPr>
        <w:t>: қазіргі таңда дінтану және теология саласындағы көптеген білім беру бағдарламалары соңғы рет 2019 жылы жаңартылған, яғни қазіргі талаптардан едәуір артта қалған. Осыған байланысты, 2025 жылға дейін барлық</w:t>
      </w:r>
      <w:r>
        <w:rPr>
          <w:rFonts w:ascii="Times New Roman" w:eastAsia="Times New Roman" w:hAnsi="Times New Roman" w:cs="Times New Roman"/>
          <w:sz w:val="28"/>
          <w:szCs w:val="28"/>
        </w:rPr>
        <w:t xml:space="preserve"> бағдарламаларға толық ревизия жүргізу қажет. Бұл процесте жаңа нормативтік-құқықтық талаптар, жаһандық діни ахуалдың өзгерістері және заманауи ғылыми парадигмалар ескерілуі тиіс.</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Пәнаралық бағдарларды кеңейту: </w:t>
      </w:r>
      <w:r>
        <w:rPr>
          <w:rFonts w:ascii="Times New Roman" w:eastAsia="Times New Roman" w:hAnsi="Times New Roman" w:cs="Times New Roman"/>
          <w:sz w:val="28"/>
          <w:szCs w:val="28"/>
        </w:rPr>
        <w:t>бүгінгі таңда тек санаулы жоғары оқу орында</w:t>
      </w:r>
      <w:r>
        <w:rPr>
          <w:rFonts w:ascii="Times New Roman" w:eastAsia="Times New Roman" w:hAnsi="Times New Roman" w:cs="Times New Roman"/>
          <w:sz w:val="28"/>
          <w:szCs w:val="28"/>
        </w:rPr>
        <w:t>ры ғана дінтану бағытын тарих, философия, саясаттану және психология сияқты пәндермен интеграциялаған. Сондықтан барлық ЖОО-дарында дінтану мен теологияны пәнаралық негізде дамытатын жаңа бағдарламалар әзірлеу қажет. Мысалы, «Дін және құқық» және «Дін және</w:t>
      </w:r>
      <w:r>
        <w:rPr>
          <w:rFonts w:ascii="Times New Roman" w:eastAsia="Times New Roman" w:hAnsi="Times New Roman" w:cs="Times New Roman"/>
          <w:sz w:val="28"/>
          <w:szCs w:val="28"/>
        </w:rPr>
        <w:t xml:space="preserve"> БАҚ» сияқты бағыттар. Бұл еңбек нарығына икемделген және көпсалалы сарапшыларды даярлауға жол ашады.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Ғылыми-зерттеу жұмыстары мен PhD деңгейін дамыту:</w:t>
      </w:r>
      <w:r>
        <w:rPr>
          <w:rFonts w:ascii="Times New Roman" w:eastAsia="Times New Roman" w:hAnsi="Times New Roman" w:cs="Times New Roman"/>
          <w:sz w:val="28"/>
          <w:szCs w:val="28"/>
        </w:rPr>
        <w:t xml:space="preserve"> теология саласында магистратура бағдарламалары ұсынылғанымен, қазіргі таңда докторантура (PhD) деңгейі</w:t>
      </w:r>
      <w:r>
        <w:rPr>
          <w:rFonts w:ascii="Times New Roman" w:eastAsia="Times New Roman" w:hAnsi="Times New Roman" w:cs="Times New Roman"/>
          <w:sz w:val="28"/>
          <w:szCs w:val="28"/>
        </w:rPr>
        <w:t>ндегі білім беру бағдарламалары жетіспейді. Осыған байланысты Қ.А. Ясауи атындағы Халықаралық қазақ-түрік университеті мен Нұр-Мүбарак университеттерінде докторантура (PhD) деңгейіндегі теология бойынша докторлық бағдарламаларды енгізу ұсынылады. Сонымен қ</w:t>
      </w:r>
      <w:r>
        <w:rPr>
          <w:rFonts w:ascii="Times New Roman" w:eastAsia="Times New Roman" w:hAnsi="Times New Roman" w:cs="Times New Roman"/>
          <w:sz w:val="28"/>
          <w:szCs w:val="28"/>
        </w:rPr>
        <w:t>атар, ғылыми кадрлар жетіспеушілігін еңсеру мақсатында PhD докторанттарға мемлекеттік гранттар мен шетелдік тағылымдамалар қарастырылуы тиіс.</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Салыстырмалы дінтану және дінаралық зерттеулер бағытын дамыту: </w:t>
      </w:r>
      <w:r>
        <w:rPr>
          <w:rFonts w:ascii="Times New Roman" w:eastAsia="Times New Roman" w:hAnsi="Times New Roman" w:cs="Times New Roman"/>
          <w:sz w:val="28"/>
          <w:szCs w:val="28"/>
        </w:rPr>
        <w:t>қолданыстағы бағдарламалардың көпшілігі ішкі конф</w:t>
      </w:r>
      <w:r>
        <w:rPr>
          <w:rFonts w:ascii="Times New Roman" w:eastAsia="Times New Roman" w:hAnsi="Times New Roman" w:cs="Times New Roman"/>
          <w:sz w:val="28"/>
          <w:szCs w:val="28"/>
        </w:rPr>
        <w:t>ессиялық шеңберде шектеліп отыр. Бұл шектеулерді жою мақсатында салыстырмалы дінтану, конфессиялық этика пәндерін оқу үдерісіне енгізу ұсынылады. Мұндай пәндер, дінаралық түсіністік пен сараптамалық қабілеттерді дамытуға ықпал етеді, әсіресе, саясаттану, б</w:t>
      </w:r>
      <w:r>
        <w:rPr>
          <w:rFonts w:ascii="Times New Roman" w:eastAsia="Times New Roman" w:hAnsi="Times New Roman" w:cs="Times New Roman"/>
          <w:sz w:val="28"/>
          <w:szCs w:val="28"/>
        </w:rPr>
        <w:t>ілім беру және бұқаралық ақпарат құралдары салаларында.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Практикалық дайындықты күшейту: </w:t>
      </w:r>
      <w:r>
        <w:rPr>
          <w:rFonts w:ascii="Times New Roman" w:eastAsia="Times New Roman" w:hAnsi="Times New Roman" w:cs="Times New Roman"/>
          <w:sz w:val="28"/>
          <w:szCs w:val="28"/>
        </w:rPr>
        <w:t xml:space="preserve">бағдарламалардың теориялық бағыттылығы басым болғанымен, қоғамдық салада тәжірибелі мамандарға сұраныс артып отыр. Осыған байланысты оқу жоспарларына қоғаммен жұмыс, </w:t>
      </w:r>
      <w:r>
        <w:rPr>
          <w:rFonts w:ascii="Times New Roman" w:eastAsia="Times New Roman" w:hAnsi="Times New Roman" w:cs="Times New Roman"/>
          <w:sz w:val="28"/>
          <w:szCs w:val="28"/>
        </w:rPr>
        <w:t>экстремизмнің алдын алу, діни медиасауаттылық, уәкілдік қызмет негіздері пәндерін енгізу қажет. Сонымен қатар, мешіттермен, үкіметтік емес ұйымдармен және мемлекеттік мекемелермен тәжірибелік ынтымақтастықты күшейту ұсынылады.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Діни білім беруді ұлттық де</w:t>
      </w:r>
      <w:r>
        <w:rPr>
          <w:rFonts w:ascii="Times New Roman" w:eastAsia="Times New Roman" w:hAnsi="Times New Roman" w:cs="Times New Roman"/>
          <w:i/>
          <w:sz w:val="28"/>
          <w:szCs w:val="28"/>
        </w:rPr>
        <w:t xml:space="preserve">ңгейде стратегиялық үйлестіру: </w:t>
      </w:r>
      <w:r>
        <w:rPr>
          <w:rFonts w:ascii="Times New Roman" w:eastAsia="Times New Roman" w:hAnsi="Times New Roman" w:cs="Times New Roman"/>
          <w:sz w:val="28"/>
          <w:szCs w:val="28"/>
        </w:rPr>
        <w:t xml:space="preserve">Қазақстан Республикасы Ғылым және жоғары білім министрлігі мен Дін істері жөніндегі </w:t>
      </w:r>
      <w:r>
        <w:rPr>
          <w:rFonts w:ascii="Times New Roman" w:eastAsia="Times New Roman" w:hAnsi="Times New Roman" w:cs="Times New Roman"/>
          <w:sz w:val="28"/>
          <w:szCs w:val="28"/>
        </w:rPr>
        <w:lastRenderedPageBreak/>
        <w:t>комитет, сондай-ақ, Діни сараптама орталығы бірлесе отырып, келесі стратегиялық шараларды қабылдауы қажет:</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- 2025–2030 жылдарға арналған «Дін</w:t>
      </w:r>
      <w:r>
        <w:rPr>
          <w:rFonts w:ascii="Times New Roman" w:eastAsia="Times New Roman" w:hAnsi="Times New Roman" w:cs="Times New Roman"/>
          <w:sz w:val="28"/>
          <w:szCs w:val="28"/>
        </w:rPr>
        <w:t xml:space="preserve"> саласын дамытудың ұлттық стратегиясын» әзірлеу;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барлық деңгейдегі білім беру бағдарламаларының мазмұнын жүйелеу және біріздендіру;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ұлттық және халықаралық сарапшылардың қатысуымен бірыңғай дінтанулық білім беру стандартын қалыптастыру.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сондай-ақ,, зер</w:t>
      </w:r>
      <w:r>
        <w:rPr>
          <w:rFonts w:ascii="Times New Roman" w:eastAsia="Times New Roman" w:hAnsi="Times New Roman" w:cs="Times New Roman"/>
          <w:sz w:val="28"/>
          <w:szCs w:val="28"/>
        </w:rPr>
        <w:t>ттеу нәтижелері көрсеткендей, «Исламтану» және «Теология» салалары бойынша білім алған мамандар саны «Дінтану» бағытымен салыстырғанда шамамен төрт есеге көп. Бұл үрдіс жоғары оқу орындарындағы оқу бағдарламаларының бағытталуына және қоғамдағы діни білімге</w:t>
      </w:r>
      <w:r>
        <w:rPr>
          <w:rFonts w:ascii="Times New Roman" w:eastAsia="Times New Roman" w:hAnsi="Times New Roman" w:cs="Times New Roman"/>
          <w:sz w:val="28"/>
          <w:szCs w:val="28"/>
        </w:rPr>
        <w:t xml:space="preserve"> деген сұранысқа байланысты болуы мүмкін. Сонымен қатар, сала мамандарына деген сұраныс тұрақты түрде жоғары деңгейде сақталуда, әсіресе өңірлерде. Жыл сайын 1000-нан 1200-ге дейін маманға қажеттілік байқалады, бұл аталған бағыттардың еңбек нарығындағы өзе</w:t>
      </w:r>
      <w:r>
        <w:rPr>
          <w:rFonts w:ascii="Times New Roman" w:eastAsia="Times New Roman" w:hAnsi="Times New Roman" w:cs="Times New Roman"/>
          <w:sz w:val="28"/>
          <w:szCs w:val="28"/>
        </w:rPr>
        <w:t>ктілігін көрсетеді. Айрықша назар аударуды қажет ететін мәселе – «Исламтану» саласындағы бакалавр түлектерінің саны магистрлік және докторлық дәрежелермен салыстырғанда едәуір басым болуы. Бұл жағдай саланың ғылыми-зерттеу әлеуетіне ықпал етуі мүмкін, себе</w:t>
      </w:r>
      <w:r>
        <w:rPr>
          <w:rFonts w:ascii="Times New Roman" w:eastAsia="Times New Roman" w:hAnsi="Times New Roman" w:cs="Times New Roman"/>
          <w:sz w:val="28"/>
          <w:szCs w:val="28"/>
        </w:rPr>
        <w:t>бі жоғары академиялық дәрежелі мамандардың үлесі салыстырмалы түрде төмен деңгейде қалып отыр. Осыған байланысты, зерттеу әлеуетін дамыту және жоғары білікті ғылыми кадрларды даярлау мәселесі өзекті болып табылады.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салада даярланған мамандар әртүрлі ба</w:t>
      </w:r>
      <w:r>
        <w:rPr>
          <w:rFonts w:ascii="Times New Roman" w:eastAsia="Times New Roman" w:hAnsi="Times New Roman" w:cs="Times New Roman"/>
          <w:sz w:val="28"/>
          <w:szCs w:val="28"/>
        </w:rPr>
        <w:t>ғыттар бойынша кәсіби қызмет атқарады. «Дінтану» мамандары негізінен мемлекеттік қызметте және академиялық зерттеулер саласында жұмыс істейді. Олар облыстық дін істері басқармаларында және дін мәселелерін зерттеу орталықтарында қызмет етіп, қоғамдағы дін с</w:t>
      </w:r>
      <w:r>
        <w:rPr>
          <w:rFonts w:ascii="Times New Roman" w:eastAsia="Times New Roman" w:hAnsi="Times New Roman" w:cs="Times New Roman"/>
          <w:sz w:val="28"/>
          <w:szCs w:val="28"/>
        </w:rPr>
        <w:t>аласына қатысты сұрақтарды зерттеуге және талқылауға белсенді түрде қатысады. Сонымен қатар, бұл мамандар мемлекеттік деңгейде жүргізілетін дін саясатын қалыптастыруға және жүзеге асыруға атсалысады, яғни олардың қызметі мемлекеттік басқару мен дін саласын</w:t>
      </w:r>
      <w:r>
        <w:rPr>
          <w:rFonts w:ascii="Times New Roman" w:eastAsia="Times New Roman" w:hAnsi="Times New Roman" w:cs="Times New Roman"/>
          <w:sz w:val="28"/>
          <w:szCs w:val="28"/>
        </w:rPr>
        <w:t>дағы саясаттың тиімділігін арттыруға бағытталған. «Исламтану» және «Теология» мамандары көбінесе өңірлік ғылыми орталықтарда және ҚМДБ бөлімдерінде жұмыс істейді. Олардың негізгі міндеттерінің бірі дін мәселелері бойынша түсіндіру жұмыстарын жүргізу және қ</w:t>
      </w:r>
      <w:r>
        <w:rPr>
          <w:rFonts w:ascii="Times New Roman" w:eastAsia="Times New Roman" w:hAnsi="Times New Roman" w:cs="Times New Roman"/>
          <w:sz w:val="28"/>
          <w:szCs w:val="28"/>
        </w:rPr>
        <w:t>оғамда діни сауаттылықты арттыру. Бұл сала мамандары ҚМДБ ұйымдастыратын іс-шараларға қатысып, Ислам дінінің негіздерін түсіндіруге бағытталған бағдарламаларды іске асырады.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Елеулі факторлардың бірі «Исламтану» мамандығы бойынша түлектердің үштен бірі әйелдер екендігі. Алайда, олардың басым бөлігі оқуын аяқтағаннан кейін еңбек нарығына кірікпей, кәсіби қызметпен айналыспайды. Бұл жағдай білікті Ислам теологтарының тапшылығына </w:t>
      </w:r>
      <w:r>
        <w:rPr>
          <w:rFonts w:ascii="Times New Roman" w:eastAsia="Times New Roman" w:hAnsi="Times New Roman" w:cs="Times New Roman"/>
          <w:sz w:val="28"/>
          <w:szCs w:val="28"/>
        </w:rPr>
        <w:t xml:space="preserve">алып келіп, саладағы кадрлық қамтамасыз ету мәселесін күрделендіреді. Осыған байланысты, әйел </w:t>
      </w:r>
      <w:r>
        <w:rPr>
          <w:rFonts w:ascii="Times New Roman" w:eastAsia="Times New Roman" w:hAnsi="Times New Roman" w:cs="Times New Roman"/>
          <w:sz w:val="28"/>
          <w:szCs w:val="28"/>
        </w:rPr>
        <w:lastRenderedPageBreak/>
        <w:t>мамандардың кәсіби тұрғыда белсенділігін арттыру және оларды еңбек нарығына тарту «Исламтану» және «Теология» саласының болашақтағы өзекті міндеттерінің бірі болы</w:t>
      </w:r>
      <w:r>
        <w:rPr>
          <w:rFonts w:ascii="Times New Roman" w:eastAsia="Times New Roman" w:hAnsi="Times New Roman" w:cs="Times New Roman"/>
          <w:sz w:val="28"/>
          <w:szCs w:val="28"/>
        </w:rPr>
        <w:t>п табылады. Қазақстанда жыл сайын 500-ден астам студент «Дінтану», «Исламтану» және «Теология» мамандықтары бойынша жоғары оқу орындарын аяқтап, өңірлік кадрларға деген сұранысты ішінара қанағаттандырады. Дегенмен, саланың ағымдағы жағдайын талдау нәтижесі</w:t>
      </w:r>
      <w:r>
        <w:rPr>
          <w:rFonts w:ascii="Times New Roman" w:eastAsia="Times New Roman" w:hAnsi="Times New Roman" w:cs="Times New Roman"/>
          <w:sz w:val="28"/>
          <w:szCs w:val="28"/>
        </w:rPr>
        <w:t>нде бірқатар маңызды мәселелер анықталды. Олар:</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Кадр тапшылығы:</w:t>
      </w:r>
      <w:r>
        <w:rPr>
          <w:rFonts w:ascii="Times New Roman" w:eastAsia="Times New Roman" w:hAnsi="Times New Roman" w:cs="Times New Roman"/>
          <w:sz w:val="28"/>
          <w:szCs w:val="28"/>
        </w:rPr>
        <w:t xml:space="preserve"> «Исламтану» және «Теология» салаларында түлектер санының артуына қарамастан, білікті мамандардың жетіспеушілігі байқалады. Бұл Қазақстанның оңтүстік өңірлерінде оқу орындарының шоғырлануы жә</w:t>
      </w:r>
      <w:r>
        <w:rPr>
          <w:rFonts w:ascii="Times New Roman" w:eastAsia="Times New Roman" w:hAnsi="Times New Roman" w:cs="Times New Roman"/>
          <w:sz w:val="28"/>
          <w:szCs w:val="28"/>
        </w:rPr>
        <w:t>не басқа әлеуметтік факторларға байланысты аймақтық деңгейде әртүрлі сипатқа ие болуында.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Өңірлік сұраныс: </w:t>
      </w:r>
      <w:r>
        <w:rPr>
          <w:rFonts w:ascii="Times New Roman" w:eastAsia="Times New Roman" w:hAnsi="Times New Roman" w:cs="Times New Roman"/>
          <w:sz w:val="28"/>
          <w:szCs w:val="28"/>
        </w:rPr>
        <w:t>Астана, Алматы, Атырау, Ақтөбе, Жамбыл, Маңғыстау және Түркістан облыстарында діни мамандарға деген қажеттілік ерекше жоғары. Бұл өңірлерде кадр та</w:t>
      </w:r>
      <w:r>
        <w:rPr>
          <w:rFonts w:ascii="Times New Roman" w:eastAsia="Times New Roman" w:hAnsi="Times New Roman" w:cs="Times New Roman"/>
          <w:sz w:val="28"/>
          <w:szCs w:val="28"/>
        </w:rPr>
        <w:t>пшылығы өткір сезіліп, дін саласында қызмет ететін мамандардың жетіспеуі байқалады.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Тілдік құзырет: </w:t>
      </w:r>
      <w:r>
        <w:rPr>
          <w:rFonts w:ascii="Times New Roman" w:eastAsia="Times New Roman" w:hAnsi="Times New Roman" w:cs="Times New Roman"/>
          <w:sz w:val="28"/>
          <w:szCs w:val="28"/>
        </w:rPr>
        <w:t>Қазақ және орыс тілдерін еркін меңгерген, сондай-ақ, араб тілінде (құқықтық және діни мәтіндермен жұмыс істеу үшін) қарым-қатынас жасай алатын мамандар ең</w:t>
      </w:r>
      <w:r>
        <w:rPr>
          <w:rFonts w:ascii="Times New Roman" w:eastAsia="Times New Roman" w:hAnsi="Times New Roman" w:cs="Times New Roman"/>
          <w:sz w:val="28"/>
          <w:szCs w:val="28"/>
        </w:rPr>
        <w:t>бек нарығында жоғары сұранысқа ие. Дегенмен, екітілді және көптілді мамандардың жеткіліксіздігі бұл салада қызмет көрсетудің сапасын төмендетуі мүмкін.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Жалақының төмен деңгейі:</w:t>
      </w:r>
      <w:r>
        <w:rPr>
          <w:rFonts w:ascii="Times New Roman" w:eastAsia="Times New Roman" w:hAnsi="Times New Roman" w:cs="Times New Roman"/>
          <w:sz w:val="28"/>
          <w:szCs w:val="28"/>
        </w:rPr>
        <w:t xml:space="preserve"> облыстық Дін мәселелерін зерттеу орталықтарында жалақының төмен болуы жас мам</w:t>
      </w:r>
      <w:r>
        <w:rPr>
          <w:rFonts w:ascii="Times New Roman" w:eastAsia="Times New Roman" w:hAnsi="Times New Roman" w:cs="Times New Roman"/>
          <w:sz w:val="28"/>
          <w:szCs w:val="28"/>
        </w:rPr>
        <w:t>андардың салада ұзақ мерзімді қызмет етуіне ынтасын азайтады. Бұл фактор білікті кадрлардың басқа салаларға ауысуына, сондай-ақ,, саладағы кәсіби сабақтастық пен тәжірибе алмасу үдерісінің бұзылуына алып келеді.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Ауылдық жерлердегі жағдай: </w:t>
      </w:r>
      <w:r>
        <w:rPr>
          <w:rFonts w:ascii="Times New Roman" w:eastAsia="Times New Roman" w:hAnsi="Times New Roman" w:cs="Times New Roman"/>
          <w:sz w:val="28"/>
          <w:szCs w:val="28"/>
        </w:rPr>
        <w:t>«Исламтану» жән</w:t>
      </w:r>
      <w:r>
        <w:rPr>
          <w:rFonts w:ascii="Times New Roman" w:eastAsia="Times New Roman" w:hAnsi="Times New Roman" w:cs="Times New Roman"/>
          <w:sz w:val="28"/>
          <w:szCs w:val="28"/>
        </w:rPr>
        <w:t>е «Дінтану» мамандықтары бойынша білім алған түлектер жалақының төмендігі немесе оның мүлдем болмауына байланысты ауылдық жерлерде имамдық қызметке баруға ынтасыздық танытады [137]. Бұл жағдай ауылдық аймақтарда діни білімнің таралуына және нығаюына кедерг</w:t>
      </w:r>
      <w:r>
        <w:rPr>
          <w:rFonts w:ascii="Times New Roman" w:eastAsia="Times New Roman" w:hAnsi="Times New Roman" w:cs="Times New Roman"/>
          <w:sz w:val="28"/>
          <w:szCs w:val="28"/>
        </w:rPr>
        <w:t>і келтіріп, қоғамда дін саласындағы сауаттылықты арттыруға кері әсерін тигізуі мүмкін.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Жалпы, саланың тұрақты дамуын қамтамасыз ету үшін мамандарды даярлау жүйесін жетілдіру, аймақтардағы әлеуметтік-экономикалық жағдайды жақсарту және жас мамандарды қолдау</w:t>
      </w:r>
      <w:r>
        <w:rPr>
          <w:rFonts w:ascii="Times New Roman" w:eastAsia="Times New Roman" w:hAnsi="Times New Roman" w:cs="Times New Roman"/>
          <w:sz w:val="28"/>
          <w:szCs w:val="28"/>
        </w:rPr>
        <w:t xml:space="preserve"> тетіктерін күшейту қажет. Осы бағытта: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кадр даярлау сапасын арттыру мақсатында ғылыми-зерттеу жұмыстарын дамыту және жоғары дәрежелі академиялық мамандар санын көбейту;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жас мамандар үшін ынталандыру бағдарламаларын енгізу, оның ішінде еңбекақы мөлшері</w:t>
      </w:r>
      <w:r>
        <w:rPr>
          <w:rFonts w:ascii="Times New Roman" w:eastAsia="Times New Roman" w:hAnsi="Times New Roman" w:cs="Times New Roman"/>
          <w:sz w:val="28"/>
          <w:szCs w:val="28"/>
        </w:rPr>
        <w:t>н арттыру және қызметтік өсу мүмкіндіктерін кеңейту;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ауылдық жерлердегі кадрлық қамтамасыз етуді жақсарту үшін әлеуметтік қолдау шараларын енгізу (баспана беру, гранттық бағдарламалар, жалақы көтеру);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тілдік даярлықты күшейту, әсіресе қазақ, орыс және </w:t>
      </w:r>
      <w:r>
        <w:rPr>
          <w:rFonts w:ascii="Times New Roman" w:eastAsia="Times New Roman" w:hAnsi="Times New Roman" w:cs="Times New Roman"/>
          <w:sz w:val="28"/>
          <w:szCs w:val="28"/>
        </w:rPr>
        <w:t>араб тілдерін меңгерген мамандар санын арттыру.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шаралар Қазақстанда ислами білім беру жүйесінің тиімділігін арттырып, кадрлық тапшылық мәселесін шешуге оң ықпалын тигізуі мүмкін.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 исламдық білім беру жүйесінің жүйелі қалыптасуы «Нұр-Мүба</w:t>
      </w:r>
      <w:r>
        <w:rPr>
          <w:rFonts w:ascii="Times New Roman" w:eastAsia="Times New Roman" w:hAnsi="Times New Roman" w:cs="Times New Roman"/>
          <w:sz w:val="28"/>
          <w:szCs w:val="28"/>
        </w:rPr>
        <w:t xml:space="preserve">рак» Египет ислам мәдениеті университетінің құрылуымен басталды. Бұл университеттің қызметін бастауы исламдық білім беру құрылымының жүйеленуіне ықпал етіп, оны білім беру саласының ажырамас бөлігіне айналдырды. Жылдар бойғы ғылыми ізденістер мен тәжірибе </w:t>
      </w:r>
      <w:r>
        <w:rPr>
          <w:rFonts w:ascii="Times New Roman" w:eastAsia="Times New Roman" w:hAnsi="Times New Roman" w:cs="Times New Roman"/>
          <w:sz w:val="28"/>
          <w:szCs w:val="28"/>
        </w:rPr>
        <w:t>нәтижесінде «Исламтану» мамандығы қалыптасты. 2011 жылы бұл мамандық ресми түрде тіркеліп, бакалавриаттан бастап PhD докторлық деңгейіне дейінгі академиялық сатыларды қамтитын білім беру бағдарламасы енгізілді. Қоғамның және ғылыми ортадағы сұраныстарға жа</w:t>
      </w:r>
      <w:r>
        <w:rPr>
          <w:rFonts w:ascii="Times New Roman" w:eastAsia="Times New Roman" w:hAnsi="Times New Roman" w:cs="Times New Roman"/>
          <w:sz w:val="28"/>
          <w:szCs w:val="28"/>
        </w:rPr>
        <w:t>уап беру мақсатында 2008 жылы магистратура, ал 2012 жылы докторантура бағдарламалары ашылып, бұл Исламтану саласындағы білім мен ғылыми зерттеулердің кеңеюіне ықпал етті [138]. Сонымен қатар, Қазақстанда дін саласындағы мамандардың біліктілігін жетілдіруге</w:t>
      </w:r>
      <w:r>
        <w:rPr>
          <w:rFonts w:ascii="Times New Roman" w:eastAsia="Times New Roman" w:hAnsi="Times New Roman" w:cs="Times New Roman"/>
          <w:sz w:val="28"/>
          <w:szCs w:val="28"/>
        </w:rPr>
        <w:t xml:space="preserve"> бағытталған бастамалар жүйелі түрде жүзеге асырылуда. 2016 жылдың қыркүйегінде «Нұр-Мүбарак» Египет ислам мәдениеті университетінде экстремизмнің алдын алу және дін мамандарының кәсіби деңгейін арттыру мақсатында қайта даярлау институты құрылды. Сонымен қ</w:t>
      </w:r>
      <w:r>
        <w:rPr>
          <w:rFonts w:ascii="Times New Roman" w:eastAsia="Times New Roman" w:hAnsi="Times New Roman" w:cs="Times New Roman"/>
          <w:sz w:val="28"/>
          <w:szCs w:val="28"/>
        </w:rPr>
        <w:t>атар, ҚМДБ жанындағы Имамдардың біліктілігін арттыру Ислам институты мен Хусамуддин ас-Сығанақи атындағы Ислам институты жыл сайын 200-ден астам дін қызметкерінің кәсіби біліктілігін жетілдіруге мүмкіндік береді. Алайда, ҚМДБ-да білікті кадрларға деген сұр</w:t>
      </w:r>
      <w:r>
        <w:rPr>
          <w:rFonts w:ascii="Times New Roman" w:eastAsia="Times New Roman" w:hAnsi="Times New Roman" w:cs="Times New Roman"/>
          <w:sz w:val="28"/>
          <w:szCs w:val="28"/>
        </w:rPr>
        <w:t xml:space="preserve">аныс әлі де жоғары болып отыр. 2024 жылғы мәліметтерге сәйкес, бұл қажеттілік жыл сайын шамамен 1250 адамды құрайды, алдағы жылдары оның артуы болжануда. Ең жоғары кадр тапшылығы Түркістан, Атырау, Қарағанды және Алматы облыстарында байқалды, бұл аймақтар </w:t>
      </w:r>
      <w:r>
        <w:rPr>
          <w:rFonts w:ascii="Times New Roman" w:eastAsia="Times New Roman" w:hAnsi="Times New Roman" w:cs="Times New Roman"/>
          <w:sz w:val="28"/>
          <w:szCs w:val="28"/>
        </w:rPr>
        <w:t>діни басқарма мен білім беру саласындағы кадрлық қажеттіліктерге ерекше көңіл бөлуді талап етеді.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ҚМДБ дін қызметкерлерінің біліктілігін арттыру мақсатында өз стратегиясы шеңберінде жүйелі түрде өткізілетін курстар мамандардың кәсіби құзыреттілігін көтеруг</w:t>
      </w:r>
      <w:r>
        <w:rPr>
          <w:rFonts w:ascii="Times New Roman" w:eastAsia="Times New Roman" w:hAnsi="Times New Roman" w:cs="Times New Roman"/>
          <w:sz w:val="28"/>
          <w:szCs w:val="28"/>
        </w:rPr>
        <w:t>е бағытталған. 2023 жылғы мәліметтер бойынша, бұл курстарды 1507 дін қызметкері сәтті аяқтаған. Бұл ҚМДБ-ға қарасты жалпы дін қызметкерлерінің 34,5% құрайды. Бұл көрсеткіш дін қызметкерлерінің білім беру бағдарламаларына белсенді қатысуын және өз кәсіби де</w:t>
      </w:r>
      <w:r>
        <w:rPr>
          <w:rFonts w:ascii="Times New Roman" w:eastAsia="Times New Roman" w:hAnsi="Times New Roman" w:cs="Times New Roman"/>
          <w:sz w:val="28"/>
          <w:szCs w:val="28"/>
        </w:rPr>
        <w:t>ңгейін жетілдіруге деген ұмтылысын айқын көрсетеді [7, 10-12]. Осылайша, Қазақстанда исламдық білім беру жүйесі институционалдық және ғылыми-зерттеу тұрғысынан дамып келеді. Алайда, саладағы білікті кадрларға деген сұраныс әліде өзекті. Дін қызметкерлеріні</w:t>
      </w:r>
      <w:r>
        <w:rPr>
          <w:rFonts w:ascii="Times New Roman" w:eastAsia="Times New Roman" w:hAnsi="Times New Roman" w:cs="Times New Roman"/>
          <w:sz w:val="28"/>
          <w:szCs w:val="28"/>
        </w:rPr>
        <w:t xml:space="preserve">ң біліктілігін жүйелі түрде арттыру, өңірлік кадр тапшылығын </w:t>
      </w:r>
      <w:r>
        <w:rPr>
          <w:rFonts w:ascii="Times New Roman" w:eastAsia="Times New Roman" w:hAnsi="Times New Roman" w:cs="Times New Roman"/>
          <w:sz w:val="28"/>
          <w:szCs w:val="28"/>
        </w:rPr>
        <w:lastRenderedPageBreak/>
        <w:t xml:space="preserve">жою, сондай-ақ, исламтану саласындағы зерттеулерді дамыту – саланың тұрақты дамуын қамтамасыз ететін маңызды факторлар болып табылады.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Халықаралық ынтымақтастық аясында ҚМДБ арқылы қазақстандық </w:t>
      </w:r>
      <w:r>
        <w:rPr>
          <w:rFonts w:ascii="Times New Roman" w:eastAsia="Times New Roman" w:hAnsi="Times New Roman" w:cs="Times New Roman"/>
          <w:sz w:val="28"/>
          <w:szCs w:val="28"/>
        </w:rPr>
        <w:t>азаматтарға шетелдік теологиялық оқу орындарында білім алу мүмкіндігі берілуде. Ең танымал бағыттардың қатарына Египеттегі Әл-Азхар университеті, Түркиядағы Хасеки академиясы және тағы басқа елдердегі теологиялық оқу орындары кіреді. Бұл бағдарлама қазақст</w:t>
      </w:r>
      <w:r>
        <w:rPr>
          <w:rFonts w:ascii="Times New Roman" w:eastAsia="Times New Roman" w:hAnsi="Times New Roman" w:cs="Times New Roman"/>
          <w:sz w:val="28"/>
          <w:szCs w:val="28"/>
        </w:rPr>
        <w:t>андық студенттерге халықаралық деңгейде теологиялық білім алуға, заманауи «Исламтану» мен «Дінтану» салаларында ғылыми-зерттеу жүргізуге және дін саласындағы жаһандық трендтерді меңгеруге мүмкіндік береді.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 Ғылым және жоғары білім мин</w:t>
      </w:r>
      <w:r>
        <w:rPr>
          <w:rFonts w:ascii="Times New Roman" w:eastAsia="Times New Roman" w:hAnsi="Times New Roman" w:cs="Times New Roman"/>
          <w:sz w:val="28"/>
          <w:szCs w:val="28"/>
        </w:rPr>
        <w:t xml:space="preserve">истрлігіне қарасты жоғары және жоғары оқу орнынан кейінгі білім беру ұйымдары үшін білім беру бағдарламаларының бірыңғай электрондық платформасы әзірленген [175]. Аталған платформа білім беру сапасын арттыру, бағдарламалардың ашықтығын қамтамасыз ету және </w:t>
      </w:r>
      <w:r>
        <w:rPr>
          <w:rFonts w:ascii="Times New Roman" w:eastAsia="Times New Roman" w:hAnsi="Times New Roman" w:cs="Times New Roman"/>
          <w:sz w:val="28"/>
          <w:szCs w:val="28"/>
        </w:rPr>
        <w:t>білім беру ұйымдарының қызметін үйлестіру мақсатында құрылған. Осы платформада «Исламтану» білім беру бағдарламасы ресми түрде тіркелген (2.8-сурет). Қазіргі уақытта бұл бағдарлама үш жоғары оқу орнында жүзеге асырылуда. Атап айтқанда, бакалавриат, магистр</w:t>
      </w:r>
      <w:r>
        <w:rPr>
          <w:rFonts w:ascii="Times New Roman" w:eastAsia="Times New Roman" w:hAnsi="Times New Roman" w:cs="Times New Roman"/>
          <w:sz w:val="28"/>
          <w:szCs w:val="28"/>
        </w:rPr>
        <w:t>атура және докторантура деңгейлері бойынша білім беру әл-Фараби атындағы Қазақ ұлттық университеті мен «Нұр-Мүбарак» Египет ислам мәдениеті университетінде жүргізіледі. Ал бакалавриат деңгейіндегі оқу бағдарламасын Қожа Ахмет Ясауи атындағы Халықаралық қаз</w:t>
      </w:r>
      <w:r>
        <w:rPr>
          <w:rFonts w:ascii="Times New Roman" w:eastAsia="Times New Roman" w:hAnsi="Times New Roman" w:cs="Times New Roman"/>
          <w:sz w:val="28"/>
          <w:szCs w:val="28"/>
        </w:rPr>
        <w:t>ақ-түрік университеті жүзеге асырады.</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4895428" cy="2550259"/>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4895428" cy="2550259"/>
                    </a:xfrm>
                    <a:prstGeom prst="rect">
                      <a:avLst/>
                    </a:prstGeom>
                    <a:ln/>
                  </pic:spPr>
                </pic:pic>
              </a:graphicData>
            </a:graphic>
          </wp:inline>
        </w:drawing>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2.8 - Жоғары және жоғары оқу орнынан кейінгі білім беру бағдарламалары</w:t>
      </w:r>
    </w:p>
    <w:p w:rsidR="00BA68C7" w:rsidRDefault="00BA68C7">
      <w:pPr>
        <w:spacing w:line="240" w:lineRule="auto"/>
        <w:ind w:firstLine="708"/>
        <w:jc w:val="both"/>
        <w:rPr>
          <w:rFonts w:ascii="Times New Roman" w:eastAsia="Times New Roman" w:hAnsi="Times New Roman" w:cs="Times New Roman"/>
          <w:sz w:val="24"/>
          <w:szCs w:val="24"/>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[175]</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Әл-Фараби атындағы Қазақ ұлттық университетінде «Исламтану» бағыты бойынша </w:t>
      </w:r>
      <w:r>
        <w:rPr>
          <w:rFonts w:ascii="Times New Roman" w:eastAsia="Times New Roman" w:hAnsi="Times New Roman" w:cs="Times New Roman"/>
          <w:b/>
          <w:sz w:val="28"/>
          <w:szCs w:val="28"/>
        </w:rPr>
        <w:t>бакалавриат бағдарламасы</w:t>
      </w:r>
      <w:r>
        <w:rPr>
          <w:rFonts w:ascii="Times New Roman" w:eastAsia="Times New Roman" w:hAnsi="Times New Roman" w:cs="Times New Roman"/>
          <w:sz w:val="28"/>
          <w:szCs w:val="28"/>
        </w:rPr>
        <w:t xml:space="preserve"> шеңберінде 44 пән оқытылады</w:t>
      </w:r>
      <w:r w:rsidR="00BD4494" w:rsidRPr="00BD4494">
        <w:rPr>
          <w:rFonts w:ascii="Times New Roman" w:eastAsia="Times New Roman" w:hAnsi="Times New Roman" w:cs="Times New Roman"/>
          <w:sz w:val="28"/>
          <w:szCs w:val="28"/>
        </w:rPr>
        <w:t xml:space="preserve"> </w:t>
      </w:r>
      <w:r w:rsidR="00BD4494">
        <w:rPr>
          <w:rFonts w:ascii="Times New Roman" w:eastAsia="Times New Roman" w:hAnsi="Times New Roman" w:cs="Times New Roman"/>
          <w:sz w:val="28"/>
          <w:szCs w:val="28"/>
        </w:rPr>
        <w:t>[175]</w:t>
      </w:r>
      <w:r>
        <w:rPr>
          <w:rFonts w:ascii="Times New Roman" w:eastAsia="Times New Roman" w:hAnsi="Times New Roman" w:cs="Times New Roman"/>
          <w:sz w:val="28"/>
          <w:szCs w:val="28"/>
        </w:rPr>
        <w:t>. Бағдарлама мазмұны көпдеңгейлі араб тілі курстарынан (бастапқы деңгейден кәсіби деңгейге дейін) бастап, ислам ғылымдарының толық циклін қамтиды. Атап айтқанда, Құрантану, хадис, фиқһ, ақида, тәпсір, исл</w:t>
      </w:r>
      <w:r>
        <w:rPr>
          <w:rFonts w:ascii="Times New Roman" w:eastAsia="Times New Roman" w:hAnsi="Times New Roman" w:cs="Times New Roman"/>
          <w:sz w:val="28"/>
          <w:szCs w:val="28"/>
        </w:rPr>
        <w:t>ам тарихы пәндері ұсынылады. Сонымен қатар, Қазақстанның діни контексін ескеретін «Қазақстандағы ислам», «Қазақ руханиятындағы ислам құндылықтары» пәндері енгізілген. Қазіргі заман талаптарына сай «Қазіргі діни қозғалыстар», «Ислам және саясат», «Жемқорлық</w:t>
      </w:r>
      <w:r>
        <w:rPr>
          <w:rFonts w:ascii="Times New Roman" w:eastAsia="Times New Roman" w:hAnsi="Times New Roman" w:cs="Times New Roman"/>
          <w:sz w:val="28"/>
          <w:szCs w:val="28"/>
        </w:rPr>
        <w:t>қа қарсы іс-қимыл» секілді пәндер де қарастырылған. Бағдарламада теория мен тәжірибенің үйлесімі қамтылған: студенттер ислам мәтіндерімен жұмыс істеу, діни құбылыстарға сараптама жүргізу және оларды қазіргі әлеуметтік-когнитивтік контексте бағамдау дағдыла</w:t>
      </w:r>
      <w:r>
        <w:rPr>
          <w:rFonts w:ascii="Times New Roman" w:eastAsia="Times New Roman" w:hAnsi="Times New Roman" w:cs="Times New Roman"/>
          <w:sz w:val="28"/>
          <w:szCs w:val="28"/>
        </w:rPr>
        <w:t>рын меңгереді.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«Нұр-Мүбарак» Египет ислам мәдениеті университетінің </w:t>
      </w:r>
      <w:r>
        <w:rPr>
          <w:rFonts w:ascii="Times New Roman" w:eastAsia="Times New Roman" w:hAnsi="Times New Roman" w:cs="Times New Roman"/>
          <w:b/>
          <w:sz w:val="28"/>
          <w:szCs w:val="28"/>
        </w:rPr>
        <w:t>бакалавриат бағдарламасы</w:t>
      </w:r>
      <w:r>
        <w:rPr>
          <w:rFonts w:ascii="Times New Roman" w:eastAsia="Times New Roman" w:hAnsi="Times New Roman" w:cs="Times New Roman"/>
          <w:sz w:val="28"/>
          <w:szCs w:val="28"/>
        </w:rPr>
        <w:t xml:space="preserve"> аясында 80-нен астам пән қарастырылған</w:t>
      </w:r>
      <w:r w:rsidR="00BD4494" w:rsidRPr="00BD4494">
        <w:rPr>
          <w:rFonts w:ascii="Times New Roman" w:eastAsia="Times New Roman" w:hAnsi="Times New Roman" w:cs="Times New Roman"/>
          <w:sz w:val="28"/>
          <w:szCs w:val="28"/>
        </w:rPr>
        <w:t xml:space="preserve"> </w:t>
      </w:r>
      <w:r w:rsidR="00BD4494">
        <w:rPr>
          <w:rFonts w:ascii="Times New Roman" w:eastAsia="Times New Roman" w:hAnsi="Times New Roman" w:cs="Times New Roman"/>
          <w:sz w:val="28"/>
          <w:szCs w:val="28"/>
        </w:rPr>
        <w:t>[175]</w:t>
      </w:r>
      <w:r>
        <w:rPr>
          <w:rFonts w:ascii="Times New Roman" w:eastAsia="Times New Roman" w:hAnsi="Times New Roman" w:cs="Times New Roman"/>
          <w:sz w:val="28"/>
          <w:szCs w:val="28"/>
        </w:rPr>
        <w:t>. Оқу бағдарламасында Құранды жаттау құрылымы алты кезеңге бөлінген жүйелі форматта жүзеге асырылады. Сонымен қатар, Құран, х</w:t>
      </w:r>
      <w:r>
        <w:rPr>
          <w:rFonts w:ascii="Times New Roman" w:eastAsia="Times New Roman" w:hAnsi="Times New Roman" w:cs="Times New Roman"/>
          <w:sz w:val="28"/>
          <w:szCs w:val="28"/>
        </w:rPr>
        <w:t>адис, тәпсір, фиқһ және ақида салалары бойынша терең мәтіндік талдауға негізделген пәндер қамтылған. Бағдарламада заманауи діни және әлеуметтік мәселелерге ерекше назар аударылған. Атап айтқанда, Қазақстандағы діни ахуал, діни ағымдардың ерекшеліктері, исл</w:t>
      </w:r>
      <w:r>
        <w:rPr>
          <w:rFonts w:ascii="Times New Roman" w:eastAsia="Times New Roman" w:hAnsi="Times New Roman" w:cs="Times New Roman"/>
          <w:sz w:val="28"/>
          <w:szCs w:val="28"/>
        </w:rPr>
        <w:t>ам банкингі және қазіргі фиқһ мәселелері сияқты пәндер енгізілген. Ұлттық контексті ескере отырып, оқу жоспарына қазақ ойшылдарының діни-философиялық танымы, қазақ халқының салт-дәстүрлері және Қазақстандағы исламның даму ерекшеліктері туралы пәндер қосылғ</w:t>
      </w:r>
      <w:r>
        <w:rPr>
          <w:rFonts w:ascii="Times New Roman" w:eastAsia="Times New Roman" w:hAnsi="Times New Roman" w:cs="Times New Roman"/>
          <w:sz w:val="28"/>
          <w:szCs w:val="28"/>
        </w:rPr>
        <w:t>ан. Сонымен қатар, араб тіліне ерекше назар аударылып, оны жоғары деңгейде меңгеруге бағытталған тілдік курстар кең көлемде ұсынылған.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Қожа Ахмет Ясауи атындағы Халықаралық қазақ-түрік университетінде «Исламтану» мамандығы бойынша </w:t>
      </w:r>
      <w:r>
        <w:rPr>
          <w:rFonts w:ascii="Times New Roman" w:eastAsia="Times New Roman" w:hAnsi="Times New Roman" w:cs="Times New Roman"/>
          <w:b/>
          <w:sz w:val="28"/>
          <w:szCs w:val="28"/>
        </w:rPr>
        <w:t>бакалавриат бағдарламасы</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50-ден астам пәннен тұрады</w:t>
      </w:r>
      <w:r w:rsidR="00BD4494" w:rsidRPr="00BD4494">
        <w:rPr>
          <w:rFonts w:ascii="Times New Roman" w:eastAsia="Times New Roman" w:hAnsi="Times New Roman" w:cs="Times New Roman"/>
          <w:sz w:val="28"/>
          <w:szCs w:val="28"/>
        </w:rPr>
        <w:t xml:space="preserve"> </w:t>
      </w:r>
      <w:r w:rsidR="00BD4494">
        <w:rPr>
          <w:rFonts w:ascii="Times New Roman" w:eastAsia="Times New Roman" w:hAnsi="Times New Roman" w:cs="Times New Roman"/>
          <w:sz w:val="28"/>
          <w:szCs w:val="28"/>
        </w:rPr>
        <w:t>[175]</w:t>
      </w:r>
      <w:r>
        <w:rPr>
          <w:rFonts w:ascii="Times New Roman" w:eastAsia="Times New Roman" w:hAnsi="Times New Roman" w:cs="Times New Roman"/>
          <w:sz w:val="28"/>
          <w:szCs w:val="28"/>
        </w:rPr>
        <w:t>. Бағдарламада араб және түрік тілдері қатар оқытылады. Бұл тілдік базаны қалыптастырумен қатар халықаралық академиялық және мәдени байланыстарды нығайтуға мүмкіндік береді. Оқу мазмұны исламтану ғылымдарының барлық негізгі бағытт</w:t>
      </w:r>
      <w:r>
        <w:rPr>
          <w:rFonts w:ascii="Times New Roman" w:eastAsia="Times New Roman" w:hAnsi="Times New Roman" w:cs="Times New Roman"/>
          <w:sz w:val="28"/>
          <w:szCs w:val="28"/>
        </w:rPr>
        <w:t>арын қамтиды. Атап айтқанда, Құран, хадис, ақида, фиқһ, ислам тарихы және философия пәндері ұсынылған. Бағдарлама кәсіби бағыттылыққа басымдық беріп, уағыз айту, мәтінмен жұмыс істеу және шариғи үкім шығаруға қатысты практикалық дағдыларды дамытуға бағытта</w:t>
      </w:r>
      <w:r>
        <w:rPr>
          <w:rFonts w:ascii="Times New Roman" w:eastAsia="Times New Roman" w:hAnsi="Times New Roman" w:cs="Times New Roman"/>
          <w:sz w:val="28"/>
          <w:szCs w:val="28"/>
        </w:rPr>
        <w:t>лған. Аймақтық ерекшеліктерді ескере отырып, «Түркі ислам тарихы», «Ясауитану» және «Қазақ ойшылдарының діни-философиялық мұрасы» пәндері енгізілген. Сонымен қатар, қазіргі заманғы әлеуметтік-идеологиялық сын-тегеуріндерге жауап ретінде «Сыбайлас жемқорлық</w:t>
      </w:r>
      <w:r>
        <w:rPr>
          <w:rFonts w:ascii="Times New Roman" w:eastAsia="Times New Roman" w:hAnsi="Times New Roman" w:cs="Times New Roman"/>
          <w:sz w:val="28"/>
          <w:szCs w:val="28"/>
        </w:rPr>
        <w:t>қа қарсы мәдениет», «Діни радикализм психологиясы» және «Діни экстремизмге қарсы іс-қимыл» сияқты пәндер оқытылуда.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«Исламтану» бакалавриат бағдарламасына арналған төмендегі инфографика үш жоғары оқу орнының исламтану саласындағы оқу бағдарламаларын жеті негізгі критерий бойынша салыстырмалы түрде бағаланған (2.9-сурет).</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106187" cy="4088609"/>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t="3887"/>
                    <a:stretch>
                      <a:fillRect/>
                    </a:stretch>
                  </pic:blipFill>
                  <pic:spPr>
                    <a:xfrm>
                      <a:off x="0" y="0"/>
                      <a:ext cx="5106187" cy="4088609"/>
                    </a:xfrm>
                    <a:prstGeom prst="rect">
                      <a:avLst/>
                    </a:prstGeom>
                    <a:ln/>
                  </pic:spPr>
                </pic:pic>
              </a:graphicData>
            </a:graphic>
          </wp:inline>
        </w:drawing>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2.9 - «Исламтану» бакалавриат бағдарлам</w:t>
      </w:r>
      <w:r>
        <w:rPr>
          <w:rFonts w:ascii="Times New Roman" w:eastAsia="Times New Roman" w:hAnsi="Times New Roman" w:cs="Times New Roman"/>
          <w:sz w:val="28"/>
          <w:szCs w:val="28"/>
        </w:rPr>
        <w:t>асы бойынша салыстырмалы инфографика</w:t>
      </w:r>
    </w:p>
    <w:p w:rsidR="00BA68C7" w:rsidRDefault="00BA68C7">
      <w:pPr>
        <w:widowControl w:val="0"/>
        <w:spacing w:line="240" w:lineRule="auto"/>
        <w:ind w:firstLine="708"/>
        <w:rPr>
          <w:rFonts w:ascii="Times New Roman" w:eastAsia="Times New Roman" w:hAnsi="Times New Roman" w:cs="Times New Roman"/>
          <w:sz w:val="24"/>
          <w:szCs w:val="24"/>
        </w:rPr>
      </w:pPr>
    </w:p>
    <w:p w:rsidR="00BA68C7" w:rsidRDefault="00371AB2">
      <w:pPr>
        <w:widowControl w:val="0"/>
        <w:spacing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Автор құрастырған</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Жүргізілген салыстырмалы талдаудың нәтижесінде келесі қорытындыларды келтіруге болады: араб тілін меңгерту бойынша «Нұр-Мүбарак» Египет ислам мәдениеті университеті жетекші орынға ие. Класси</w:t>
      </w:r>
      <w:r>
        <w:rPr>
          <w:rFonts w:ascii="Times New Roman" w:eastAsia="Times New Roman" w:hAnsi="Times New Roman" w:cs="Times New Roman"/>
          <w:sz w:val="28"/>
          <w:szCs w:val="28"/>
        </w:rPr>
        <w:t>калық ислам ғылымдарын (Құран, хадис, фиқһ, ақида, тәпсір) оқыту бағытында да осы университет алдыңғы қатарда тұр. Ұлттық контексті қамтуда Қожа Ахмет Ясауи атындағы Халықаралық қазақ-түрік университеті ерекшеленеді, бұл «Ясауитану» мен «Түркі ислам тарихы</w:t>
      </w:r>
      <w:r>
        <w:rPr>
          <w:rFonts w:ascii="Times New Roman" w:eastAsia="Times New Roman" w:hAnsi="Times New Roman" w:cs="Times New Roman"/>
          <w:sz w:val="28"/>
          <w:szCs w:val="28"/>
        </w:rPr>
        <w:t>» пәндерінің енгізілуімен көрініс табады. Рухани-адамгершілік бағытта «Нұр-Мүбарак» университеті мен Қ.А. Ясауи атындағы ХҚТУ-нің үлесі айрықша. Ал заманауи әлеуметтік-құқықтық мәселелерге көңіл бөлу жағынан «Нұр-Мүбарак» университеті озық, себебі онда исл</w:t>
      </w:r>
      <w:r>
        <w:rPr>
          <w:rFonts w:ascii="Times New Roman" w:eastAsia="Times New Roman" w:hAnsi="Times New Roman" w:cs="Times New Roman"/>
          <w:sz w:val="28"/>
          <w:szCs w:val="28"/>
        </w:rPr>
        <w:t xml:space="preserve">ам банкингі </w:t>
      </w:r>
      <w:r>
        <w:rPr>
          <w:rFonts w:ascii="Times New Roman" w:eastAsia="Times New Roman" w:hAnsi="Times New Roman" w:cs="Times New Roman"/>
          <w:sz w:val="28"/>
          <w:szCs w:val="28"/>
        </w:rPr>
        <w:lastRenderedPageBreak/>
        <w:t>мен қазіргі фиқһ мәселелері қамтылған. Жалпы алғанда, барлық үш жоғары оқу орнының бағдарламалары зайырлы-құқықтық және діни білімді ұштастыруға бағытталған.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Әл-Фараби атындағы Қазақ ұлттық университетінің «Исламтану» бағыты бойынша </w:t>
      </w:r>
      <w:r>
        <w:rPr>
          <w:rFonts w:ascii="Times New Roman" w:eastAsia="Times New Roman" w:hAnsi="Times New Roman" w:cs="Times New Roman"/>
          <w:b/>
          <w:sz w:val="28"/>
          <w:szCs w:val="28"/>
        </w:rPr>
        <w:t>магистратур</w:t>
      </w:r>
      <w:r>
        <w:rPr>
          <w:rFonts w:ascii="Times New Roman" w:eastAsia="Times New Roman" w:hAnsi="Times New Roman" w:cs="Times New Roman"/>
          <w:b/>
          <w:sz w:val="28"/>
          <w:szCs w:val="28"/>
        </w:rPr>
        <w:t>а бағдарламасы</w:t>
      </w:r>
      <w:r>
        <w:rPr>
          <w:rFonts w:ascii="Times New Roman" w:eastAsia="Times New Roman" w:hAnsi="Times New Roman" w:cs="Times New Roman"/>
          <w:sz w:val="28"/>
          <w:szCs w:val="28"/>
        </w:rPr>
        <w:t xml:space="preserve"> базалық және бейіндік пәндер циклдерінен тұрады. Жалпы бағдарламада 22 пән қарастырылған, олардың әрқайсысы 3–5 академиялық кредит көлемінде оқытылады</w:t>
      </w:r>
      <w:r w:rsidR="00BD4494" w:rsidRPr="00BD4494">
        <w:rPr>
          <w:rFonts w:ascii="Times New Roman" w:eastAsia="Times New Roman" w:hAnsi="Times New Roman" w:cs="Times New Roman"/>
          <w:sz w:val="28"/>
          <w:szCs w:val="28"/>
        </w:rPr>
        <w:t xml:space="preserve"> </w:t>
      </w:r>
      <w:r w:rsidR="00BD4494">
        <w:rPr>
          <w:rFonts w:ascii="Times New Roman" w:eastAsia="Times New Roman" w:hAnsi="Times New Roman" w:cs="Times New Roman"/>
          <w:sz w:val="28"/>
          <w:szCs w:val="28"/>
        </w:rPr>
        <w:t>[175]</w:t>
      </w:r>
      <w:r>
        <w:rPr>
          <w:rFonts w:ascii="Times New Roman" w:eastAsia="Times New Roman" w:hAnsi="Times New Roman" w:cs="Times New Roman"/>
          <w:sz w:val="28"/>
          <w:szCs w:val="28"/>
        </w:rPr>
        <w:t>. Бағдарлама мазмұнында классикалық ислам мәтіндеріне ерекше мән берілген. Атап айтқанда, М</w:t>
      </w:r>
      <w:r>
        <w:rPr>
          <w:rFonts w:ascii="Times New Roman" w:eastAsia="Times New Roman" w:hAnsi="Times New Roman" w:cs="Times New Roman"/>
          <w:sz w:val="28"/>
          <w:szCs w:val="28"/>
        </w:rPr>
        <w:t>атуриди, Тахауи және Насәфи секілді ірі ислам ғұламаларының еңбектері оқу процесіне кеңінен енгізілген. Сонымен қатар, қазіргі қоғамның өзекті мәселелерімен сабақтастық орнату мақсатында «Қазіргі кездегі фиқһ зерттеулері», «Ислам экономикасы» сияқты пәндер</w:t>
      </w:r>
      <w:r>
        <w:rPr>
          <w:rFonts w:ascii="Times New Roman" w:eastAsia="Times New Roman" w:hAnsi="Times New Roman" w:cs="Times New Roman"/>
          <w:sz w:val="28"/>
          <w:szCs w:val="28"/>
        </w:rPr>
        <w:t xml:space="preserve"> оқытылады. Бағдарлама Орта Азия мен қазақ ойшылдарының мұрасын интеграциялауға бағытталған. Фиқһ және муғамалат (қоғамдық-құқықтық қатынастар) салаларын терең қамти отырып, студенттерді интерпретация және сараптамалық талдау жасау дағдыларына үйретуге ере</w:t>
      </w:r>
      <w:r>
        <w:rPr>
          <w:rFonts w:ascii="Times New Roman" w:eastAsia="Times New Roman" w:hAnsi="Times New Roman" w:cs="Times New Roman"/>
          <w:sz w:val="28"/>
          <w:szCs w:val="28"/>
        </w:rPr>
        <w:t>кше көңіл бөлінеді.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«Нұр-Мүбарак» Египет ислам мәдениеті университетінің «Исламтану» мамандығы бойынша </w:t>
      </w:r>
      <w:r>
        <w:rPr>
          <w:rFonts w:ascii="Times New Roman" w:eastAsia="Times New Roman" w:hAnsi="Times New Roman" w:cs="Times New Roman"/>
          <w:b/>
          <w:sz w:val="28"/>
          <w:szCs w:val="28"/>
        </w:rPr>
        <w:t>магистратура бағдарламасы</w:t>
      </w:r>
      <w:r>
        <w:rPr>
          <w:rFonts w:ascii="Times New Roman" w:eastAsia="Times New Roman" w:hAnsi="Times New Roman" w:cs="Times New Roman"/>
          <w:sz w:val="28"/>
          <w:szCs w:val="28"/>
        </w:rPr>
        <w:t xml:space="preserve"> екі негізгі циклге бөлінген 26 пәннен тұрады</w:t>
      </w:r>
      <w:r w:rsidR="00BD4494" w:rsidRPr="00BD4494">
        <w:rPr>
          <w:rFonts w:ascii="Times New Roman" w:eastAsia="Times New Roman" w:hAnsi="Times New Roman" w:cs="Times New Roman"/>
          <w:sz w:val="28"/>
          <w:szCs w:val="28"/>
        </w:rPr>
        <w:t xml:space="preserve"> </w:t>
      </w:r>
      <w:r w:rsidR="00BD4494">
        <w:rPr>
          <w:rFonts w:ascii="Times New Roman" w:eastAsia="Times New Roman" w:hAnsi="Times New Roman" w:cs="Times New Roman"/>
          <w:sz w:val="28"/>
          <w:szCs w:val="28"/>
        </w:rPr>
        <w:t>[175]</w:t>
      </w:r>
      <w:r>
        <w:rPr>
          <w:rFonts w:ascii="Times New Roman" w:eastAsia="Times New Roman" w:hAnsi="Times New Roman" w:cs="Times New Roman"/>
          <w:sz w:val="28"/>
          <w:szCs w:val="28"/>
        </w:rPr>
        <w:t>. Атап айтқанда, базалық пәндер саны – 10, ал бейіндік пәндер – 16. Бағдарлама мазм</w:t>
      </w:r>
      <w:r>
        <w:rPr>
          <w:rFonts w:ascii="Times New Roman" w:eastAsia="Times New Roman" w:hAnsi="Times New Roman" w:cs="Times New Roman"/>
          <w:sz w:val="28"/>
          <w:szCs w:val="28"/>
        </w:rPr>
        <w:t>ұны терең фиқһи талдауға негізделген. Онда иджтиһад, пәтуа шығару, мұрагерлік және ислам банкингі мәселелері кеңінен қамтылған. Құран мен хадис мәтіндерін интерпретациялау әдістемесі жүйелі түрде оқытылады, бұл магистранттардың дербес ғылыми-тәжірибелік та</w:t>
      </w:r>
      <w:r>
        <w:rPr>
          <w:rFonts w:ascii="Times New Roman" w:eastAsia="Times New Roman" w:hAnsi="Times New Roman" w:cs="Times New Roman"/>
          <w:sz w:val="28"/>
          <w:szCs w:val="28"/>
        </w:rPr>
        <w:t>лдау дағдыларын қалыптастыруға бағытталған. Сонымен қатар, ислам экономикасы, атап айтқанда исламдық қаржы жүйесі мен банкинг саласына бейімделген пәндер заманауи әлеуметтік-экономикалық сұраныстарға жауап беруді мақсат етеді. Бағдарламада ориентализм және</w:t>
      </w:r>
      <w:r>
        <w:rPr>
          <w:rFonts w:ascii="Times New Roman" w:eastAsia="Times New Roman" w:hAnsi="Times New Roman" w:cs="Times New Roman"/>
          <w:sz w:val="28"/>
          <w:szCs w:val="28"/>
        </w:rPr>
        <w:t xml:space="preserve"> діни саясат мәселелеріне қатысты пәндердің қамтылуы студенттерді мәдениетаралық зерттеулер жүргізуге дайындайды. Ақида ілімі логикалық және философиялық әдістермен ұштастырылып, сенім негіздерін терең пайымдауға мүмкіндік береді.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«Исламтану» </w:t>
      </w:r>
      <w:r>
        <w:rPr>
          <w:rFonts w:ascii="Times New Roman" w:eastAsia="Times New Roman" w:hAnsi="Times New Roman" w:cs="Times New Roman"/>
          <w:b/>
          <w:sz w:val="28"/>
          <w:szCs w:val="28"/>
        </w:rPr>
        <w:t xml:space="preserve">магистратура </w:t>
      </w:r>
      <w:r>
        <w:rPr>
          <w:rFonts w:ascii="Times New Roman" w:eastAsia="Times New Roman" w:hAnsi="Times New Roman" w:cs="Times New Roman"/>
          <w:b/>
          <w:sz w:val="28"/>
          <w:szCs w:val="28"/>
        </w:rPr>
        <w:t>бағдарламасына</w:t>
      </w:r>
      <w:r>
        <w:rPr>
          <w:rFonts w:ascii="Times New Roman" w:eastAsia="Times New Roman" w:hAnsi="Times New Roman" w:cs="Times New Roman"/>
          <w:sz w:val="28"/>
          <w:szCs w:val="28"/>
        </w:rPr>
        <w:t xml:space="preserve"> арналған төмендегі инфографикада екі жоғары оқу орнының аталған бағыттағы оқу бағдарламалары он негізгі критерий бойынша салыстырмалы түрде бағаланған (2.10-сурет).</w:t>
      </w: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extent cx="5136973" cy="4325911"/>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t="12232" r="5003" b="11719"/>
                    <a:stretch>
                      <a:fillRect/>
                    </a:stretch>
                  </pic:blipFill>
                  <pic:spPr>
                    <a:xfrm>
                      <a:off x="0" y="0"/>
                      <a:ext cx="5136973" cy="4325911"/>
                    </a:xfrm>
                    <a:prstGeom prst="rect">
                      <a:avLst/>
                    </a:prstGeom>
                    <a:ln/>
                  </pic:spPr>
                </pic:pic>
              </a:graphicData>
            </a:graphic>
          </wp:inline>
        </w:drawing>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2.10 - «Исламтану» магистратура бағдарламасы бойынша салыстырмалы ин</w:t>
      </w:r>
      <w:r>
        <w:rPr>
          <w:rFonts w:ascii="Times New Roman" w:eastAsia="Times New Roman" w:hAnsi="Times New Roman" w:cs="Times New Roman"/>
          <w:sz w:val="28"/>
          <w:szCs w:val="28"/>
        </w:rPr>
        <w:t>фографика</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widowControl w:val="0"/>
        <w:spacing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Автор құрастырған</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Қорытындылай келе, әл-Фараби атындағы Қазақ ұлттық университетінің магистратура бағдарламасы классикалық ислам мәтіндерімен, Орта Азия ойшылдарының ғылыми мұрасымен және әдістемелік-теориялық дайындық деңгейінің жоғар</w:t>
      </w:r>
      <w:r>
        <w:rPr>
          <w:rFonts w:ascii="Times New Roman" w:eastAsia="Times New Roman" w:hAnsi="Times New Roman" w:cs="Times New Roman"/>
          <w:sz w:val="28"/>
          <w:szCs w:val="28"/>
        </w:rPr>
        <w:t xml:space="preserve">ы болуымен ерекшеленеді. Ал «Нұр-Мүбарак» Египет ислам мәдениеті университетінің бағдарламасы фиқһ, ислам экономикасы, банкинг, иджтиһад және пәтуа шығару мәселелерін терең әрі жүйелі түрде қамтыған. Екі жоғары оқу орны да заманауи фиқһ пен ғылыми-зерттеу </w:t>
      </w:r>
      <w:r>
        <w:rPr>
          <w:rFonts w:ascii="Times New Roman" w:eastAsia="Times New Roman" w:hAnsi="Times New Roman" w:cs="Times New Roman"/>
          <w:sz w:val="28"/>
          <w:szCs w:val="28"/>
        </w:rPr>
        <w:t>бағыттарын оқытуда жоғары академиялық деңгей көрсетіп отыр. Сонымен қатар, «Нұр-Мүбарак» университетінің бағдарламасында мәдени сипаттағы пәндердің енгізілуі исламтануды кең мәдениетаралық және әлеуметтік контексте қарастыруға мүмкіндік береді. Ұлттық мазм</w:t>
      </w:r>
      <w:r>
        <w:rPr>
          <w:rFonts w:ascii="Times New Roman" w:eastAsia="Times New Roman" w:hAnsi="Times New Roman" w:cs="Times New Roman"/>
          <w:sz w:val="28"/>
          <w:szCs w:val="28"/>
        </w:rPr>
        <w:t>ұн тұрғысынан алғанда, әл-Фараби атындағы ҚазҰУ бағдарламасы анағұрлым мазмұнды әрі терең құрылымдалған.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Әл-Фараби атындағы Қазақ ұлттық университетінің «Исламтану» бағыты бойынша </w:t>
      </w:r>
      <w:r>
        <w:rPr>
          <w:rFonts w:ascii="Times New Roman" w:eastAsia="Times New Roman" w:hAnsi="Times New Roman" w:cs="Times New Roman"/>
          <w:b/>
          <w:sz w:val="28"/>
          <w:szCs w:val="28"/>
        </w:rPr>
        <w:t>докторантура бағдарламасы</w:t>
      </w:r>
      <w:r>
        <w:rPr>
          <w:rFonts w:ascii="Times New Roman" w:eastAsia="Times New Roman" w:hAnsi="Times New Roman" w:cs="Times New Roman"/>
          <w:sz w:val="28"/>
          <w:szCs w:val="28"/>
        </w:rPr>
        <w:t xml:space="preserve"> ислам теологиясының классикалық бағыттарына негізд</w:t>
      </w:r>
      <w:r>
        <w:rPr>
          <w:rFonts w:ascii="Times New Roman" w:eastAsia="Times New Roman" w:hAnsi="Times New Roman" w:cs="Times New Roman"/>
          <w:sz w:val="28"/>
          <w:szCs w:val="28"/>
        </w:rPr>
        <w:t>елген пәндерді қамтиды</w:t>
      </w:r>
      <w:r w:rsidR="00BD4494" w:rsidRPr="00BD4494">
        <w:rPr>
          <w:rFonts w:ascii="Times New Roman" w:eastAsia="Times New Roman" w:hAnsi="Times New Roman" w:cs="Times New Roman"/>
          <w:sz w:val="28"/>
          <w:szCs w:val="28"/>
        </w:rPr>
        <w:t xml:space="preserve"> </w:t>
      </w:r>
      <w:r w:rsidR="00BD4494">
        <w:rPr>
          <w:rFonts w:ascii="Times New Roman" w:eastAsia="Times New Roman" w:hAnsi="Times New Roman" w:cs="Times New Roman"/>
          <w:sz w:val="28"/>
          <w:szCs w:val="28"/>
        </w:rPr>
        <w:t>[175]</w:t>
      </w:r>
      <w:r>
        <w:rPr>
          <w:rFonts w:ascii="Times New Roman" w:eastAsia="Times New Roman" w:hAnsi="Times New Roman" w:cs="Times New Roman"/>
          <w:sz w:val="28"/>
          <w:szCs w:val="28"/>
        </w:rPr>
        <w:t>. Оқу мазмұны ғылыми-</w:t>
      </w:r>
      <w:r>
        <w:rPr>
          <w:rFonts w:ascii="Times New Roman" w:eastAsia="Times New Roman" w:hAnsi="Times New Roman" w:cs="Times New Roman"/>
          <w:sz w:val="28"/>
          <w:szCs w:val="28"/>
        </w:rPr>
        <w:lastRenderedPageBreak/>
        <w:t>философиялық тәсілге және ислам мәтіндерін интерпретациялауға бағытталған. Бағдарламада ханафилік, матуридилік, әшғарилік, фиқһ және тасаууф секілді дәстүрлі діни-теологиялық мектептер кеңінен зерттеледі. Мәдени-ф</w:t>
      </w:r>
      <w:r>
        <w:rPr>
          <w:rFonts w:ascii="Times New Roman" w:eastAsia="Times New Roman" w:hAnsi="Times New Roman" w:cs="Times New Roman"/>
          <w:sz w:val="28"/>
          <w:szCs w:val="28"/>
        </w:rPr>
        <w:t xml:space="preserve">илософиялық тақырыптар да бағдарламада маңызды орын алады. Атап айтқанда, суфизм, құқық пен мораль арақатынасы, ислам мәтіндерінің герменевтикасы секілді пәндер оқытылады. Әрбір пәнде классикалық және заманауи ұстанымдарды салыстыра талдайтын салыстырмалы </w:t>
      </w:r>
      <w:r>
        <w:rPr>
          <w:rFonts w:ascii="Times New Roman" w:eastAsia="Times New Roman" w:hAnsi="Times New Roman" w:cs="Times New Roman"/>
          <w:sz w:val="28"/>
          <w:szCs w:val="28"/>
        </w:rPr>
        <w:t>әдіс қолданылады. Сонымен қатар, бағдарламаның маңызды құрамдас бөлігі ретінде докторлық диссертация жазуға бағытталған академиялық жазу мен ғылыми-зерттеу әдістерін меңгеруге арналған пәндер енгізілген.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«Нұр-Мүбарак» Египет ислам мәдениеті университетінің</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докторантура бағдарламасы </w:t>
      </w:r>
      <w:r>
        <w:rPr>
          <w:rFonts w:ascii="Times New Roman" w:eastAsia="Times New Roman" w:hAnsi="Times New Roman" w:cs="Times New Roman"/>
          <w:sz w:val="28"/>
          <w:szCs w:val="28"/>
        </w:rPr>
        <w:t>ислам құқықтық және саяси жүйелерін терең зерттеуге бағытталған</w:t>
      </w:r>
      <w:r w:rsidR="00BD4494" w:rsidRPr="00BD4494">
        <w:rPr>
          <w:rFonts w:ascii="Times New Roman" w:eastAsia="Times New Roman" w:hAnsi="Times New Roman" w:cs="Times New Roman"/>
          <w:sz w:val="28"/>
          <w:szCs w:val="28"/>
        </w:rPr>
        <w:t xml:space="preserve"> </w:t>
      </w:r>
      <w:r w:rsidR="00BD4494">
        <w:rPr>
          <w:rFonts w:ascii="Times New Roman" w:eastAsia="Times New Roman" w:hAnsi="Times New Roman" w:cs="Times New Roman"/>
          <w:sz w:val="28"/>
          <w:szCs w:val="28"/>
        </w:rPr>
        <w:t>[175]</w:t>
      </w:r>
      <w:bookmarkStart w:id="14" w:name="_GoBack"/>
      <w:bookmarkEnd w:id="14"/>
      <w:r>
        <w:rPr>
          <w:rFonts w:ascii="Times New Roman" w:eastAsia="Times New Roman" w:hAnsi="Times New Roman" w:cs="Times New Roman"/>
          <w:sz w:val="28"/>
          <w:szCs w:val="28"/>
        </w:rPr>
        <w:t>. Бағдарлама мазмұны басқару жүйелері мен құқықтық құрылымдармен сабақтастықта қарастырылады. Онда исламдық басқару моделінің заманауи құқықтық жүйелермен байланысы к</w:t>
      </w:r>
      <w:r>
        <w:rPr>
          <w:rFonts w:ascii="Times New Roman" w:eastAsia="Times New Roman" w:hAnsi="Times New Roman" w:cs="Times New Roman"/>
          <w:sz w:val="28"/>
          <w:szCs w:val="28"/>
        </w:rPr>
        <w:t>еңінен талданады. Методологиялық және рационалды талдау әдістеріне баса назар аударылады. Логика, философия және усул ілімінің (құқықтық қағидалар) негіздері арқылы докторлық деңгейдегі теориялық дайындық қамтамасыз етіледі. Сонымен қатар, пәтуа мен үкім ш</w:t>
      </w:r>
      <w:r>
        <w:rPr>
          <w:rFonts w:ascii="Times New Roman" w:eastAsia="Times New Roman" w:hAnsi="Times New Roman" w:cs="Times New Roman"/>
          <w:sz w:val="28"/>
          <w:szCs w:val="28"/>
        </w:rPr>
        <w:t>ығару дағдыларына үйрету – бағдарламаның басты бағыттарының бірі болып табылады. Бұл – нақты құқықтық мәселелерге ислам заңнамасын қолдану қабілетін дамытуға мүмкіндік береді. Бағдарлама мазмұнында мәзһабаралық салыстырмалы талдауға ерекше орын берілген. Б</w:t>
      </w:r>
      <w:r>
        <w:rPr>
          <w:rFonts w:ascii="Times New Roman" w:eastAsia="Times New Roman" w:hAnsi="Times New Roman" w:cs="Times New Roman"/>
          <w:sz w:val="28"/>
          <w:szCs w:val="28"/>
        </w:rPr>
        <w:t>ұл фиқһ мектептері арасындағы теориялық және практикалық айырмашылықтарды ғылыми тұрғыда салыстыру арқылы жүзеге асырылады, соның нәтижесінде докторанттар ислам құқық ғылымының көпқырлы құрылымын терең түсінуге мүмкіндік алады.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«Исламтану» докторантура</w:t>
      </w:r>
      <w:r>
        <w:rPr>
          <w:rFonts w:ascii="Times New Roman" w:eastAsia="Times New Roman" w:hAnsi="Times New Roman" w:cs="Times New Roman"/>
          <w:b/>
          <w:sz w:val="28"/>
          <w:szCs w:val="28"/>
        </w:rPr>
        <w:t xml:space="preserve"> бағ</w:t>
      </w:r>
      <w:r>
        <w:rPr>
          <w:rFonts w:ascii="Times New Roman" w:eastAsia="Times New Roman" w:hAnsi="Times New Roman" w:cs="Times New Roman"/>
          <w:b/>
          <w:sz w:val="28"/>
          <w:szCs w:val="28"/>
        </w:rPr>
        <w:t>дарламасына</w:t>
      </w:r>
      <w:r>
        <w:rPr>
          <w:rFonts w:ascii="Times New Roman" w:eastAsia="Times New Roman" w:hAnsi="Times New Roman" w:cs="Times New Roman"/>
          <w:sz w:val="28"/>
          <w:szCs w:val="28"/>
        </w:rPr>
        <w:t xml:space="preserve"> арналған төмендегі инфографикада екі жоғары оқу орнының аталған бағыттағы оқу бағдарламалары сегіз негізгі критерий бойынша салыстырмалы түрде бағаланған (2.11-сурет). </w:t>
      </w: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extent cx="5184431" cy="4151749"/>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srcRect t="14339" b="10895"/>
                    <a:stretch>
                      <a:fillRect/>
                    </a:stretch>
                  </pic:blipFill>
                  <pic:spPr>
                    <a:xfrm>
                      <a:off x="0" y="0"/>
                      <a:ext cx="5184431" cy="4151749"/>
                    </a:xfrm>
                    <a:prstGeom prst="rect">
                      <a:avLst/>
                    </a:prstGeom>
                    <a:ln/>
                  </pic:spPr>
                </pic:pic>
              </a:graphicData>
            </a:graphic>
          </wp:inline>
        </w:drawing>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2.11 - «Исламтану» докторантура бағдарламасы бойынша салыстырмалы </w:t>
      </w:r>
      <w:r>
        <w:rPr>
          <w:rFonts w:ascii="Times New Roman" w:eastAsia="Times New Roman" w:hAnsi="Times New Roman" w:cs="Times New Roman"/>
          <w:sz w:val="28"/>
          <w:szCs w:val="28"/>
        </w:rPr>
        <w:t>инфографика</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widowControl w:val="0"/>
        <w:spacing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Автор құрастырған</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Қорытындылай келе, әл-Фараби атындағы Қазақ ұлттық университетінің </w:t>
      </w:r>
      <w:r>
        <w:rPr>
          <w:rFonts w:ascii="Times New Roman" w:eastAsia="Times New Roman" w:hAnsi="Times New Roman" w:cs="Times New Roman"/>
          <w:b/>
          <w:sz w:val="28"/>
          <w:szCs w:val="28"/>
        </w:rPr>
        <w:t>докторантура бағдарламасы</w:t>
      </w:r>
      <w:r>
        <w:rPr>
          <w:rFonts w:ascii="Times New Roman" w:eastAsia="Times New Roman" w:hAnsi="Times New Roman" w:cs="Times New Roman"/>
          <w:sz w:val="28"/>
          <w:szCs w:val="28"/>
        </w:rPr>
        <w:t xml:space="preserve"> исламның классикалық мәтіндерімен (Құран, хадис, теология) терең жұмыс істеуге, сондай-ақ, суфизм мен діни-философиялық мәселелерді зерттеуге бағытталған. Бағдарламада мәтіндік интерпретация, герменевтика және рухани-этикалық тұғырларды ғылыми тұрғыдан па</w:t>
      </w:r>
      <w:r>
        <w:rPr>
          <w:rFonts w:ascii="Times New Roman" w:eastAsia="Times New Roman" w:hAnsi="Times New Roman" w:cs="Times New Roman"/>
          <w:sz w:val="28"/>
          <w:szCs w:val="28"/>
        </w:rPr>
        <w:t>йымдау маңызды орын алады. Ал «Нұр-Мүбарак» Египет ислам мәдениеті университетінің докторантура бағдарламасы фиқһ, рационалды-логикалық ойлау, саяси-құқықтық жүйелер және мәзһабаралық зерттеулерге баса назар аударады. Бұл бағдарламада ислам құқық ғылымының</w:t>
      </w:r>
      <w:r>
        <w:rPr>
          <w:rFonts w:ascii="Times New Roman" w:eastAsia="Times New Roman" w:hAnsi="Times New Roman" w:cs="Times New Roman"/>
          <w:sz w:val="28"/>
          <w:szCs w:val="28"/>
        </w:rPr>
        <w:t xml:space="preserve"> заманауи аспектілері мен теориялық-құқықтық мәселелерін сараптау алдыңғы қатарға қойылған.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Екі бағдарлама да ғылыми-зерттеу компонентінің жоғары деңгейде ұйымдастырылуымен ерекшеленеді. Алайда, әл-Фараби атындағы ҚазҰУ бағдарламасында саяси және мәзһабара</w:t>
      </w:r>
      <w:r>
        <w:rPr>
          <w:rFonts w:ascii="Times New Roman" w:eastAsia="Times New Roman" w:hAnsi="Times New Roman" w:cs="Times New Roman"/>
          <w:sz w:val="28"/>
          <w:szCs w:val="28"/>
        </w:rPr>
        <w:t xml:space="preserve">лық зерттеу бағыттары жеткілікті дәрежеде дамымаған. Өз кезегінде, «Нұр-Мүбарак» университетінің </w:t>
      </w:r>
      <w:r>
        <w:rPr>
          <w:rFonts w:ascii="Times New Roman" w:eastAsia="Times New Roman" w:hAnsi="Times New Roman" w:cs="Times New Roman"/>
          <w:sz w:val="28"/>
          <w:szCs w:val="28"/>
        </w:rPr>
        <w:lastRenderedPageBreak/>
        <w:t>бағдарламасында суфизм және классикалық мәтіндермен жүйелі жұмыс жүргізуге арналған пәндер толық көрініс таппаған.</w:t>
      </w:r>
    </w:p>
    <w:p w:rsidR="00BA68C7" w:rsidRDefault="00371AB2">
      <w:pPr>
        <w:spacing w:line="240" w:lineRule="auto"/>
        <w:ind w:firstLine="709"/>
        <w:jc w:val="both"/>
        <w:rPr>
          <w:rFonts w:ascii="Times New Roman" w:eastAsia="Times New Roman" w:hAnsi="Times New Roman" w:cs="Times New Roman"/>
          <w:sz w:val="28"/>
          <w:szCs w:val="28"/>
        </w:rPr>
      </w:pPr>
      <w:bookmarkStart w:id="15" w:name="_iipw2kzf4b2x" w:colFirst="0" w:colLast="0"/>
      <w:bookmarkEnd w:id="15"/>
      <w:r>
        <w:rPr>
          <w:rFonts w:ascii="Times New Roman" w:eastAsia="Times New Roman" w:hAnsi="Times New Roman" w:cs="Times New Roman"/>
          <w:sz w:val="28"/>
          <w:szCs w:val="28"/>
        </w:rPr>
        <w:t xml:space="preserve">Осылайша, Қазақстандағы исламдық білім беру </w:t>
      </w:r>
      <w:r>
        <w:rPr>
          <w:rFonts w:ascii="Times New Roman" w:eastAsia="Times New Roman" w:hAnsi="Times New Roman" w:cs="Times New Roman"/>
          <w:sz w:val="28"/>
          <w:szCs w:val="28"/>
        </w:rPr>
        <w:t>жүйесі пәнаралық тәсілдер мен халықаралық стандарттарды ескере отырып дамуда. Жаңа білім беру бағдарламаларының енгізілуі, оқу мазмұнының кеңеюі, сондай-ақ, шетелдік теологиялық орталықтармен ынтымақтастық бұл саладағы мамандардың кәсіби құзыреттілігін арт</w:t>
      </w:r>
      <w:r>
        <w:rPr>
          <w:rFonts w:ascii="Times New Roman" w:eastAsia="Times New Roman" w:hAnsi="Times New Roman" w:cs="Times New Roman"/>
          <w:sz w:val="28"/>
          <w:szCs w:val="28"/>
        </w:rPr>
        <w:t>тыруға және дін саласындағы кадрларды даярлау сапасын жақсартуға бағытталған маңызды қадамдар.</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Сонымен қатар, қазіргі таңда ҚМДБ исламтану бағдарламалары бойынша мамандар даярлайтын 9 колледжде исламдық білім алуға мүмкіндік бар [139].  2023 жылғы мәліметт</w:t>
      </w:r>
      <w:r>
        <w:rPr>
          <w:rFonts w:ascii="Times New Roman" w:eastAsia="Times New Roman" w:hAnsi="Times New Roman" w:cs="Times New Roman"/>
          <w:sz w:val="28"/>
          <w:szCs w:val="28"/>
        </w:rPr>
        <w:t>ерге сәйкес, колледждерді 371 түлек аяқтады, олардың ішінде: 254 түлек өз мамандығы бойынша жұмысқа орналасқан, 70 түлек жоғары оқу орындарында білімін жалғастыруда, қалған түлектер басқа салаларға ауысқан. Негізінен түлектер ҚМДБ филиалдарында, облыстық д</w:t>
      </w:r>
      <w:r>
        <w:rPr>
          <w:rFonts w:ascii="Times New Roman" w:eastAsia="Times New Roman" w:hAnsi="Times New Roman" w:cs="Times New Roman"/>
          <w:sz w:val="28"/>
          <w:szCs w:val="28"/>
        </w:rPr>
        <w:t>іни мәселелерді зерттеу орталықтарында және басқа да мекемелерде қызмет етеді [7, 16-18]. Осылайша, исламдық орта білім беретін колледж-медреселер түлектерінің басым бөлігі Қазақстанның діни мекемелерінде қызмет етуде. Дегенмен, кейбір түлектердің басқа са</w:t>
      </w:r>
      <w:r>
        <w:rPr>
          <w:rFonts w:ascii="Times New Roman" w:eastAsia="Times New Roman" w:hAnsi="Times New Roman" w:cs="Times New Roman"/>
          <w:sz w:val="28"/>
          <w:szCs w:val="28"/>
        </w:rPr>
        <w:t>лаларға ауысуы исламдық білім беру жүйесінің түлектерді еңбек нарығында тиімді орналастыруына қатысты қосымша талдауды қажет етеді. Болашақта исламдық білім беру жүйесінің тиімділігін арттыру және білікті мамандарды жұмысқа орналастыру мүмкіндіктерін кеңей</w:t>
      </w:r>
      <w:r>
        <w:rPr>
          <w:rFonts w:ascii="Times New Roman" w:eastAsia="Times New Roman" w:hAnsi="Times New Roman" w:cs="Times New Roman"/>
          <w:sz w:val="28"/>
          <w:szCs w:val="28"/>
        </w:rPr>
        <w:t>ту маңызды мәселелердің бірі болып қала бермек. Қазақстанда исламдық білімнің қайта жандануына әлеуметтік, мәдени және саяси үрдістердің өзара әсері ықпал етуде. Бұл үдерісті бірнеше негізгі факторлар арқылы сипаттауға болады [21], [99]:</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Дәстүрлі мәдение</w:t>
      </w:r>
      <w:r>
        <w:rPr>
          <w:rFonts w:ascii="Times New Roman" w:eastAsia="Times New Roman" w:hAnsi="Times New Roman" w:cs="Times New Roman"/>
          <w:i/>
          <w:sz w:val="28"/>
          <w:szCs w:val="28"/>
        </w:rPr>
        <w:t>ттің жаңғыруы және адамгершілік құндылықтардың нығаюы:</w:t>
      </w:r>
      <w:r>
        <w:rPr>
          <w:rFonts w:ascii="Times New Roman" w:eastAsia="Times New Roman" w:hAnsi="Times New Roman" w:cs="Times New Roman"/>
          <w:sz w:val="28"/>
          <w:szCs w:val="28"/>
        </w:rPr>
        <w:t xml:space="preserve"> қоғамдағы діни сананың эмансипациясы дәстүрлі исламдық құндылықтардың қайта орнығуына және адамгершілік негіздердің күшеюіне алып келді. Бұл үрдіс исламдық білім беру жүйесінің дамуына жаңа серпін бері</w:t>
      </w:r>
      <w:r>
        <w:rPr>
          <w:rFonts w:ascii="Times New Roman" w:eastAsia="Times New Roman" w:hAnsi="Times New Roman" w:cs="Times New Roman"/>
          <w:sz w:val="28"/>
          <w:szCs w:val="28"/>
        </w:rPr>
        <w:t>п, жастардың ислами білімге деген қызығушылығын арттыруда.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Діни бірлестіктердің белсенділігінің артуы:</w:t>
      </w:r>
      <w:r>
        <w:rPr>
          <w:rFonts w:ascii="Times New Roman" w:eastAsia="Times New Roman" w:hAnsi="Times New Roman" w:cs="Times New Roman"/>
          <w:sz w:val="28"/>
          <w:szCs w:val="28"/>
        </w:rPr>
        <w:t xml:space="preserve"> жастар арасында діни бірегейліктің өсуі байқалады, бұл исламдық білімге деген сұраныстың артуына әсер етуде. Жастардың діни білім алу және діни қызметк</w:t>
      </w:r>
      <w:r>
        <w:rPr>
          <w:rFonts w:ascii="Times New Roman" w:eastAsia="Times New Roman" w:hAnsi="Times New Roman" w:cs="Times New Roman"/>
          <w:sz w:val="28"/>
          <w:szCs w:val="28"/>
        </w:rPr>
        <w:t>е қатысу деңгейінің жоғарылауы исламдық білім беру жүйесінің кеңеюіне ықпал ететін маңызды факторлардың бірі болып табылады.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Заңсыз діни топтардың ықпалына жауап ретінде ислами білім беруді күшейту:</w:t>
      </w:r>
      <w:r>
        <w:rPr>
          <w:rFonts w:ascii="Times New Roman" w:eastAsia="Times New Roman" w:hAnsi="Times New Roman" w:cs="Times New Roman"/>
          <w:sz w:val="28"/>
          <w:szCs w:val="28"/>
        </w:rPr>
        <w:t xml:space="preserve"> мемлекет діни қауіпсіздікті қамтамасыз ету және радикал</w:t>
      </w:r>
      <w:r>
        <w:rPr>
          <w:rFonts w:ascii="Times New Roman" w:eastAsia="Times New Roman" w:hAnsi="Times New Roman" w:cs="Times New Roman"/>
          <w:sz w:val="28"/>
          <w:szCs w:val="28"/>
        </w:rPr>
        <w:t>изацияның алдын алу мақсатында исламдық білім беру жүйесін нығайту шараларын қолға алды. Жастарды дәстүрлі ислам құндылықтары негізінде сапалы діни біліммен қамтамасыз ету заңсыз діни идеологиялардың таралуына тосқауыл қоятын басты механизмдердің бірі реті</w:t>
      </w:r>
      <w:r>
        <w:rPr>
          <w:rFonts w:ascii="Times New Roman" w:eastAsia="Times New Roman" w:hAnsi="Times New Roman" w:cs="Times New Roman"/>
          <w:sz w:val="28"/>
          <w:szCs w:val="28"/>
        </w:rPr>
        <w:t>нде қарастырылады.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 Діни қызметтің саясилануы:</w:t>
      </w:r>
      <w:r>
        <w:rPr>
          <w:rFonts w:ascii="Times New Roman" w:eastAsia="Times New Roman" w:hAnsi="Times New Roman" w:cs="Times New Roman"/>
          <w:sz w:val="28"/>
          <w:szCs w:val="28"/>
        </w:rPr>
        <w:t xml:space="preserve"> діннің саясатқа, мәдениетке және білімге ықпалының артуы қоғамда діни сауаттылықты арттыру қажеттілігін күшейтуде. Бұл исламдық білімнің қоғамдағы орны мен маңызын нығайтуға ықпал етеді.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Қоғамдағы діни сана</w:t>
      </w:r>
      <w:r>
        <w:rPr>
          <w:rFonts w:ascii="Times New Roman" w:eastAsia="Times New Roman" w:hAnsi="Times New Roman" w:cs="Times New Roman"/>
          <w:i/>
          <w:sz w:val="28"/>
          <w:szCs w:val="28"/>
        </w:rPr>
        <w:t>ның өсуі:</w:t>
      </w:r>
      <w:r>
        <w:rPr>
          <w:rFonts w:ascii="Times New Roman" w:eastAsia="Times New Roman" w:hAnsi="Times New Roman" w:cs="Times New Roman"/>
          <w:sz w:val="28"/>
          <w:szCs w:val="28"/>
        </w:rPr>
        <w:t xml:space="preserve"> идеологиялық және рухани құндылықтардағы өзгерістердің нәтижесінде исламдық білімге деген сұраныс артып келеді. Бұл жағдай діни білім беру жүйесінің сапасын жақсартуды және оны заманауи талаптарға бейімдеуді қажет етеді.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Жалпы Қазақстандағы ислам</w:t>
      </w:r>
      <w:r>
        <w:rPr>
          <w:rFonts w:ascii="Times New Roman" w:eastAsia="Times New Roman" w:hAnsi="Times New Roman" w:cs="Times New Roman"/>
          <w:sz w:val="28"/>
          <w:szCs w:val="28"/>
        </w:rPr>
        <w:t xml:space="preserve">дық білімнің қайта жандануына ықпал ететін факторлар елдегі әлеуметтік, мәдени және саяси өзгерістермен тығыз байланысты. Бұл үрдістер исламдық білім беру жүйесінің сапасын жақсарту және оны қазіргі заманғы талаптарға сәйкестендіру қажеттілігін көрсетеді. </w:t>
      </w:r>
      <w:r>
        <w:rPr>
          <w:rFonts w:ascii="Times New Roman" w:eastAsia="Times New Roman" w:hAnsi="Times New Roman" w:cs="Times New Roman"/>
          <w:sz w:val="28"/>
          <w:szCs w:val="28"/>
        </w:rPr>
        <w:t>Осыған орай, исламдық білім беру жүйесінің тиімділігін арттыру, жастарды сапалы діни біліммен қамтамасыз ету және дәстүрлі ислам құндылықтарын насихаттау мемлекет пен қоғамның басым міндеттерінің бірі болып қала бермек.</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Медресе-колледждердегі білім бе</w:t>
      </w:r>
      <w:r>
        <w:rPr>
          <w:rFonts w:ascii="Times New Roman" w:eastAsia="Times New Roman" w:hAnsi="Times New Roman" w:cs="Times New Roman"/>
          <w:b/>
          <w:sz w:val="28"/>
          <w:szCs w:val="28"/>
        </w:rPr>
        <w:t>ру құрылымы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Диссертациялық зерттеуде Қазақстандағы ислами білім беру жүйесін жүргізудің жеті бағытының бірі болып табылатын колледж медреселердің ұйымдастырылуы жан-жақты талданады. Қазақстандағы колледж медреселерде білім беру жүйесі қазіргі заманғы білім</w:t>
      </w:r>
      <w:r>
        <w:rPr>
          <w:rFonts w:ascii="Times New Roman" w:eastAsia="Times New Roman" w:hAnsi="Times New Roman" w:cs="Times New Roman"/>
          <w:sz w:val="28"/>
          <w:szCs w:val="28"/>
        </w:rPr>
        <w:t xml:space="preserve"> беру стандарттарына сәйкес ұйымдастырылған. Бұл оқу орындары исламдық білімнің негізгі бағыттарын (фиқһ, хадис, ақида, араб тілі) және заманауи пәндерді (құқық, экономика, ақпараттық технологиялар) үйлестіру арқылы интеграцияланған білім беру моделін ұсын</w:t>
      </w:r>
      <w:r>
        <w:rPr>
          <w:rFonts w:ascii="Times New Roman" w:eastAsia="Times New Roman" w:hAnsi="Times New Roman" w:cs="Times New Roman"/>
          <w:sz w:val="28"/>
          <w:szCs w:val="28"/>
        </w:rPr>
        <w:t>ады. Мұндай құрылым исламдық құндылықтарға негізделген білім беру бағдарламаларын әзірлеуге мүмкіндік береді.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Ислами білім беруді институционализациялау үдерісі 2007 жылы алғашқы медреселердің ашылуымен басталды. 2015 жылдан бастап аталған оқу орындары кол</w:t>
      </w:r>
      <w:r>
        <w:rPr>
          <w:rFonts w:ascii="Times New Roman" w:eastAsia="Times New Roman" w:hAnsi="Times New Roman" w:cs="Times New Roman"/>
          <w:sz w:val="28"/>
          <w:szCs w:val="28"/>
        </w:rPr>
        <w:t>ледж мәртебесін иеленді. Бұл олардың жалпы білім беру жүйесіне интеграциялануына және діни білім беру құрылымдарын заманауи білім беру әдістемелерімен үйлестіруге ықпал етті. Қазақстанда ислами білім беру мекемелерінің кеңеюі бірнеше кезеңмен жүзеге асырыл</w:t>
      </w:r>
      <w:r>
        <w:rPr>
          <w:rFonts w:ascii="Times New Roman" w:eastAsia="Times New Roman" w:hAnsi="Times New Roman" w:cs="Times New Roman"/>
          <w:sz w:val="28"/>
          <w:szCs w:val="28"/>
        </w:rPr>
        <w:t>ды [141]:</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- 2007 жылы «Астана медресесі» және «Шымкент медресесі» құрылды.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- 2008 жылы «Орал медресесі», «Ақтөбе медресесі», «Әбу Бәкір Сыддық медресесі», «Шамалған медресесі» құрылды.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- 2009 жылы «Әбу Ханифа медресесі» құрылды.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- 2010 жылы  Түркістан облы</w:t>
      </w:r>
      <w:r>
        <w:rPr>
          <w:rFonts w:ascii="Times New Roman" w:eastAsia="Times New Roman" w:hAnsi="Times New Roman" w:cs="Times New Roman"/>
          <w:sz w:val="28"/>
          <w:szCs w:val="28"/>
        </w:rPr>
        <w:t>сы, Сарыағаш ауданында «Сарыағаш медресесі» құрылды.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- 2012 жылы Тараз қаласында «Һибатулла Тарази медресесі» ашылды.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Аталған кезеңдер Қазақстанда ислами білім беру мекемелерінің дамуы мен құрылымдық өзгерістерін сипаттайды. Колледж-медреселердің </w:t>
      </w:r>
      <w:r>
        <w:rPr>
          <w:rFonts w:ascii="Times New Roman" w:eastAsia="Times New Roman" w:hAnsi="Times New Roman" w:cs="Times New Roman"/>
          <w:sz w:val="28"/>
          <w:szCs w:val="28"/>
        </w:rPr>
        <w:lastRenderedPageBreak/>
        <w:t>институци</w:t>
      </w:r>
      <w:r>
        <w:rPr>
          <w:rFonts w:ascii="Times New Roman" w:eastAsia="Times New Roman" w:hAnsi="Times New Roman" w:cs="Times New Roman"/>
          <w:sz w:val="28"/>
          <w:szCs w:val="28"/>
        </w:rPr>
        <w:t>онализациялануы олардың білім беру сапасын арттыруға және дәстүрлі діни білімді заманауи оқыту әдістерімен үйлестіруге ықпал етті.</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jc w:val="center"/>
        <w:rPr>
          <w:sz w:val="28"/>
          <w:szCs w:val="28"/>
        </w:rPr>
      </w:pPr>
      <w:r>
        <w:rPr>
          <w:noProof/>
          <w:sz w:val="28"/>
          <w:szCs w:val="28"/>
          <w:lang w:val="en-US"/>
        </w:rPr>
        <w:drawing>
          <wp:inline distT="114300" distB="114300" distL="114300" distR="114300">
            <wp:extent cx="4990148" cy="2541422"/>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t="16705" b="15308"/>
                    <a:stretch>
                      <a:fillRect/>
                    </a:stretch>
                  </pic:blipFill>
                  <pic:spPr>
                    <a:xfrm>
                      <a:off x="0" y="0"/>
                      <a:ext cx="4990148" cy="2541422"/>
                    </a:xfrm>
                    <a:prstGeom prst="rect">
                      <a:avLst/>
                    </a:prstGeom>
                    <a:ln/>
                  </pic:spPr>
                </pic:pic>
              </a:graphicData>
            </a:graphic>
          </wp:inline>
        </w:drawing>
      </w: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2.12 - Казақстанда 2007-2012 жылдары аралығында құрылған медреселер</w:t>
      </w:r>
    </w:p>
    <w:p w:rsidR="00BA68C7" w:rsidRDefault="00BA68C7">
      <w:pPr>
        <w:spacing w:line="240" w:lineRule="auto"/>
        <w:jc w:val="center"/>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[141]</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кезеңде Қазақстанда жалпы саны 9 медресе ашылып, бұл ислами білім беру жүйесінің жаңа деңгейге көтерілуіне айтарлықтай ықпал етті. Бұл медреселер тек діни білім берумен шектелмей, мәдени және тарихи алмасудың маңызды орталықтарына айналды. Олар Қаз</w:t>
      </w:r>
      <w:r>
        <w:rPr>
          <w:rFonts w:ascii="Times New Roman" w:eastAsia="Times New Roman" w:hAnsi="Times New Roman" w:cs="Times New Roman"/>
          <w:sz w:val="28"/>
          <w:szCs w:val="28"/>
        </w:rPr>
        <w:t>ақстанның исламдық дәстүрлері мен өзге мәдениеттердің өзара ықпалдастығын айқындайтын білім беру және зерттеу алаңдары ретінде қызмет атқарды.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2015–2016 оқу жылынан бастап медреселер колледж мәртебесіне ие болды. Бұл олардың оқу бағдарламалары мен білім са</w:t>
      </w:r>
      <w:r>
        <w:rPr>
          <w:rFonts w:ascii="Times New Roman" w:eastAsia="Times New Roman" w:hAnsi="Times New Roman" w:cs="Times New Roman"/>
          <w:sz w:val="28"/>
          <w:szCs w:val="28"/>
        </w:rPr>
        <w:t>пасын айтарлықтай жаңартуға мүмкіндік берді. Атап айтқанда, Сарыағаш, Шымкент, Алматы және Ақтөбе қалаларындағы медреселер алғашқы болып мемлекеттік лицензия алды. Бұл лицензия медреселерге «0112000 – Исламтану» мамандығы «0112013 – Имам хатиб» және «01120</w:t>
      </w:r>
      <w:r>
        <w:rPr>
          <w:rFonts w:ascii="Times New Roman" w:eastAsia="Times New Roman" w:hAnsi="Times New Roman" w:cs="Times New Roman"/>
          <w:sz w:val="28"/>
          <w:szCs w:val="28"/>
        </w:rPr>
        <w:t>2 3 - Ислам негізінің мұғалімі», «0113000 – Теология» мамандығы «011301 3 – Теолог» және «011302 3 - Араб тілді теолог» біліктіліктері бойынша мамандар даярлауға мүмкіндік берді. Оқу мерзімі білім беру деңгейіне байланысты төмендегідей белгіленді: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Жалпы </w:t>
      </w:r>
      <w:r>
        <w:rPr>
          <w:rFonts w:ascii="Times New Roman" w:eastAsia="Times New Roman" w:hAnsi="Times New Roman" w:cs="Times New Roman"/>
          <w:sz w:val="28"/>
          <w:szCs w:val="28"/>
        </w:rPr>
        <w:t>орта білім беру негізінде – 2 жыл 10 ай;</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Негізгі орта білім беру негізінде – 3 жыл 10 ай.</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өзгерістер медреселердің институционалдық дамуын қамтамасыз етіп, олардың білім беру жүйесіне интеграциялануын жеделдетті. Сонымен қатар, бұл реформалар медресе</w:t>
      </w:r>
      <w:r>
        <w:rPr>
          <w:rFonts w:ascii="Times New Roman" w:eastAsia="Times New Roman" w:hAnsi="Times New Roman" w:cs="Times New Roman"/>
          <w:sz w:val="28"/>
          <w:szCs w:val="28"/>
        </w:rPr>
        <w:t>лердегі білім беру сапасын арттыруға, олардың академиялық және әдістемелік базасын жетілдіруге мүмкіндік берді.</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jc w:val="center"/>
        <w:rPr>
          <w:sz w:val="28"/>
          <w:szCs w:val="28"/>
        </w:rPr>
      </w:pPr>
      <w:r>
        <w:rPr>
          <w:noProof/>
          <w:sz w:val="28"/>
          <w:szCs w:val="28"/>
          <w:lang w:val="en-US"/>
        </w:rPr>
        <w:lastRenderedPageBreak/>
        <w:drawing>
          <wp:inline distT="114300" distB="114300" distL="114300" distR="114300">
            <wp:extent cx="4875848" cy="2543592"/>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t="16292" b="14073"/>
                    <a:stretch>
                      <a:fillRect/>
                    </a:stretch>
                  </pic:blipFill>
                  <pic:spPr>
                    <a:xfrm>
                      <a:off x="0" y="0"/>
                      <a:ext cx="4875848" cy="2543592"/>
                    </a:xfrm>
                    <a:prstGeom prst="rect">
                      <a:avLst/>
                    </a:prstGeom>
                    <a:ln/>
                  </pic:spPr>
                </pic:pic>
              </a:graphicData>
            </a:graphic>
          </wp:inline>
        </w:drawing>
      </w:r>
    </w:p>
    <w:p w:rsidR="00BA68C7" w:rsidRDefault="00BA68C7">
      <w:pPr>
        <w:spacing w:line="240" w:lineRule="auto"/>
        <w:jc w:val="both"/>
        <w:rPr>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2.13 - Қазақстандағы 2016-2017 жылдары аралығында колледж-медреселер</w:t>
      </w:r>
    </w:p>
    <w:p w:rsidR="00BA68C7" w:rsidRDefault="00BA68C7">
      <w:pPr>
        <w:spacing w:line="240" w:lineRule="auto"/>
        <w:jc w:val="center"/>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[141]</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Медреселердің ашылуы </w:t>
      </w:r>
      <w:r>
        <w:rPr>
          <w:rFonts w:ascii="Times New Roman" w:eastAsia="Times New Roman" w:hAnsi="Times New Roman" w:cs="Times New Roman"/>
          <w:sz w:val="28"/>
          <w:szCs w:val="28"/>
        </w:rPr>
        <w:t>мен олардың колледж мәртебесін алуы Қазақстандағы исламдық білім беру жүйесінің институционализациясын күшейтіп, ұлттық білім беру жүйесіне қосымша мүмкіндіктер ұсынды. Қазақстанда «Исламтану» мамандығының дамуына арналған нормативтік-құқықтық базаның қалы</w:t>
      </w:r>
      <w:r>
        <w:rPr>
          <w:rFonts w:ascii="Times New Roman" w:eastAsia="Times New Roman" w:hAnsi="Times New Roman" w:cs="Times New Roman"/>
          <w:sz w:val="28"/>
          <w:szCs w:val="28"/>
        </w:rPr>
        <w:t>птасуы исламдық білім беру жүйесінің институционализациясындағы маңызды кезеңдердің бірі болып табылады. Осы мақсатта 2018 жылы қабылданған Қазақстан Республикасы Білім және ғылым министрінің № 569 және № 500 бұйрықтары исламтану саласында кәсіби білім бер</w:t>
      </w:r>
      <w:r>
        <w:rPr>
          <w:rFonts w:ascii="Times New Roman" w:eastAsia="Times New Roman" w:hAnsi="Times New Roman" w:cs="Times New Roman"/>
          <w:sz w:val="28"/>
          <w:szCs w:val="28"/>
        </w:rPr>
        <w:t>уді дамыту үшін қажетті нормативтік-құқықтық негізді бекітті. Бұл нормативтік актілер исламтану саласының білім беру жүйесін реттеуді жүйелі түрде ұйымдастыруды көздеді және оның жоғары және орта білім беру деңгейлеріндегі бағыттарын айқындауға ықпал етті.</w:t>
      </w:r>
      <w:r>
        <w:rPr>
          <w:rFonts w:ascii="Times New Roman" w:eastAsia="Times New Roman" w:hAnsi="Times New Roman" w:cs="Times New Roman"/>
          <w:sz w:val="28"/>
          <w:szCs w:val="28"/>
        </w:rPr>
        <w:t xml:space="preserve"> Атап айтқанда: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- 2018 жылғы 13 қазандағы № 569 бұйрық [5] бойынша «Исламтану» мамандығы жоғары және жоғары оқу орнынан кейінгі білім беру бағдарламаларының «Гуманитарлық ғылымдар» бағытына енгізілді.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- 2018 жылғы 27 қыркүйектегі № 500 [4] бұйрық негізінде</w:t>
      </w:r>
      <w:r>
        <w:rPr>
          <w:rFonts w:ascii="Times New Roman" w:eastAsia="Times New Roman" w:hAnsi="Times New Roman" w:cs="Times New Roman"/>
          <w:sz w:val="28"/>
          <w:szCs w:val="28"/>
        </w:rPr>
        <w:t xml:space="preserve"> «Исламтану» мамандығы «Техникалық және кәсіптік, орта білімнен кейінгі білім» сыныптауышына қосылды.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2.5 – Техникалық және кәсіптік, орта білімнен кейінгі білімнің мамандықтары мен біліктіліктерінің сыныптауышы</w:t>
      </w:r>
    </w:p>
    <w:p w:rsidR="00BA68C7" w:rsidRDefault="00BA68C7">
      <w:pPr>
        <w:spacing w:line="240" w:lineRule="auto"/>
        <w:ind w:right="45" w:firstLine="454"/>
        <w:jc w:val="both"/>
        <w:rPr>
          <w:rFonts w:ascii="Times New Roman" w:eastAsia="Times New Roman" w:hAnsi="Times New Roman" w:cs="Times New Roman"/>
          <w:sz w:val="28"/>
          <w:szCs w:val="28"/>
        </w:rPr>
      </w:pPr>
    </w:p>
    <w:tbl>
      <w:tblPr>
        <w:tblStyle w:val="ad"/>
        <w:tblW w:w="84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5"/>
        <w:gridCol w:w="2835"/>
        <w:gridCol w:w="2100"/>
        <w:gridCol w:w="3135"/>
      </w:tblGrid>
      <w:tr w:rsidR="00BA68C7">
        <w:trPr>
          <w:trHeight w:val="30"/>
          <w:jc w:val="center"/>
        </w:trPr>
        <w:tc>
          <w:tcPr>
            <w:tcW w:w="345" w:type="dxa"/>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28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Мамандық атауы</w:t>
            </w:r>
          </w:p>
        </w:tc>
        <w:tc>
          <w:tcPr>
            <w:tcW w:w="21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Білім деңгейінің, ма</w:t>
            </w:r>
            <w:r>
              <w:rPr>
                <w:rFonts w:ascii="Times New Roman" w:eastAsia="Times New Roman" w:hAnsi="Times New Roman" w:cs="Times New Roman"/>
                <w:sz w:val="24"/>
                <w:szCs w:val="24"/>
              </w:rPr>
              <w:t>мандық және біліктілік коды</w:t>
            </w:r>
          </w:p>
        </w:tc>
        <w:tc>
          <w:tcPr>
            <w:tcW w:w="3135" w:type="dxa"/>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Біліктілік атауы</w:t>
            </w:r>
          </w:p>
        </w:tc>
      </w:tr>
      <w:tr w:rsidR="00BA68C7">
        <w:trPr>
          <w:trHeight w:val="30"/>
          <w:jc w:val="center"/>
        </w:trPr>
        <w:tc>
          <w:tcPr>
            <w:tcW w:w="8415" w:type="dxa"/>
            <w:gridSpan w:val="4"/>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 Гуманитарлық ғылымдар (тілдерден басқа)</w:t>
            </w:r>
          </w:p>
        </w:tc>
      </w:tr>
      <w:tr w:rsidR="00BA68C7">
        <w:trPr>
          <w:trHeight w:val="30"/>
          <w:jc w:val="center"/>
        </w:trPr>
        <w:tc>
          <w:tcPr>
            <w:tcW w:w="8415" w:type="dxa"/>
            <w:gridSpan w:val="4"/>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0221 Дін және теология</w:t>
            </w:r>
          </w:p>
        </w:tc>
      </w:tr>
      <w:tr w:rsidR="00BA68C7">
        <w:trPr>
          <w:trHeight w:val="30"/>
          <w:jc w:val="center"/>
        </w:trPr>
        <w:tc>
          <w:tcPr>
            <w:tcW w:w="345" w:type="dxa"/>
            <w:vMerge w:val="restart"/>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02210100-Исламтану</w:t>
            </w:r>
          </w:p>
        </w:tc>
        <w:tc>
          <w:tcPr>
            <w:tcW w:w="21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3W02210101</w:t>
            </w:r>
          </w:p>
        </w:tc>
        <w:tc>
          <w:tcPr>
            <w:tcW w:w="3135" w:type="dxa"/>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Азаншы</w:t>
            </w:r>
          </w:p>
        </w:tc>
      </w:tr>
      <w:tr w:rsidR="00BA68C7">
        <w:trPr>
          <w:trHeight w:val="30"/>
          <w:jc w:val="center"/>
        </w:trPr>
        <w:tc>
          <w:tcPr>
            <w:tcW w:w="345" w:type="dxa"/>
            <w:vMerge/>
            <w:tcBorders>
              <w:top w:val="single" w:sz="4" w:space="0" w:color="000000"/>
              <w:left w:val="single" w:sz="4" w:space="0" w:color="000000"/>
              <w:bottom w:val="single" w:sz="4" w:space="0" w:color="000000"/>
              <w:right w:val="single" w:sz="4" w:space="0" w:color="000000"/>
            </w:tcBorders>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c>
          <w:tcPr>
            <w:tcW w:w="21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3W02210102</w:t>
            </w:r>
          </w:p>
        </w:tc>
        <w:tc>
          <w:tcPr>
            <w:tcW w:w="3135" w:type="dxa"/>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Имам</w:t>
            </w:r>
          </w:p>
        </w:tc>
      </w:tr>
      <w:tr w:rsidR="00BA68C7">
        <w:trPr>
          <w:trHeight w:val="30"/>
          <w:jc w:val="center"/>
        </w:trPr>
        <w:tc>
          <w:tcPr>
            <w:tcW w:w="345" w:type="dxa"/>
            <w:vMerge/>
            <w:tcBorders>
              <w:top w:val="single" w:sz="4" w:space="0" w:color="000000"/>
              <w:left w:val="single" w:sz="4" w:space="0" w:color="000000"/>
              <w:bottom w:val="single" w:sz="4" w:space="0" w:color="000000"/>
              <w:right w:val="single" w:sz="4" w:space="0" w:color="000000"/>
            </w:tcBorders>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c>
          <w:tcPr>
            <w:tcW w:w="21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4S02210103</w:t>
            </w:r>
          </w:p>
        </w:tc>
        <w:tc>
          <w:tcPr>
            <w:tcW w:w="3135" w:type="dxa"/>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Имам-хатиб</w:t>
            </w:r>
          </w:p>
        </w:tc>
      </w:tr>
      <w:tr w:rsidR="00BA68C7">
        <w:trPr>
          <w:trHeight w:val="30"/>
          <w:jc w:val="center"/>
        </w:trPr>
        <w:tc>
          <w:tcPr>
            <w:tcW w:w="345" w:type="dxa"/>
            <w:vMerge/>
            <w:tcBorders>
              <w:top w:val="single" w:sz="4" w:space="0" w:color="000000"/>
              <w:left w:val="single" w:sz="4" w:space="0" w:color="000000"/>
              <w:bottom w:val="single" w:sz="4" w:space="0" w:color="000000"/>
              <w:right w:val="single" w:sz="4" w:space="0" w:color="000000"/>
            </w:tcBorders>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c>
          <w:tcPr>
            <w:tcW w:w="21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4S02210104</w:t>
            </w:r>
          </w:p>
        </w:tc>
        <w:tc>
          <w:tcPr>
            <w:tcW w:w="3135" w:type="dxa"/>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Ұстаз</w:t>
            </w:r>
          </w:p>
        </w:tc>
      </w:tr>
      <w:tr w:rsidR="00BA68C7">
        <w:trPr>
          <w:trHeight w:val="30"/>
          <w:jc w:val="center"/>
        </w:trPr>
        <w:tc>
          <w:tcPr>
            <w:tcW w:w="345" w:type="dxa"/>
            <w:vMerge w:val="restart"/>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83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02210200-Теология</w:t>
            </w:r>
          </w:p>
        </w:tc>
        <w:tc>
          <w:tcPr>
            <w:tcW w:w="21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4S02210201</w:t>
            </w:r>
          </w:p>
        </w:tc>
        <w:tc>
          <w:tcPr>
            <w:tcW w:w="3135" w:type="dxa"/>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Теолог</w:t>
            </w:r>
          </w:p>
        </w:tc>
      </w:tr>
      <w:tr w:rsidR="00BA68C7">
        <w:trPr>
          <w:trHeight w:val="30"/>
          <w:jc w:val="center"/>
        </w:trPr>
        <w:tc>
          <w:tcPr>
            <w:tcW w:w="345" w:type="dxa"/>
            <w:vMerge/>
            <w:tcBorders>
              <w:top w:val="single" w:sz="4" w:space="0" w:color="000000"/>
              <w:left w:val="single" w:sz="4" w:space="0" w:color="000000"/>
              <w:bottom w:val="single" w:sz="4" w:space="0" w:color="000000"/>
              <w:right w:val="single" w:sz="4" w:space="0" w:color="000000"/>
            </w:tcBorders>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c>
          <w:tcPr>
            <w:tcW w:w="21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4S02210202</w:t>
            </w:r>
          </w:p>
        </w:tc>
        <w:tc>
          <w:tcPr>
            <w:tcW w:w="3135" w:type="dxa"/>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Ислам теологі</w:t>
            </w:r>
          </w:p>
        </w:tc>
      </w:tr>
      <w:tr w:rsidR="00BA68C7">
        <w:trPr>
          <w:trHeight w:val="30"/>
          <w:jc w:val="center"/>
        </w:trPr>
        <w:tc>
          <w:tcPr>
            <w:tcW w:w="345" w:type="dxa"/>
            <w:vMerge w:val="restart"/>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02210300-Хадистану</w:t>
            </w:r>
          </w:p>
        </w:tc>
        <w:tc>
          <w:tcPr>
            <w:tcW w:w="21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4S02210301</w:t>
            </w:r>
          </w:p>
        </w:tc>
        <w:tc>
          <w:tcPr>
            <w:tcW w:w="3135" w:type="dxa"/>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Хафиз</w:t>
            </w:r>
          </w:p>
        </w:tc>
      </w:tr>
      <w:tr w:rsidR="00BA68C7">
        <w:trPr>
          <w:trHeight w:val="30"/>
          <w:jc w:val="center"/>
        </w:trPr>
        <w:tc>
          <w:tcPr>
            <w:tcW w:w="345" w:type="dxa"/>
            <w:vMerge/>
            <w:tcBorders>
              <w:top w:val="single" w:sz="4" w:space="0" w:color="000000"/>
              <w:left w:val="single" w:sz="4" w:space="0" w:color="000000"/>
              <w:bottom w:val="single" w:sz="4" w:space="0" w:color="000000"/>
              <w:right w:val="single" w:sz="4" w:space="0" w:color="000000"/>
            </w:tcBorders>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c>
          <w:tcPr>
            <w:tcW w:w="2835" w:type="dxa"/>
            <w:vMerge/>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BA68C7">
            <w:pPr>
              <w:widowControl w:val="0"/>
              <w:pBdr>
                <w:top w:val="nil"/>
                <w:left w:val="nil"/>
                <w:bottom w:val="nil"/>
                <w:right w:val="nil"/>
                <w:between w:val="nil"/>
              </w:pBdr>
              <w:rPr>
                <w:rFonts w:ascii="Times New Roman" w:eastAsia="Times New Roman" w:hAnsi="Times New Roman" w:cs="Times New Roman"/>
                <w:sz w:val="24"/>
                <w:szCs w:val="24"/>
              </w:rPr>
            </w:pPr>
          </w:p>
        </w:tc>
        <w:tc>
          <w:tcPr>
            <w:tcW w:w="210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4S02210302</w:t>
            </w:r>
          </w:p>
        </w:tc>
        <w:tc>
          <w:tcPr>
            <w:tcW w:w="3135" w:type="dxa"/>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Хадистанушы</w:t>
            </w:r>
          </w:p>
        </w:tc>
      </w:tr>
      <w:tr w:rsidR="00BA68C7">
        <w:trPr>
          <w:trHeight w:val="310"/>
          <w:jc w:val="center"/>
        </w:trPr>
        <w:tc>
          <w:tcPr>
            <w:tcW w:w="8415" w:type="dxa"/>
            <w:gridSpan w:val="4"/>
            <w:tcBorders>
              <w:top w:val="single" w:sz="4" w:space="0" w:color="000000"/>
              <w:left w:val="single" w:sz="4" w:space="0" w:color="000000"/>
              <w:bottom w:val="single" w:sz="4" w:space="0" w:color="000000"/>
              <w:right w:val="single" w:sz="4" w:space="0" w:color="000000"/>
            </w:tcBorders>
          </w:tcPr>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[4, 22.06.2023]</w:t>
            </w:r>
          </w:p>
        </w:tc>
      </w:tr>
    </w:tbl>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өзгерістер исламтану мамандығы бойынша білім беру стандарттарын жүйелеуге, оның академиялық мәртебесін бекітуге және исламдық білім беру жүйесін Қазақстанның жалпы білім беру жүйесімен үйлестіруге ықпал етті. Аталған нормативтік-құқықтық база исламтану</w:t>
      </w:r>
      <w:r>
        <w:rPr>
          <w:rFonts w:ascii="Times New Roman" w:eastAsia="Times New Roman" w:hAnsi="Times New Roman" w:cs="Times New Roman"/>
          <w:sz w:val="28"/>
          <w:szCs w:val="28"/>
        </w:rPr>
        <w:t xml:space="preserve"> саласындағы кадрларды даярлау жүйесін жетілдіруге бағытталған маңызды қадам болып табылады. Сонымен қатар, ол исламдық білім берудің ұлттық және халықаралық деңгейде танылуына ықпал етеді. Қазіргі уақытта Қазақстанда ислами білім беру ұйымдарының оқу бағд</w:t>
      </w:r>
      <w:r>
        <w:rPr>
          <w:rFonts w:ascii="Times New Roman" w:eastAsia="Times New Roman" w:hAnsi="Times New Roman" w:cs="Times New Roman"/>
          <w:sz w:val="28"/>
          <w:szCs w:val="28"/>
        </w:rPr>
        <w:t>арламалары, кадрлық құрамы және инфрақұрылымы жаңартылып, дін саласындағы кәсіби мамандарды даярлауға арналған нормативтік құжаттар мен құқықтық актілер қайта қаралуда. Бұл өзгерістердің негізгі мақсаты діни білім беру жүйесін заманауи талаптарға сәйкестен</w:t>
      </w:r>
      <w:r>
        <w:rPr>
          <w:rFonts w:ascii="Times New Roman" w:eastAsia="Times New Roman" w:hAnsi="Times New Roman" w:cs="Times New Roman"/>
          <w:sz w:val="28"/>
          <w:szCs w:val="28"/>
        </w:rPr>
        <w:t>діру, соның ішінде салалық біліктілік шеңберін, білім беру бағдарламаларын және біліктілік сыныптауышын жаңарту. 2024 жылы Қазақстан Республикасының техникалық және кәсіптік орта білімнен кейінгі білім беру мамандықтарының жаңа классификаторына «4S02210105</w:t>
      </w:r>
      <w:r>
        <w:rPr>
          <w:rFonts w:ascii="Times New Roman" w:eastAsia="Times New Roman" w:hAnsi="Times New Roman" w:cs="Times New Roman"/>
          <w:sz w:val="28"/>
          <w:szCs w:val="28"/>
        </w:rPr>
        <w:t xml:space="preserve"> – Исламтанушы» біліктілігі ресми түрде енгізілді. Бұл қадам медресе-колледждерде алынатын діни білімнің жоғары оқу орындарындағы тиісті мамандықтармен біліктілік деңгейі тұрғысынан сәйкестендірілуін қамтамасыз етуді көздейді. Сонымен қатар, 4S02210103 – И</w:t>
      </w:r>
      <w:r>
        <w:rPr>
          <w:rFonts w:ascii="Times New Roman" w:eastAsia="Times New Roman" w:hAnsi="Times New Roman" w:cs="Times New Roman"/>
          <w:sz w:val="28"/>
          <w:szCs w:val="28"/>
        </w:rPr>
        <w:t xml:space="preserve">мам-хатиб және 4S02210104 – Ұстаз білім беру бағдарламаларына оқуға түскен білім алушылар үшін мамандықтар мен біліктіліктердің қолданылу мерзімі 2028 жылғы 15 шілдеге дейін белгіленген. </w:t>
      </w:r>
    </w:p>
    <w:p w:rsidR="00BA68C7" w:rsidRDefault="00BA68C7">
      <w:pPr>
        <w:spacing w:line="240" w:lineRule="auto"/>
        <w:ind w:right="45" w:firstLine="709"/>
        <w:jc w:val="both"/>
        <w:rPr>
          <w:rFonts w:ascii="Times New Roman" w:eastAsia="Times New Roman" w:hAnsi="Times New Roman" w:cs="Times New Roman"/>
          <w:sz w:val="28"/>
          <w:szCs w:val="28"/>
        </w:rPr>
      </w:pPr>
    </w:p>
    <w:p w:rsidR="00BA68C7" w:rsidRDefault="00371AB2">
      <w:pPr>
        <w:spacing w:line="240" w:lineRule="auto"/>
        <w:ind w:right="45"/>
        <w:jc w:val="both"/>
        <w:rPr>
          <w:rFonts w:ascii="Times New Roman" w:eastAsia="Times New Roman" w:hAnsi="Times New Roman" w:cs="Times New Roman"/>
          <w:sz w:val="28"/>
          <w:szCs w:val="28"/>
        </w:rPr>
      </w:pPr>
      <w:r>
        <w:rPr>
          <w:noProof/>
          <w:sz w:val="28"/>
          <w:szCs w:val="28"/>
          <w:lang w:val="en-US"/>
        </w:rPr>
        <w:lastRenderedPageBreak/>
        <w:drawing>
          <wp:inline distT="114300" distB="114300" distL="114300" distR="114300">
            <wp:extent cx="6152515" cy="3289300"/>
            <wp:effectExtent l="0" t="0" r="0" b="0"/>
            <wp:docPr id="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7"/>
                    <a:srcRect/>
                    <a:stretch>
                      <a:fillRect/>
                    </a:stretch>
                  </pic:blipFill>
                  <pic:spPr>
                    <a:xfrm>
                      <a:off x="0" y="0"/>
                      <a:ext cx="6152515" cy="3289300"/>
                    </a:xfrm>
                    <a:prstGeom prst="rect">
                      <a:avLst/>
                    </a:prstGeom>
                    <a:ln/>
                  </pic:spPr>
                </pic:pic>
              </a:graphicData>
            </a:graphic>
          </wp:inline>
        </w:drawing>
      </w:r>
    </w:p>
    <w:p w:rsidR="00BA68C7" w:rsidRDefault="00BA68C7">
      <w:pPr>
        <w:spacing w:line="240" w:lineRule="auto"/>
        <w:ind w:right="45" w:firstLine="454"/>
        <w:jc w:val="both"/>
        <w:rPr>
          <w:rFonts w:ascii="Times New Roman" w:eastAsia="Times New Roman" w:hAnsi="Times New Roman" w:cs="Times New Roman"/>
          <w:sz w:val="28"/>
          <w:szCs w:val="28"/>
        </w:rPr>
      </w:pPr>
    </w:p>
    <w:p w:rsidR="00BA68C7" w:rsidRDefault="00371AB2">
      <w:pPr>
        <w:spacing w:line="240" w:lineRule="auto"/>
        <w:ind w:right="45" w:firstLine="45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2.14 - Техникалық және кәсіптік, орта білімнен кейінгі біл</w:t>
      </w:r>
      <w:r>
        <w:rPr>
          <w:rFonts w:ascii="Times New Roman" w:eastAsia="Times New Roman" w:hAnsi="Times New Roman" w:cs="Times New Roman"/>
          <w:sz w:val="28"/>
          <w:szCs w:val="28"/>
        </w:rPr>
        <w:t>імнің мамандықтары мен біліктіліктерінің сыныптауышы ҚР Оқу-ағарту министрінің 22.06.2023 № 180 бұйрығы.</w:t>
      </w:r>
    </w:p>
    <w:p w:rsidR="00BA68C7" w:rsidRDefault="00BA68C7">
      <w:pPr>
        <w:spacing w:line="240" w:lineRule="auto"/>
        <w:ind w:right="45" w:firstLine="454"/>
        <w:jc w:val="both"/>
        <w:rPr>
          <w:rFonts w:ascii="Times New Roman" w:eastAsia="Times New Roman" w:hAnsi="Times New Roman" w:cs="Times New Roman"/>
          <w:sz w:val="28"/>
          <w:szCs w:val="28"/>
        </w:rPr>
      </w:pPr>
    </w:p>
    <w:p w:rsidR="00BA68C7" w:rsidRDefault="00371AB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алынған [4, 23.08.2024]</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өзгерістер исламтану саласындағы білім беру стандарттарын жетілдіруге, сондай-ақ, ислами б</w:t>
      </w:r>
      <w:r>
        <w:rPr>
          <w:rFonts w:ascii="Times New Roman" w:eastAsia="Times New Roman" w:hAnsi="Times New Roman" w:cs="Times New Roman"/>
          <w:sz w:val="28"/>
          <w:szCs w:val="28"/>
        </w:rPr>
        <w:t>ілім беру жүйесін институционалдық тұрғыдан дамытуға бағытталған. Бұл қадам медресе-колледж түлектерінің алдағы уақытта жоғары оқу орындарында берілетін біліктілікпен үйлесімділігін қамтамасыз етуге мүмкіндік береді және «Исламтану» мамандығы бойынша білім</w:t>
      </w:r>
      <w:r>
        <w:rPr>
          <w:rFonts w:ascii="Times New Roman" w:eastAsia="Times New Roman" w:hAnsi="Times New Roman" w:cs="Times New Roman"/>
          <w:sz w:val="28"/>
          <w:szCs w:val="28"/>
        </w:rPr>
        <w:t xml:space="preserve"> алушылардың академиялық және кәсіби мобилділігін арттыруға ықпал етеді.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ретте білім беру жүйесінің сапасын арттыру мақсатында түлектердің біліктілігін толыққанды сәйкестендіру жұмыстары жүргізілуі қажет. Аталған реформалардың нәтижесінде діни білім б</w:t>
      </w:r>
      <w:r>
        <w:rPr>
          <w:rFonts w:ascii="Times New Roman" w:eastAsia="Times New Roman" w:hAnsi="Times New Roman" w:cs="Times New Roman"/>
          <w:sz w:val="28"/>
          <w:szCs w:val="28"/>
        </w:rPr>
        <w:t>еру мекемелерінің оқу бағдарламалары мен біліктілік талаптарының қазіргі заманғы білім беру жүйесіне және халықаралық стандарттарға сәйкестігін қамтамасыз ету қажеттілігі айқындалуда. Бұл бағыттағы жаңғырту шаралары дін саласындағы мамандарды даярлау сапас</w:t>
      </w:r>
      <w:r>
        <w:rPr>
          <w:rFonts w:ascii="Times New Roman" w:eastAsia="Times New Roman" w:hAnsi="Times New Roman" w:cs="Times New Roman"/>
          <w:sz w:val="28"/>
          <w:szCs w:val="28"/>
        </w:rPr>
        <w:t>ын жетілдіруге және олардың кәсіби біліктілігін арттыруға ықпал етеді. Соның нәтижесінде колледж-медресе түлектері теологиялық білімнің жоғары деңгейінде дайындалып, еңбек нарығында бәсекеге қабілетті мамандар ретінде қызмет етуге мүмкіндік алады. Бұл өзге</w:t>
      </w:r>
      <w:r>
        <w:rPr>
          <w:rFonts w:ascii="Times New Roman" w:eastAsia="Times New Roman" w:hAnsi="Times New Roman" w:cs="Times New Roman"/>
          <w:sz w:val="28"/>
          <w:szCs w:val="28"/>
        </w:rPr>
        <w:t>рістер олардың кәсіби әлеуетін арттырып қана қоймай, исламдық білім беру жүйесінің жалпы сапасын жақсартуға және оның ұлттық білім беру жүйесіне тиімді интеграциялануына ықпал етеді.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Оқу бағдарламалары мен оқу жоспары</w:t>
      </w:r>
      <w:r>
        <w:rPr>
          <w:rFonts w:ascii="Times New Roman" w:eastAsia="Times New Roman" w:hAnsi="Times New Roman" w:cs="Times New Roman"/>
          <w:sz w:val="28"/>
          <w:szCs w:val="28"/>
        </w:rPr>
        <w:t xml:space="preserve"> исламдық білім беру жүйесіндегі оқу-тәрбие процесінің ерекшелігі оның мәдени-ағарту қызметімен тығыз байланыста жүзеге асырылуымен анықталады. Бұл жүйенің негізгі мақсаты мұсылман мәдениетін Қазақстан қоғамына интеграциялау, сондай-ақ, ұлттық дәстүрлер ме</w:t>
      </w:r>
      <w:r>
        <w:rPr>
          <w:rFonts w:ascii="Times New Roman" w:eastAsia="Times New Roman" w:hAnsi="Times New Roman" w:cs="Times New Roman"/>
          <w:sz w:val="28"/>
          <w:szCs w:val="28"/>
        </w:rPr>
        <w:t xml:space="preserve">н мәдениет негізінде жастарға ислам құндылықтарын насихаттау. Қазақстандағы исламдық білім беру жүйесі қоғамның рухани дамуына елеулі ықпал етіп, ислам мәдениетін дәріптеу мен оны қазақ мәдениетімен үйлестіру бағытында маңызды рөл атқарады [129, б. 22].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Pr>
          <w:rFonts w:ascii="Times New Roman" w:eastAsia="Times New Roman" w:hAnsi="Times New Roman" w:cs="Times New Roman"/>
          <w:sz w:val="28"/>
          <w:szCs w:val="28"/>
        </w:rPr>
        <w:t>онымен қатар, колледж-медреселердің оқу бағдарламалары теологиялық және зайырлы білім арасындағы өзара үйлесімін сақтауға негізделген. Бұл интеграцияланған тәсіл студенттерге дәстүрлі діни білім алумен қатар, заманауи білім беру стандарттарына сәйкес кәсіб</w:t>
      </w:r>
      <w:r>
        <w:rPr>
          <w:rFonts w:ascii="Times New Roman" w:eastAsia="Times New Roman" w:hAnsi="Times New Roman" w:cs="Times New Roman"/>
          <w:sz w:val="28"/>
          <w:szCs w:val="28"/>
        </w:rPr>
        <w:t>и дағдыларды меңгеруге мүмкіндік береді. 2015 жылы басталған білім беру реформасы аясында оқу бағдарламаларына маңызды құрылымдық өзгерістер енгізілді. Қазақстанның білім беру жүйесіне сызықтық, модульдік және кредиттік-модульдік оқыту жүйелерінің енгізілу</w:t>
      </w:r>
      <w:r>
        <w:rPr>
          <w:rFonts w:ascii="Times New Roman" w:eastAsia="Times New Roman" w:hAnsi="Times New Roman" w:cs="Times New Roman"/>
          <w:sz w:val="28"/>
          <w:szCs w:val="28"/>
        </w:rPr>
        <w:t>і оқу процесін басқарудың жаңа моделін қалыптастырды. Бұл өзгерістер білім беру жүйесінің икемділігін арттыруға, білім алушылардың өз бетінше білім алу дағдыларын жетілдіруге және оқыту сапасын жақсартуға мүмкіндік берді. Техникалық және кәсіптік білім бер</w:t>
      </w:r>
      <w:r>
        <w:rPr>
          <w:rFonts w:ascii="Times New Roman" w:eastAsia="Times New Roman" w:hAnsi="Times New Roman" w:cs="Times New Roman"/>
          <w:sz w:val="28"/>
          <w:szCs w:val="28"/>
        </w:rPr>
        <w:t>у саласындағы эксперименттік оқу жоспарлары мен білім беру бағдарламалары Қазақстан Республикасы Білім және ғылым министрлігінің 2015 жылғы 24 тамыздағы № 3 хаттамасымен бекітіліп [65], қолданысқа енгізілді (2.6-кесте). Бұл құжат білім беру құрылымын жетіл</w:t>
      </w:r>
      <w:r>
        <w:rPr>
          <w:rFonts w:ascii="Times New Roman" w:eastAsia="Times New Roman" w:hAnsi="Times New Roman" w:cs="Times New Roman"/>
          <w:sz w:val="28"/>
          <w:szCs w:val="28"/>
        </w:rPr>
        <w:t>діруге және исламтану саласындағы кадрларды даярлау сапасын арттыруға бағытталған.</w:t>
      </w:r>
    </w:p>
    <w:p w:rsidR="00BA68C7" w:rsidRDefault="00371AB2">
      <w:pPr>
        <w:spacing w:line="240" w:lineRule="auto"/>
        <w:ind w:right="45"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2.6 – 0112000 «Исламтану» мамандығының 011201 3 – Имам хатиб біліктілігі бойынша оқу бағдарламасы</w:t>
      </w:r>
    </w:p>
    <w:p w:rsidR="00BA68C7" w:rsidRDefault="00BA68C7">
      <w:pPr>
        <w:spacing w:line="240" w:lineRule="auto"/>
        <w:ind w:right="45" w:firstLine="454"/>
        <w:jc w:val="both"/>
        <w:rPr>
          <w:rFonts w:ascii="Times New Roman" w:eastAsia="Times New Roman" w:hAnsi="Times New Roman" w:cs="Times New Roman"/>
          <w:sz w:val="28"/>
          <w:szCs w:val="28"/>
        </w:rPr>
      </w:pPr>
    </w:p>
    <w:tbl>
      <w:tblPr>
        <w:tblStyle w:val="ae"/>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544"/>
        <w:gridCol w:w="5239"/>
      </w:tblGrid>
      <w:tr w:rsidR="00BA68C7">
        <w:trPr>
          <w:jc w:val="center"/>
        </w:trPr>
        <w:tc>
          <w:tcPr>
            <w:tcW w:w="562"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3544"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 атауы</w:t>
            </w:r>
          </w:p>
        </w:tc>
        <w:tc>
          <w:tcPr>
            <w:tcW w:w="523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Циклдер және пәндердің атауы</w:t>
            </w:r>
          </w:p>
        </w:tc>
      </w:tr>
      <w:tr w:rsidR="00BA68C7">
        <w:trPr>
          <w:jc w:val="center"/>
        </w:trPr>
        <w:tc>
          <w:tcPr>
            <w:tcW w:w="562"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544"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білім беретін пәндер</w:t>
            </w:r>
          </w:p>
        </w:tc>
        <w:tc>
          <w:tcPr>
            <w:tcW w:w="523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Казақ тілі, Казақ әдебиеті, Орыс тілі, Орыс әдебиеті, Шетел тілі, Дүниежүзі тарихы, Қазақстан тарихы, Қоғамтану, Математика, Информатика, Физика, Химия, Биология, География, Алғашқы әскери дайындық, Дене тәрбиесі</w:t>
            </w:r>
          </w:p>
        </w:tc>
      </w:tr>
      <w:tr w:rsidR="00BA68C7">
        <w:trPr>
          <w:jc w:val="center"/>
        </w:trPr>
        <w:tc>
          <w:tcPr>
            <w:tcW w:w="562"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544"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гуманит</w:t>
            </w:r>
            <w:r>
              <w:rPr>
                <w:rFonts w:ascii="Times New Roman" w:eastAsia="Times New Roman" w:hAnsi="Times New Roman" w:cs="Times New Roman"/>
                <w:sz w:val="24"/>
                <w:szCs w:val="24"/>
              </w:rPr>
              <w:t>арлық пәндер</w:t>
            </w:r>
          </w:p>
        </w:tc>
        <w:tc>
          <w:tcPr>
            <w:tcW w:w="523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Кәсіптік орыс тілі, Кәсіптік шетел тілі (ағылшын тілі), Дене тәрбиесі</w:t>
            </w:r>
          </w:p>
        </w:tc>
      </w:tr>
      <w:tr w:rsidR="00BA68C7">
        <w:trPr>
          <w:jc w:val="center"/>
        </w:trPr>
        <w:tc>
          <w:tcPr>
            <w:tcW w:w="562"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544"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Әлеуметтік-экономикалық пәндер</w:t>
            </w:r>
          </w:p>
        </w:tc>
        <w:tc>
          <w:tcPr>
            <w:tcW w:w="523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Мәдениеттану, Философия негіздері, Саясаттану және әлеуметтану негіздері, Экономика негіздері, Құқық негіздері</w:t>
            </w:r>
          </w:p>
        </w:tc>
      </w:tr>
      <w:tr w:rsidR="00BA68C7">
        <w:trPr>
          <w:jc w:val="center"/>
        </w:trPr>
        <w:tc>
          <w:tcPr>
            <w:tcW w:w="562"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544"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кәсіптік пәндер</w:t>
            </w:r>
          </w:p>
        </w:tc>
        <w:tc>
          <w:tcPr>
            <w:tcW w:w="523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Практикалық араб тілі, Араб тілі грамматикасы, Қазақстандағы діндер және ағымдар, Ислам әдебі және ахлағы, Исламдағы мәзһабтар мен ағымдар, Ислам мәдениеті және өркениеті, </w:t>
            </w:r>
            <w:r>
              <w:rPr>
                <w:rFonts w:ascii="Times New Roman" w:eastAsia="Times New Roman" w:hAnsi="Times New Roman" w:cs="Times New Roman"/>
                <w:sz w:val="24"/>
                <w:szCs w:val="24"/>
              </w:rPr>
              <w:lastRenderedPageBreak/>
              <w:t>Қазақ ойшылдары және ислам құндылықтары, Педагогика және психология, Мемлекеттік тіл</w:t>
            </w:r>
            <w:r>
              <w:rPr>
                <w:rFonts w:ascii="Times New Roman" w:eastAsia="Times New Roman" w:hAnsi="Times New Roman" w:cs="Times New Roman"/>
                <w:sz w:val="24"/>
                <w:szCs w:val="24"/>
              </w:rPr>
              <w:t>де іс қағаздарын жүргізу</w:t>
            </w:r>
          </w:p>
        </w:tc>
      </w:tr>
      <w:tr w:rsidR="00BA68C7">
        <w:trPr>
          <w:jc w:val="center"/>
        </w:trPr>
        <w:tc>
          <w:tcPr>
            <w:tcW w:w="562"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3544"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Арнайы пәндер</w:t>
            </w:r>
          </w:p>
        </w:tc>
        <w:tc>
          <w:tcPr>
            <w:tcW w:w="523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Құран Кәрім және тәжуид, Тәпсір әдістемесі, Ақида, Ислам тарихы, Хадис әдістемесі, Хадис, Фиқһ, Ханафий фиқһ негіздері, Ислам ілімдерін оқыту әдістемесі</w:t>
            </w:r>
          </w:p>
        </w:tc>
      </w:tr>
      <w:tr w:rsidR="00BA68C7">
        <w:trPr>
          <w:jc w:val="center"/>
        </w:trPr>
        <w:tc>
          <w:tcPr>
            <w:tcW w:w="562"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544"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Білім беру ұйымы анықтайтын пәндер</w:t>
            </w:r>
          </w:p>
        </w:tc>
        <w:tc>
          <w:tcPr>
            <w:tcW w:w="523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Имамның тұлғалық келбет</w:t>
            </w:r>
            <w:r>
              <w:rPr>
                <w:rFonts w:ascii="Times New Roman" w:eastAsia="Times New Roman" w:hAnsi="Times New Roman" w:cs="Times New Roman"/>
                <w:sz w:val="24"/>
                <w:szCs w:val="24"/>
              </w:rPr>
              <w:t>і, Тасаууф теориясы</w:t>
            </w:r>
          </w:p>
        </w:tc>
      </w:tr>
      <w:tr w:rsidR="00BA68C7">
        <w:trPr>
          <w:jc w:val="center"/>
        </w:trPr>
        <w:tc>
          <w:tcPr>
            <w:tcW w:w="562"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544"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Өндірістік оқыту және кәсіптік практика </w:t>
            </w:r>
          </w:p>
        </w:tc>
        <w:tc>
          <w:tcPr>
            <w:tcW w:w="523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Оқу практикасы:</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Фиқһ мәтіні, Тәпсір, Ақида мәтіні, Уағыз әдістемесі, Ислам рәсімдері, Қазіргі фиқһ мәселелері.</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Өндірістік-технологиялық практика және диплом алдындағы практика</w:t>
            </w:r>
          </w:p>
        </w:tc>
      </w:tr>
      <w:tr w:rsidR="00BA68C7">
        <w:trPr>
          <w:jc w:val="center"/>
        </w:trPr>
        <w:tc>
          <w:tcPr>
            <w:tcW w:w="562"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544"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Факультативтік сабақтар</w:t>
            </w:r>
          </w:p>
        </w:tc>
        <w:tc>
          <w:tcPr>
            <w:tcW w:w="523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Араб каллиграфиясы, Ескі қазақ жазуы, Исламның қазақ салт-дәстүрімен ұштасуы, Информатика, Тереңдетілген шет тілі (араб тілі), Бухгалтерлік есеп және бизнес, Дене тәрбиесі, Өзін-өзі тану</w:t>
            </w:r>
          </w:p>
        </w:tc>
      </w:tr>
      <w:tr w:rsidR="00BA68C7">
        <w:trPr>
          <w:trHeight w:val="280"/>
          <w:jc w:val="center"/>
        </w:trPr>
        <w:tc>
          <w:tcPr>
            <w:tcW w:w="9345" w:type="dxa"/>
            <w:gridSpan w:val="3"/>
            <w:tcBorders>
              <w:top w:val="single" w:sz="4" w:space="0" w:color="000000"/>
              <w:left w:val="single" w:sz="4" w:space="0" w:color="000000"/>
              <w:bottom w:val="single" w:sz="4" w:space="0" w:color="000000"/>
              <w:right w:val="single" w:sz="4" w:space="0" w:color="000000"/>
            </w:tcBorders>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[65]</w:t>
            </w:r>
          </w:p>
        </w:tc>
      </w:tr>
    </w:tbl>
    <w:p w:rsidR="00BA68C7" w:rsidRDefault="00BA68C7">
      <w:pPr>
        <w:spacing w:line="240" w:lineRule="auto"/>
        <w:ind w:right="45" w:firstLine="454"/>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2016–2017 оқу жылынан бастап Қазақстандағы барлық колледждер модульдік оқыту жүйесіне көшті. Бұл жүйе білім алушыларға оқу материалын белгілі бір модульдер бойынша кезең-кезеңімен меңгеруге мүмкіндік береді. Оқу процесінің модульдік құрылымы оқу бағдарлама</w:t>
      </w:r>
      <w:r>
        <w:rPr>
          <w:rFonts w:ascii="Times New Roman" w:eastAsia="Times New Roman" w:hAnsi="Times New Roman" w:cs="Times New Roman"/>
          <w:sz w:val="28"/>
          <w:szCs w:val="28"/>
        </w:rPr>
        <w:t>ларын жүйелендіріп, студенттердің әрбір оқу кезеңіндегі жетістіктерін бағалау механизмдерін жетілдіруге ықпал етеді.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2016 жылы «Техникалық және кәсіптік білім беру мамандықтары бойынша үлгілік оқу жоспарлары мен үлгілік білім беретін оқу бағдарламаларын бе</w:t>
      </w:r>
      <w:r>
        <w:rPr>
          <w:rFonts w:ascii="Times New Roman" w:eastAsia="Times New Roman" w:hAnsi="Times New Roman" w:cs="Times New Roman"/>
          <w:sz w:val="28"/>
          <w:szCs w:val="28"/>
        </w:rPr>
        <w:t>кіту туралы» Қазақстан Республикасы Білім және ғылым министрінің 2015 жылғы 15 маусымдағы № 384 бұйрығына өзгерістер мен толықтырулар енгізілді. Бұл өзгерістер Қазақстан Республикасы Білім және ғылым министрінің 2016 жылғы 22 қаңтардағы № 72 бұйрығында бек</w:t>
      </w:r>
      <w:r>
        <w:rPr>
          <w:rFonts w:ascii="Times New Roman" w:eastAsia="Times New Roman" w:hAnsi="Times New Roman" w:cs="Times New Roman"/>
          <w:sz w:val="28"/>
          <w:szCs w:val="28"/>
        </w:rPr>
        <w:t>ітілді. Осы құжат аясында «Исламтану» мамандығы бойынша техникалық және кәсіптік білімнің үлгілік оқу жоспарлары мен үлгілік білім беру бағдарламалары дайындалды. 2017 жылы «Техникалық және кәсіптік білім беру мамандықтары бойынша үлгілік оқу бағдарламалар</w:t>
      </w:r>
      <w:r>
        <w:rPr>
          <w:rFonts w:ascii="Times New Roman" w:eastAsia="Times New Roman" w:hAnsi="Times New Roman" w:cs="Times New Roman"/>
          <w:sz w:val="28"/>
          <w:szCs w:val="28"/>
        </w:rPr>
        <w:t>ы мен үлгілік оқу жоспарларын бекіту туралы» Қазақстан Республикасы Білім және ғылым министрінің 2017 жылғы 31 қазандағы № 553 бұйрығы [142] негізінде оқу бағдарламалары қайта әзірленіп, жаңартылды. Бұл өзгерістер 2.7-кестеде сипатталған.</w:t>
      </w:r>
    </w:p>
    <w:p w:rsidR="00BA68C7" w:rsidRDefault="00371AB2">
      <w:pPr>
        <w:spacing w:line="240" w:lineRule="auto"/>
        <w:ind w:right="45" w:firstLine="4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2.7 – 01120</w:t>
      </w:r>
      <w:r>
        <w:rPr>
          <w:rFonts w:ascii="Times New Roman" w:eastAsia="Times New Roman" w:hAnsi="Times New Roman" w:cs="Times New Roman"/>
          <w:sz w:val="28"/>
          <w:szCs w:val="28"/>
        </w:rPr>
        <w:t>00 «Исламтану» мамандығының 011201 3 – Имам хатиб біліктілігі бойынша модульдік оқу бағдарламасы</w:t>
      </w:r>
    </w:p>
    <w:p w:rsidR="00BA68C7" w:rsidRDefault="00BA68C7">
      <w:pPr>
        <w:spacing w:line="240" w:lineRule="auto"/>
        <w:ind w:right="45" w:firstLine="454"/>
        <w:jc w:val="both"/>
        <w:rPr>
          <w:rFonts w:ascii="Times New Roman" w:eastAsia="Times New Roman" w:hAnsi="Times New Roman" w:cs="Times New Roman"/>
          <w:sz w:val="28"/>
          <w:szCs w:val="28"/>
        </w:rPr>
      </w:pPr>
    </w:p>
    <w:p w:rsidR="00BA68C7" w:rsidRDefault="00BA68C7">
      <w:pPr>
        <w:spacing w:line="240" w:lineRule="auto"/>
        <w:ind w:right="45" w:firstLine="454"/>
        <w:jc w:val="both"/>
        <w:rPr>
          <w:rFonts w:ascii="Times New Roman" w:eastAsia="Times New Roman" w:hAnsi="Times New Roman" w:cs="Times New Roman"/>
          <w:sz w:val="28"/>
          <w:szCs w:val="28"/>
        </w:rPr>
      </w:pPr>
    </w:p>
    <w:tbl>
      <w:tblPr>
        <w:tblStyle w:val="af"/>
        <w:tblW w:w="91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
        <w:gridCol w:w="2674"/>
        <w:gridCol w:w="5925"/>
      </w:tblGrid>
      <w:tr w:rsidR="00BA68C7">
        <w:trPr>
          <w:jc w:val="center"/>
        </w:trPr>
        <w:tc>
          <w:tcPr>
            <w:tcW w:w="543"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t>
            </w:r>
          </w:p>
        </w:tc>
        <w:tc>
          <w:tcPr>
            <w:tcW w:w="2674"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Модульдер</w:t>
            </w:r>
          </w:p>
        </w:tc>
        <w:tc>
          <w:tcPr>
            <w:tcW w:w="5925"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Модульдердің атауы</w:t>
            </w:r>
          </w:p>
        </w:tc>
      </w:tr>
      <w:tr w:rsidR="00BA68C7">
        <w:trPr>
          <w:jc w:val="center"/>
        </w:trPr>
        <w:tc>
          <w:tcPr>
            <w:tcW w:w="543"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74" w:type="dxa"/>
            <w:tcBorders>
              <w:top w:val="single" w:sz="4" w:space="0" w:color="000000"/>
              <w:left w:val="single" w:sz="4" w:space="0" w:color="000000"/>
              <w:bottom w:val="single" w:sz="4" w:space="0" w:color="000000"/>
              <w:right w:val="single" w:sz="4" w:space="0" w:color="000000"/>
            </w:tcBorders>
            <w:vAlign w:val="center"/>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білім беретін пәндер*</w:t>
            </w:r>
          </w:p>
        </w:tc>
        <w:tc>
          <w:tcPr>
            <w:tcW w:w="5925" w:type="dxa"/>
            <w:tcBorders>
              <w:top w:val="single" w:sz="4" w:space="0" w:color="000000"/>
              <w:left w:val="single" w:sz="4" w:space="0" w:color="000000"/>
              <w:bottom w:val="single" w:sz="4" w:space="0" w:color="000000"/>
              <w:right w:val="single" w:sz="4" w:space="0" w:color="000000"/>
            </w:tcBorders>
            <w:vAlign w:val="center"/>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Казақ тілі, Казақ әдебиеті, Орыс тілі, Орыс әдебиеті, Шетел тілі, Дүниежүзі тарихы, Қазақстан т</w:t>
            </w:r>
            <w:r>
              <w:rPr>
                <w:rFonts w:ascii="Times New Roman" w:eastAsia="Times New Roman" w:hAnsi="Times New Roman" w:cs="Times New Roman"/>
                <w:sz w:val="24"/>
                <w:szCs w:val="24"/>
              </w:rPr>
              <w:t>арихы, Қоғамтану, Математика, Информатика, Физика, Химия, Биология, География, Алғашқы әскери дайындық, Дене тәрбиесі</w:t>
            </w:r>
          </w:p>
        </w:tc>
      </w:tr>
      <w:tr w:rsidR="00BA68C7">
        <w:trPr>
          <w:jc w:val="center"/>
        </w:trPr>
        <w:tc>
          <w:tcPr>
            <w:tcW w:w="543"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74" w:type="dxa"/>
            <w:tcBorders>
              <w:top w:val="single" w:sz="4" w:space="0" w:color="000000"/>
              <w:left w:val="single" w:sz="4" w:space="0" w:color="000000"/>
              <w:bottom w:val="single" w:sz="4" w:space="0" w:color="000000"/>
              <w:right w:val="single" w:sz="4" w:space="0" w:color="000000"/>
            </w:tcBorders>
            <w:vAlign w:val="center"/>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Базалық модульдер</w:t>
            </w:r>
          </w:p>
        </w:tc>
        <w:tc>
          <w:tcPr>
            <w:tcW w:w="5925" w:type="dxa"/>
            <w:tcBorders>
              <w:top w:val="single" w:sz="4" w:space="0" w:color="000000"/>
              <w:left w:val="single" w:sz="4" w:space="0" w:color="000000"/>
              <w:bottom w:val="single" w:sz="4" w:space="0" w:color="000000"/>
              <w:right w:val="single" w:sz="4" w:space="0" w:color="000000"/>
            </w:tcBorders>
            <w:vAlign w:val="center"/>
          </w:tcPr>
          <w:p w:rsidR="00BA68C7" w:rsidRDefault="00371AB2">
            <w:pPr>
              <w:ind w:right="4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БМ 01 Кәсіптік қызмет аясында кәсіптік лексиканы қолдану</w:t>
            </w:r>
          </w:p>
          <w:p w:rsidR="00BA68C7" w:rsidRDefault="00371AB2">
            <w:pPr>
              <w:ind w:right="4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БМ 02 Мемлекеттік тілде іс қағаздарын құрастыру</w:t>
            </w:r>
          </w:p>
          <w:p w:rsidR="00BA68C7" w:rsidRDefault="00371AB2">
            <w:pPr>
              <w:ind w:right="4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БМ 03 Дене қасиеттерін дамыту және жетілдіру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БМ 04 Құқықтық және экономикалық негіздерді тұсіну, әлеуметтік, саяси, этникалық, конфессиялық және мәдени айырмашылықтарды төзімділікпен қабылдау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БМ 05Кәсіптік қызметтің барлық салаларында араб тілін қолдану</w:t>
            </w:r>
          </w:p>
        </w:tc>
      </w:tr>
      <w:tr w:rsidR="00BA68C7">
        <w:trPr>
          <w:jc w:val="center"/>
        </w:trPr>
        <w:tc>
          <w:tcPr>
            <w:tcW w:w="543"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674" w:type="dxa"/>
            <w:tcBorders>
              <w:top w:val="single" w:sz="4" w:space="0" w:color="000000"/>
              <w:left w:val="single" w:sz="4" w:space="0" w:color="000000"/>
              <w:bottom w:val="single" w:sz="4" w:space="0" w:color="000000"/>
              <w:right w:val="single" w:sz="4" w:space="0" w:color="000000"/>
            </w:tcBorders>
            <w:vAlign w:val="center"/>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Кәсіптік модульдер</w:t>
            </w:r>
          </w:p>
        </w:tc>
        <w:tc>
          <w:tcPr>
            <w:tcW w:w="5925" w:type="dxa"/>
            <w:tcBorders>
              <w:top w:val="single" w:sz="4" w:space="0" w:color="000000"/>
              <w:left w:val="single" w:sz="4" w:space="0" w:color="000000"/>
              <w:bottom w:val="single" w:sz="4" w:space="0" w:color="000000"/>
              <w:right w:val="single" w:sz="4" w:space="0" w:color="000000"/>
            </w:tcBorders>
            <w:vAlign w:val="center"/>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01 Ислам рәсімдері мен ғибадатын ұйымдастыру және өткізу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02 Ислам тарихы және мәдениеті туралы білімді меңгеру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03 Ислам ғылымдарының негізгі ережелерін түсіндіру және қолдану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04 Діни-ағартушылық қызметті жүргізу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05 Имам-х</w:t>
            </w:r>
            <w:r>
              <w:rPr>
                <w:rFonts w:ascii="Times New Roman" w:eastAsia="Times New Roman" w:hAnsi="Times New Roman" w:cs="Times New Roman"/>
                <w:sz w:val="24"/>
                <w:szCs w:val="24"/>
              </w:rPr>
              <w:t>атибтың кәсіби міндеттерін орындау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06 Диплом алды практика</w:t>
            </w:r>
          </w:p>
        </w:tc>
      </w:tr>
      <w:tr w:rsidR="00BA68C7">
        <w:trPr>
          <w:jc w:val="center"/>
        </w:trPr>
        <w:tc>
          <w:tcPr>
            <w:tcW w:w="543"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674" w:type="dxa"/>
            <w:tcBorders>
              <w:top w:val="single" w:sz="4" w:space="0" w:color="000000"/>
              <w:left w:val="single" w:sz="4" w:space="0" w:color="000000"/>
              <w:bottom w:val="single" w:sz="4" w:space="0" w:color="000000"/>
              <w:right w:val="single" w:sz="4" w:space="0" w:color="000000"/>
            </w:tcBorders>
            <w:vAlign w:val="center"/>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Білім беру ұйымдары анықтайтын модульдер</w:t>
            </w:r>
          </w:p>
        </w:tc>
        <w:tc>
          <w:tcPr>
            <w:tcW w:w="5925" w:type="dxa"/>
            <w:tcBorders>
              <w:top w:val="single" w:sz="4" w:space="0" w:color="000000"/>
              <w:left w:val="single" w:sz="4" w:space="0" w:color="000000"/>
              <w:bottom w:val="single" w:sz="4" w:space="0" w:color="000000"/>
              <w:right w:val="single" w:sz="4" w:space="0" w:color="000000"/>
            </w:tcBorders>
            <w:vAlign w:val="center"/>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BA68C7">
        <w:trPr>
          <w:trHeight w:val="280"/>
          <w:jc w:val="center"/>
        </w:trPr>
        <w:tc>
          <w:tcPr>
            <w:tcW w:w="9142" w:type="dxa"/>
            <w:gridSpan w:val="3"/>
            <w:tcBorders>
              <w:top w:val="single" w:sz="4" w:space="0" w:color="000000"/>
              <w:left w:val="single" w:sz="4" w:space="0" w:color="000000"/>
              <w:bottom w:val="single" w:sz="4" w:space="0" w:color="000000"/>
              <w:right w:val="single" w:sz="4" w:space="0" w:color="000000"/>
            </w:tcBorders>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[142]</w:t>
            </w:r>
          </w:p>
        </w:tc>
      </w:tr>
    </w:tbl>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реформалар исламтану саласындағы техникалық және кәсіптік білім беру жүйесінің институционалдық дамуына ықпал етіп, оқу жоспарлары мен бағдарламаларын қазіргі заманғы білім беру стандарттарына сәйкестендіруге мүмкіндік берді. 2020 жылдан бастап техника</w:t>
      </w:r>
      <w:r>
        <w:rPr>
          <w:rFonts w:ascii="Times New Roman" w:eastAsia="Times New Roman" w:hAnsi="Times New Roman" w:cs="Times New Roman"/>
          <w:sz w:val="28"/>
          <w:szCs w:val="28"/>
        </w:rPr>
        <w:t>лық және кәсіптік білім беру жүйесінде кредиттік-модульдік технологиялар енгізіле бастады. Бұл әдістің мақсаты білім беру процесін икемді әрі нәтижелі ету, сондай-ақ, білім алушылардың білімін нақты әрі объективті бағалау. 2020–2021 оқу жылынан бастап кред</w:t>
      </w:r>
      <w:r>
        <w:rPr>
          <w:rFonts w:ascii="Times New Roman" w:eastAsia="Times New Roman" w:hAnsi="Times New Roman" w:cs="Times New Roman"/>
          <w:sz w:val="28"/>
          <w:szCs w:val="28"/>
        </w:rPr>
        <w:t>иттік-модульдік оқыту жүйесіне көшу аясында оқу бағдарламалары мен оқу жоспарлары оқыту нәтижелеріне негізделе отырып қайта әзірленді. Бұл өзгерістер 2.8-кестеде көрсетілген.</w:t>
      </w:r>
    </w:p>
    <w:p w:rsidR="00BA68C7" w:rsidRDefault="00371AB2">
      <w:pPr>
        <w:spacing w:line="240" w:lineRule="auto"/>
        <w:ind w:right="4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2.8 – 02210100 «Исламтану» мамандығы бойынша кредиттік-модульдік оқу бағдарламасы</w:t>
      </w:r>
    </w:p>
    <w:p w:rsidR="00BA68C7" w:rsidRDefault="00BA68C7">
      <w:pPr>
        <w:spacing w:line="240" w:lineRule="auto"/>
        <w:ind w:right="45" w:firstLine="454"/>
        <w:jc w:val="both"/>
        <w:rPr>
          <w:rFonts w:ascii="Times New Roman" w:eastAsia="Times New Roman" w:hAnsi="Times New Roman" w:cs="Times New Roman"/>
          <w:sz w:val="28"/>
          <w:szCs w:val="28"/>
        </w:rPr>
      </w:pPr>
    </w:p>
    <w:tbl>
      <w:tblPr>
        <w:tblStyle w:val="af0"/>
        <w:tblW w:w="93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
        <w:gridCol w:w="2727"/>
        <w:gridCol w:w="6089"/>
      </w:tblGrid>
      <w:tr w:rsidR="00BA68C7">
        <w:trPr>
          <w:jc w:val="center"/>
        </w:trPr>
        <w:tc>
          <w:tcPr>
            <w:tcW w:w="580"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27"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Модульдер</w:t>
            </w:r>
          </w:p>
        </w:tc>
        <w:tc>
          <w:tcPr>
            <w:tcW w:w="608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Модульдердің атауы</w:t>
            </w:r>
          </w:p>
        </w:tc>
      </w:tr>
      <w:tr w:rsidR="00BA68C7">
        <w:trPr>
          <w:jc w:val="center"/>
        </w:trPr>
        <w:tc>
          <w:tcPr>
            <w:tcW w:w="580"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27" w:type="dxa"/>
            <w:tcBorders>
              <w:top w:val="single" w:sz="4" w:space="0" w:color="000000"/>
              <w:left w:val="single" w:sz="4" w:space="0" w:color="000000"/>
              <w:bottom w:val="single" w:sz="4" w:space="0" w:color="000000"/>
              <w:right w:val="single" w:sz="4" w:space="0" w:color="000000"/>
            </w:tcBorders>
            <w:vAlign w:val="center"/>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білім беретін пәндер*</w:t>
            </w:r>
          </w:p>
        </w:tc>
        <w:tc>
          <w:tcPr>
            <w:tcW w:w="6089" w:type="dxa"/>
            <w:tcBorders>
              <w:top w:val="single" w:sz="4" w:space="0" w:color="000000"/>
              <w:left w:val="single" w:sz="4" w:space="0" w:color="000000"/>
              <w:bottom w:val="single" w:sz="4" w:space="0" w:color="000000"/>
              <w:right w:val="single" w:sz="4" w:space="0" w:color="000000"/>
            </w:tcBorders>
            <w:vAlign w:val="center"/>
          </w:tcPr>
          <w:p w:rsidR="00BA68C7" w:rsidRDefault="00371AB2">
            <w:pPr>
              <w:ind w:right="4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Казақ тілі, Казақ әдебиеті, Орыс тілі, Орыс әдебиеті, Шетел тілі, Дүниежүзі тарихы, Қазақстан тарихы, Қоғ</w:t>
            </w:r>
            <w:r>
              <w:rPr>
                <w:rFonts w:ascii="Times New Roman" w:eastAsia="Times New Roman" w:hAnsi="Times New Roman" w:cs="Times New Roman"/>
                <w:sz w:val="24"/>
                <w:szCs w:val="24"/>
              </w:rPr>
              <w:t xml:space="preserve">амтану, Математика, Информатика, Физика, Химия, </w:t>
            </w:r>
            <w:r>
              <w:rPr>
                <w:rFonts w:ascii="Times New Roman" w:eastAsia="Times New Roman" w:hAnsi="Times New Roman" w:cs="Times New Roman"/>
                <w:sz w:val="24"/>
                <w:szCs w:val="24"/>
              </w:rPr>
              <w:lastRenderedPageBreak/>
              <w:t>Биология, География, Алғашқы әскери дайындық, Дене тәрбиесі</w:t>
            </w:r>
          </w:p>
        </w:tc>
      </w:tr>
      <w:tr w:rsidR="00BA68C7">
        <w:trPr>
          <w:jc w:val="center"/>
        </w:trPr>
        <w:tc>
          <w:tcPr>
            <w:tcW w:w="580"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2727"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Базалық модульдер</w:t>
            </w:r>
          </w:p>
        </w:tc>
        <w:tc>
          <w:tcPr>
            <w:tcW w:w="608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БМ 1. Дене қасиеттерін дамыту және жетілдіру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БМ 2. Ақпараттық-коммуникациялық және цифрлық технологияларды қолдану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БМ 3. Экономиканың базалық білімін және кәсіпкерлік негіздерін қолдану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БМ 4. Қоғам мен еңбек ұжымында әлеуметтену және бейімделу үшін әлеуметтік ғылымдар негіздерін қолдану</w:t>
            </w:r>
          </w:p>
        </w:tc>
      </w:tr>
      <w:tr w:rsidR="00BA68C7">
        <w:trPr>
          <w:jc w:val="center"/>
        </w:trPr>
        <w:tc>
          <w:tcPr>
            <w:tcW w:w="9396" w:type="dxa"/>
            <w:gridSpan w:val="3"/>
            <w:tcBorders>
              <w:top w:val="single" w:sz="4" w:space="0" w:color="000000"/>
              <w:left w:val="single" w:sz="4" w:space="0" w:color="000000"/>
              <w:bottom w:val="single" w:sz="4" w:space="0" w:color="000000"/>
              <w:right w:val="single" w:sz="4" w:space="0" w:color="000000"/>
            </w:tcBorders>
          </w:tcPr>
          <w:p w:rsidR="00BA68C7" w:rsidRDefault="00371AB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Кәсіптік модульдер</w:t>
            </w:r>
          </w:p>
        </w:tc>
      </w:tr>
      <w:tr w:rsidR="00BA68C7">
        <w:trPr>
          <w:jc w:val="center"/>
        </w:trPr>
        <w:tc>
          <w:tcPr>
            <w:tcW w:w="580"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27" w:type="dxa"/>
            <w:tcBorders>
              <w:top w:val="single" w:sz="4" w:space="0" w:color="000000"/>
              <w:left w:val="single" w:sz="4" w:space="0" w:color="000000"/>
              <w:bottom w:val="single" w:sz="4" w:space="0" w:color="000000"/>
              <w:right w:val="single" w:sz="4" w:space="0" w:color="000000"/>
            </w:tcBorders>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«3W02210101 – Азаншы» біліктілігі</w:t>
            </w:r>
          </w:p>
          <w:p w:rsidR="00BA68C7" w:rsidRDefault="00BA68C7">
            <w:pPr>
              <w:ind w:right="45"/>
              <w:jc w:val="both"/>
              <w:rPr>
                <w:rFonts w:ascii="Times New Roman" w:eastAsia="Times New Roman" w:hAnsi="Times New Roman" w:cs="Times New Roman"/>
                <w:b/>
                <w:sz w:val="24"/>
                <w:szCs w:val="24"/>
              </w:rPr>
            </w:pPr>
          </w:p>
        </w:tc>
        <w:tc>
          <w:tcPr>
            <w:tcW w:w="608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1. Өзінің кәсіби қызметі саласында араб тілін қолдану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2. исламдық діни жораларды орындау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3. Әлеуметтік құндылықтар жүйесіне тарту</w:t>
            </w:r>
          </w:p>
        </w:tc>
      </w:tr>
      <w:tr w:rsidR="00BA68C7">
        <w:trPr>
          <w:jc w:val="center"/>
        </w:trPr>
        <w:tc>
          <w:tcPr>
            <w:tcW w:w="580"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27" w:type="dxa"/>
            <w:tcBorders>
              <w:top w:val="single" w:sz="4" w:space="0" w:color="000000"/>
              <w:left w:val="single" w:sz="4" w:space="0" w:color="000000"/>
              <w:bottom w:val="single" w:sz="4" w:space="0" w:color="000000"/>
              <w:right w:val="single" w:sz="4" w:space="0" w:color="000000"/>
            </w:tcBorders>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«3W02210102 – Имам» біліктілігі</w:t>
            </w:r>
          </w:p>
        </w:tc>
        <w:tc>
          <w:tcPr>
            <w:tcW w:w="608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1. Өзінің кәсіби қызметі саласында араб тілін қолдану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2. Діни және ағартушылық қызметті жүзеге асыру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3. Әлеуметтік құндылықтар жүйесіне тарту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4. Діни, мәдени және әкімшілік іс-шараларды ұйымдастыру</w:t>
            </w:r>
          </w:p>
        </w:tc>
      </w:tr>
      <w:tr w:rsidR="00BA68C7">
        <w:trPr>
          <w:jc w:val="center"/>
        </w:trPr>
        <w:tc>
          <w:tcPr>
            <w:tcW w:w="580"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27" w:type="dxa"/>
            <w:tcBorders>
              <w:top w:val="single" w:sz="4" w:space="0" w:color="000000"/>
              <w:left w:val="single" w:sz="4" w:space="0" w:color="000000"/>
              <w:bottom w:val="single" w:sz="4" w:space="0" w:color="000000"/>
              <w:right w:val="single" w:sz="4" w:space="0" w:color="000000"/>
            </w:tcBorders>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«4S02210103 - Имам – хатиб» біліктілігі</w:t>
            </w:r>
          </w:p>
        </w:tc>
        <w:tc>
          <w:tcPr>
            <w:tcW w:w="608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1. Өзінің кәсіби қызметі саласында араб тілін қолдану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2. Діни және ағартушылық қызметті жүзеге асыру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3. Әлеуметтік құндылықтар жүйесіне тарту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4. Діни сараптамалар мен консультациялар жүргізу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5. Діни, мәдени және әкімшілік іс-шараларды ұйымдастыру</w:t>
            </w:r>
          </w:p>
        </w:tc>
      </w:tr>
      <w:tr w:rsidR="00BA68C7">
        <w:trPr>
          <w:trHeight w:val="1863"/>
          <w:jc w:val="center"/>
        </w:trPr>
        <w:tc>
          <w:tcPr>
            <w:tcW w:w="580"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27" w:type="dxa"/>
            <w:tcBorders>
              <w:top w:val="single" w:sz="4" w:space="0" w:color="000000"/>
              <w:left w:val="single" w:sz="4" w:space="0" w:color="000000"/>
              <w:bottom w:val="single" w:sz="4" w:space="0" w:color="000000"/>
              <w:right w:val="single" w:sz="4" w:space="0" w:color="000000"/>
            </w:tcBorders>
          </w:tcPr>
          <w:p w:rsidR="00BA68C7" w:rsidRDefault="00371AB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«4S02210104 – Устаз» біліктілігі</w:t>
            </w:r>
          </w:p>
        </w:tc>
        <w:tc>
          <w:tcPr>
            <w:tcW w:w="6089" w:type="dxa"/>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1. Оқу ақпар</w:t>
            </w:r>
            <w:r>
              <w:rPr>
                <w:rFonts w:ascii="Times New Roman" w:eastAsia="Times New Roman" w:hAnsi="Times New Roman" w:cs="Times New Roman"/>
                <w:sz w:val="24"/>
                <w:szCs w:val="24"/>
              </w:rPr>
              <w:t>атын тарату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2. Әлеуметтік құндылықтар жүйесіне тарту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3. Діни білім беру процесін әдістемелік қамтамасыз етуді жүзеге асыру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4. Сараптамалық, консультациялық және аударма жұмыстарын орындау</w:t>
            </w:r>
          </w:p>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КМ 5. Діни білім беру ұйымдарымен және діни білім берудегі барлық мүдделі тараптармен өзара іс-қимыл жасау</w:t>
            </w:r>
          </w:p>
        </w:tc>
      </w:tr>
      <w:tr w:rsidR="00BA68C7">
        <w:trPr>
          <w:trHeight w:val="79"/>
          <w:jc w:val="center"/>
        </w:trPr>
        <w:tc>
          <w:tcPr>
            <w:tcW w:w="9396" w:type="dxa"/>
            <w:gridSpan w:val="3"/>
            <w:tcBorders>
              <w:top w:val="single" w:sz="4" w:space="0" w:color="000000"/>
              <w:left w:val="single" w:sz="4" w:space="0" w:color="000000"/>
              <w:bottom w:val="single" w:sz="4" w:space="0" w:color="000000"/>
              <w:right w:val="single" w:sz="4" w:space="0" w:color="000000"/>
            </w:tcBorders>
          </w:tcPr>
          <w:p w:rsidR="00BA68C7" w:rsidRDefault="00371AB2">
            <w:pPr>
              <w:ind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[142]</w:t>
            </w:r>
          </w:p>
        </w:tc>
      </w:tr>
    </w:tbl>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right="4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Кредиттік-модульдік оқыту жүйесінің енгізілуі студенттердің академиялық еркіндігін кеңейтіп, оқу материа</w:t>
      </w:r>
      <w:r>
        <w:rPr>
          <w:rFonts w:ascii="Times New Roman" w:eastAsia="Times New Roman" w:hAnsi="Times New Roman" w:cs="Times New Roman"/>
          <w:sz w:val="28"/>
          <w:szCs w:val="28"/>
        </w:rPr>
        <w:t>лдарын дербес игеруіне және өзіндік білім алу қабілетін арттыруға ықпал етті. Сонымен қатар, бұл тәсіл білім алушылардың жеке оқу траекторияларын құруға және олардың кәсіби құзыреттерін қалыптастыруға бағытталған. Бұл реформалар исламтану саласындағы техни</w:t>
      </w:r>
      <w:r>
        <w:rPr>
          <w:rFonts w:ascii="Times New Roman" w:eastAsia="Times New Roman" w:hAnsi="Times New Roman" w:cs="Times New Roman"/>
          <w:sz w:val="28"/>
          <w:szCs w:val="28"/>
        </w:rPr>
        <w:t xml:space="preserve">калық және кәсіптік білім беру сапасын жақсартуға, сондай-ақ, оқу бағдарламаларын халықаралық білім беру стандарттарына сәйкестендіруге мүмкіндік берді. Қазақстандағы колледж-медреселер оқу </w:t>
      </w:r>
      <w:r>
        <w:rPr>
          <w:rFonts w:ascii="Times New Roman" w:eastAsia="Times New Roman" w:hAnsi="Times New Roman" w:cs="Times New Roman"/>
          <w:sz w:val="28"/>
          <w:szCs w:val="28"/>
        </w:rPr>
        <w:lastRenderedPageBreak/>
        <w:t>бағдарламаларын әзірлеу барысында әлемдік деңгейдегі исламдық білі</w:t>
      </w:r>
      <w:r>
        <w:rPr>
          <w:rFonts w:ascii="Times New Roman" w:eastAsia="Times New Roman" w:hAnsi="Times New Roman" w:cs="Times New Roman"/>
          <w:sz w:val="28"/>
          <w:szCs w:val="28"/>
        </w:rPr>
        <w:t>м беру мекемелерінің тәжірибесіне сүйенеді. Атап айтқанда, әл-Азхар университеті (Египет) және Нұр-Мүбарак Египет ислам мәдениеті университеті (Қазақстан) сияқты жетекші оқу орындарының бағдарламалары негізге алынған. Колледж-медреселер осы университеттерд</w:t>
      </w:r>
      <w:r>
        <w:rPr>
          <w:rFonts w:ascii="Times New Roman" w:eastAsia="Times New Roman" w:hAnsi="Times New Roman" w:cs="Times New Roman"/>
          <w:sz w:val="28"/>
          <w:szCs w:val="28"/>
        </w:rPr>
        <w:t>ің оқу бағдарламаларын зерттей отырып, үздік тәжірибелер мен әдістемелерді енгізу арқылы өздерінің білім беру жүйесін жетілдірген. Бұл тәсіл оқу үдерісінің ғылыми-теориялық және әдістемелік негіздерін нығайтып, студенттерге исламдық және заманауи білім сал</w:t>
      </w:r>
      <w:r>
        <w:rPr>
          <w:rFonts w:ascii="Times New Roman" w:eastAsia="Times New Roman" w:hAnsi="Times New Roman" w:cs="Times New Roman"/>
          <w:sz w:val="28"/>
          <w:szCs w:val="28"/>
        </w:rPr>
        <w:t>аларын үйлестіре отырып, кешенді білім алуға мүмкіндік береді.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беру реформасы аясында медреселерде діни білім беру мен заманауи ғылым салаларын біріктіруге ерекше назар аударылды. Жаңартылған оқу бағдарламалары исламдық пәндерді (фиқһ, хадис, араб тілі) заманауи оқу пәндерімен (құқық, экономика, ақпараттық техно</w:t>
      </w:r>
      <w:r>
        <w:rPr>
          <w:rFonts w:ascii="Times New Roman" w:eastAsia="Times New Roman" w:hAnsi="Times New Roman" w:cs="Times New Roman"/>
          <w:sz w:val="28"/>
          <w:szCs w:val="28"/>
        </w:rPr>
        <w:t>логиялар) интеграциялауға бағытталған. Бұл тәсіл білім алушыларға жан-жақты білім алуға және олардың кәсіби құзыреттерін кеңейтуге мүмкіндік береді. Аталған реформалар діни білім беру мазмұнын жаңартуға, исламдық білім беру жүйесін мемлекеттік білім беру с</w:t>
      </w:r>
      <w:r>
        <w:rPr>
          <w:rFonts w:ascii="Times New Roman" w:eastAsia="Times New Roman" w:hAnsi="Times New Roman" w:cs="Times New Roman"/>
          <w:sz w:val="28"/>
          <w:szCs w:val="28"/>
        </w:rPr>
        <w:t>тандарттарына сәйкестендіруге, колледж-медреселерде жалпы білім беру сапасын арттыруға ықпал етті. Осы өзгерістер Қазақстандағы исламдық білім беру жүйесін жаңарту мен жетілдірудің маңызды кезеңдерінің бірі болып табылады.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2024-2025 оқу жылы колледж-медрес</w:t>
      </w:r>
      <w:r>
        <w:rPr>
          <w:rFonts w:ascii="Times New Roman" w:eastAsia="Times New Roman" w:hAnsi="Times New Roman" w:cs="Times New Roman"/>
          <w:sz w:val="28"/>
          <w:szCs w:val="28"/>
        </w:rPr>
        <w:t xml:space="preserve">елердің оқу бағдарламалары бірнеше негізгі саланы қамтиды (2.15-сурет), олардың әрқайсысы исламдық білімді терең және жан-жақты меңгеруге бағытталған. Бұл құрылым діни және зайырлы білімнің үйлесімділігін қамтамасыз етіп, исламдық білім беру мекемелерінің </w:t>
      </w:r>
      <w:r>
        <w:rPr>
          <w:rFonts w:ascii="Times New Roman" w:eastAsia="Times New Roman" w:hAnsi="Times New Roman" w:cs="Times New Roman"/>
          <w:sz w:val="28"/>
          <w:szCs w:val="28"/>
        </w:rPr>
        <w:t>білім беру жүйесін халықаралық стандарттарға жақындатуға мүмкіндік береді. Сонымен қатар, ТжКОБКБ білім беру бағдарламаларының реестріне [143] ендірілген.</w:t>
      </w: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114300" distB="114300" distL="114300" distR="114300">
            <wp:extent cx="5724525" cy="4094797"/>
            <wp:effectExtent l="0" t="0" r="0" b="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5724525" cy="4094797"/>
                    </a:xfrm>
                    <a:prstGeom prst="rect">
                      <a:avLst/>
                    </a:prstGeom>
                    <a:ln/>
                  </pic:spPr>
                </pic:pic>
              </a:graphicData>
            </a:graphic>
          </wp:inline>
        </w:drawing>
      </w:r>
    </w:p>
    <w:p w:rsidR="00BA68C7" w:rsidRDefault="00371AB2">
      <w:pPr>
        <w:spacing w:line="240" w:lineRule="auto"/>
        <w:ind w:firstLine="64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2.15 - Исламдық білім беру траекториясы</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[143]</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Ислам тар</w:t>
      </w:r>
      <w:r>
        <w:rPr>
          <w:rFonts w:ascii="Times New Roman" w:eastAsia="Times New Roman" w:hAnsi="Times New Roman" w:cs="Times New Roman"/>
          <w:i/>
          <w:sz w:val="28"/>
          <w:szCs w:val="28"/>
        </w:rPr>
        <w:t xml:space="preserve">ихы: </w:t>
      </w:r>
      <w:r>
        <w:rPr>
          <w:rFonts w:ascii="Times New Roman" w:eastAsia="Times New Roman" w:hAnsi="Times New Roman" w:cs="Times New Roman"/>
          <w:sz w:val="28"/>
          <w:szCs w:val="28"/>
        </w:rPr>
        <w:t>бұл модуль - исламның тарихын, мәдениетін және өркениеттік аспектілерін қамтиды. Исламның шығу тарихы, оның алғашқы таралуы, маңызды тарихи оқиғалар мен тұлғалар туралы мәліметтер беріледі. сондай-ақ, ислам әлеміндегі мәдени және өркениеттік жетістікт</w:t>
      </w:r>
      <w:r>
        <w:rPr>
          <w:rFonts w:ascii="Times New Roman" w:eastAsia="Times New Roman" w:hAnsi="Times New Roman" w:cs="Times New Roman"/>
          <w:sz w:val="28"/>
          <w:szCs w:val="28"/>
        </w:rPr>
        <w:t>ер де қарастырылады.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Қазақ салт-дәстүрі: </w:t>
      </w:r>
      <w:r>
        <w:rPr>
          <w:rFonts w:ascii="Times New Roman" w:eastAsia="Times New Roman" w:hAnsi="Times New Roman" w:cs="Times New Roman"/>
          <w:sz w:val="28"/>
          <w:szCs w:val="28"/>
        </w:rPr>
        <w:t>бұл модуль - Қазақстандағы исламдық білім мен қазақ халқының дәстүрлері арасындағы өзара байланыс зерттеледі. Қазақтың тарихи тамыры мен дәстүрлі құндылықтары, исламның қазақ қоғамына ықпалы мен қазақ мәдениетіндегі</w:t>
      </w:r>
      <w:r>
        <w:rPr>
          <w:rFonts w:ascii="Times New Roman" w:eastAsia="Times New Roman" w:hAnsi="Times New Roman" w:cs="Times New Roman"/>
          <w:sz w:val="28"/>
          <w:szCs w:val="28"/>
        </w:rPr>
        <w:t xml:space="preserve"> исламдық элементтер талқыланады.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Құран Кәрім: </w:t>
      </w:r>
      <w:r>
        <w:rPr>
          <w:rFonts w:ascii="Times New Roman" w:eastAsia="Times New Roman" w:hAnsi="Times New Roman" w:cs="Times New Roman"/>
          <w:sz w:val="28"/>
          <w:szCs w:val="28"/>
        </w:rPr>
        <w:t>бұл модуль - тәжуидке (Құранды дұрыс оқу өнері), сүрелер мен дұғаларды оқуға, сондай-ақ, Құранды тәпсірлеуге арналған. Құранның мәтінін дұрыс оқу және оның мағынасын терең түсіну үшін қажетті дағдылар мен тәсі</w:t>
      </w:r>
      <w:r>
        <w:rPr>
          <w:rFonts w:ascii="Times New Roman" w:eastAsia="Times New Roman" w:hAnsi="Times New Roman" w:cs="Times New Roman"/>
          <w:sz w:val="28"/>
          <w:szCs w:val="28"/>
        </w:rPr>
        <w:t>лдер үйретіледі.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Араб тілі: </w:t>
      </w:r>
      <w:r>
        <w:rPr>
          <w:rFonts w:ascii="Times New Roman" w:eastAsia="Times New Roman" w:hAnsi="Times New Roman" w:cs="Times New Roman"/>
          <w:sz w:val="28"/>
          <w:szCs w:val="28"/>
        </w:rPr>
        <w:t>бұл модуль - Араб тілінде жазу, оқу, тыңдау және сөйлеу дағдылары дамытылады. Араб тілі исламдық білімнің негізі болғандықтан, оның грамматикасы мен лексикасы исламдық мәтіндерді түсіну және оқыту үшін өте маңызды.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Фиқһ және мет</w:t>
      </w:r>
      <w:r>
        <w:rPr>
          <w:rFonts w:ascii="Times New Roman" w:eastAsia="Times New Roman" w:hAnsi="Times New Roman" w:cs="Times New Roman"/>
          <w:i/>
          <w:sz w:val="28"/>
          <w:szCs w:val="28"/>
        </w:rPr>
        <w:t xml:space="preserve">одология: </w:t>
      </w:r>
      <w:r>
        <w:rPr>
          <w:rFonts w:ascii="Times New Roman" w:eastAsia="Times New Roman" w:hAnsi="Times New Roman" w:cs="Times New Roman"/>
          <w:sz w:val="28"/>
          <w:szCs w:val="28"/>
        </w:rPr>
        <w:t>бұл модуль - ислам фиқһын (ислам құқығын) зерттейді және пәтуалар мен ислам құқығының дамуы сияқты тақырыптарды қамтиды. Сонымен қатар, ислам заңдары мен оның қоғамдағы практикалық қолданылуы туралы да білім беріледі.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Ислам ақидасы: </w:t>
      </w:r>
      <w:r>
        <w:rPr>
          <w:rFonts w:ascii="Times New Roman" w:eastAsia="Times New Roman" w:hAnsi="Times New Roman" w:cs="Times New Roman"/>
          <w:sz w:val="28"/>
          <w:szCs w:val="28"/>
        </w:rPr>
        <w:t>бұл модуль - исламдық сенім, этика және тасаууф (сопылық) мәселелері қарастырылады. Бұл бөлім исламның негізгі сенім жүйесін, адамның рухани өмірі мен ислам философиясын зерттейді.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Хадис терминологиясы: </w:t>
      </w:r>
      <w:r>
        <w:rPr>
          <w:rFonts w:ascii="Times New Roman" w:eastAsia="Times New Roman" w:hAnsi="Times New Roman" w:cs="Times New Roman"/>
          <w:sz w:val="28"/>
          <w:szCs w:val="28"/>
        </w:rPr>
        <w:t>бұл модуль - хадис терминологиясын меңгеруге, хадис м</w:t>
      </w:r>
      <w:r>
        <w:rPr>
          <w:rFonts w:ascii="Times New Roman" w:eastAsia="Times New Roman" w:hAnsi="Times New Roman" w:cs="Times New Roman"/>
          <w:sz w:val="28"/>
          <w:szCs w:val="28"/>
        </w:rPr>
        <w:t>әтіндерін түсінуге және хадистерді оқуға арналған. Хадистер Пайғамбар Мұхаммедтің (</w:t>
      </w:r>
      <w:r>
        <w:rPr>
          <w:rFonts w:ascii="Times New Roman" w:eastAsia="Times New Roman" w:hAnsi="Times New Roman" w:cs="Times New Roman"/>
          <w:sz w:val="28"/>
          <w:szCs w:val="28"/>
          <w:rtl/>
        </w:rPr>
        <w:t>ﷺ</w:t>
      </w:r>
      <w:r>
        <w:rPr>
          <w:rFonts w:ascii="Times New Roman" w:eastAsia="Times New Roman" w:hAnsi="Times New Roman" w:cs="Times New Roman"/>
          <w:sz w:val="28"/>
          <w:szCs w:val="28"/>
        </w:rPr>
        <w:t>) сөздері мен іс-әрекеттерін қамтитын исламдық дереккөздер болғандықтан, оларды дұрыс түсіну маңызды.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Медресе-колледждерде қолданылатын оқу модульдері бір-бірімен тығыз бай</w:t>
      </w:r>
      <w:r>
        <w:rPr>
          <w:rFonts w:ascii="Times New Roman" w:eastAsia="Times New Roman" w:hAnsi="Times New Roman" w:cs="Times New Roman"/>
          <w:sz w:val="28"/>
          <w:szCs w:val="28"/>
        </w:rPr>
        <w:t>ланысты, олар исламдық білімнің әртүрлі аспектілерін жан-жақты ашуға және білім алушылардың пәндерді толыққанды меңгеруіне мүмкіндік береді. Бұл кредиттік-модульдік жүйе білім алушыларға тек теориялық білім ғана емес, сонымен қатар практикалық дағдыларды д</w:t>
      </w:r>
      <w:r>
        <w:rPr>
          <w:rFonts w:ascii="Times New Roman" w:eastAsia="Times New Roman" w:hAnsi="Times New Roman" w:cs="Times New Roman"/>
          <w:sz w:val="28"/>
          <w:szCs w:val="28"/>
        </w:rPr>
        <w:t>а игеруге бағытталған. Осы зерттеу аясында исламдық білім беру жүйесін жаңғырту мақсатында білім беру бағдарламаларын талдау негізінде колледж-медреседегі аудиториялық және факультативтік сабақтарға арналған білім беру бағдарламаларының инфографикалық моде</w:t>
      </w:r>
      <w:r>
        <w:rPr>
          <w:rFonts w:ascii="Times New Roman" w:eastAsia="Times New Roman" w:hAnsi="Times New Roman" w:cs="Times New Roman"/>
          <w:sz w:val="28"/>
          <w:szCs w:val="28"/>
        </w:rPr>
        <w:t>лін ұсынамыз (2.16-сурет).</w:t>
      </w:r>
    </w:p>
    <w:p w:rsidR="00BA68C7" w:rsidRDefault="00371AB2">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114300" distB="114300" distL="114300" distR="114300">
            <wp:extent cx="5735782" cy="346332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t="6476" b="12373"/>
                    <a:stretch>
                      <a:fillRect/>
                    </a:stretch>
                  </pic:blipFill>
                  <pic:spPr>
                    <a:xfrm>
                      <a:off x="0" y="0"/>
                      <a:ext cx="5735782" cy="3463320"/>
                    </a:xfrm>
                    <a:prstGeom prst="rect">
                      <a:avLst/>
                    </a:prstGeom>
                    <a:ln/>
                  </pic:spPr>
                </pic:pic>
              </a:graphicData>
            </a:graphic>
          </wp:inline>
        </w:drawing>
      </w:r>
    </w:p>
    <w:p w:rsidR="00BA68C7" w:rsidRDefault="00371AB2">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2.16 - Медресе-колледждердегі исламдық білім беру бағдарламасы</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Ескерту: Автор құрастырған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Жоғарыда келтірілген мәліметтерді талдай отырып, ҚМДБ талаптары мен қажеттіліктеріне сәйкес колледж-медресе мамандарын даярлау мо</w:t>
      </w:r>
      <w:r>
        <w:rPr>
          <w:rFonts w:ascii="Times New Roman" w:eastAsia="Times New Roman" w:hAnsi="Times New Roman" w:cs="Times New Roman"/>
          <w:sz w:val="28"/>
          <w:szCs w:val="28"/>
        </w:rPr>
        <w:t>делін әзірлеу тиімділігі мен заманауи озық технологияларды қолданудың маңыздылығы анықталды. Бұл модель мамандарды даярлауға қажетті әдістерді, оқу-әдістемелік құралдарды қамтамасыз етуді, ислам ғылымдары саласында қажетті білім мен білік және дағдыларды қ</w:t>
      </w:r>
      <w:r>
        <w:rPr>
          <w:rFonts w:ascii="Times New Roman" w:eastAsia="Times New Roman" w:hAnsi="Times New Roman" w:cs="Times New Roman"/>
          <w:sz w:val="28"/>
          <w:szCs w:val="28"/>
        </w:rPr>
        <w:t>алыптастыратын компоненттер жиынтығын ескере отырып құрастырылуы тиіс деген қорытындыға келдік. Исламтану мамандарын даярлаудың исламдық ғылымдарды оқыту моделін әзірлеу барысында келесі кезеңдер жүзеге асырылды: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ҚМДБ тарапынан мамандарға қойылатын негіз</w:t>
      </w:r>
      <w:r>
        <w:rPr>
          <w:rFonts w:ascii="Times New Roman" w:eastAsia="Times New Roman" w:hAnsi="Times New Roman" w:cs="Times New Roman"/>
          <w:sz w:val="28"/>
          <w:szCs w:val="28"/>
        </w:rPr>
        <w:t>гі талаптар мен ұсыныстарды айқындау;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нормативтік-құқықтық құжаттарды талдау және оларды модельді құру барысында негізге алу;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модельдің негізгі мақсатын, құрылымын және функционалдық элементтерін анықтау;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білім беру ғылымдарын оқу процесіне енгізудің теориялық негіздерін, оқу-әдістемелік қамтамасыз ету жүйесін әзірлеу;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бағалау көрсеткіштерін анықтау;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күтілетін нәтижелерді жүйелеп, қорытындылау.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талаптар негізінде исламдық білімді игер</w:t>
      </w:r>
      <w:r>
        <w:rPr>
          <w:rFonts w:ascii="Times New Roman" w:eastAsia="Times New Roman" w:hAnsi="Times New Roman" w:cs="Times New Roman"/>
          <w:sz w:val="28"/>
          <w:szCs w:val="28"/>
        </w:rPr>
        <w:t xml:space="preserve">удің ғылыми негіздері бойынша болашақ исламтану мамандарын даярлаудың құрылымдық моделі әзірленді (2.17-сурет). </w:t>
      </w:r>
      <w:r>
        <w:br w:type="page"/>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jc w:val="both"/>
        <w:rPr>
          <w:sz w:val="28"/>
          <w:szCs w:val="28"/>
        </w:rPr>
      </w:pP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292100</wp:posOffset>
                </wp:positionH>
                <wp:positionV relativeFrom="paragraph">
                  <wp:posOffset>203200</wp:posOffset>
                </wp:positionV>
                <wp:extent cx="5617210" cy="6468745"/>
                <wp:effectExtent l="0" t="0" r="0" b="0"/>
                <wp:wrapNone/>
                <wp:docPr id="1" name="Группа 1"/>
                <wp:cNvGraphicFramePr/>
                <a:graphic xmlns:a="http://schemas.openxmlformats.org/drawingml/2006/main">
                  <a:graphicData uri="http://schemas.microsoft.com/office/word/2010/wordprocessingGroup">
                    <wpg:wgp>
                      <wpg:cNvGrpSpPr/>
                      <wpg:grpSpPr>
                        <a:xfrm>
                          <a:off x="0" y="0"/>
                          <a:ext cx="5617210" cy="6468745"/>
                          <a:chOff x="2537375" y="545625"/>
                          <a:chExt cx="5617250" cy="6468775"/>
                        </a:xfrm>
                      </wpg:grpSpPr>
                      <wpg:grpSp>
                        <wpg:cNvPr id="4" name="Группа 4"/>
                        <wpg:cNvGrpSpPr/>
                        <wpg:grpSpPr>
                          <a:xfrm>
                            <a:off x="2537395" y="545628"/>
                            <a:ext cx="5617210" cy="6468745"/>
                            <a:chOff x="2537375" y="545625"/>
                            <a:chExt cx="5617250" cy="6481450"/>
                          </a:xfrm>
                        </wpg:grpSpPr>
                        <wps:wsp>
                          <wps:cNvPr id="5" name="Прямоугольник 5"/>
                          <wps:cNvSpPr/>
                          <wps:spPr>
                            <a:xfrm>
                              <a:off x="2537375" y="545625"/>
                              <a:ext cx="5617250" cy="6481450"/>
                            </a:xfrm>
                            <a:prstGeom prst="rect">
                              <a:avLst/>
                            </a:prstGeom>
                            <a:noFill/>
                            <a:ln>
                              <a:noFill/>
                            </a:ln>
                          </wps:spPr>
                          <wps:txbx>
                            <w:txbxContent>
                              <w:p w:rsidR="00BA68C7" w:rsidRDefault="00BA68C7">
                                <w:pPr>
                                  <w:spacing w:line="240" w:lineRule="auto"/>
                                  <w:textDirection w:val="btLr"/>
                                </w:pPr>
                              </w:p>
                            </w:txbxContent>
                          </wps:txbx>
                          <wps:bodyPr spcFirstLastPara="1" wrap="square" lIns="91425" tIns="91425" rIns="91425" bIns="91425" anchor="ctr" anchorCtr="0">
                            <a:noAutofit/>
                          </wps:bodyPr>
                        </wps:wsp>
                        <wpg:grpSp>
                          <wpg:cNvPr id="6" name="Группа 6"/>
                          <wpg:cNvGrpSpPr/>
                          <wpg:grpSpPr>
                            <a:xfrm>
                              <a:off x="2537395" y="545628"/>
                              <a:ext cx="5617210" cy="6468745"/>
                              <a:chOff x="2537078" y="582775"/>
                              <a:chExt cx="5617845" cy="6469040"/>
                            </a:xfrm>
                          </wpg:grpSpPr>
                          <wps:wsp>
                            <wps:cNvPr id="7" name="Прямоугольник 7"/>
                            <wps:cNvSpPr/>
                            <wps:spPr>
                              <a:xfrm>
                                <a:off x="2537078" y="582775"/>
                                <a:ext cx="5617825" cy="6469025"/>
                              </a:xfrm>
                              <a:prstGeom prst="rect">
                                <a:avLst/>
                              </a:prstGeom>
                              <a:noFill/>
                              <a:ln>
                                <a:noFill/>
                              </a:ln>
                            </wps:spPr>
                            <wps:txbx>
                              <w:txbxContent>
                                <w:p w:rsidR="00BA68C7" w:rsidRDefault="00BA68C7">
                                  <w:pPr>
                                    <w:spacing w:line="240" w:lineRule="auto"/>
                                    <w:textDirection w:val="btLr"/>
                                  </w:pPr>
                                </w:p>
                              </w:txbxContent>
                            </wps:txbx>
                            <wps:bodyPr spcFirstLastPara="1" wrap="square" lIns="91425" tIns="91425" rIns="91425" bIns="91425" anchor="ctr" anchorCtr="0">
                              <a:noAutofit/>
                            </wps:bodyPr>
                          </wps:wsp>
                          <wpg:grpSp>
                            <wpg:cNvPr id="8" name="Группа 8"/>
                            <wpg:cNvGrpSpPr/>
                            <wpg:grpSpPr>
                              <a:xfrm>
                                <a:off x="2537078" y="582775"/>
                                <a:ext cx="5617845" cy="6469040"/>
                                <a:chOff x="2537075" y="582775"/>
                                <a:chExt cx="5617850" cy="6469040"/>
                              </a:xfrm>
                            </wpg:grpSpPr>
                            <wps:wsp>
                              <wps:cNvPr id="29" name="Прямоугольник 29"/>
                              <wps:cNvSpPr/>
                              <wps:spPr>
                                <a:xfrm>
                                  <a:off x="2537075" y="582775"/>
                                  <a:ext cx="5617850" cy="6394450"/>
                                </a:xfrm>
                                <a:prstGeom prst="rect">
                                  <a:avLst/>
                                </a:prstGeom>
                                <a:noFill/>
                                <a:ln>
                                  <a:noFill/>
                                </a:ln>
                              </wps:spPr>
                              <wps:txbx>
                                <w:txbxContent>
                                  <w:p w:rsidR="00BA68C7" w:rsidRDefault="00BA68C7">
                                    <w:pPr>
                                      <w:spacing w:line="240" w:lineRule="auto"/>
                                      <w:textDirection w:val="btLr"/>
                                    </w:pPr>
                                  </w:p>
                                </w:txbxContent>
                              </wps:txbx>
                              <wps:bodyPr spcFirstLastPara="1" wrap="square" lIns="91425" tIns="91425" rIns="91425" bIns="91425" anchor="ctr" anchorCtr="0">
                                <a:noAutofit/>
                              </wps:bodyPr>
                            </wps:wsp>
                            <wpg:grpSp>
                              <wpg:cNvPr id="30" name="Группа 30"/>
                              <wpg:cNvGrpSpPr/>
                              <wpg:grpSpPr>
                                <a:xfrm>
                                  <a:off x="2537078" y="582775"/>
                                  <a:ext cx="5617845" cy="6469040"/>
                                  <a:chOff x="2537075" y="582775"/>
                                  <a:chExt cx="5617850" cy="6469040"/>
                                </a:xfrm>
                              </wpg:grpSpPr>
                              <wps:wsp>
                                <wps:cNvPr id="31" name="Прямоугольник 31"/>
                                <wps:cNvSpPr/>
                                <wps:spPr>
                                  <a:xfrm>
                                    <a:off x="2537075" y="582775"/>
                                    <a:ext cx="5617850" cy="6394450"/>
                                  </a:xfrm>
                                  <a:prstGeom prst="rect">
                                    <a:avLst/>
                                  </a:prstGeom>
                                  <a:noFill/>
                                  <a:ln>
                                    <a:noFill/>
                                  </a:ln>
                                </wps:spPr>
                                <wps:txbx>
                                  <w:txbxContent>
                                    <w:p w:rsidR="00BA68C7" w:rsidRDefault="00BA68C7">
                                      <w:pPr>
                                        <w:spacing w:line="240" w:lineRule="auto"/>
                                        <w:textDirection w:val="btLr"/>
                                      </w:pPr>
                                    </w:p>
                                  </w:txbxContent>
                                </wps:txbx>
                                <wps:bodyPr spcFirstLastPara="1" wrap="square" lIns="91425" tIns="91425" rIns="91425" bIns="91425" anchor="ctr" anchorCtr="0">
                                  <a:noAutofit/>
                                </wps:bodyPr>
                              </wps:wsp>
                              <wpg:grpSp>
                                <wpg:cNvPr id="32" name="Группа 32"/>
                                <wpg:cNvGrpSpPr/>
                                <wpg:grpSpPr>
                                  <a:xfrm>
                                    <a:off x="2537078" y="582775"/>
                                    <a:ext cx="5617845" cy="6469040"/>
                                    <a:chOff x="2537000" y="582725"/>
                                    <a:chExt cx="5618000" cy="6469141"/>
                                  </a:xfrm>
                                </wpg:grpSpPr>
                                <wps:wsp>
                                  <wps:cNvPr id="33" name="Прямоугольник 33"/>
                                  <wps:cNvSpPr/>
                                  <wps:spPr>
                                    <a:xfrm>
                                      <a:off x="2537000" y="582725"/>
                                      <a:ext cx="5618000" cy="6394550"/>
                                    </a:xfrm>
                                    <a:prstGeom prst="rect">
                                      <a:avLst/>
                                    </a:prstGeom>
                                    <a:noFill/>
                                    <a:ln>
                                      <a:noFill/>
                                    </a:ln>
                                  </wps:spPr>
                                  <wps:txbx>
                                    <w:txbxContent>
                                      <w:p w:rsidR="00BA68C7" w:rsidRDefault="00BA68C7">
                                        <w:pPr>
                                          <w:spacing w:line="240" w:lineRule="auto"/>
                                          <w:textDirection w:val="btLr"/>
                                        </w:pPr>
                                      </w:p>
                                    </w:txbxContent>
                                  </wps:txbx>
                                  <wps:bodyPr spcFirstLastPara="1" wrap="square" lIns="91425" tIns="91425" rIns="91425" bIns="91425" anchor="ctr" anchorCtr="0">
                                    <a:noAutofit/>
                                  </wps:bodyPr>
                                </wps:wsp>
                                <wpg:grpSp>
                                  <wpg:cNvPr id="34" name="Группа 34"/>
                                  <wpg:cNvGrpSpPr/>
                                  <wpg:grpSpPr>
                                    <a:xfrm>
                                      <a:off x="2537078" y="582775"/>
                                      <a:ext cx="5617845" cy="6469091"/>
                                      <a:chOff x="2524375" y="570050"/>
                                      <a:chExt cx="5643250" cy="6494838"/>
                                    </a:xfrm>
                                  </wpg:grpSpPr>
                                  <wps:wsp>
                                    <wps:cNvPr id="35" name="Прямоугольник 35"/>
                                    <wps:cNvSpPr/>
                                    <wps:spPr>
                                      <a:xfrm>
                                        <a:off x="2524375" y="570050"/>
                                        <a:ext cx="5643250" cy="6419900"/>
                                      </a:xfrm>
                                      <a:prstGeom prst="rect">
                                        <a:avLst/>
                                      </a:prstGeom>
                                      <a:noFill/>
                                      <a:ln>
                                        <a:noFill/>
                                      </a:ln>
                                    </wps:spPr>
                                    <wps:txbx>
                                      <w:txbxContent>
                                        <w:p w:rsidR="00BA68C7" w:rsidRDefault="00BA68C7">
                                          <w:pPr>
                                            <w:spacing w:line="240" w:lineRule="auto"/>
                                            <w:textDirection w:val="btLr"/>
                                          </w:pPr>
                                        </w:p>
                                      </w:txbxContent>
                                    </wps:txbx>
                                    <wps:bodyPr spcFirstLastPara="1" wrap="square" lIns="91425" tIns="91425" rIns="91425" bIns="91425" anchor="ctr" anchorCtr="0">
                                      <a:noAutofit/>
                                    </wps:bodyPr>
                                  </wps:wsp>
                                  <wpg:grpSp>
                                    <wpg:cNvPr id="36" name="Группа 36"/>
                                    <wpg:cNvGrpSpPr/>
                                    <wpg:grpSpPr>
                                      <a:xfrm>
                                        <a:off x="2537078" y="582775"/>
                                        <a:ext cx="5617845" cy="6482113"/>
                                        <a:chOff x="0" y="0"/>
                                        <a:chExt cx="5617845" cy="6482113"/>
                                      </a:xfrm>
                                    </wpg:grpSpPr>
                                    <wps:wsp>
                                      <wps:cNvPr id="37" name="Прямоугольник 37"/>
                                      <wps:cNvSpPr/>
                                      <wps:spPr>
                                        <a:xfrm>
                                          <a:off x="0" y="0"/>
                                          <a:ext cx="5617825" cy="6394450"/>
                                        </a:xfrm>
                                        <a:prstGeom prst="rect">
                                          <a:avLst/>
                                        </a:prstGeom>
                                        <a:noFill/>
                                        <a:ln>
                                          <a:noFill/>
                                        </a:ln>
                                      </wps:spPr>
                                      <wps:txbx>
                                        <w:txbxContent>
                                          <w:p w:rsidR="00BA68C7" w:rsidRDefault="00BA68C7">
                                            <w:pPr>
                                              <w:spacing w:line="240" w:lineRule="auto"/>
                                              <w:textDirection w:val="btLr"/>
                                            </w:pPr>
                                          </w:p>
                                        </w:txbxContent>
                                      </wps:txbx>
                                      <wps:bodyPr spcFirstLastPara="1" wrap="square" lIns="91425" tIns="91425" rIns="91425" bIns="91425" anchor="ctr" anchorCtr="0">
                                        <a:noAutofit/>
                                      </wps:bodyPr>
                                    </wps:wsp>
                                    <wpg:grpSp>
                                      <wpg:cNvPr id="38" name="Группа 38"/>
                                      <wpg:cNvGrpSpPr/>
                                      <wpg:grpSpPr>
                                        <a:xfrm>
                                          <a:off x="0" y="0"/>
                                          <a:ext cx="5594350" cy="2400300"/>
                                          <a:chOff x="0" y="0"/>
                                          <a:chExt cx="5594350" cy="2400300"/>
                                        </a:xfrm>
                                      </wpg:grpSpPr>
                                      <wps:wsp>
                                        <wps:cNvPr id="39" name="Прямоугольник 39"/>
                                        <wps:cNvSpPr/>
                                        <wps:spPr>
                                          <a:xfrm>
                                            <a:off x="0" y="0"/>
                                            <a:ext cx="5594350" cy="2400300"/>
                                          </a:xfrm>
                                          <a:prstGeom prst="rect">
                                            <a:avLst/>
                                          </a:prstGeom>
                                          <a:solidFill>
                                            <a:schemeClr val="lt1"/>
                                          </a:solidFill>
                                          <a:ln w="25400" cap="flat" cmpd="sng">
                                            <a:solidFill>
                                              <a:schemeClr val="dk1"/>
                                            </a:solidFill>
                                            <a:prstDash val="dashDot"/>
                                            <a:round/>
                                            <a:headEnd type="none" w="sm" len="sm"/>
                                            <a:tailEnd type="none" w="sm" len="sm"/>
                                          </a:ln>
                                        </wps:spPr>
                                        <wps:txbx>
                                          <w:txbxContent>
                                            <w:p w:rsidR="00BA68C7" w:rsidRDefault="00BA68C7">
                                              <w:pPr>
                                                <w:spacing w:line="240" w:lineRule="auto"/>
                                                <w:textDirection w:val="btLr"/>
                                              </w:pPr>
                                            </w:p>
                                          </w:txbxContent>
                                        </wps:txbx>
                                        <wps:bodyPr spcFirstLastPara="1" wrap="square" lIns="91425" tIns="91425" rIns="91425" bIns="91425" anchor="ctr" anchorCtr="0">
                                          <a:noAutofit/>
                                        </wps:bodyPr>
                                      </wps:wsp>
                                      <wps:wsp>
                                        <wps:cNvPr id="40" name="Прямоугольник 40"/>
                                        <wps:cNvSpPr/>
                                        <wps:spPr>
                                          <a:xfrm>
                                            <a:off x="101600" y="1873250"/>
                                            <a:ext cx="5421591" cy="363521"/>
                                          </a:xfrm>
                                          <a:prstGeom prst="rect">
                                            <a:avLst/>
                                          </a:prstGeom>
                                          <a:solidFill>
                                            <a:srgbClr val="E5DFEC"/>
                                          </a:solidFill>
                                          <a:ln w="9525" cap="flat" cmpd="sng">
                                            <a:solidFill>
                                              <a:srgbClr val="E5DFEC"/>
                                            </a:solidFill>
                                            <a:prstDash val="solid"/>
                                            <a:round/>
                                            <a:headEnd type="none" w="sm" len="sm"/>
                                            <a:tailEnd type="none" w="sm" len="sm"/>
                                          </a:ln>
                                        </wps:spPr>
                                        <wps:txbx>
                                          <w:txbxContent>
                                            <w:p w:rsidR="00BA68C7" w:rsidRDefault="00371AB2">
                                              <w:pPr>
                                                <w:spacing w:line="240" w:lineRule="auto"/>
                                                <w:jc w:val="both"/>
                                                <w:textDirection w:val="btLr"/>
                                              </w:pPr>
                                              <w:r>
                                                <w:rPr>
                                                  <w:rFonts w:ascii="Times New Roman" w:eastAsia="Times New Roman" w:hAnsi="Times New Roman" w:cs="Times New Roman"/>
                                                  <w:i/>
                                                  <w:color w:val="000000"/>
                                                  <w:sz w:val="16"/>
                                                </w:rPr>
                                                <w:t>Зерттеудің мақсаты:</w:t>
                                              </w:r>
                                              <w:r>
                                                <w:rPr>
                                                  <w:rFonts w:ascii="Times New Roman" w:eastAsia="Times New Roman" w:hAnsi="Times New Roman" w:cs="Times New Roman"/>
                                                  <w:b/>
                                                  <w:color w:val="000000"/>
                                                  <w:sz w:val="16"/>
                                                </w:rPr>
                                                <w:t xml:space="preserve"> </w:t>
                                              </w:r>
                                              <w:r>
                                                <w:rPr>
                                                  <w:rFonts w:ascii="Times New Roman" w:eastAsia="Times New Roman" w:hAnsi="Times New Roman" w:cs="Times New Roman"/>
                                                  <w:color w:val="000000"/>
                                                  <w:sz w:val="16"/>
                                                </w:rPr>
                                                <w:t>Исламтану саласында кәсіби білімі жоғары, қазіргі еңбек нарығының талаптарына сай, өзгермелі ортаға тез бейімделетін және жаһандық білім беру кеңістігіне ықпалдаса алатын мамандарды даярлау.</w:t>
                                              </w:r>
                                            </w:p>
                                          </w:txbxContent>
                                        </wps:txbx>
                                        <wps:bodyPr spcFirstLastPara="1" wrap="square" lIns="91425" tIns="45700" rIns="91425" bIns="45700" anchor="ctr" anchorCtr="0">
                                          <a:noAutofit/>
                                        </wps:bodyPr>
                                      </wps:wsp>
                                      <wps:wsp>
                                        <wps:cNvPr id="41" name="Прямоугольник 41"/>
                                        <wps:cNvSpPr/>
                                        <wps:spPr>
                                          <a:xfrm>
                                            <a:off x="101600" y="323850"/>
                                            <a:ext cx="2215515" cy="1430129"/>
                                          </a:xfrm>
                                          <a:prstGeom prst="rect">
                                            <a:avLst/>
                                          </a:prstGeom>
                                          <a:solidFill>
                                            <a:srgbClr val="EAF1DD"/>
                                          </a:solidFill>
                                          <a:ln w="9525" cap="flat" cmpd="sng">
                                            <a:solidFill>
                                              <a:srgbClr val="DAEEF3"/>
                                            </a:solidFill>
                                            <a:prstDash val="solid"/>
                                            <a:round/>
                                            <a:headEnd type="none" w="sm" len="sm"/>
                                            <a:tailEnd type="none" w="sm" len="sm"/>
                                          </a:ln>
                                        </wps:spPr>
                                        <wps:txbx>
                                          <w:txbxContent>
                                            <w:p w:rsidR="00BA68C7" w:rsidRDefault="00371AB2">
                                              <w:pPr>
                                                <w:spacing w:line="240" w:lineRule="auto"/>
                                                <w:jc w:val="both"/>
                                                <w:textDirection w:val="btLr"/>
                                              </w:pPr>
                                              <w:r>
                                                <w:rPr>
                                                  <w:rFonts w:ascii="Times New Roman" w:eastAsia="Times New Roman" w:hAnsi="Times New Roman" w:cs="Times New Roman"/>
                                                  <w:color w:val="000000"/>
                                                  <w:sz w:val="16"/>
                                                </w:rPr>
                                                <w:t>- «Білім туралы» Қазақстан Республикасының 2007 жылғы 27 шілдед</w:t>
                                              </w:r>
                                              <w:r>
                                                <w:rPr>
                                                  <w:rFonts w:ascii="Times New Roman" w:eastAsia="Times New Roman" w:hAnsi="Times New Roman" w:cs="Times New Roman"/>
                                                  <w:color w:val="000000"/>
                                                  <w:sz w:val="16"/>
                                                </w:rPr>
                                                <w:t>егі № 319 Заңы.</w:t>
                                              </w:r>
                                            </w:p>
                                            <w:p w:rsidR="00BA68C7" w:rsidRDefault="00371AB2">
                                              <w:pPr>
                                                <w:spacing w:line="240" w:lineRule="auto"/>
                                                <w:jc w:val="both"/>
                                                <w:textDirection w:val="btLr"/>
                                              </w:pPr>
                                              <w:r>
                                                <w:rPr>
                                                  <w:rFonts w:ascii="Times New Roman" w:eastAsia="Times New Roman" w:hAnsi="Times New Roman" w:cs="Times New Roman"/>
                                                  <w:color w:val="000000"/>
                                                  <w:sz w:val="16"/>
                                                </w:rPr>
                                                <w:t>- «Діни қызмет және діни бірлестіктер туралы» Қазақстан Республикасының 2011 жылғы 11 қазандағы № 483-ІV Заңы.</w:t>
                                              </w:r>
                                            </w:p>
                                            <w:p w:rsidR="00BA68C7" w:rsidRDefault="00371AB2">
                                              <w:pPr>
                                                <w:spacing w:line="240" w:lineRule="auto"/>
                                                <w:jc w:val="both"/>
                                                <w:textDirection w:val="btLr"/>
                                              </w:pPr>
                                              <w:r>
                                                <w:rPr>
                                                  <w:rFonts w:ascii="Times New Roman" w:eastAsia="Times New Roman" w:hAnsi="Times New Roman" w:cs="Times New Roman"/>
                                                  <w:color w:val="000000"/>
                                                  <w:sz w:val="16"/>
                                                </w:rPr>
                                                <w:t xml:space="preserve">- «Экстремизмге қарсы іс-қимыл туралы» Қазақстан Республикасының 2005 жылғы 18 ақпандағы N 31 Заңы. </w:t>
                                              </w:r>
                                            </w:p>
                                            <w:p w:rsidR="00BA68C7" w:rsidRDefault="00371AB2">
                                              <w:pPr>
                                                <w:spacing w:line="240" w:lineRule="auto"/>
                                                <w:jc w:val="both"/>
                                                <w:textDirection w:val="btLr"/>
                                              </w:pPr>
                                              <w:r>
                                                <w:rPr>
                                                  <w:rFonts w:ascii="Times New Roman" w:eastAsia="Times New Roman" w:hAnsi="Times New Roman" w:cs="Times New Roman"/>
                                                  <w:color w:val="000000"/>
                                                  <w:sz w:val="16"/>
                                                </w:rPr>
                                                <w:t>- «Терроризмге қарсы іс-қимы</w:t>
                                              </w:r>
                                              <w:r>
                                                <w:rPr>
                                                  <w:rFonts w:ascii="Times New Roman" w:eastAsia="Times New Roman" w:hAnsi="Times New Roman" w:cs="Times New Roman"/>
                                                  <w:color w:val="000000"/>
                                                  <w:sz w:val="16"/>
                                                </w:rPr>
                                                <w:t>л туралы» Қазақстан Республикасының 1999 жылғы 13 шілдедегі N 416-I Заңы.</w:t>
                                              </w:r>
                                            </w:p>
                                          </w:txbxContent>
                                        </wps:txbx>
                                        <wps:bodyPr spcFirstLastPara="1" wrap="square" lIns="91425" tIns="45700" rIns="91425" bIns="45700" anchor="ctr" anchorCtr="0">
                                          <a:noAutofit/>
                                        </wps:bodyPr>
                                      </wps:wsp>
                                      <wps:wsp>
                                        <wps:cNvPr id="42" name="Прямоугольник 42"/>
                                        <wps:cNvSpPr/>
                                        <wps:spPr>
                                          <a:xfrm>
                                            <a:off x="2552700" y="336550"/>
                                            <a:ext cx="1435735" cy="1413673"/>
                                          </a:xfrm>
                                          <a:prstGeom prst="rect">
                                            <a:avLst/>
                                          </a:prstGeom>
                                          <a:solidFill>
                                            <a:srgbClr val="EAF1DD"/>
                                          </a:solidFill>
                                          <a:ln w="9525" cap="flat" cmpd="sng">
                                            <a:solidFill>
                                              <a:srgbClr val="DAEEF3"/>
                                            </a:solidFill>
                                            <a:prstDash val="solid"/>
                                            <a:round/>
                                            <a:headEnd type="none" w="sm" len="sm"/>
                                            <a:tailEnd type="none" w="sm" len="sm"/>
                                          </a:ln>
                                        </wps:spPr>
                                        <wps:txbx>
                                          <w:txbxContent>
                                            <w:p w:rsidR="00BA68C7" w:rsidRDefault="00371AB2">
                                              <w:pPr>
                                                <w:spacing w:line="240" w:lineRule="auto"/>
                                                <w:jc w:val="both"/>
                                                <w:textDirection w:val="btLr"/>
                                              </w:pPr>
                                              <w:r>
                                                <w:rPr>
                                                  <w:rFonts w:ascii="Times New Roman" w:eastAsia="Times New Roman" w:hAnsi="Times New Roman" w:cs="Times New Roman"/>
                                                  <w:color w:val="000000"/>
                                                  <w:sz w:val="16"/>
                                                </w:rPr>
                                                <w:t xml:space="preserve">- «Дін саласындағы Салалық біліктілік шеңбері» </w:t>
                                              </w:r>
                                            </w:p>
                                            <w:p w:rsidR="00BA68C7" w:rsidRDefault="00371AB2">
                                              <w:pPr>
                                                <w:spacing w:line="240" w:lineRule="auto"/>
                                                <w:jc w:val="both"/>
                                                <w:textDirection w:val="btLr"/>
                                              </w:pPr>
                                              <w:r>
                                                <w:rPr>
                                                  <w:rFonts w:ascii="Times New Roman" w:eastAsia="Times New Roman" w:hAnsi="Times New Roman" w:cs="Times New Roman"/>
                                                  <w:color w:val="000000"/>
                                                  <w:sz w:val="16"/>
                                                </w:rPr>
                                                <w:t xml:space="preserve">- «Дін саласындағы қызмет» кәсіптік стандартын бекіту туралы» Қазақстан Республикасы Мәдениет және ақпарат министрінің 2023 жылғы 5 </w:t>
                                              </w:r>
                                              <w:r>
                                                <w:rPr>
                                                  <w:rFonts w:ascii="Times New Roman" w:eastAsia="Times New Roman" w:hAnsi="Times New Roman" w:cs="Times New Roman"/>
                                                  <w:color w:val="000000"/>
                                                  <w:sz w:val="16"/>
                                                </w:rPr>
                                                <w:t>қазандағы № 391-НҚ бұйрығы.</w:t>
                                              </w:r>
                                            </w:p>
                                          </w:txbxContent>
                                        </wps:txbx>
                                        <wps:bodyPr spcFirstLastPara="1" wrap="square" lIns="91425" tIns="45700" rIns="91425" bIns="45700" anchor="ctr" anchorCtr="0">
                                          <a:noAutofit/>
                                        </wps:bodyPr>
                                      </wps:wsp>
                                      <wps:wsp>
                                        <wps:cNvPr id="43" name="Прямоугольник 43"/>
                                        <wps:cNvSpPr/>
                                        <wps:spPr>
                                          <a:xfrm>
                                            <a:off x="4235450" y="336550"/>
                                            <a:ext cx="1265535" cy="1413510"/>
                                          </a:xfrm>
                                          <a:prstGeom prst="rect">
                                            <a:avLst/>
                                          </a:prstGeom>
                                          <a:solidFill>
                                            <a:srgbClr val="EAF1DD"/>
                                          </a:solidFill>
                                          <a:ln w="9525" cap="flat" cmpd="sng">
                                            <a:solidFill>
                                              <a:srgbClr val="DAE5F1"/>
                                            </a:solidFill>
                                            <a:prstDash val="solid"/>
                                            <a:round/>
                                            <a:headEnd type="none" w="sm" len="sm"/>
                                            <a:tailEnd type="none" w="sm" len="sm"/>
                                          </a:ln>
                                        </wps:spPr>
                                        <wps:txbx>
                                          <w:txbxContent>
                                            <w:p w:rsidR="00BA68C7" w:rsidRDefault="00371AB2">
                                              <w:pPr>
                                                <w:spacing w:line="240" w:lineRule="auto"/>
                                                <w:jc w:val="both"/>
                                                <w:textDirection w:val="btLr"/>
                                              </w:pPr>
                                              <w:r>
                                                <w:rPr>
                                                  <w:rFonts w:ascii="Times New Roman" w:eastAsia="Times New Roman" w:hAnsi="Times New Roman" w:cs="Times New Roman"/>
                                                  <w:color w:val="000000"/>
                                                  <w:sz w:val="16"/>
                                                </w:rPr>
                                                <w:t>- Мемлекеттік жалпыға міндетті білім беру стандарттары.</w:t>
                                              </w:r>
                                            </w:p>
                                            <w:p w:rsidR="00BA68C7" w:rsidRDefault="00371AB2">
                                              <w:pPr>
                                                <w:spacing w:line="240" w:lineRule="auto"/>
                                                <w:jc w:val="both"/>
                                                <w:textDirection w:val="btLr"/>
                                              </w:pPr>
                                              <w:r>
                                                <w:rPr>
                                                  <w:rFonts w:ascii="Times New Roman" w:eastAsia="Times New Roman" w:hAnsi="Times New Roman" w:cs="Times New Roman"/>
                                                  <w:color w:val="000000"/>
                                                  <w:sz w:val="16"/>
                                                </w:rPr>
                                                <w:t>- Білім беру бағдарламасы.</w:t>
                                              </w:r>
                                            </w:p>
                                          </w:txbxContent>
                                        </wps:txbx>
                                        <wps:bodyPr spcFirstLastPara="1" wrap="square" lIns="91425" tIns="45700" rIns="91425" bIns="45700" anchor="ctr" anchorCtr="0">
                                          <a:noAutofit/>
                                        </wps:bodyPr>
                                      </wps:wsp>
                                      <wps:wsp>
                                        <wps:cNvPr id="44" name="Прямая со стрелкой 44"/>
                                        <wps:cNvCnPr/>
                                        <wps:spPr>
                                          <a:xfrm>
                                            <a:off x="2317750" y="1092200"/>
                                            <a:ext cx="225425" cy="5080"/>
                                          </a:xfrm>
                                          <a:prstGeom prst="straightConnector1">
                                            <a:avLst/>
                                          </a:prstGeom>
                                          <a:noFill/>
                                          <a:ln w="9525" cap="flat" cmpd="sng">
                                            <a:solidFill>
                                              <a:srgbClr val="C5D8F1"/>
                                            </a:solidFill>
                                            <a:prstDash val="solid"/>
                                            <a:round/>
                                            <a:headEnd type="triangle" w="med" len="med"/>
                                            <a:tailEnd type="triangle" w="med" len="med"/>
                                          </a:ln>
                                        </wps:spPr>
                                        <wps:bodyPr/>
                                      </wps:wsp>
                                      <wps:wsp>
                                        <wps:cNvPr id="45" name="Прямая со стрелкой 45"/>
                                        <wps:cNvCnPr/>
                                        <wps:spPr>
                                          <a:xfrm>
                                            <a:off x="1219200" y="1822450"/>
                                            <a:ext cx="0" cy="40640"/>
                                          </a:xfrm>
                                          <a:prstGeom prst="straightConnector1">
                                            <a:avLst/>
                                          </a:prstGeom>
                                          <a:noFill/>
                                          <a:ln w="9525" cap="flat" cmpd="sng">
                                            <a:solidFill>
                                              <a:srgbClr val="C5D8F1"/>
                                            </a:solidFill>
                                            <a:prstDash val="solid"/>
                                            <a:round/>
                                            <a:headEnd type="none" w="sm" len="sm"/>
                                            <a:tailEnd type="triangle" w="med" len="med"/>
                                          </a:ln>
                                        </wps:spPr>
                                        <wps:bodyPr/>
                                      </wps:wsp>
                                      <wps:wsp>
                                        <wps:cNvPr id="46" name="Прямая со стрелкой 46"/>
                                        <wps:cNvCnPr/>
                                        <wps:spPr>
                                          <a:xfrm>
                                            <a:off x="4800600" y="1809750"/>
                                            <a:ext cx="0" cy="40640"/>
                                          </a:xfrm>
                                          <a:prstGeom prst="straightConnector1">
                                            <a:avLst/>
                                          </a:prstGeom>
                                          <a:noFill/>
                                          <a:ln w="9525" cap="flat" cmpd="sng">
                                            <a:solidFill>
                                              <a:srgbClr val="C5D8F1"/>
                                            </a:solidFill>
                                            <a:prstDash val="solid"/>
                                            <a:round/>
                                            <a:headEnd type="none" w="sm" len="sm"/>
                                            <a:tailEnd type="triangle" w="med" len="med"/>
                                          </a:ln>
                                        </wps:spPr>
                                        <wps:bodyPr/>
                                      </wps:wsp>
                                      <wps:wsp>
                                        <wps:cNvPr id="47" name="Прямоугольник 47"/>
                                        <wps:cNvSpPr/>
                                        <wps:spPr>
                                          <a:xfrm>
                                            <a:off x="114300" y="50800"/>
                                            <a:ext cx="5395246" cy="235744"/>
                                          </a:xfrm>
                                          <a:prstGeom prst="rect">
                                            <a:avLst/>
                                          </a:prstGeom>
                                          <a:solidFill>
                                            <a:srgbClr val="D99593"/>
                                          </a:solidFill>
                                          <a:ln w="9525" cap="flat" cmpd="sng">
                                            <a:solidFill>
                                              <a:srgbClr val="D99593"/>
                                            </a:solidFill>
                                            <a:prstDash val="solid"/>
                                            <a:round/>
                                            <a:headEnd type="none" w="sm" len="sm"/>
                                            <a:tailEnd type="none" w="sm" len="sm"/>
                                          </a:ln>
                                        </wps:spPr>
                                        <wps:txbx>
                                          <w:txbxContent>
                                            <w:p w:rsidR="00BA68C7" w:rsidRDefault="00371AB2">
                                              <w:pPr>
                                                <w:spacing w:after="200" w:line="275" w:lineRule="auto"/>
                                                <w:jc w:val="center"/>
                                                <w:textDirection w:val="btLr"/>
                                              </w:pPr>
                                              <w:r>
                                                <w:rPr>
                                                  <w:rFonts w:ascii="Times New Roman" w:eastAsia="Times New Roman" w:hAnsi="Times New Roman" w:cs="Times New Roman"/>
                                                  <w:b/>
                                                  <w:color w:val="000000"/>
                                                  <w:sz w:val="16"/>
                                                </w:rPr>
                                                <w:t>КОНЦЕПТУАЛДЫ-НОРМАТИВТІК НЕГІЗ</w:t>
                                              </w:r>
                                            </w:p>
                                          </w:txbxContent>
                                        </wps:txbx>
                                        <wps:bodyPr spcFirstLastPara="1" wrap="square" lIns="91425" tIns="45700" rIns="91425" bIns="45700" anchor="ctr" anchorCtr="0">
                                          <a:noAutofit/>
                                        </wps:bodyPr>
                                      </wps:wsp>
                                      <wps:wsp>
                                        <wps:cNvPr id="48" name="Прямая со стрелкой 48"/>
                                        <wps:cNvCnPr/>
                                        <wps:spPr>
                                          <a:xfrm>
                                            <a:off x="3308350" y="1803400"/>
                                            <a:ext cx="0" cy="39370"/>
                                          </a:xfrm>
                                          <a:prstGeom prst="straightConnector1">
                                            <a:avLst/>
                                          </a:prstGeom>
                                          <a:noFill/>
                                          <a:ln w="9525" cap="flat" cmpd="sng">
                                            <a:solidFill>
                                              <a:srgbClr val="C5D8F1"/>
                                            </a:solidFill>
                                            <a:prstDash val="solid"/>
                                            <a:round/>
                                            <a:headEnd type="none" w="sm" len="sm"/>
                                            <a:tailEnd type="triangle" w="med" len="med"/>
                                          </a:ln>
                                        </wps:spPr>
                                        <wps:bodyPr/>
                                      </wps:wsp>
                                      <wps:wsp>
                                        <wps:cNvPr id="49" name="Прямая со стрелкой 49"/>
                                        <wps:cNvCnPr/>
                                        <wps:spPr>
                                          <a:xfrm>
                                            <a:off x="4006850" y="1079500"/>
                                            <a:ext cx="225425" cy="5080"/>
                                          </a:xfrm>
                                          <a:prstGeom prst="straightConnector1">
                                            <a:avLst/>
                                          </a:prstGeom>
                                          <a:noFill/>
                                          <a:ln w="9525" cap="flat" cmpd="sng">
                                            <a:solidFill>
                                              <a:srgbClr val="C5D8F1"/>
                                            </a:solidFill>
                                            <a:prstDash val="solid"/>
                                            <a:round/>
                                            <a:headEnd type="triangle" w="med" len="med"/>
                                            <a:tailEnd type="triangle" w="med" len="med"/>
                                          </a:ln>
                                        </wps:spPr>
                                        <wps:bodyPr/>
                                      </wps:wsp>
                                    </wpg:grpSp>
                                    <wpg:grpSp>
                                      <wpg:cNvPr id="50" name="Группа 50"/>
                                      <wpg:cNvGrpSpPr/>
                                      <wpg:grpSpPr>
                                        <a:xfrm>
                                          <a:off x="31750" y="2489200"/>
                                          <a:ext cx="5562600" cy="1866900"/>
                                          <a:chOff x="0" y="0"/>
                                          <a:chExt cx="5562600" cy="1866900"/>
                                        </a:xfrm>
                                      </wpg:grpSpPr>
                                      <wps:wsp>
                                        <wps:cNvPr id="51" name="Прямоугольник 51"/>
                                        <wps:cNvSpPr/>
                                        <wps:spPr>
                                          <a:xfrm>
                                            <a:off x="0" y="0"/>
                                            <a:ext cx="5562600" cy="1866900"/>
                                          </a:xfrm>
                                          <a:prstGeom prst="rect">
                                            <a:avLst/>
                                          </a:prstGeom>
                                          <a:solidFill>
                                            <a:schemeClr val="lt1"/>
                                          </a:solidFill>
                                          <a:ln w="25400" cap="flat" cmpd="sng">
                                            <a:solidFill>
                                              <a:schemeClr val="dk1"/>
                                            </a:solidFill>
                                            <a:prstDash val="dashDot"/>
                                            <a:round/>
                                            <a:headEnd type="none" w="sm" len="sm"/>
                                            <a:tailEnd type="none" w="sm" len="sm"/>
                                          </a:ln>
                                        </wps:spPr>
                                        <wps:txbx>
                                          <w:txbxContent>
                                            <w:p w:rsidR="00BA68C7" w:rsidRDefault="00BA68C7">
                                              <w:pPr>
                                                <w:spacing w:line="240" w:lineRule="auto"/>
                                                <w:textDirection w:val="btLr"/>
                                              </w:pPr>
                                            </w:p>
                                          </w:txbxContent>
                                        </wps:txbx>
                                        <wps:bodyPr spcFirstLastPara="1" wrap="square" lIns="91425" tIns="91425" rIns="91425" bIns="91425" anchor="ctr" anchorCtr="0">
                                          <a:noAutofit/>
                                        </wps:bodyPr>
                                      </wps:wsp>
                                      <wps:wsp>
                                        <wps:cNvPr id="52" name="Прямоугольник 52"/>
                                        <wps:cNvSpPr/>
                                        <wps:spPr>
                                          <a:xfrm>
                                            <a:off x="107950" y="57150"/>
                                            <a:ext cx="5372683" cy="261243"/>
                                          </a:xfrm>
                                          <a:prstGeom prst="rect">
                                            <a:avLst/>
                                          </a:prstGeom>
                                          <a:solidFill>
                                            <a:srgbClr val="D99593"/>
                                          </a:solidFill>
                                          <a:ln w="9525" cap="flat" cmpd="sng">
                                            <a:solidFill>
                                              <a:srgbClr val="D99593"/>
                                            </a:solidFill>
                                            <a:prstDash val="solid"/>
                                            <a:round/>
                                            <a:headEnd type="none" w="sm" len="sm"/>
                                            <a:tailEnd type="none" w="sm" len="sm"/>
                                          </a:ln>
                                        </wps:spPr>
                                        <wps:txbx>
                                          <w:txbxContent>
                                            <w:p w:rsidR="00BA68C7" w:rsidRDefault="00371AB2">
                                              <w:pPr>
                                                <w:spacing w:after="200" w:line="275" w:lineRule="auto"/>
                                                <w:jc w:val="center"/>
                                                <w:textDirection w:val="btLr"/>
                                              </w:pPr>
                                              <w:r>
                                                <w:rPr>
                                                  <w:rFonts w:ascii="Times New Roman" w:eastAsia="Times New Roman" w:hAnsi="Times New Roman" w:cs="Times New Roman"/>
                                                  <w:b/>
                                                  <w:color w:val="000000"/>
                                                  <w:sz w:val="16"/>
                                                </w:rPr>
                                                <w:t>ОҚУ-ТӘРБИЕ ЖҰМЫСТАРЫН ҰЙЫМДАСТЫРУ</w:t>
                                              </w:r>
                                            </w:p>
                                          </w:txbxContent>
                                        </wps:txbx>
                                        <wps:bodyPr spcFirstLastPara="1" wrap="square" lIns="91425" tIns="45700" rIns="91425" bIns="45700" anchor="ctr" anchorCtr="0">
                                          <a:noAutofit/>
                                        </wps:bodyPr>
                                      </wps:wsp>
                                      <wps:wsp>
                                        <wps:cNvPr id="53" name="Скругленный прямоугольник 53"/>
                                        <wps:cNvSpPr/>
                                        <wps:spPr>
                                          <a:xfrm>
                                            <a:off x="107950" y="704850"/>
                                            <a:ext cx="1521847" cy="694975"/>
                                          </a:xfrm>
                                          <a:prstGeom prst="roundRect">
                                            <a:avLst>
                                              <a:gd name="adj" fmla="val 16667"/>
                                            </a:avLst>
                                          </a:prstGeom>
                                          <a:solidFill>
                                            <a:srgbClr val="EAF1DD"/>
                                          </a:solidFill>
                                          <a:ln w="9525" cap="flat" cmpd="sng">
                                            <a:solidFill>
                                              <a:srgbClr val="EAF1DD"/>
                                            </a:solidFill>
                                            <a:prstDash val="solid"/>
                                            <a:round/>
                                            <a:headEnd type="none" w="sm" len="sm"/>
                                            <a:tailEnd type="none" w="sm" len="sm"/>
                                          </a:ln>
                                        </wps:spPr>
                                        <wps:txbx>
                                          <w:txbxContent>
                                            <w:p w:rsidR="00BA68C7" w:rsidRDefault="00371AB2">
                                              <w:pPr>
                                                <w:spacing w:line="240" w:lineRule="auto"/>
                                                <w:ind w:right="-140"/>
                                                <w:jc w:val="center"/>
                                                <w:textDirection w:val="btLr"/>
                                              </w:pPr>
                                              <w:r>
                                                <w:rPr>
                                                  <w:rFonts w:ascii="Times New Roman" w:eastAsia="Times New Roman" w:hAnsi="Times New Roman" w:cs="Times New Roman"/>
                                                  <w:color w:val="000000"/>
                                                  <w:sz w:val="15"/>
                                                </w:rPr>
                                                <w:t xml:space="preserve">Қазақстан мұсылмандары діни басқармасы ұсынған оқу бағдарламалары мен </w:t>
                                              </w:r>
                                              <w:r>
                                                <w:rPr>
                                                  <w:rFonts w:ascii="Times New Roman" w:eastAsia="Times New Roman" w:hAnsi="Times New Roman" w:cs="Times New Roman"/>
                                                  <w:color w:val="000000"/>
                                                  <w:sz w:val="16"/>
                                                </w:rPr>
                                                <w:t>мазмұндық</w:t>
                                              </w:r>
                                              <w:r>
                                                <w:rPr>
                                                  <w:rFonts w:ascii="Times New Roman" w:eastAsia="Times New Roman" w:hAnsi="Times New Roman" w:cs="Times New Roman"/>
                                                  <w:color w:val="000000"/>
                                                  <w:sz w:val="15"/>
                                                </w:rPr>
                                                <w:t xml:space="preserve"> құрылым.</w:t>
                                              </w:r>
                                            </w:p>
                                          </w:txbxContent>
                                        </wps:txbx>
                                        <wps:bodyPr spcFirstLastPara="1" wrap="square" lIns="91425" tIns="45700" rIns="91425" bIns="45700" anchor="ctr" anchorCtr="0">
                                          <a:noAutofit/>
                                        </wps:bodyPr>
                                      </wps:wsp>
                                      <wps:wsp>
                                        <wps:cNvPr id="54" name="Прямоугольник 54"/>
                                        <wps:cNvSpPr/>
                                        <wps:spPr>
                                          <a:xfrm>
                                            <a:off x="120650" y="1511300"/>
                                            <a:ext cx="5329575" cy="300570"/>
                                          </a:xfrm>
                                          <a:prstGeom prst="rect">
                                            <a:avLst/>
                                          </a:prstGeom>
                                          <a:solidFill>
                                            <a:srgbClr val="E5DFEC"/>
                                          </a:solidFill>
                                          <a:ln w="9525" cap="flat" cmpd="sng">
                                            <a:solidFill>
                                              <a:srgbClr val="E5DFEC"/>
                                            </a:solidFill>
                                            <a:prstDash val="solid"/>
                                            <a:round/>
                                            <a:headEnd type="none" w="sm" len="sm"/>
                                            <a:tailEnd type="none" w="sm" len="sm"/>
                                          </a:ln>
                                        </wps:spPr>
                                        <wps:txbx>
                                          <w:txbxContent>
                                            <w:p w:rsidR="00BA68C7" w:rsidRDefault="00371AB2">
                                              <w:pPr>
                                                <w:spacing w:line="240" w:lineRule="auto"/>
                                                <w:jc w:val="center"/>
                                                <w:textDirection w:val="btLr"/>
                                              </w:pPr>
                                              <w:r>
                                                <w:rPr>
                                                  <w:rFonts w:ascii="Times New Roman" w:eastAsia="Times New Roman" w:hAnsi="Times New Roman" w:cs="Times New Roman"/>
                                                  <w:i/>
                                                  <w:color w:val="000000"/>
                                                  <w:sz w:val="16"/>
                                                </w:rPr>
                                                <w:t>Зерттеу әдістері мен құралдары:</w:t>
                                              </w:r>
                                              <w:r>
                                                <w:rPr>
                                                  <w:rFonts w:ascii="Calibri" w:eastAsia="Calibri" w:hAnsi="Calibri" w:cs="Calibri"/>
                                                  <w:i/>
                                                  <w:color w:val="000000"/>
                                                </w:rPr>
                                                <w:t xml:space="preserve"> </w:t>
                                              </w:r>
                                              <w:r>
                                                <w:rPr>
                                                  <w:rFonts w:ascii="Times New Roman" w:eastAsia="Times New Roman" w:hAnsi="Times New Roman" w:cs="Times New Roman"/>
                                                  <w:i/>
                                                  <w:color w:val="000000"/>
                                                  <w:sz w:val="16"/>
                                                </w:rPr>
                                                <w:t xml:space="preserve">эмпирикалық, статистикалық, ішкі және сыртқы талдау </w:t>
                                              </w:r>
                                            </w:p>
                                          </w:txbxContent>
                                        </wps:txbx>
                                        <wps:bodyPr spcFirstLastPara="1" wrap="square" lIns="91425" tIns="45700" rIns="91425" bIns="45700" anchor="ctr" anchorCtr="0">
                                          <a:noAutofit/>
                                        </wps:bodyPr>
                                      </wps:wsp>
                                      <wps:wsp>
                                        <wps:cNvPr id="55" name="Скругленный прямоугольник 55"/>
                                        <wps:cNvSpPr/>
                                        <wps:spPr>
                                          <a:xfrm>
                                            <a:off x="1816100" y="723900"/>
                                            <a:ext cx="1695450" cy="681351"/>
                                          </a:xfrm>
                                          <a:prstGeom prst="roundRect">
                                            <a:avLst>
                                              <a:gd name="adj" fmla="val 16667"/>
                                            </a:avLst>
                                          </a:prstGeom>
                                          <a:solidFill>
                                            <a:srgbClr val="EAF1DD"/>
                                          </a:solidFill>
                                          <a:ln w="9525" cap="flat" cmpd="sng">
                                            <a:solidFill>
                                              <a:srgbClr val="EAF1DD"/>
                                            </a:solidFill>
                                            <a:prstDash val="solid"/>
                                            <a:round/>
                                            <a:headEnd type="none" w="sm" len="sm"/>
                                            <a:tailEnd type="none" w="sm" len="sm"/>
                                          </a:ln>
                                        </wps:spPr>
                                        <wps:txbx>
                                          <w:txbxContent>
                                            <w:p w:rsidR="00BA68C7" w:rsidRDefault="00371AB2">
                                              <w:pPr>
                                                <w:spacing w:line="240" w:lineRule="auto"/>
                                                <w:ind w:right="-140"/>
                                                <w:jc w:val="center"/>
                                                <w:textDirection w:val="btLr"/>
                                              </w:pPr>
                                              <w:r>
                                                <w:rPr>
                                                  <w:rFonts w:ascii="Times New Roman" w:eastAsia="Times New Roman" w:hAnsi="Times New Roman" w:cs="Times New Roman"/>
                                                  <w:color w:val="000000"/>
                                                  <w:sz w:val="16"/>
                                                </w:rPr>
                                                <w:t>Мешіттерде, діни ұйымдарда немесе тиісті оқу-тәжірибелік орталықтарда кәсіби п</w:t>
                                              </w:r>
                                              <w:r>
                                                <w:rPr>
                                                  <w:rFonts w:ascii="Times New Roman" w:eastAsia="Times New Roman" w:hAnsi="Times New Roman" w:cs="Times New Roman"/>
                                                  <w:color w:val="000000"/>
                                                  <w:sz w:val="16"/>
                                                </w:rPr>
                                                <w:t>рактика өткізу.</w:t>
                                              </w:r>
                                            </w:p>
                                          </w:txbxContent>
                                        </wps:txbx>
                                        <wps:bodyPr spcFirstLastPara="1" wrap="square" lIns="91425" tIns="45700" rIns="91425" bIns="45700" anchor="ctr" anchorCtr="0">
                                          <a:noAutofit/>
                                        </wps:bodyPr>
                                      </wps:wsp>
                                      <wps:wsp>
                                        <wps:cNvPr id="56" name="Скругленный прямоугольник 56"/>
                                        <wps:cNvSpPr/>
                                        <wps:spPr>
                                          <a:xfrm>
                                            <a:off x="3663950" y="723900"/>
                                            <a:ext cx="1819783" cy="680682"/>
                                          </a:xfrm>
                                          <a:prstGeom prst="roundRect">
                                            <a:avLst>
                                              <a:gd name="adj" fmla="val 16667"/>
                                            </a:avLst>
                                          </a:prstGeom>
                                          <a:solidFill>
                                            <a:srgbClr val="EAF1DD"/>
                                          </a:solidFill>
                                          <a:ln w="9525" cap="flat" cmpd="sng">
                                            <a:solidFill>
                                              <a:srgbClr val="EAF1DD"/>
                                            </a:solidFill>
                                            <a:prstDash val="solid"/>
                                            <a:round/>
                                            <a:headEnd type="none" w="sm" len="sm"/>
                                            <a:tailEnd type="none" w="sm" len="sm"/>
                                          </a:ln>
                                        </wps:spPr>
                                        <wps:txbx>
                                          <w:txbxContent>
                                            <w:p w:rsidR="00BA68C7" w:rsidRDefault="00371AB2">
                                              <w:pPr>
                                                <w:spacing w:line="240" w:lineRule="auto"/>
                                                <w:ind w:right="-140"/>
                                                <w:jc w:val="center"/>
                                                <w:textDirection w:val="btLr"/>
                                              </w:pPr>
                                              <w:r>
                                                <w:rPr>
                                                  <w:rFonts w:ascii="Times New Roman" w:eastAsia="Times New Roman" w:hAnsi="Times New Roman" w:cs="Times New Roman"/>
                                                  <w:color w:val="000000"/>
                                                  <w:sz w:val="16"/>
                                                </w:rPr>
                                                <w:t>Білім беру платформалары</w:t>
                                              </w:r>
                                            </w:p>
                                          </w:txbxContent>
                                        </wps:txbx>
                                        <wps:bodyPr spcFirstLastPara="1" wrap="square" lIns="91425" tIns="45700" rIns="91425" bIns="45700" anchor="ctr" anchorCtr="0">
                                          <a:noAutofit/>
                                        </wps:bodyPr>
                                      </wps:wsp>
                                      <wps:wsp>
                                        <wps:cNvPr id="57" name="Скругленный прямоугольник 57"/>
                                        <wps:cNvSpPr/>
                                        <wps:spPr>
                                          <a:xfrm>
                                            <a:off x="107950" y="381000"/>
                                            <a:ext cx="1521847" cy="281215"/>
                                          </a:xfrm>
                                          <a:prstGeom prst="roundRect">
                                            <a:avLst>
                                              <a:gd name="adj" fmla="val 16667"/>
                                            </a:avLst>
                                          </a:prstGeom>
                                          <a:solidFill>
                                            <a:srgbClr val="FDE9D8"/>
                                          </a:solidFill>
                                          <a:ln w="9525" cap="flat" cmpd="sng">
                                            <a:solidFill>
                                              <a:srgbClr val="FDE9D8"/>
                                            </a:solidFill>
                                            <a:prstDash val="solid"/>
                                            <a:round/>
                                            <a:headEnd type="none" w="sm" len="sm"/>
                                            <a:tailEnd type="none" w="sm" len="sm"/>
                                          </a:ln>
                                        </wps:spPr>
                                        <wps:txbx>
                                          <w:txbxContent>
                                            <w:p w:rsidR="00BA68C7" w:rsidRDefault="00371AB2">
                                              <w:pPr>
                                                <w:spacing w:line="240" w:lineRule="auto"/>
                                                <w:ind w:firstLine="282"/>
                                                <w:jc w:val="center"/>
                                                <w:textDirection w:val="btLr"/>
                                              </w:pPr>
                                              <w:r>
                                                <w:rPr>
                                                  <w:rFonts w:ascii="Times New Roman" w:eastAsia="Times New Roman" w:hAnsi="Times New Roman" w:cs="Times New Roman"/>
                                                  <w:i/>
                                                  <w:color w:val="000000"/>
                                                  <w:sz w:val="16"/>
                                                </w:rPr>
                                                <w:t>Теориялық негіз</w:t>
                                              </w:r>
                                            </w:p>
                                          </w:txbxContent>
                                        </wps:txbx>
                                        <wps:bodyPr spcFirstLastPara="1" wrap="square" lIns="91425" tIns="45700" rIns="91425" bIns="45700" anchor="ctr" anchorCtr="0">
                                          <a:noAutofit/>
                                        </wps:bodyPr>
                                      </wps:wsp>
                                      <wps:wsp>
                                        <wps:cNvPr id="58" name="Скругленный прямоугольник 58"/>
                                        <wps:cNvSpPr/>
                                        <wps:spPr>
                                          <a:xfrm>
                                            <a:off x="1816100" y="374650"/>
                                            <a:ext cx="1695450" cy="289994"/>
                                          </a:xfrm>
                                          <a:prstGeom prst="roundRect">
                                            <a:avLst>
                                              <a:gd name="adj" fmla="val 16667"/>
                                            </a:avLst>
                                          </a:prstGeom>
                                          <a:solidFill>
                                            <a:srgbClr val="FDE9D8"/>
                                          </a:solidFill>
                                          <a:ln w="9525" cap="flat" cmpd="sng">
                                            <a:solidFill>
                                              <a:srgbClr val="FDE9D8"/>
                                            </a:solidFill>
                                            <a:prstDash val="solid"/>
                                            <a:round/>
                                            <a:headEnd type="none" w="sm" len="sm"/>
                                            <a:tailEnd type="none" w="sm" len="sm"/>
                                          </a:ln>
                                        </wps:spPr>
                                        <wps:txbx>
                                          <w:txbxContent>
                                            <w:p w:rsidR="00BA68C7" w:rsidRDefault="00371AB2">
                                              <w:pPr>
                                                <w:spacing w:line="240" w:lineRule="auto"/>
                                                <w:jc w:val="center"/>
                                                <w:textDirection w:val="btLr"/>
                                              </w:pPr>
                                              <w:r>
                                                <w:rPr>
                                                  <w:rFonts w:ascii="Times New Roman" w:eastAsia="Times New Roman" w:hAnsi="Times New Roman" w:cs="Times New Roman"/>
                                                  <w:i/>
                                                  <w:color w:val="000000"/>
                                                  <w:sz w:val="16"/>
                                                </w:rPr>
                                                <w:t>Практикалық негіз</w:t>
                                              </w:r>
                                            </w:p>
                                          </w:txbxContent>
                                        </wps:txbx>
                                        <wps:bodyPr spcFirstLastPara="1" wrap="square" lIns="91425" tIns="45700" rIns="91425" bIns="45700" anchor="ctr" anchorCtr="0">
                                          <a:noAutofit/>
                                        </wps:bodyPr>
                                      </wps:wsp>
                                      <wps:wsp>
                                        <wps:cNvPr id="59" name="Скругленный прямоугольник 59"/>
                                        <wps:cNvSpPr/>
                                        <wps:spPr>
                                          <a:xfrm>
                                            <a:off x="3663950" y="368300"/>
                                            <a:ext cx="1819783" cy="289994"/>
                                          </a:xfrm>
                                          <a:prstGeom prst="roundRect">
                                            <a:avLst>
                                              <a:gd name="adj" fmla="val 16667"/>
                                            </a:avLst>
                                          </a:prstGeom>
                                          <a:solidFill>
                                            <a:srgbClr val="FDE9D8"/>
                                          </a:solidFill>
                                          <a:ln w="9525" cap="flat" cmpd="sng">
                                            <a:solidFill>
                                              <a:srgbClr val="FDE9D8"/>
                                            </a:solidFill>
                                            <a:prstDash val="solid"/>
                                            <a:round/>
                                            <a:headEnd type="none" w="sm" len="sm"/>
                                            <a:tailEnd type="none" w="sm" len="sm"/>
                                          </a:ln>
                                        </wps:spPr>
                                        <wps:txbx>
                                          <w:txbxContent>
                                            <w:p w:rsidR="00BA68C7" w:rsidRDefault="00371AB2">
                                              <w:pPr>
                                                <w:spacing w:line="240" w:lineRule="auto"/>
                                                <w:jc w:val="center"/>
                                                <w:textDirection w:val="btLr"/>
                                              </w:pPr>
                                              <w:r>
                                                <w:rPr>
                                                  <w:rFonts w:ascii="Times New Roman" w:eastAsia="Times New Roman" w:hAnsi="Times New Roman" w:cs="Times New Roman"/>
                                                  <w:i/>
                                                  <w:color w:val="000000"/>
                                                  <w:sz w:val="16"/>
                                                </w:rPr>
                                                <w:t>Цифрлық білім беру ортасы</w:t>
                                              </w:r>
                                            </w:p>
                                          </w:txbxContent>
                                        </wps:txbx>
                                        <wps:bodyPr spcFirstLastPara="1" wrap="square" lIns="91425" tIns="45700" rIns="91425" bIns="45700" anchor="ctr" anchorCtr="0">
                                          <a:noAutofit/>
                                        </wps:bodyPr>
                                      </wps:wsp>
                                      <wps:wsp>
                                        <wps:cNvPr id="60" name="Прямая со стрелкой 60"/>
                                        <wps:cNvCnPr/>
                                        <wps:spPr>
                                          <a:xfrm rot="10800000" flipH="1">
                                            <a:off x="1625600" y="1009650"/>
                                            <a:ext cx="187960" cy="6350"/>
                                          </a:xfrm>
                                          <a:prstGeom prst="straightConnector1">
                                            <a:avLst/>
                                          </a:prstGeom>
                                          <a:noFill/>
                                          <a:ln w="9525" cap="flat" cmpd="sng">
                                            <a:solidFill>
                                              <a:srgbClr val="C2D59B"/>
                                            </a:solidFill>
                                            <a:prstDash val="solid"/>
                                            <a:round/>
                                            <a:headEnd type="triangle" w="med" len="med"/>
                                            <a:tailEnd type="triangle" w="med" len="med"/>
                                          </a:ln>
                                        </wps:spPr>
                                        <wps:bodyPr/>
                                      </wps:wsp>
                                      <wps:wsp>
                                        <wps:cNvPr id="61" name="Прямая со стрелкой 61"/>
                                        <wps:cNvCnPr/>
                                        <wps:spPr>
                                          <a:xfrm rot="10800000" flipH="1">
                                            <a:off x="3492500" y="996950"/>
                                            <a:ext cx="187960" cy="6350"/>
                                          </a:xfrm>
                                          <a:prstGeom prst="straightConnector1">
                                            <a:avLst/>
                                          </a:prstGeom>
                                          <a:noFill/>
                                          <a:ln w="9525" cap="flat" cmpd="sng">
                                            <a:solidFill>
                                              <a:srgbClr val="C2D59B"/>
                                            </a:solidFill>
                                            <a:prstDash val="solid"/>
                                            <a:round/>
                                            <a:headEnd type="triangle" w="med" len="med"/>
                                            <a:tailEnd type="triangle" w="med" len="med"/>
                                          </a:ln>
                                        </wps:spPr>
                                        <wps:bodyPr/>
                                      </wps:wsp>
                                      <wps:wsp>
                                        <wps:cNvPr id="62" name="Прямая со стрелкой 62"/>
                                        <wps:cNvCnPr/>
                                        <wps:spPr>
                                          <a:xfrm>
                                            <a:off x="869950" y="1447800"/>
                                            <a:ext cx="0" cy="40640"/>
                                          </a:xfrm>
                                          <a:prstGeom prst="straightConnector1">
                                            <a:avLst/>
                                          </a:prstGeom>
                                          <a:noFill/>
                                          <a:ln w="9525" cap="flat" cmpd="sng">
                                            <a:solidFill>
                                              <a:srgbClr val="C2D59B"/>
                                            </a:solidFill>
                                            <a:prstDash val="solid"/>
                                            <a:round/>
                                            <a:headEnd type="none" w="sm" len="sm"/>
                                            <a:tailEnd type="triangle" w="med" len="med"/>
                                          </a:ln>
                                        </wps:spPr>
                                        <wps:bodyPr/>
                                      </wps:wsp>
                                      <wps:wsp>
                                        <wps:cNvPr id="63" name="Прямая со стрелкой 63"/>
                                        <wps:cNvCnPr/>
                                        <wps:spPr>
                                          <a:xfrm>
                                            <a:off x="2679700" y="1447800"/>
                                            <a:ext cx="0" cy="40640"/>
                                          </a:xfrm>
                                          <a:prstGeom prst="straightConnector1">
                                            <a:avLst/>
                                          </a:prstGeom>
                                          <a:noFill/>
                                          <a:ln w="9525" cap="flat" cmpd="sng">
                                            <a:solidFill>
                                              <a:srgbClr val="C2D59B"/>
                                            </a:solidFill>
                                            <a:prstDash val="solid"/>
                                            <a:round/>
                                            <a:headEnd type="none" w="sm" len="sm"/>
                                            <a:tailEnd type="triangle" w="med" len="med"/>
                                          </a:ln>
                                        </wps:spPr>
                                        <wps:bodyPr/>
                                      </wps:wsp>
                                      <wps:wsp>
                                        <wps:cNvPr id="64" name="Прямая со стрелкой 64"/>
                                        <wps:cNvCnPr/>
                                        <wps:spPr>
                                          <a:xfrm>
                                            <a:off x="4641850" y="1447800"/>
                                            <a:ext cx="0" cy="40640"/>
                                          </a:xfrm>
                                          <a:prstGeom prst="straightConnector1">
                                            <a:avLst/>
                                          </a:prstGeom>
                                          <a:noFill/>
                                          <a:ln w="9525" cap="flat" cmpd="sng">
                                            <a:solidFill>
                                              <a:srgbClr val="C2D59B"/>
                                            </a:solidFill>
                                            <a:prstDash val="solid"/>
                                            <a:round/>
                                            <a:headEnd type="none" w="sm" len="sm"/>
                                            <a:tailEnd type="triangle" w="med" len="med"/>
                                          </a:ln>
                                        </wps:spPr>
                                        <wps:bodyPr/>
                                      </wps:wsp>
                                    </wpg:grpSp>
                                    <wpg:grpSp>
                                      <wpg:cNvPr id="65" name="Группа 65"/>
                                      <wpg:cNvGrpSpPr/>
                                      <wpg:grpSpPr>
                                        <a:xfrm>
                                          <a:off x="31750" y="4438650"/>
                                          <a:ext cx="5586095" cy="2043463"/>
                                          <a:chOff x="0" y="0"/>
                                          <a:chExt cx="5586095" cy="2043463"/>
                                        </a:xfrm>
                                      </wpg:grpSpPr>
                                      <wps:wsp>
                                        <wps:cNvPr id="66" name="Прямоугольник 66"/>
                                        <wps:cNvSpPr/>
                                        <wps:spPr>
                                          <a:xfrm>
                                            <a:off x="0" y="0"/>
                                            <a:ext cx="5586095" cy="2043463"/>
                                          </a:xfrm>
                                          <a:prstGeom prst="rect">
                                            <a:avLst/>
                                          </a:prstGeom>
                                          <a:solidFill>
                                            <a:schemeClr val="lt1"/>
                                          </a:solidFill>
                                          <a:ln w="25400" cap="flat" cmpd="sng">
                                            <a:solidFill>
                                              <a:schemeClr val="dk1"/>
                                            </a:solidFill>
                                            <a:prstDash val="dashDot"/>
                                            <a:round/>
                                            <a:headEnd type="none" w="sm" len="sm"/>
                                            <a:tailEnd type="none" w="sm" len="sm"/>
                                          </a:ln>
                                        </wps:spPr>
                                        <wps:txbx>
                                          <w:txbxContent>
                                            <w:p w:rsidR="00BA68C7" w:rsidRDefault="00BA68C7">
                                              <w:pPr>
                                                <w:spacing w:line="240" w:lineRule="auto"/>
                                                <w:textDirection w:val="btLr"/>
                                              </w:pPr>
                                            </w:p>
                                          </w:txbxContent>
                                        </wps:txbx>
                                        <wps:bodyPr spcFirstLastPara="1" wrap="square" lIns="91425" tIns="91425" rIns="91425" bIns="91425" anchor="ctr" anchorCtr="0">
                                          <a:noAutofit/>
                                        </wps:bodyPr>
                                      </wps:wsp>
                                      <wps:wsp>
                                        <wps:cNvPr id="67" name="Прямоугольник 67"/>
                                        <wps:cNvSpPr/>
                                        <wps:spPr>
                                          <a:xfrm>
                                            <a:off x="57150" y="1492250"/>
                                            <a:ext cx="5391150" cy="379095"/>
                                          </a:xfrm>
                                          <a:prstGeom prst="rect">
                                            <a:avLst/>
                                          </a:prstGeom>
                                          <a:solidFill>
                                            <a:srgbClr val="E5DFEC"/>
                                          </a:solidFill>
                                          <a:ln w="9525" cap="flat" cmpd="sng">
                                            <a:solidFill>
                                              <a:srgbClr val="E5DFEC"/>
                                            </a:solidFill>
                                            <a:prstDash val="solid"/>
                                            <a:round/>
                                            <a:headEnd type="none" w="sm" len="sm"/>
                                            <a:tailEnd type="none" w="sm" len="sm"/>
                                          </a:ln>
                                        </wps:spPr>
                                        <wps:txbx>
                                          <w:txbxContent>
                                            <w:p w:rsidR="00BA68C7" w:rsidRDefault="00371AB2">
                                              <w:pPr>
                                                <w:spacing w:line="240" w:lineRule="auto"/>
                                                <w:jc w:val="center"/>
                                                <w:textDirection w:val="btLr"/>
                                              </w:pPr>
                                              <w:r>
                                                <w:rPr>
                                                  <w:rFonts w:ascii="Times New Roman" w:eastAsia="Times New Roman" w:hAnsi="Times New Roman" w:cs="Times New Roman"/>
                                                  <w:i/>
                                                  <w:color w:val="000000"/>
                                                  <w:sz w:val="16"/>
                                                </w:rPr>
                                                <w:t>Нәтиже: Ислам құқығы, мәдениеті мен өркениетін терең меңгерген, Ханафи мәзхабының діни рәсімдері мен отбасылық сүннетке негізделген білім мен дағдыларды жетілдірген білікті маман қалыптастыру.</w:t>
                                              </w:r>
                                            </w:p>
                                          </w:txbxContent>
                                        </wps:txbx>
                                        <wps:bodyPr spcFirstLastPara="1" wrap="square" lIns="91425" tIns="45700" rIns="91425" bIns="45700" anchor="ctr" anchorCtr="0">
                                          <a:noAutofit/>
                                        </wps:bodyPr>
                                      </wps:wsp>
                                      <wps:wsp>
                                        <wps:cNvPr id="68" name="Прямоугольник 68"/>
                                        <wps:cNvSpPr/>
                                        <wps:spPr>
                                          <a:xfrm>
                                            <a:off x="95250" y="196850"/>
                                            <a:ext cx="5353304" cy="230505"/>
                                          </a:xfrm>
                                          <a:prstGeom prst="rect">
                                            <a:avLst/>
                                          </a:prstGeom>
                                          <a:solidFill>
                                            <a:srgbClr val="D99593"/>
                                          </a:solidFill>
                                          <a:ln w="9525" cap="flat" cmpd="sng">
                                            <a:solidFill>
                                              <a:srgbClr val="D99593"/>
                                            </a:solidFill>
                                            <a:prstDash val="solid"/>
                                            <a:round/>
                                            <a:headEnd type="none" w="sm" len="sm"/>
                                            <a:tailEnd type="none" w="sm" len="sm"/>
                                          </a:ln>
                                        </wps:spPr>
                                        <wps:txbx>
                                          <w:txbxContent>
                                            <w:p w:rsidR="00BA68C7" w:rsidRDefault="00371AB2">
                                              <w:pPr>
                                                <w:spacing w:after="200" w:line="275" w:lineRule="auto"/>
                                                <w:jc w:val="center"/>
                                                <w:textDirection w:val="btLr"/>
                                              </w:pPr>
                                              <w:r>
                                                <w:rPr>
                                                  <w:rFonts w:ascii="Times New Roman" w:eastAsia="Times New Roman" w:hAnsi="Times New Roman" w:cs="Times New Roman"/>
                                                  <w:b/>
                                                  <w:color w:val="000000"/>
                                                  <w:sz w:val="16"/>
                                                </w:rPr>
                                                <w:t>НӘТИЖЕЛІК НЕГІЗ</w:t>
                                              </w:r>
                                            </w:p>
                                          </w:txbxContent>
                                        </wps:txbx>
                                        <wps:bodyPr spcFirstLastPara="1" wrap="square" lIns="91425" tIns="45700" rIns="91425" bIns="45700" anchor="ctr" anchorCtr="0">
                                          <a:noAutofit/>
                                        </wps:bodyPr>
                                      </wps:wsp>
                                      <wps:wsp>
                                        <wps:cNvPr id="69" name="Скругленный прямоугольник 69"/>
                                        <wps:cNvSpPr/>
                                        <wps:spPr>
                                          <a:xfrm>
                                            <a:off x="95250" y="508000"/>
                                            <a:ext cx="1718310" cy="866775"/>
                                          </a:xfrm>
                                          <a:prstGeom prst="roundRect">
                                            <a:avLst>
                                              <a:gd name="adj" fmla="val 16667"/>
                                            </a:avLst>
                                          </a:prstGeom>
                                          <a:solidFill>
                                            <a:srgbClr val="DAE5F1"/>
                                          </a:solidFill>
                                          <a:ln w="9525" cap="flat" cmpd="sng">
                                            <a:solidFill>
                                              <a:srgbClr val="F2F2F2"/>
                                            </a:solidFill>
                                            <a:prstDash val="solid"/>
                                            <a:round/>
                                            <a:headEnd type="none" w="sm" len="sm"/>
                                            <a:tailEnd type="none" w="sm" len="sm"/>
                                          </a:ln>
                                        </wps:spPr>
                                        <wps:txbx>
                                          <w:txbxContent>
                                            <w:p w:rsidR="00BA68C7" w:rsidRDefault="00371AB2">
                                              <w:pPr>
                                                <w:spacing w:line="240" w:lineRule="auto"/>
                                                <w:jc w:val="center"/>
                                                <w:textDirection w:val="btLr"/>
                                              </w:pPr>
                                              <w:r>
                                                <w:rPr>
                                                  <w:rFonts w:ascii="Times New Roman" w:eastAsia="Times New Roman" w:hAnsi="Times New Roman" w:cs="Times New Roman"/>
                                                  <w:i/>
                                                  <w:color w:val="000000"/>
                                                  <w:sz w:val="16"/>
                                                </w:rPr>
                                                <w:t>Рухани уәждік даярлық</w:t>
                                              </w:r>
                                            </w:p>
                                            <w:p w:rsidR="00BA68C7" w:rsidRDefault="00371AB2">
                                              <w:pPr>
                                                <w:spacing w:line="240" w:lineRule="auto"/>
                                                <w:jc w:val="center"/>
                                                <w:textDirection w:val="btLr"/>
                                              </w:pPr>
                                              <w:r>
                                                <w:rPr>
                                                  <w:rFonts w:ascii="Times New Roman" w:eastAsia="Times New Roman" w:hAnsi="Times New Roman" w:cs="Times New Roman"/>
                                                  <w:color w:val="000000"/>
                                                  <w:sz w:val="16"/>
                                                </w:rPr>
                                                <w:t>Білім алушылардың исл</w:t>
                                              </w:r>
                                              <w:r>
                                                <w:rPr>
                                                  <w:rFonts w:ascii="Times New Roman" w:eastAsia="Times New Roman" w:hAnsi="Times New Roman" w:cs="Times New Roman"/>
                                                  <w:color w:val="000000"/>
                                                  <w:sz w:val="16"/>
                                                </w:rPr>
                                                <w:t>ами білім алуға деген ынтасын және қызығушылығын арттыру.</w:t>
                                              </w:r>
                                            </w:p>
                                          </w:txbxContent>
                                        </wps:txbx>
                                        <wps:bodyPr spcFirstLastPara="1" wrap="square" lIns="91425" tIns="45700" rIns="91425" bIns="45700" anchor="ctr" anchorCtr="0">
                                          <a:noAutofit/>
                                        </wps:bodyPr>
                                      </wps:wsp>
                                      <wps:wsp>
                                        <wps:cNvPr id="70" name="Скругленный прямоугольник 70"/>
                                        <wps:cNvSpPr/>
                                        <wps:spPr>
                                          <a:xfrm>
                                            <a:off x="2000250" y="508000"/>
                                            <a:ext cx="1680210" cy="875665"/>
                                          </a:xfrm>
                                          <a:prstGeom prst="roundRect">
                                            <a:avLst>
                                              <a:gd name="adj" fmla="val 16667"/>
                                            </a:avLst>
                                          </a:prstGeom>
                                          <a:solidFill>
                                            <a:srgbClr val="DAE5F1"/>
                                          </a:solidFill>
                                          <a:ln w="9525" cap="flat" cmpd="sng">
                                            <a:solidFill>
                                              <a:srgbClr val="F2F2F2"/>
                                            </a:solidFill>
                                            <a:prstDash val="solid"/>
                                            <a:round/>
                                            <a:headEnd type="none" w="sm" len="sm"/>
                                            <a:tailEnd type="none" w="sm" len="sm"/>
                                          </a:ln>
                                        </wps:spPr>
                                        <wps:txbx>
                                          <w:txbxContent>
                                            <w:p w:rsidR="00BA68C7" w:rsidRDefault="00371AB2">
                                              <w:pPr>
                                                <w:spacing w:line="240" w:lineRule="auto"/>
                                                <w:jc w:val="center"/>
                                                <w:textDirection w:val="btLr"/>
                                              </w:pPr>
                                              <w:r>
                                                <w:rPr>
                                                  <w:rFonts w:ascii="Times New Roman" w:eastAsia="Times New Roman" w:hAnsi="Times New Roman" w:cs="Times New Roman"/>
                                                  <w:i/>
                                                  <w:color w:val="000000"/>
                                                  <w:sz w:val="16"/>
                                                </w:rPr>
                                                <w:t>Ислами-когнитивтік білім</w:t>
                                              </w:r>
                                            </w:p>
                                            <w:p w:rsidR="00BA68C7" w:rsidRDefault="00371AB2">
                                              <w:pPr>
                                                <w:spacing w:line="240" w:lineRule="auto"/>
                                                <w:jc w:val="center"/>
                                                <w:textDirection w:val="btLr"/>
                                              </w:pPr>
                                              <w:r>
                                                <w:rPr>
                                                  <w:rFonts w:ascii="Times New Roman" w:eastAsia="Times New Roman" w:hAnsi="Times New Roman" w:cs="Times New Roman"/>
                                                  <w:color w:val="000000"/>
                                                  <w:sz w:val="16"/>
                                                </w:rPr>
                                                <w:t>Исламтану білім беру бағдарламасына сәйкес теориялық білімдерді меңгеру.</w:t>
                                              </w:r>
                                            </w:p>
                                          </w:txbxContent>
                                        </wps:txbx>
                                        <wps:bodyPr spcFirstLastPara="1" wrap="square" lIns="91425" tIns="45700" rIns="91425" bIns="45700" anchor="ctr" anchorCtr="0">
                                          <a:noAutofit/>
                                        </wps:bodyPr>
                                      </wps:wsp>
                                      <wps:wsp>
                                        <wps:cNvPr id="71" name="Скругленный прямоугольник 71"/>
                                        <wps:cNvSpPr/>
                                        <wps:spPr>
                                          <a:xfrm>
                                            <a:off x="3886200" y="488950"/>
                                            <a:ext cx="1561465" cy="894715"/>
                                          </a:xfrm>
                                          <a:prstGeom prst="roundRect">
                                            <a:avLst>
                                              <a:gd name="adj" fmla="val 16667"/>
                                            </a:avLst>
                                          </a:prstGeom>
                                          <a:solidFill>
                                            <a:srgbClr val="DAE5F1"/>
                                          </a:solidFill>
                                          <a:ln w="9525" cap="flat" cmpd="sng">
                                            <a:solidFill>
                                              <a:srgbClr val="F2F2F2"/>
                                            </a:solidFill>
                                            <a:prstDash val="solid"/>
                                            <a:round/>
                                            <a:headEnd type="none" w="sm" len="sm"/>
                                            <a:tailEnd type="none" w="sm" len="sm"/>
                                          </a:ln>
                                        </wps:spPr>
                                        <wps:txbx>
                                          <w:txbxContent>
                                            <w:p w:rsidR="00BA68C7" w:rsidRDefault="00371AB2">
                                              <w:pPr>
                                                <w:spacing w:line="240" w:lineRule="auto"/>
                                                <w:jc w:val="center"/>
                                                <w:textDirection w:val="btLr"/>
                                              </w:pPr>
                                              <w:r>
                                                <w:rPr>
                                                  <w:rFonts w:ascii="Times New Roman" w:eastAsia="Times New Roman" w:hAnsi="Times New Roman" w:cs="Times New Roman"/>
                                                  <w:i/>
                                                  <w:color w:val="000000"/>
                                                  <w:sz w:val="16"/>
                                                </w:rPr>
                                                <w:t>Шариғи-қоғамдық тәдірибе</w:t>
                                              </w:r>
                                            </w:p>
                                            <w:p w:rsidR="00BA68C7" w:rsidRDefault="00371AB2">
                                              <w:pPr>
                                                <w:spacing w:line="240" w:lineRule="auto"/>
                                                <w:jc w:val="center"/>
                                                <w:textDirection w:val="btLr"/>
                                              </w:pPr>
                                              <w:r>
                                                <w:rPr>
                                                  <w:rFonts w:ascii="Times New Roman" w:eastAsia="Times New Roman" w:hAnsi="Times New Roman" w:cs="Times New Roman"/>
                                                  <w:color w:val="000000"/>
                                                  <w:sz w:val="16"/>
                                                </w:rPr>
                                                <w:t>Теориялық білімді тәжірибеде қолдану және діни қызметке бейімделу.</w:t>
                                              </w:r>
                                            </w:p>
                                          </w:txbxContent>
                                        </wps:txbx>
                                        <wps:bodyPr spcFirstLastPara="1" wrap="square" lIns="91425" tIns="45700" rIns="91425" bIns="45700" anchor="ctr" anchorCtr="0">
                                          <a:noAutofit/>
                                        </wps:bodyPr>
                                      </wps:wsp>
                                      <wps:wsp>
                                        <wps:cNvPr id="72" name="Прямая со стрелкой 72"/>
                                        <wps:cNvCnPr/>
                                        <wps:spPr>
                                          <a:xfrm>
                                            <a:off x="933450" y="1422400"/>
                                            <a:ext cx="0" cy="40640"/>
                                          </a:xfrm>
                                          <a:prstGeom prst="straightConnector1">
                                            <a:avLst/>
                                          </a:prstGeom>
                                          <a:noFill/>
                                          <a:ln w="9525" cap="flat" cmpd="sng">
                                            <a:solidFill>
                                              <a:srgbClr val="C5D8F1"/>
                                            </a:solidFill>
                                            <a:prstDash val="solid"/>
                                            <a:round/>
                                            <a:headEnd type="none" w="sm" len="sm"/>
                                            <a:tailEnd type="triangle" w="med" len="med"/>
                                          </a:ln>
                                        </wps:spPr>
                                        <wps:bodyPr/>
                                      </wps:wsp>
                                      <wps:wsp>
                                        <wps:cNvPr id="73" name="Прямая со стрелкой 73"/>
                                        <wps:cNvCnPr/>
                                        <wps:spPr>
                                          <a:xfrm>
                                            <a:off x="2901950" y="1428750"/>
                                            <a:ext cx="0" cy="40640"/>
                                          </a:xfrm>
                                          <a:prstGeom prst="straightConnector1">
                                            <a:avLst/>
                                          </a:prstGeom>
                                          <a:noFill/>
                                          <a:ln w="9525" cap="flat" cmpd="sng">
                                            <a:solidFill>
                                              <a:srgbClr val="C5D8F1"/>
                                            </a:solidFill>
                                            <a:prstDash val="solid"/>
                                            <a:round/>
                                            <a:headEnd type="none" w="sm" len="sm"/>
                                            <a:tailEnd type="triangle" w="med" len="med"/>
                                          </a:ln>
                                        </wps:spPr>
                                        <wps:bodyPr/>
                                      </wps:wsp>
                                      <wps:wsp>
                                        <wps:cNvPr id="74" name="Прямая со стрелкой 74"/>
                                        <wps:cNvCnPr/>
                                        <wps:spPr>
                                          <a:xfrm>
                                            <a:off x="4718050" y="1428750"/>
                                            <a:ext cx="0" cy="40640"/>
                                          </a:xfrm>
                                          <a:prstGeom prst="straightConnector1">
                                            <a:avLst/>
                                          </a:prstGeom>
                                          <a:noFill/>
                                          <a:ln w="9525" cap="flat" cmpd="sng">
                                            <a:solidFill>
                                              <a:srgbClr val="C5D8F1"/>
                                            </a:solidFill>
                                            <a:prstDash val="solid"/>
                                            <a:round/>
                                            <a:headEnd type="none" w="sm" len="sm"/>
                                            <a:tailEnd type="triangle" w="med" len="med"/>
                                          </a:ln>
                                        </wps:spPr>
                                        <wps:bodyPr/>
                                      </wps:wsp>
                                      <wps:wsp>
                                        <wps:cNvPr id="75" name="Прямая со стрелкой 75"/>
                                        <wps:cNvCnPr/>
                                        <wps:spPr>
                                          <a:xfrm rot="10800000" flipH="1">
                                            <a:off x="1816100" y="927100"/>
                                            <a:ext cx="187960" cy="6350"/>
                                          </a:xfrm>
                                          <a:prstGeom prst="straightConnector1">
                                            <a:avLst/>
                                          </a:prstGeom>
                                          <a:noFill/>
                                          <a:ln w="9525" cap="flat" cmpd="sng">
                                            <a:solidFill>
                                              <a:srgbClr val="C2D59B"/>
                                            </a:solidFill>
                                            <a:prstDash val="solid"/>
                                            <a:round/>
                                            <a:headEnd type="triangle" w="med" len="med"/>
                                            <a:tailEnd type="triangle" w="med" len="med"/>
                                          </a:ln>
                                        </wps:spPr>
                                        <wps:bodyPr/>
                                      </wps:wsp>
                                      <wps:wsp>
                                        <wps:cNvPr id="76" name="Прямая со стрелкой 76"/>
                                        <wps:cNvCnPr/>
                                        <wps:spPr>
                                          <a:xfrm rot="10800000" flipH="1">
                                            <a:off x="3683000" y="914400"/>
                                            <a:ext cx="187960" cy="6350"/>
                                          </a:xfrm>
                                          <a:prstGeom prst="straightConnector1">
                                            <a:avLst/>
                                          </a:prstGeom>
                                          <a:noFill/>
                                          <a:ln w="9525" cap="flat" cmpd="sng">
                                            <a:solidFill>
                                              <a:srgbClr val="C2D59B"/>
                                            </a:solidFill>
                                            <a:prstDash val="solid"/>
                                            <a:round/>
                                            <a:headEnd type="triangle" w="med" len="med"/>
                                            <a:tailEnd type="triangle" w="med" len="med"/>
                                          </a:ln>
                                        </wps:spPr>
                                        <wps:bodyPr/>
                                      </wps:wsp>
                                    </wpg:grpSp>
                                  </wpg:grpSp>
                                </wpg:grpSp>
                              </wpg:grpSp>
                            </wpg:grpSp>
                          </wpg:grpSp>
                        </wpg:grp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203200</wp:posOffset>
                </wp:positionV>
                <wp:extent cx="5617210" cy="6468745"/>
                <wp:effectExtent b="0" l="0" r="0" t="0"/>
                <wp:wrapNone/>
                <wp:docPr id="1" name="image28.png"/>
                <a:graphic>
                  <a:graphicData uri="http://schemas.openxmlformats.org/drawingml/2006/picture">
                    <pic:pic>
                      <pic:nvPicPr>
                        <pic:cNvPr id="0" name="image28.png"/>
                        <pic:cNvPicPr preferRelativeResize="0"/>
                      </pic:nvPicPr>
                      <pic:blipFill>
                        <a:blip r:embed="rId30"/>
                        <a:srcRect/>
                        <a:stretch>
                          <a:fillRect/>
                        </a:stretch>
                      </pic:blipFill>
                      <pic:spPr>
                        <a:xfrm>
                          <a:off x="0" y="0"/>
                          <a:ext cx="5617210" cy="6468745"/>
                        </a:xfrm>
                        <a:prstGeom prst="rect"/>
                        <a:ln/>
                      </pic:spPr>
                    </pic:pic>
                  </a:graphicData>
                </a:graphic>
              </wp:anchor>
            </w:drawing>
          </mc:Fallback>
        </mc:AlternateContent>
      </w:r>
    </w:p>
    <w:p w:rsidR="00BA68C7" w:rsidRDefault="00BA68C7">
      <w:pPr>
        <w:spacing w:line="240" w:lineRule="auto"/>
        <w:jc w:val="both"/>
        <w:rPr>
          <w:sz w:val="28"/>
          <w:szCs w:val="28"/>
        </w:rPr>
      </w:pPr>
    </w:p>
    <w:p w:rsidR="00BA68C7" w:rsidRDefault="00BA68C7">
      <w:pPr>
        <w:spacing w:line="240" w:lineRule="auto"/>
        <w:jc w:val="both"/>
        <w:rPr>
          <w:sz w:val="28"/>
          <w:szCs w:val="28"/>
        </w:rPr>
      </w:pPr>
    </w:p>
    <w:p w:rsidR="00BA68C7" w:rsidRDefault="00BA68C7">
      <w:pPr>
        <w:spacing w:line="240" w:lineRule="auto"/>
        <w:jc w:val="both"/>
        <w:rPr>
          <w:sz w:val="28"/>
          <w:szCs w:val="28"/>
        </w:rPr>
      </w:pPr>
    </w:p>
    <w:p w:rsidR="00BA68C7" w:rsidRDefault="00BA68C7">
      <w:pPr>
        <w:spacing w:line="240" w:lineRule="auto"/>
        <w:jc w:val="both"/>
        <w:rPr>
          <w:sz w:val="28"/>
          <w:szCs w:val="28"/>
        </w:rPr>
      </w:pPr>
    </w:p>
    <w:p w:rsidR="00BA68C7" w:rsidRDefault="00BA68C7">
      <w:pPr>
        <w:spacing w:line="240" w:lineRule="auto"/>
        <w:ind w:firstLine="709"/>
        <w:jc w:val="both"/>
        <w:rPr>
          <w:sz w:val="28"/>
          <w:szCs w:val="28"/>
        </w:rPr>
      </w:pPr>
    </w:p>
    <w:p w:rsidR="00BA68C7" w:rsidRDefault="00BA68C7">
      <w:pPr>
        <w:spacing w:line="240" w:lineRule="auto"/>
        <w:ind w:firstLine="709"/>
        <w:jc w:val="both"/>
        <w:rPr>
          <w:sz w:val="28"/>
          <w:szCs w:val="28"/>
        </w:rPr>
      </w:pPr>
    </w:p>
    <w:p w:rsidR="00BA68C7" w:rsidRDefault="00BA68C7">
      <w:pPr>
        <w:spacing w:line="240" w:lineRule="auto"/>
        <w:ind w:firstLine="709"/>
        <w:jc w:val="both"/>
        <w:rPr>
          <w:sz w:val="28"/>
          <w:szCs w:val="28"/>
        </w:rPr>
      </w:pPr>
    </w:p>
    <w:p w:rsidR="00BA68C7" w:rsidRDefault="00BA68C7">
      <w:pPr>
        <w:spacing w:line="240" w:lineRule="auto"/>
        <w:ind w:firstLine="709"/>
        <w:jc w:val="both"/>
        <w:rPr>
          <w:sz w:val="28"/>
          <w:szCs w:val="28"/>
        </w:rPr>
      </w:pPr>
    </w:p>
    <w:p w:rsidR="00BA68C7" w:rsidRDefault="00371AB2">
      <w:pPr>
        <w:spacing w:line="240" w:lineRule="auto"/>
        <w:ind w:firstLine="709"/>
        <w:jc w:val="both"/>
        <w:rPr>
          <w:sz w:val="28"/>
          <w:szCs w:val="28"/>
        </w:rPr>
      </w:pPr>
      <w:r>
        <w:rPr>
          <w:sz w:val="28"/>
          <w:szCs w:val="28"/>
        </w:rPr>
        <w:t>00</w:t>
      </w:r>
    </w:p>
    <w:p w:rsidR="00BA68C7" w:rsidRDefault="00BA68C7">
      <w:pPr>
        <w:spacing w:line="240" w:lineRule="auto"/>
        <w:ind w:firstLine="709"/>
        <w:jc w:val="both"/>
        <w:rPr>
          <w:sz w:val="28"/>
          <w:szCs w:val="28"/>
        </w:rPr>
      </w:pPr>
    </w:p>
    <w:p w:rsidR="00BA68C7" w:rsidRDefault="00BA68C7">
      <w:pPr>
        <w:spacing w:line="240" w:lineRule="auto"/>
        <w:ind w:firstLine="709"/>
        <w:jc w:val="both"/>
        <w:rPr>
          <w:sz w:val="28"/>
          <w:szCs w:val="28"/>
        </w:rPr>
      </w:pPr>
    </w:p>
    <w:p w:rsidR="00BA68C7" w:rsidRDefault="00BA68C7">
      <w:pPr>
        <w:spacing w:line="240" w:lineRule="auto"/>
        <w:ind w:firstLine="709"/>
        <w:jc w:val="both"/>
        <w:rPr>
          <w:sz w:val="28"/>
          <w:szCs w:val="28"/>
        </w:rPr>
      </w:pPr>
    </w:p>
    <w:p w:rsidR="00BA68C7" w:rsidRDefault="00BA68C7">
      <w:pPr>
        <w:spacing w:line="240" w:lineRule="auto"/>
        <w:ind w:firstLine="709"/>
        <w:jc w:val="both"/>
        <w:rPr>
          <w:sz w:val="28"/>
          <w:szCs w:val="28"/>
        </w:rPr>
      </w:pPr>
    </w:p>
    <w:p w:rsidR="00BA68C7" w:rsidRDefault="00BA68C7">
      <w:pPr>
        <w:spacing w:line="240" w:lineRule="auto"/>
        <w:ind w:firstLine="709"/>
        <w:jc w:val="both"/>
        <w:rPr>
          <w:sz w:val="28"/>
          <w:szCs w:val="28"/>
        </w:rPr>
      </w:pPr>
    </w:p>
    <w:p w:rsidR="00BA68C7" w:rsidRDefault="00BA68C7">
      <w:pPr>
        <w:spacing w:line="240" w:lineRule="auto"/>
        <w:ind w:firstLine="709"/>
        <w:jc w:val="both"/>
        <w:rPr>
          <w:sz w:val="28"/>
          <w:szCs w:val="28"/>
        </w:rPr>
      </w:pPr>
    </w:p>
    <w:p w:rsidR="00BA68C7" w:rsidRDefault="00BA68C7">
      <w:pPr>
        <w:spacing w:line="240" w:lineRule="auto"/>
        <w:ind w:firstLine="709"/>
        <w:jc w:val="both"/>
        <w:rPr>
          <w:sz w:val="28"/>
          <w:szCs w:val="28"/>
        </w:rPr>
      </w:pPr>
    </w:p>
    <w:p w:rsidR="00BA68C7" w:rsidRDefault="00BA68C7">
      <w:pPr>
        <w:widowControl w:val="0"/>
        <w:spacing w:line="240" w:lineRule="auto"/>
        <w:ind w:firstLine="709"/>
        <w:jc w:val="both"/>
        <w:rPr>
          <w:sz w:val="28"/>
          <w:szCs w:val="28"/>
        </w:rPr>
      </w:pPr>
    </w:p>
    <w:p w:rsidR="00BA68C7" w:rsidRDefault="00BA68C7">
      <w:pPr>
        <w:widowControl w:val="0"/>
        <w:spacing w:line="240" w:lineRule="auto"/>
        <w:ind w:firstLine="709"/>
        <w:jc w:val="both"/>
        <w:rPr>
          <w:sz w:val="28"/>
          <w:szCs w:val="28"/>
        </w:rPr>
      </w:pPr>
    </w:p>
    <w:p w:rsidR="00BA68C7" w:rsidRDefault="00BA68C7">
      <w:pPr>
        <w:widowControl w:val="0"/>
        <w:spacing w:line="240" w:lineRule="auto"/>
        <w:ind w:firstLine="709"/>
        <w:jc w:val="both"/>
        <w:rPr>
          <w:sz w:val="28"/>
          <w:szCs w:val="28"/>
        </w:rPr>
      </w:pPr>
    </w:p>
    <w:p w:rsidR="00BA68C7" w:rsidRDefault="00BA68C7">
      <w:pPr>
        <w:widowControl w:val="0"/>
        <w:spacing w:line="240" w:lineRule="auto"/>
        <w:ind w:firstLine="709"/>
        <w:jc w:val="both"/>
        <w:rPr>
          <w:sz w:val="28"/>
          <w:szCs w:val="28"/>
        </w:rPr>
      </w:pPr>
    </w:p>
    <w:p w:rsidR="00BA68C7" w:rsidRDefault="00BA68C7">
      <w:pPr>
        <w:widowControl w:val="0"/>
        <w:spacing w:line="240" w:lineRule="auto"/>
        <w:ind w:firstLine="709"/>
        <w:jc w:val="both"/>
        <w:rPr>
          <w:sz w:val="28"/>
          <w:szCs w:val="28"/>
        </w:rPr>
      </w:pPr>
    </w:p>
    <w:p w:rsidR="00BA68C7" w:rsidRDefault="00BA68C7">
      <w:pPr>
        <w:widowControl w:val="0"/>
        <w:spacing w:line="240" w:lineRule="auto"/>
        <w:jc w:val="both"/>
        <w:rPr>
          <w:sz w:val="28"/>
          <w:szCs w:val="28"/>
        </w:rPr>
      </w:pPr>
    </w:p>
    <w:p w:rsidR="00BA68C7" w:rsidRDefault="00BA68C7">
      <w:pPr>
        <w:widowControl w:val="0"/>
        <w:spacing w:line="240" w:lineRule="auto"/>
        <w:jc w:val="both"/>
        <w:rPr>
          <w:sz w:val="28"/>
          <w:szCs w:val="28"/>
        </w:rPr>
      </w:pPr>
    </w:p>
    <w:p w:rsidR="00BA68C7" w:rsidRDefault="00BA68C7">
      <w:pPr>
        <w:widowControl w:val="0"/>
        <w:spacing w:line="240" w:lineRule="auto"/>
        <w:ind w:firstLine="709"/>
        <w:jc w:val="both"/>
        <w:rPr>
          <w:sz w:val="28"/>
          <w:szCs w:val="28"/>
        </w:rPr>
      </w:pPr>
    </w:p>
    <w:p w:rsidR="00BA68C7" w:rsidRDefault="00BA68C7">
      <w:pPr>
        <w:widowControl w:val="0"/>
        <w:spacing w:line="240" w:lineRule="auto"/>
        <w:ind w:firstLine="709"/>
        <w:jc w:val="both"/>
        <w:rPr>
          <w:sz w:val="28"/>
          <w:szCs w:val="28"/>
        </w:rPr>
      </w:pPr>
    </w:p>
    <w:p w:rsidR="00BA68C7" w:rsidRDefault="00BA68C7">
      <w:pPr>
        <w:widowControl w:val="0"/>
        <w:spacing w:line="240" w:lineRule="auto"/>
        <w:ind w:firstLine="709"/>
        <w:jc w:val="both"/>
        <w:rPr>
          <w:sz w:val="28"/>
          <w:szCs w:val="28"/>
        </w:rPr>
      </w:pPr>
    </w:p>
    <w:p w:rsidR="00BA68C7" w:rsidRDefault="00BA68C7">
      <w:pPr>
        <w:widowControl w:val="0"/>
        <w:spacing w:line="240" w:lineRule="auto"/>
        <w:ind w:firstLine="709"/>
        <w:jc w:val="both"/>
        <w:rPr>
          <w:sz w:val="28"/>
          <w:szCs w:val="28"/>
        </w:rPr>
      </w:pPr>
    </w:p>
    <w:p w:rsidR="00BA68C7" w:rsidRDefault="00BA68C7">
      <w:pPr>
        <w:widowControl w:val="0"/>
        <w:spacing w:line="240" w:lineRule="auto"/>
        <w:ind w:firstLine="709"/>
        <w:jc w:val="both"/>
        <w:rPr>
          <w:sz w:val="28"/>
          <w:szCs w:val="28"/>
        </w:rPr>
      </w:pPr>
    </w:p>
    <w:p w:rsidR="00BA68C7" w:rsidRDefault="00BA68C7">
      <w:pPr>
        <w:widowControl w:val="0"/>
        <w:spacing w:line="240" w:lineRule="auto"/>
        <w:ind w:firstLine="709"/>
        <w:jc w:val="center"/>
        <w:rPr>
          <w:sz w:val="28"/>
          <w:szCs w:val="28"/>
        </w:rPr>
      </w:pPr>
    </w:p>
    <w:p w:rsidR="00BA68C7" w:rsidRDefault="00BA68C7">
      <w:pPr>
        <w:widowControl w:val="0"/>
        <w:spacing w:line="240" w:lineRule="auto"/>
        <w:ind w:firstLine="709"/>
        <w:jc w:val="center"/>
        <w:rPr>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BA68C7">
      <w:pPr>
        <w:spacing w:line="240" w:lineRule="auto"/>
        <w:jc w:val="center"/>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2.17 – Медресе–колледждегі исламдық білім беру мамандарын даярлаудың моделі</w:t>
      </w:r>
    </w:p>
    <w:p w:rsidR="00BA68C7" w:rsidRDefault="00BA68C7">
      <w:pPr>
        <w:spacing w:line="240" w:lineRule="auto"/>
        <w:jc w:val="both"/>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Автор құрастырған</w:t>
      </w:r>
    </w:p>
    <w:p w:rsidR="00BA68C7" w:rsidRDefault="00BA68C7">
      <w:pPr>
        <w:spacing w:line="240" w:lineRule="auto"/>
        <w:ind w:firstLine="708"/>
        <w:jc w:val="both"/>
        <w:rPr>
          <w:sz w:val="24"/>
          <w:szCs w:val="24"/>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Осылайша, әзірленген модель исламтану саласындағы мамандарды даярлаудың жүйелі тәсілін қамтамасыз етеді және білім беру үдерісінің </w:t>
      </w:r>
      <w:r>
        <w:rPr>
          <w:rFonts w:ascii="Times New Roman" w:eastAsia="Times New Roman" w:hAnsi="Times New Roman" w:cs="Times New Roman"/>
          <w:sz w:val="28"/>
          <w:szCs w:val="28"/>
        </w:rPr>
        <w:lastRenderedPageBreak/>
        <w:t>тиімділігін арттыруға бағытталған. Сонымен қатар, колледж-медреселерде ҚМДБ бекіткен оқулықтар тізіміне сәйкес «Исламтану» бі</w:t>
      </w:r>
      <w:r>
        <w:rPr>
          <w:rFonts w:ascii="Times New Roman" w:eastAsia="Times New Roman" w:hAnsi="Times New Roman" w:cs="Times New Roman"/>
          <w:sz w:val="28"/>
          <w:szCs w:val="28"/>
        </w:rPr>
        <w:t>лім беру бағдарламасы іске асырылады.</w:t>
      </w:r>
    </w:p>
    <w:p w:rsidR="00BA68C7" w:rsidRDefault="00BA68C7">
      <w:pPr>
        <w:spacing w:line="240" w:lineRule="auto"/>
        <w:ind w:firstLine="700"/>
        <w:jc w:val="both"/>
        <w:rPr>
          <w:rFonts w:ascii="Times New Roman" w:eastAsia="Times New Roman" w:hAnsi="Times New Roman" w:cs="Times New Roman"/>
          <w:sz w:val="28"/>
          <w:szCs w:val="28"/>
        </w:rPr>
      </w:pPr>
    </w:p>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6060439" cy="2842682"/>
            <wp:effectExtent l="0" t="0" r="0" b="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6060439" cy="2842682"/>
                    </a:xfrm>
                    <a:prstGeom prst="rect">
                      <a:avLst/>
                    </a:prstGeom>
                    <a:ln/>
                  </pic:spPr>
                </pic:pic>
              </a:graphicData>
            </a:graphic>
          </wp:inline>
        </w:drawing>
      </w: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2.18 – Қазақстан мұсылмандары діни басқармасы (ҚМДБ) бекіткен исламтану білім беру бағдарламасын жүзеге асыруға арналған оқулықтардың хронологиялық дамуы</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Автор құрастырған</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Қорытындылай келе, ҚМДБ ис</w:t>
      </w:r>
      <w:r>
        <w:rPr>
          <w:rFonts w:ascii="Times New Roman" w:eastAsia="Times New Roman" w:hAnsi="Times New Roman" w:cs="Times New Roman"/>
          <w:sz w:val="28"/>
          <w:szCs w:val="28"/>
        </w:rPr>
        <w:t>ламдық білім беру жүйесін нығайту бағытында айтарлықтай жетістіктерге жетті. Алайда медресе-колледждердің жаңа мәртебесі және білім алушылар санының артуы жүйені одан әрі дамыту үшін арнайы стратегия әзірлеуді талап етеді. Қазақстандағы исламдық білім беру</w:t>
      </w:r>
      <w:r>
        <w:rPr>
          <w:rFonts w:ascii="Times New Roman" w:eastAsia="Times New Roman" w:hAnsi="Times New Roman" w:cs="Times New Roman"/>
          <w:sz w:val="28"/>
          <w:szCs w:val="28"/>
        </w:rPr>
        <w:t xml:space="preserve"> жүйесін жетілдіру үшін дін, азаматтық қоғам және мемлекеттік ұйымдар арасындағы ынтымақтастықтың маңызы зор. Білім беру сапасын арттыру мақсатында мемлекет тарапынан қолдау көрсету, соның ішінде материалдық-техникалық ресурстармен қамтамасыз ету және арна</w:t>
      </w:r>
      <w:r>
        <w:rPr>
          <w:rFonts w:ascii="Times New Roman" w:eastAsia="Times New Roman" w:hAnsi="Times New Roman" w:cs="Times New Roman"/>
          <w:sz w:val="28"/>
          <w:szCs w:val="28"/>
        </w:rPr>
        <w:t>йы стратегиялар әзірлеу маңызды болып табылады. Осылайша, исламдық білім беру жүйесінің тиімділігі мен тұрақтылығын қамтамасыз ету үшін кешенді реформалар мен стратегиялық жоспарлар әзірлеу қажет.</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Педагогикалық құрамның кәсібилігі</w:t>
      </w:r>
      <w:r>
        <w:rPr>
          <w:rFonts w:ascii="Times New Roman" w:eastAsia="Times New Roman" w:hAnsi="Times New Roman" w:cs="Times New Roman"/>
          <w:sz w:val="28"/>
          <w:szCs w:val="28"/>
        </w:rPr>
        <w:t xml:space="preserve"> қазіргі білім беру жүйесі</w:t>
      </w:r>
      <w:r>
        <w:rPr>
          <w:rFonts w:ascii="Times New Roman" w:eastAsia="Times New Roman" w:hAnsi="Times New Roman" w:cs="Times New Roman"/>
          <w:sz w:val="28"/>
          <w:szCs w:val="28"/>
        </w:rPr>
        <w:t>нің сапасын қамтамасыз етудің негізгі факторларының бірі болып табылады.  Колледж-медреселерде білім беру процесі тек білікті және тәжірибелі мамандардың қатысуымен жүзеге асырылады. Сонымен қатар, ұстаздардың тек діни біліммен шектелмей, заманауи білім бе</w:t>
      </w:r>
      <w:r>
        <w:rPr>
          <w:rFonts w:ascii="Times New Roman" w:eastAsia="Times New Roman" w:hAnsi="Times New Roman" w:cs="Times New Roman"/>
          <w:sz w:val="28"/>
          <w:szCs w:val="28"/>
        </w:rPr>
        <w:t xml:space="preserve">ру әдіс-тәсілдерін меңгеруі аса маңызды. Бұл білім беру сапасын арттырып қана қоймай, білім алушылардың </w:t>
      </w:r>
      <w:r>
        <w:rPr>
          <w:rFonts w:ascii="Times New Roman" w:eastAsia="Times New Roman" w:hAnsi="Times New Roman" w:cs="Times New Roman"/>
          <w:sz w:val="28"/>
          <w:szCs w:val="28"/>
        </w:rPr>
        <w:lastRenderedPageBreak/>
        <w:t>жан-жақты дамуына ықпал етеді. Қазіргі уақытта ҚМДБ тарапынан педагогтердің біліктілігін арттыру курстары әзірленіп, ұйымдастырылуы қажет. Бұл курстар:</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Қазақстан Республикасының Білім және ғылым министрлігінің білім беру бағдарламалары реестріне енгізілуі тиіс.</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«Педагогтердің біліктілігін арттыру курстарының білім беру бағдарламаларын әзірлеу, келісу және бекіту қағидаларын бекіту туралы» Қазақстан Ре</w:t>
      </w:r>
      <w:r>
        <w:rPr>
          <w:rFonts w:ascii="Times New Roman" w:eastAsia="Times New Roman" w:hAnsi="Times New Roman" w:cs="Times New Roman"/>
          <w:sz w:val="28"/>
          <w:szCs w:val="28"/>
        </w:rPr>
        <w:t>спубликасы Білім және ғылым министрінің 2020 жылғы 4 мамырдағы № 175 бұйрығына сәйкес, уәкілетті органда міндетті түрде тіркеуден өтуі қажет [144].</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шаралар медресе-колледждер мен жалпы діни білім беру ұйымдарының аттестациялануына, сондай-ақ, педаг</w:t>
      </w:r>
      <w:r>
        <w:rPr>
          <w:rFonts w:ascii="Times New Roman" w:eastAsia="Times New Roman" w:hAnsi="Times New Roman" w:cs="Times New Roman"/>
          <w:sz w:val="28"/>
          <w:szCs w:val="28"/>
        </w:rPr>
        <w:t>ог кадрлардың кәсіби біліктілігін арттыруға ықпал етеді. Біліктілікті арттыру курстары ұстаздардың кәсіби білімдерін жетілдіруге, жаңа әдістемелер мен технологияларды меңгеруге, заманауи оқыту әдістерін оқу процесіне енгізуге мүмкіндік береді. Қазіргі уақы</w:t>
      </w:r>
      <w:r>
        <w:rPr>
          <w:rFonts w:ascii="Times New Roman" w:eastAsia="Times New Roman" w:hAnsi="Times New Roman" w:cs="Times New Roman"/>
          <w:sz w:val="28"/>
          <w:szCs w:val="28"/>
        </w:rPr>
        <w:t>тта медресе-колледж ұстаздарына қойылатын негізгі талаптардың бірі оқыту процесінде заманауи технологиялар мен әдістемелерді тиімді қолдану. Бұл жаңашылдықтар оқу үдерісін тиімді ұйымдастыруға, білім алушылардың оқу мотивациясын арттыруға, білім алушыларды</w:t>
      </w:r>
      <w:r>
        <w:rPr>
          <w:rFonts w:ascii="Times New Roman" w:eastAsia="Times New Roman" w:hAnsi="Times New Roman" w:cs="Times New Roman"/>
          <w:sz w:val="28"/>
          <w:szCs w:val="28"/>
        </w:rPr>
        <w:t>ң білім алу деңгейін көтеруге ықпал етеді. Діни білім беру ұйымдарының оқыту әдістемелері мен технологиялық мүмкіндіктері жаңартылып, әрі қарай дамытуды қажет етеді.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Инновациялық оқыту әдістері мен технологиялары</w:t>
      </w:r>
      <w:r>
        <w:rPr>
          <w:rFonts w:ascii="Times New Roman" w:eastAsia="Times New Roman" w:hAnsi="Times New Roman" w:cs="Times New Roman"/>
          <w:sz w:val="28"/>
          <w:szCs w:val="28"/>
        </w:rPr>
        <w:t xml:space="preserve"> бойынша жүргізілген зерттеулер нәтижелері к</w:t>
      </w:r>
      <w:r>
        <w:rPr>
          <w:rFonts w:ascii="Times New Roman" w:eastAsia="Times New Roman" w:hAnsi="Times New Roman" w:cs="Times New Roman"/>
          <w:sz w:val="28"/>
          <w:szCs w:val="28"/>
        </w:rPr>
        <w:t>өрсеткендей, медресе-колледждердегі оқыту әдістері дәстүрлі тәсілдермен шектелмеуі тиіс. Инновациялық оқыту технологиялары мен онлайн платформаларды қолдану қазіргі білім беру жүйесінің сапасын жақсартуға мүмкіндік береді. Дегенмен, бүгінде білім беру ұйым</w:t>
      </w:r>
      <w:r>
        <w:rPr>
          <w:rFonts w:ascii="Times New Roman" w:eastAsia="Times New Roman" w:hAnsi="Times New Roman" w:cs="Times New Roman"/>
          <w:sz w:val="28"/>
          <w:szCs w:val="28"/>
        </w:rPr>
        <w:t>дарын цифрландыру коронавирустық пандемиядан бері өзекті болды, бірақ исламдық білім беруде АКТ-ны қолдану [145] жеткіліксіз зерттелген. Инновациялық оқыту әдістері мен технологиялары бұл білім беру үрдісінің ажырамас бөлігі. Атап айтқанда: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Білім беру пл</w:t>
      </w:r>
      <w:r>
        <w:rPr>
          <w:rFonts w:ascii="Times New Roman" w:eastAsia="Times New Roman" w:hAnsi="Times New Roman" w:cs="Times New Roman"/>
          <w:sz w:val="28"/>
          <w:szCs w:val="28"/>
        </w:rPr>
        <w:t>атформалары, мобильді қосымшалар және интерактивті құралдар білім алушыларға оқу материалдарын өз қарқынымен меңгеруге және ұстаздармен тиімді қарым-қатынас орнатуға мүмкіндік береді.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Онлайн білім беру платформаларының қолданылуы білім алушыларға қашықта</w:t>
      </w:r>
      <w:r>
        <w:rPr>
          <w:rFonts w:ascii="Times New Roman" w:eastAsia="Times New Roman" w:hAnsi="Times New Roman" w:cs="Times New Roman"/>
          <w:sz w:val="28"/>
          <w:szCs w:val="28"/>
        </w:rPr>
        <w:t>н оқу мүмкіндігін ұсынады, бұл әсіресе пандемия кезеңінде маңызды рөл атқарды.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тәсілдер әлемдік білім беру стандарттарына сәйкестікті қамтамасыз етеді, заманауи білім беру үдерісін тиімді басқаруға ықпал етеді, жеке тұлғаның дамуына жағдай жасайды. Циф</w:t>
      </w:r>
      <w:r>
        <w:rPr>
          <w:rFonts w:ascii="Times New Roman" w:eastAsia="Times New Roman" w:hAnsi="Times New Roman" w:cs="Times New Roman"/>
          <w:sz w:val="28"/>
          <w:szCs w:val="28"/>
        </w:rPr>
        <w:t xml:space="preserve">рлық технологиялардың қарқынды дамуы білім беру жүйесін жаңғыртуға және оның қолжетімділігін арттыруға мүмкіндік берді. Қазақстанда исламдық білім беруді онлайн форматта ұйымдастыру мақсатында </w:t>
      </w:r>
      <w:r>
        <w:rPr>
          <w:rFonts w:ascii="Times New Roman" w:eastAsia="Times New Roman" w:hAnsi="Times New Roman" w:cs="Times New Roman"/>
          <w:sz w:val="28"/>
          <w:szCs w:val="28"/>
        </w:rPr>
        <w:lastRenderedPageBreak/>
        <w:t xml:space="preserve">бірнеше мамандандырылған платформалар құрылған. Олардың ішінде </w:t>
      </w:r>
      <w:r>
        <w:rPr>
          <w:rFonts w:ascii="Times New Roman" w:eastAsia="Times New Roman" w:hAnsi="Times New Roman" w:cs="Times New Roman"/>
          <w:sz w:val="28"/>
          <w:szCs w:val="28"/>
        </w:rPr>
        <w:t>Ислам онлайн академиясы (ioa.kz) және Nur-Mubarak Online Academy (nmacademy.kz) ерекше орын алады.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Ислам онлайн академиясы (ioa.kz)</w:t>
      </w:r>
      <w:r>
        <w:rPr>
          <w:rFonts w:ascii="Times New Roman" w:eastAsia="Times New Roman" w:hAnsi="Times New Roman" w:cs="Times New Roman"/>
          <w:sz w:val="28"/>
          <w:szCs w:val="28"/>
        </w:rPr>
        <w:t xml:space="preserve"> Қазақстандағы тұңғыш классикалық және заманауи ислам ілімдерін жүйелі түрде оқытатын онлайн академиясы [146]. 2019 жылдан ба</w:t>
      </w:r>
      <w:r>
        <w:rPr>
          <w:rFonts w:ascii="Times New Roman" w:eastAsia="Times New Roman" w:hAnsi="Times New Roman" w:cs="Times New Roman"/>
          <w:sz w:val="28"/>
          <w:szCs w:val="28"/>
        </w:rPr>
        <w:t>стап жұмыс істеп келе жатқан бұл платформа студенттерге сапалы білім алуға мүмкіндік береді. Академияның негізгі ерекшеліктері: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- 120-дан астам сапалы видеосабақтар арнайы онлайн платформада ұсынылады;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дәрістерді жоғары білікті доценттер, докторлар және </w:t>
      </w:r>
      <w:r>
        <w:rPr>
          <w:rFonts w:ascii="Times New Roman" w:eastAsia="Times New Roman" w:hAnsi="Times New Roman" w:cs="Times New Roman"/>
          <w:sz w:val="28"/>
          <w:szCs w:val="28"/>
        </w:rPr>
        <w:t>ислам ілімдерін 15 жылдан астам уақыт зерттеген ғалымдар жүргізеді;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қашықтан оқыту жүйесі арқылы студенттерге икемді білім алу мүмкіндігі беріледі.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Бұл платформа исламдық білім алуға деген сұранысты қанағаттандырып, Қазақстандағы ислам ілімдерін үйренгіс</w:t>
      </w:r>
      <w:r>
        <w:rPr>
          <w:rFonts w:ascii="Times New Roman" w:eastAsia="Times New Roman" w:hAnsi="Times New Roman" w:cs="Times New Roman"/>
          <w:sz w:val="28"/>
          <w:szCs w:val="28"/>
        </w:rPr>
        <w:t>і келетін білім алушылар үшін қолжетімді әрі жүйелі оқыту әдісін ұсынады.</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b/>
          <w:sz w:val="28"/>
          <w:szCs w:val="28"/>
        </w:rPr>
      </w:pPr>
      <w:r>
        <w:rPr>
          <w:noProof/>
          <w:lang w:val="en-US"/>
        </w:rPr>
        <w:drawing>
          <wp:inline distT="0" distB="0" distL="0" distR="0">
            <wp:extent cx="4737100" cy="2636585"/>
            <wp:effectExtent l="0" t="0" r="0" b="0"/>
            <wp:docPr id="7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4737100" cy="2636585"/>
                    </a:xfrm>
                    <a:prstGeom prst="rect">
                      <a:avLst/>
                    </a:prstGeom>
                    <a:ln/>
                  </pic:spPr>
                </pic:pic>
              </a:graphicData>
            </a:graphic>
          </wp:inline>
        </w:drawing>
      </w:r>
    </w:p>
    <w:p w:rsidR="00BA68C7" w:rsidRDefault="00371AB2">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2.19 - Ислам онлайн академиясы (ioa.kz)</w:t>
      </w:r>
    </w:p>
    <w:p w:rsidR="00BA68C7" w:rsidRDefault="00BA68C7">
      <w:pPr>
        <w:spacing w:line="240" w:lineRule="auto"/>
        <w:ind w:firstLine="709"/>
        <w:jc w:val="both"/>
        <w:rPr>
          <w:rFonts w:ascii="Times New Roman" w:eastAsia="Times New Roman" w:hAnsi="Times New Roman" w:cs="Times New Roman"/>
          <w:b/>
          <w:sz w:val="28"/>
          <w:szCs w:val="28"/>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құралған [146]</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Nur-Mubarak Online Academy (nmacademy.kz)</w:t>
      </w:r>
      <w:r>
        <w:rPr>
          <w:rFonts w:ascii="Times New Roman" w:eastAsia="Times New Roman" w:hAnsi="Times New Roman" w:cs="Times New Roman"/>
          <w:sz w:val="28"/>
          <w:szCs w:val="28"/>
        </w:rPr>
        <w:t xml:space="preserve"> исламдық ғылымдарды қашықтан оқытуға мүмкіндік беретін онлайн платформа [147]. Академия келесі бағыттар бойынша курстар ұсынады. Олар: Ислам негіздері, Араб тілі, Фиқһ және т.б. пәндер. Академияның маңызды ерекшелігі оның орыс тілді студенттерге бағытталу</w:t>
      </w:r>
      <w:r>
        <w:rPr>
          <w:rFonts w:ascii="Times New Roman" w:eastAsia="Times New Roman" w:hAnsi="Times New Roman" w:cs="Times New Roman"/>
          <w:sz w:val="28"/>
          <w:szCs w:val="28"/>
        </w:rPr>
        <w:t>ы. Платформа исламдық білімді орыс тілінде ұсынатын мамандандырылған ресурстардың бірі болып табылады, бұл Қазақстандағы көптілді білім беру жүйесі үшін маңызды қадам.</w:t>
      </w:r>
    </w:p>
    <w:p w:rsidR="00BA68C7" w:rsidRDefault="00371AB2">
      <w:pPr>
        <w:spacing w:line="240" w:lineRule="auto"/>
        <w:jc w:val="center"/>
        <w:rPr>
          <w:rFonts w:ascii="Times New Roman" w:eastAsia="Times New Roman" w:hAnsi="Times New Roman" w:cs="Times New Roman"/>
          <w:sz w:val="28"/>
          <w:szCs w:val="28"/>
        </w:rPr>
      </w:pPr>
      <w:r>
        <w:rPr>
          <w:noProof/>
          <w:lang w:val="en-US"/>
        </w:rPr>
        <w:lastRenderedPageBreak/>
        <w:drawing>
          <wp:inline distT="0" distB="0" distL="0" distR="0">
            <wp:extent cx="4980238" cy="2619089"/>
            <wp:effectExtent l="0" t="0" r="0" b="0"/>
            <wp:docPr id="7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4980238" cy="2619089"/>
                    </a:xfrm>
                    <a:prstGeom prst="rect">
                      <a:avLst/>
                    </a:prstGeom>
                    <a:ln/>
                  </pic:spPr>
                </pic:pic>
              </a:graphicData>
            </a:graphic>
          </wp:inline>
        </w:drawing>
      </w:r>
    </w:p>
    <w:p w:rsidR="00BA68C7" w:rsidRDefault="00371AB2">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2.20 - Nur-Mubarak Online Academy (nmacademy.kz)</w:t>
      </w:r>
    </w:p>
    <w:p w:rsidR="00BA68C7" w:rsidRDefault="00BA68C7">
      <w:pPr>
        <w:spacing w:line="240" w:lineRule="auto"/>
        <w:ind w:firstLine="708"/>
        <w:jc w:val="both"/>
        <w:rPr>
          <w:rFonts w:ascii="Times New Roman" w:eastAsia="Times New Roman" w:hAnsi="Times New Roman" w:cs="Times New Roman"/>
          <w:sz w:val="28"/>
          <w:szCs w:val="28"/>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Әдебиет негізінде құр</w:t>
      </w:r>
      <w:r>
        <w:rPr>
          <w:rFonts w:ascii="Times New Roman" w:eastAsia="Times New Roman" w:hAnsi="Times New Roman" w:cs="Times New Roman"/>
          <w:sz w:val="24"/>
          <w:szCs w:val="24"/>
        </w:rPr>
        <w:t>алған [147]</w:t>
      </w:r>
    </w:p>
    <w:p w:rsidR="00BA68C7" w:rsidRDefault="00BA68C7">
      <w:pPr>
        <w:spacing w:line="240" w:lineRule="auto"/>
        <w:ind w:firstLine="708"/>
        <w:jc w:val="both"/>
        <w:rPr>
          <w:rFonts w:ascii="Times New Roman" w:eastAsia="Times New Roman" w:hAnsi="Times New Roman" w:cs="Times New Roman"/>
          <w:sz w:val="24"/>
          <w:szCs w:val="24"/>
        </w:rPr>
      </w:pP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онлайн білім беру платформалары Қазақстандағы діни білім беру жүйесінің жаңғыруына ықпал етуде. Бұл платформалар исламдық білім беруді кеңінен таратуға, қашықтан оқыту арқылы білімге қолжетімділікті арттыруға, оқытудың икемді және заманауи әдістер</w:t>
      </w:r>
      <w:r>
        <w:rPr>
          <w:rFonts w:ascii="Times New Roman" w:eastAsia="Times New Roman" w:hAnsi="Times New Roman" w:cs="Times New Roman"/>
          <w:sz w:val="28"/>
          <w:szCs w:val="28"/>
        </w:rPr>
        <w:t>ін енгізуге мүмкіндік береді. Онлайн академиялардың дамуы Қазақстандағы исламдық білім беру жүйесінің цифрлануына ықпал етіп, діни білім алуға ниетті азаматтар үшін жаңа мүмкіндіктер ашады. Осылайша, діни білім беру ұйымдарының жаңа әдістемелерді енгізуі ж</w:t>
      </w:r>
      <w:r>
        <w:rPr>
          <w:rFonts w:ascii="Times New Roman" w:eastAsia="Times New Roman" w:hAnsi="Times New Roman" w:cs="Times New Roman"/>
          <w:sz w:val="28"/>
          <w:szCs w:val="28"/>
        </w:rPr>
        <w:t>әне білім беру бағдарламаларын халықаралық стандарттарға сәйкестендіруі Қазақстандағы исламдық білім беру жүйесінің сапасын арттыруға мүмкіндік береді.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Білімнің сапасы мен нәтижелері</w:t>
      </w:r>
      <w:r>
        <w:rPr>
          <w:rFonts w:ascii="Times New Roman" w:eastAsia="Times New Roman" w:hAnsi="Times New Roman" w:cs="Times New Roman"/>
          <w:sz w:val="28"/>
          <w:szCs w:val="28"/>
        </w:rPr>
        <w:t xml:space="preserve"> мемлекеттік білім беру стандарттары мен заңнамалық талаптар колледж-медре</w:t>
      </w:r>
      <w:r>
        <w:rPr>
          <w:rFonts w:ascii="Times New Roman" w:eastAsia="Times New Roman" w:hAnsi="Times New Roman" w:cs="Times New Roman"/>
          <w:sz w:val="28"/>
          <w:szCs w:val="28"/>
        </w:rPr>
        <w:t>селердің оқу процесін бақылау және басқару механизмдерін қалыптастыруда шешуші рөл атқарады [148]. Бұл талаптар оқу орындарының білім беру сапасын қамтамасыз ету, оқыту әдістері мен педагогикалық үдерістердің тиімділігін арттыру мақсатында әзірленген. Соны</w:t>
      </w:r>
      <w:r>
        <w:rPr>
          <w:rFonts w:ascii="Times New Roman" w:eastAsia="Times New Roman" w:hAnsi="Times New Roman" w:cs="Times New Roman"/>
          <w:sz w:val="28"/>
          <w:szCs w:val="28"/>
        </w:rPr>
        <w:t>мен қатар, мемлекеттік стандарттар білім беру ұйымдарының заңнамалық нормаларға сәйкестігін анықтаудың негізгі құралы болып табылады. Исламдық білім беру жүйесінің мемлекеттік білім беру стандарттарымен үйлесімділігі оның интеграциясын қамтамасыз етудегі м</w:t>
      </w:r>
      <w:r>
        <w:rPr>
          <w:rFonts w:ascii="Times New Roman" w:eastAsia="Times New Roman" w:hAnsi="Times New Roman" w:cs="Times New Roman"/>
          <w:sz w:val="28"/>
          <w:szCs w:val="28"/>
        </w:rPr>
        <w:t>аңызды факторлардың бірі болып табылады. Мұндай интеграция исламдық білім беру жүйесінің сапасын ұлттық және халықаралық деңгейде арттыруға ықпал етеді. Сонымен қатар, исламдық білім беру мекемелерінің мемлекеттік білім беру жүйесіне интеграциясы білім бер</w:t>
      </w:r>
      <w:r>
        <w:rPr>
          <w:rFonts w:ascii="Times New Roman" w:eastAsia="Times New Roman" w:hAnsi="Times New Roman" w:cs="Times New Roman"/>
          <w:sz w:val="28"/>
          <w:szCs w:val="28"/>
        </w:rPr>
        <w:t>у мазмұнын жетілдіруге және түлектердің кәсіби құзыреттілігін арттыруға бағытталған.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Колледж-медреселердегі білім беру сапасы арнайы мониторингтік және бағалау жүйелері арқылы бақылауға алынады. Бұл жүйелер оқу орындарының оқу нәтижелерін талдап, олардың х</w:t>
      </w:r>
      <w:r>
        <w:rPr>
          <w:rFonts w:ascii="Times New Roman" w:eastAsia="Times New Roman" w:hAnsi="Times New Roman" w:cs="Times New Roman"/>
          <w:sz w:val="28"/>
          <w:szCs w:val="28"/>
        </w:rPr>
        <w:t>алықаралық білім беру стандарттарына сәйкестігін бағалауға мүмкіндік береді. Әр оқу жылында ҚМДБ мен білім басқармалары тарапынан жүргізілетін мониторинг және аттестациялау үдерістері білім беру мекемелерінің жұмыс тиімділігін бағалаудың негізгі құралы рет</w:t>
      </w:r>
      <w:r>
        <w:rPr>
          <w:rFonts w:ascii="Times New Roman" w:eastAsia="Times New Roman" w:hAnsi="Times New Roman" w:cs="Times New Roman"/>
          <w:sz w:val="28"/>
          <w:szCs w:val="28"/>
        </w:rPr>
        <w:t>інде қолданылады. Осы аталған процестер барысында оқу бағдарламалары жаңартылып, педагогикалық құрамның біліктілігін арттыруға ерекше назар аударылады. Білім беру сапасын арттыру мақсатында колледж-медреселер мен білім беру басқармалары арасындағы ынтымақт</w:t>
      </w:r>
      <w:r>
        <w:rPr>
          <w:rFonts w:ascii="Times New Roman" w:eastAsia="Times New Roman" w:hAnsi="Times New Roman" w:cs="Times New Roman"/>
          <w:sz w:val="28"/>
          <w:szCs w:val="28"/>
        </w:rPr>
        <w:t>астық маңызды рөл атқарады. Оқу орындарына әдістемелік көмек көрсету, педагогикалық үдерісті жетілдіру және оқу сапасын арттыруға бағытталған шаралар жүйелі түрде жүзеге асырылады. Бұл білім беру мекемелерінің тұрақты дамуын қамтамасыз етуге және оқыту сап</w:t>
      </w:r>
      <w:r>
        <w:rPr>
          <w:rFonts w:ascii="Times New Roman" w:eastAsia="Times New Roman" w:hAnsi="Times New Roman" w:cs="Times New Roman"/>
          <w:sz w:val="28"/>
          <w:szCs w:val="28"/>
        </w:rPr>
        <w:t>асын жақсартуға мүмкіндік береді.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Колледж-медресе түлектерінің кәсіби әлеуетін дамыту мақсатында ҚМДБ оларды республика аумағындағы түрлі өңірлерге жұмысқа орналастыруды ұйымдастырады. Бұл үдеріс дін саласындағы мамандарды қажетті қызмет орындарына бөлуді </w:t>
      </w:r>
      <w:r>
        <w:rPr>
          <w:rFonts w:ascii="Times New Roman" w:eastAsia="Times New Roman" w:hAnsi="Times New Roman" w:cs="Times New Roman"/>
          <w:sz w:val="28"/>
          <w:szCs w:val="28"/>
        </w:rPr>
        <w:t xml:space="preserve">және олардың кәсіби дамуын қамтамасыз етуді көздейді. ҚМДБ колледж-медресе түлектерін мешіттер мен басқа да діни ұйымдарға имам, ұстаз, азаншы және басқа да қызметтерге орналастырады, бұл олардың жергілікті қауымдастықтармен тығыз байланыс орнатуына ықпал </w:t>
      </w:r>
      <w:r>
        <w:rPr>
          <w:rFonts w:ascii="Times New Roman" w:eastAsia="Times New Roman" w:hAnsi="Times New Roman" w:cs="Times New Roman"/>
          <w:sz w:val="28"/>
          <w:szCs w:val="28"/>
        </w:rPr>
        <w:t>етеді. Сонымен қатар, түлектердің кәсіби даярлығын жетілдіру мақсатында ҚМДБ тарапынан үздіксіз білім беру курстары мен біліктілікті арттыру бағдарламалары ұйымдастырылады. Бұл курстар мен тренингтер түлектердің заманауи талаптарға сәйкес кәсіби құзыреттіл</w:t>
      </w:r>
      <w:r>
        <w:rPr>
          <w:rFonts w:ascii="Times New Roman" w:eastAsia="Times New Roman" w:hAnsi="Times New Roman" w:cs="Times New Roman"/>
          <w:sz w:val="28"/>
          <w:szCs w:val="28"/>
        </w:rPr>
        <w:t>іктерін жетілдіруге және олардың дін саласындағы қызметінің сапасын арттыруға бағытталған. Осылайша, колледж-медресе түлектері өз білімдерін қоғамға қызмет етуге, исламдық білім беруді дамытуға және Қазақстандағы діни тұрақтылықты қамтамасыз етуге бағыттай</w:t>
      </w:r>
      <w:r>
        <w:rPr>
          <w:rFonts w:ascii="Times New Roman" w:eastAsia="Times New Roman" w:hAnsi="Times New Roman" w:cs="Times New Roman"/>
          <w:sz w:val="28"/>
          <w:szCs w:val="28"/>
        </w:rPr>
        <w:t>ды. Бұл үдерістер исламдық білім беру жүйесінің тиімділігін арттыруға, діни кадрларды сапалы даярлауға және олардың кәсіби өсуін қамтамасыз етуге мүмкіндік береді.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Білім алушыларға арналған оқудан тыс іс-шаралар</w:t>
      </w:r>
      <w:r>
        <w:rPr>
          <w:rFonts w:ascii="Times New Roman" w:eastAsia="Times New Roman" w:hAnsi="Times New Roman" w:cs="Times New Roman"/>
          <w:sz w:val="28"/>
          <w:szCs w:val="28"/>
        </w:rPr>
        <w:t xml:space="preserve"> медресе-колледждерде білім алушылар тек акад</w:t>
      </w:r>
      <w:r>
        <w:rPr>
          <w:rFonts w:ascii="Times New Roman" w:eastAsia="Times New Roman" w:hAnsi="Times New Roman" w:cs="Times New Roman"/>
          <w:sz w:val="28"/>
          <w:szCs w:val="28"/>
        </w:rPr>
        <w:t>емиялық біліммен шектелмей, олардың әлеуметтік қолдау жүйелерімен, психологиялық кеңес беру қызметтерімен, діни тұрғыда рухани даму мүмкіндіктерімен және оқудан тыс уақытты тиімді ұйымдастыруға бағытталған шаралармен қамтылған [149]. Бұл білім беру мекемел</w:t>
      </w:r>
      <w:r>
        <w:rPr>
          <w:rFonts w:ascii="Times New Roman" w:eastAsia="Times New Roman" w:hAnsi="Times New Roman" w:cs="Times New Roman"/>
          <w:sz w:val="28"/>
          <w:szCs w:val="28"/>
        </w:rPr>
        <w:t>ерінде студенттердің жан-жақты дамуы үшін қолайлы орта қалыптастырылады, олардың әлеуметтік және кәсіби әлеуетін арттыруға жағдай жасалады. Республика бойынша барлық медресе-колледждер студенттерге жатақханамен қамтамасыз ету мүмкіндігін ұсынады, бұл олард</w:t>
      </w:r>
      <w:r>
        <w:rPr>
          <w:rFonts w:ascii="Times New Roman" w:eastAsia="Times New Roman" w:hAnsi="Times New Roman" w:cs="Times New Roman"/>
          <w:sz w:val="28"/>
          <w:szCs w:val="28"/>
        </w:rPr>
        <w:t xml:space="preserve">ың оқу барысында қолайлы тұрмыстық жағдайларын сақтауға ықпал етеді. Жатақханаларда білім алушылар Құранды қайталау және жаттау, сондай-ақ, діни білімдерін тереңдету </w:t>
      </w:r>
      <w:r>
        <w:rPr>
          <w:rFonts w:ascii="Times New Roman" w:eastAsia="Times New Roman" w:hAnsi="Times New Roman" w:cs="Times New Roman"/>
          <w:sz w:val="28"/>
          <w:szCs w:val="28"/>
        </w:rPr>
        <w:lastRenderedPageBreak/>
        <w:t xml:space="preserve">мүмкіндігіне ие. Бұл процесс Құранды дұрыс оқу дағдыларын қалыптастырумен қатар, исламдық </w:t>
      </w:r>
      <w:r>
        <w:rPr>
          <w:rFonts w:ascii="Times New Roman" w:eastAsia="Times New Roman" w:hAnsi="Times New Roman" w:cs="Times New Roman"/>
          <w:sz w:val="28"/>
          <w:szCs w:val="28"/>
        </w:rPr>
        <w:t>қағидалар мен құндылықтарды ұстануға бағытталған.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Медресе-колледждердегі білім алушылар өңірлердегі мешіттерде практикалық тәжірибеден өтеді. Практикалық даярлық барысында олар азан шақыру, жұма намазын жүргізу және имамдық қызмет атқару сияқты кәсіби дағд</w:t>
      </w:r>
      <w:r>
        <w:rPr>
          <w:rFonts w:ascii="Times New Roman" w:eastAsia="Times New Roman" w:hAnsi="Times New Roman" w:cs="Times New Roman"/>
          <w:sz w:val="28"/>
          <w:szCs w:val="28"/>
        </w:rPr>
        <w:t>ыларды меңгереді. Бұл тәжірибелік жұмыс білім алушылардың кәсіби құзыреттілігін нығайтып, оларды қоғамдық қызметке белсенді қатысуға ынталандырады. Сонымен қатар, медресе-колледждерде студенттердің физикалық дамуын қамтамасыз ету мақсатында спорттық үйірме</w:t>
      </w:r>
      <w:r>
        <w:rPr>
          <w:rFonts w:ascii="Times New Roman" w:eastAsia="Times New Roman" w:hAnsi="Times New Roman" w:cs="Times New Roman"/>
          <w:sz w:val="28"/>
          <w:szCs w:val="28"/>
        </w:rPr>
        <w:t>лер ұйымдастырылады. Бұл үйірмелер студенттердің денсаулығын нығайтуға, командалық рух пен ынтымақтастық дағдыларын дамытуға және олардың зайырлы қоғамда бейімделуін қамтамасыз етуге бағытталған. Спорттық іс-шаралар жастарды өзара сыйластық пен адал бәсеке</w:t>
      </w:r>
      <w:r>
        <w:rPr>
          <w:rFonts w:ascii="Times New Roman" w:eastAsia="Times New Roman" w:hAnsi="Times New Roman" w:cs="Times New Roman"/>
          <w:sz w:val="28"/>
          <w:szCs w:val="28"/>
        </w:rPr>
        <w:t>лестік қағидаттарына тәрбиелеумен қатар, олардың әлеуметтік және мәдени дамуына оң ықпал етеді. Осылайша, медресе-колледждердегі білім беру үдерісі тек діни білім берумен шектелмей, білім алушылардың жан-жақты дамуын көздейді. Олар діни білім мен практикал</w:t>
      </w:r>
      <w:r>
        <w:rPr>
          <w:rFonts w:ascii="Times New Roman" w:eastAsia="Times New Roman" w:hAnsi="Times New Roman" w:cs="Times New Roman"/>
          <w:sz w:val="28"/>
          <w:szCs w:val="28"/>
        </w:rPr>
        <w:t>ық дағдыларды игерумен қатар, физикалық, мәдени және әлеуметтік құзыреттерін жетілдіреді. Қазақстандағы исламдық білім беруді ұйымдастыруда колледж-медреселердің рөлі маңызды болып табылады, себебі олар заманауи талаптарға сәйкес білім беру мен рухани және</w:t>
      </w:r>
      <w:r>
        <w:rPr>
          <w:rFonts w:ascii="Times New Roman" w:eastAsia="Times New Roman" w:hAnsi="Times New Roman" w:cs="Times New Roman"/>
          <w:sz w:val="28"/>
          <w:szCs w:val="28"/>
        </w:rPr>
        <w:t xml:space="preserve"> кәсіби дамуды біріктіре отырып, жан-жақты тұлға қалыптастыруға ықпал етеді.</w:t>
      </w:r>
    </w:p>
    <w:p w:rsidR="00BA68C7" w:rsidRDefault="00BA68C7">
      <w:pPr>
        <w:spacing w:line="240" w:lineRule="auto"/>
        <w:ind w:firstLine="709"/>
        <w:jc w:val="both"/>
        <w:rPr>
          <w:rFonts w:ascii="Times New Roman" w:eastAsia="Times New Roman" w:hAnsi="Times New Roman" w:cs="Times New Roman"/>
          <w:b/>
          <w:sz w:val="28"/>
          <w:szCs w:val="28"/>
        </w:rPr>
      </w:pPr>
    </w:p>
    <w:p w:rsidR="00BA68C7" w:rsidRDefault="00371AB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Екінші бөлім бойынша тұжырым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нәтижесінде Қазақстан Республикасындағы исламдық білім беру жүйесінің қазіргі жағдайы мен оны жетілдіру бағыттары айқындалды. Қазіргі исламд</w:t>
      </w:r>
      <w:r>
        <w:rPr>
          <w:rFonts w:ascii="Times New Roman" w:eastAsia="Times New Roman" w:hAnsi="Times New Roman" w:cs="Times New Roman"/>
          <w:sz w:val="28"/>
          <w:szCs w:val="28"/>
        </w:rPr>
        <w:t>ық білім беру жүйесі халықтың танымдық және рухани қажеттіліктерін ескере отырып, ғылым мен діни ілімдердің өзара үйлесімді дамуын қамтамасыз етуге бағдарланған. Негізгі тұжырымдар:</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Зерттеу барысында Қазақстандағы исламдық білім берудің институционалдық </w:t>
      </w:r>
      <w:r>
        <w:rPr>
          <w:rFonts w:ascii="Times New Roman" w:eastAsia="Times New Roman" w:hAnsi="Times New Roman" w:cs="Times New Roman"/>
          <w:sz w:val="28"/>
          <w:szCs w:val="28"/>
        </w:rPr>
        <w:t>құрылымы, оқу бағдарламалары мен әдістемелік негіздері жан-жақты талданды.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Ғылыми шолу мен библиометриялық талдау деректеріне сүйене отырып, еліміздегі исламдық білімнің зерттелу деңгейі, жетекші оқу орындары мен мамандардың рөлі, сондай-ақ, білім беру м</w:t>
      </w:r>
      <w:r>
        <w:rPr>
          <w:rFonts w:ascii="Times New Roman" w:eastAsia="Times New Roman" w:hAnsi="Times New Roman" w:cs="Times New Roman"/>
          <w:sz w:val="28"/>
          <w:szCs w:val="28"/>
        </w:rPr>
        <w:t>азмұны мен өзекті мәселелері жүйелі сипатта қарастырылды.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Қазіргі исламдық білім беру мекемелерінде бакалавриат, магистратура және докторантура деңгейлерінде оқу бағдарламалары жүзеге асырылады. Бұл бағдарламаларда классикалық ислам ғылымдары (Құран ілім</w:t>
      </w:r>
      <w:r>
        <w:rPr>
          <w:rFonts w:ascii="Times New Roman" w:eastAsia="Times New Roman" w:hAnsi="Times New Roman" w:cs="Times New Roman"/>
          <w:sz w:val="28"/>
          <w:szCs w:val="28"/>
        </w:rPr>
        <w:t>і, хадис, фиқһ, ақида) мен заманауи пәндер (философия, құқық, педагогика, тіл білімі және т.б.) тең дәрежеде қамтылып, теологиялық білім берудің кеңейтілген үлгісі қалыптасқан.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Қазақстан Республикасындағы исламдық білім беру жүйесінің мазмұндық құрылымы,</w:t>
      </w:r>
      <w:r>
        <w:rPr>
          <w:rFonts w:ascii="Times New Roman" w:eastAsia="Times New Roman" w:hAnsi="Times New Roman" w:cs="Times New Roman"/>
          <w:sz w:val="28"/>
          <w:szCs w:val="28"/>
        </w:rPr>
        <w:t xml:space="preserve"> әдістемелік негіздері және заманауи трансформациялық үдерістері жан-жақты қарастырылды. Исламдық білім беру құрылымының қазіргі қоғамдағы әртүрлі әлеуметтік топтардың танымдық және рухани қажеттіліктеріне бейімделгені анықталды. Сонымен қатар, оның сапасы</w:t>
      </w:r>
      <w:r>
        <w:rPr>
          <w:rFonts w:ascii="Times New Roman" w:eastAsia="Times New Roman" w:hAnsi="Times New Roman" w:cs="Times New Roman"/>
          <w:sz w:val="28"/>
          <w:szCs w:val="28"/>
        </w:rPr>
        <w:t>н арттыру үшін инновациялық тәсілдерді, цифрлық және визуалды оқыту технологияларын енгізу, сондай-ақ, дін саласында кәсіби құзыретті мамандар даярлау қажеттілігі негізделді.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Жалпы алғанда, зерттеу нәтижелері көрсеткендей, Қазақстан Республикасындағы ислам</w:t>
      </w:r>
      <w:r>
        <w:rPr>
          <w:rFonts w:ascii="Times New Roman" w:eastAsia="Times New Roman" w:hAnsi="Times New Roman" w:cs="Times New Roman"/>
          <w:sz w:val="28"/>
          <w:szCs w:val="28"/>
        </w:rPr>
        <w:t>дық білім беру жүйесі халықтың діни және зайырлы білім алу қажеттіліктерін қанағаттандыруға бағытталған. Бұл жүйе діни дәстүрлерді сақтай отырып, оның заманауи білім беру стандарттарына сәйкестігін қамтамасыз етуі тиіс. Қазақстандағы исламдық білім берудің</w:t>
      </w:r>
      <w:r>
        <w:rPr>
          <w:rFonts w:ascii="Times New Roman" w:eastAsia="Times New Roman" w:hAnsi="Times New Roman" w:cs="Times New Roman"/>
          <w:sz w:val="28"/>
          <w:szCs w:val="28"/>
        </w:rPr>
        <w:t xml:space="preserve"> сапасын арттыру үшін ұлттық және аймақтық ерекшеліктерді ескеру, пәнаралық тәсілдерді қолдану және мемлекеттік органдармен, ғылыми орталықтармен ынтымақтастықты дамыту қажет. Осы реформалар мен жаңартулар еліміздің діни білім беру жүйесінің тиімділігін ар</w:t>
      </w:r>
      <w:r>
        <w:rPr>
          <w:rFonts w:ascii="Times New Roman" w:eastAsia="Times New Roman" w:hAnsi="Times New Roman" w:cs="Times New Roman"/>
          <w:sz w:val="28"/>
          <w:szCs w:val="28"/>
        </w:rPr>
        <w:t>ттырып, исламдық білім берудің жаңа деңгейге көтерілуіне ықпал етеді.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3 ҚАЗАҚСТАНДАҒЫ ИСЛАМИ БІЛІМНІҢ ДАМУ КЕЛЕШЕГІ</w:t>
      </w:r>
    </w:p>
    <w:p w:rsidR="00BA68C7" w:rsidRDefault="00BA68C7">
      <w:pPr>
        <w:spacing w:line="240" w:lineRule="auto"/>
        <w:ind w:firstLine="709"/>
        <w:jc w:val="both"/>
        <w:rPr>
          <w:rFonts w:ascii="Times New Roman" w:eastAsia="Times New Roman" w:hAnsi="Times New Roman" w:cs="Times New Roman"/>
          <w:b/>
          <w:sz w:val="28"/>
          <w:szCs w:val="28"/>
        </w:rPr>
      </w:pPr>
    </w:p>
    <w:p w:rsidR="00BA68C7" w:rsidRDefault="00371AB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 Қазақстан Республикасындағы исламдық білім беру жүйесін жетілдіру: зерттеу нәтижелері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беру жүйесінің дам</w:t>
      </w:r>
      <w:r>
        <w:rPr>
          <w:rFonts w:ascii="Times New Roman" w:eastAsia="Times New Roman" w:hAnsi="Times New Roman" w:cs="Times New Roman"/>
          <w:sz w:val="28"/>
          <w:szCs w:val="28"/>
        </w:rPr>
        <w:t>у мәселелеріне қатысты бірқатар зерттеулер жүргізіліп, исламдық білімнің қазіргі жағдайы, мүмкіндіктері мен сын-қатерлері жан-жақты талдануда. Г. Сабки мен Г. Хардикардың [150] зерттеуінде Қазақстанда жоғары діни білім алу үшін барлық қажетті жағдайлар жас</w:t>
      </w:r>
      <w:r>
        <w:rPr>
          <w:rFonts w:ascii="Times New Roman" w:eastAsia="Times New Roman" w:hAnsi="Times New Roman" w:cs="Times New Roman"/>
          <w:sz w:val="28"/>
          <w:szCs w:val="28"/>
        </w:rPr>
        <w:t>алғаны атап өтілген. Зерттеушілер Ислам дінінің қазақстандық қоғамның әлеуметтік-мәдени өмірінде маңызды орын алатынын көрсете отырып, заманауи оқыту әдістері мен цифрлық технологиялардың қолданылу деңгейін жетілдіру қажеттілігіне назар аударған.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Мур [1</w:t>
      </w:r>
      <w:r>
        <w:rPr>
          <w:rFonts w:ascii="Times New Roman" w:eastAsia="Times New Roman" w:hAnsi="Times New Roman" w:cs="Times New Roman"/>
          <w:sz w:val="28"/>
          <w:szCs w:val="28"/>
        </w:rPr>
        <w:t>51] өз зерттеуінде исламдық білім берудің барлық деңгейіндегі (жоғары оқу орындарынан бастап медреселер мен мектептерге дейін) педагог кадрлардың құрамы айтарлықтай жаңартуды қажет ететінін атап өткен. Автор білім беру саласындағы кадрлық ресурстардың сапа</w:t>
      </w:r>
      <w:r>
        <w:rPr>
          <w:rFonts w:ascii="Times New Roman" w:eastAsia="Times New Roman" w:hAnsi="Times New Roman" w:cs="Times New Roman"/>
          <w:sz w:val="28"/>
          <w:szCs w:val="28"/>
        </w:rPr>
        <w:t>сын арттыру арқылы исламтану саласындағы жаңа буын мамандарын даярлау маңызды деп көрсеткен.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Халед [152] зерттеуінде Қазақстандағы исламдық білім беру жүйесінің құрылымдық деңгейлерін зерттей келе, оқу процесінің мемлекеттік білім беру стандарттарына сә</w:t>
      </w:r>
      <w:r>
        <w:rPr>
          <w:rFonts w:ascii="Times New Roman" w:eastAsia="Times New Roman" w:hAnsi="Times New Roman" w:cs="Times New Roman"/>
          <w:sz w:val="28"/>
          <w:szCs w:val="28"/>
        </w:rPr>
        <w:t>йкестігін атап өткен. Дегенмен, зерттеуші бұл жүйені институционализациялау мен білім беру моделін жетілдіру қажеттігін алға тартады. Оның пікірінше, исламдық білім беру жүйесін жалпы ұлттық білім беру жүйесіне бейімдеп, коммуникативті және практикалық оқы</w:t>
      </w:r>
      <w:r>
        <w:rPr>
          <w:rFonts w:ascii="Times New Roman" w:eastAsia="Times New Roman" w:hAnsi="Times New Roman" w:cs="Times New Roman"/>
          <w:sz w:val="28"/>
          <w:szCs w:val="28"/>
        </w:rPr>
        <w:t>ту тәсілдерін қалыптастыру қажет.</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Шахин [153] мен Б. Тернер [154] зерттеулерінде Қазақстандағы исламның дамуын зерттей отырып, исламдық білім беру жүйесінің елдің мәдени және саяси дискурсындағы маңызды фактор екенін анықтаған. Олар Қазақстандағы исламд</w:t>
      </w:r>
      <w:r>
        <w:rPr>
          <w:rFonts w:ascii="Times New Roman" w:eastAsia="Times New Roman" w:hAnsi="Times New Roman" w:cs="Times New Roman"/>
          <w:sz w:val="28"/>
          <w:szCs w:val="28"/>
        </w:rPr>
        <w:t>ық білімді дамыту қажеттілігі тек ұлттық деңгейде ғана емес, халықаралық контексте де өзекті деп есептейді, себебі бұл жүйе әлеуметтік-экономикалық прогреске негізделіп, жаңа реформаларды талап етеді.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Аристовник, Д. Кержич, Д. Равшел, Н. Томажевич және </w:t>
      </w:r>
      <w:r>
        <w:rPr>
          <w:rFonts w:ascii="Times New Roman" w:eastAsia="Times New Roman" w:hAnsi="Times New Roman" w:cs="Times New Roman"/>
          <w:sz w:val="28"/>
          <w:szCs w:val="28"/>
        </w:rPr>
        <w:t>Л. Умек [155] зерттеуінде Қазақстан экономикасына жүргізген талдауында рухани дағдарыс пен діни саладағы әлеуметтік шиеленістің артуын атап көрсеткен. Зерттеушілердің пікірінше, тәуелсіздік алғаннан кейін Қазақстан билігі діни саланы толық бақылауға алмаға</w:t>
      </w:r>
      <w:r>
        <w:rPr>
          <w:rFonts w:ascii="Times New Roman" w:eastAsia="Times New Roman" w:hAnsi="Times New Roman" w:cs="Times New Roman"/>
          <w:sz w:val="28"/>
          <w:szCs w:val="28"/>
        </w:rPr>
        <w:t>ндықтан, радикалды және экстремистік діни ағымдардың таралу қаупі артқан. Осыған байланысты олар Қазақстандағы діни оқу орындарының қызметін нормативтік-құқықтық реттеуді күшейтуді ұсынған. Бұл дәстүрлі ислам құндылықтарын сақтау және экстремистік идеялард</w:t>
      </w:r>
      <w:r>
        <w:rPr>
          <w:rFonts w:ascii="Times New Roman" w:eastAsia="Times New Roman" w:hAnsi="Times New Roman" w:cs="Times New Roman"/>
          <w:sz w:val="28"/>
          <w:szCs w:val="28"/>
        </w:rPr>
        <w:t>ың таралуына қарсы тұру үшін маңызды.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Пейрус, Р. Шайхутдинов және Д. Ахиловтың [156] зерттеулерінде Қазақстан халқының 80%-ы өзін мұсылман деп санайтыны және исламдық білім </w:t>
      </w:r>
      <w:r>
        <w:rPr>
          <w:rFonts w:ascii="Times New Roman" w:eastAsia="Times New Roman" w:hAnsi="Times New Roman" w:cs="Times New Roman"/>
          <w:sz w:val="28"/>
          <w:szCs w:val="28"/>
        </w:rPr>
        <w:lastRenderedPageBreak/>
        <w:t>алуға деген бейімділіктің жоғары екені анықталған. Алайда, олардың пікірінше, исламдық білім беру институттарының саны</w:t>
      </w:r>
      <w:r>
        <w:rPr>
          <w:rFonts w:ascii="Times New Roman" w:eastAsia="Times New Roman" w:hAnsi="Times New Roman" w:cs="Times New Roman"/>
          <w:sz w:val="28"/>
          <w:szCs w:val="28"/>
        </w:rPr>
        <w:t>ның артуына қарамастан, олардың қызметін реттейтін бірыңғай стандарттардың жеткіліксіздігі байқалады.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Shaykhutdinov R. [157] және Tazmini G. [158] зерттеушілер исламдық білім беру жүйесіндегі мынадай мәселелерді анықтаған: ұстаздардың біліктілігінің төменд</w:t>
      </w:r>
      <w:r>
        <w:rPr>
          <w:rFonts w:ascii="Times New Roman" w:eastAsia="Times New Roman" w:hAnsi="Times New Roman" w:cs="Times New Roman"/>
          <w:sz w:val="28"/>
          <w:szCs w:val="28"/>
        </w:rPr>
        <w:t>ігі, білім беру бағдарламаларында зайырлы пәндердің жетіспеуі, бірыңғай білім беру жүйесінің болмауы, қазіргі заманға сай білім беру бағдарламаларының жоқтығы, лицензиялау, оқу-әдістемелік және материалдық-техникалық база мәселелері.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Осылайша, зерттеу жұмы</w:t>
      </w:r>
      <w:r>
        <w:rPr>
          <w:rFonts w:ascii="Times New Roman" w:eastAsia="Times New Roman" w:hAnsi="Times New Roman" w:cs="Times New Roman"/>
          <w:sz w:val="28"/>
          <w:szCs w:val="28"/>
        </w:rPr>
        <w:t>сының нәтижесі көрсеткендей, Қазақстандағы исламдық білім беру жүйесінде түбегейлі реформалар қажет. Сонымен қатар, исламдық білім беру жүйесін ұлттық және халықаралық стандарттарға сәйкестендіру, зайырлы және діни пәндер арасындағы теңгерімді қамтамасыз е</w:t>
      </w:r>
      <w:r>
        <w:rPr>
          <w:rFonts w:ascii="Times New Roman" w:eastAsia="Times New Roman" w:hAnsi="Times New Roman" w:cs="Times New Roman"/>
          <w:sz w:val="28"/>
          <w:szCs w:val="28"/>
        </w:rPr>
        <w:t xml:space="preserve">ту, сондай-ақ, радикалды идеологияларға қарсы күрес жүргізу үшін білім беру саласын нормативтік-құқықтық реттеуді жетілдіру маңызды.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беру дәстүрлі түрде мәдени құндылықтарды, дәстүрлерді, нормалар мен әдет-ғұрыптарды ұрпақтан ұрпаққа жеткізу механиз</w:t>
      </w:r>
      <w:r>
        <w:rPr>
          <w:rFonts w:ascii="Times New Roman" w:eastAsia="Times New Roman" w:hAnsi="Times New Roman" w:cs="Times New Roman"/>
          <w:sz w:val="28"/>
          <w:szCs w:val="28"/>
        </w:rPr>
        <w:t>мі ретінде қарастырылады [70, б. 4]. Бұл ұстаным академиялық және педагогикалық ортада кеңінен мақұлданған және мәдени мұраны сақтау мен дамытуда оқу-тәрбие процесінің маңыздылығын көрсетеді [160]. Исламдық білім беру контекстінде бұл процесс мұсылман қауы</w:t>
      </w:r>
      <w:r>
        <w:rPr>
          <w:rFonts w:ascii="Times New Roman" w:eastAsia="Times New Roman" w:hAnsi="Times New Roman" w:cs="Times New Roman"/>
          <w:sz w:val="28"/>
          <w:szCs w:val="28"/>
        </w:rPr>
        <w:t>мдастығының мәдени болмысының негізгі аспектісі ретінде ислам құндылықтары мен дәстүрлерін жеткізуге негізделеді. Исламдық білім беру қоғамның рухани және әлеуметтік тұтастығын сақтау құралы ретінде қарастырылып, діни сенімдер мен құндылықтарды ұрпақтан ұр</w:t>
      </w:r>
      <w:r>
        <w:rPr>
          <w:rFonts w:ascii="Times New Roman" w:eastAsia="Times New Roman" w:hAnsi="Times New Roman" w:cs="Times New Roman"/>
          <w:sz w:val="28"/>
          <w:szCs w:val="28"/>
        </w:rPr>
        <w:t>паққа жеткізудің маңызды элементі болып табылады [161]. Қазақстанда исламдық білім беру тарихи тәжірибені, қазақ халқының дәстүрлі мәдени негіздерін және заманауи қажеттіліктерді ескере отырып, институционализациялау кезеңінен өтуде [162]. Тәуелсіздік алға</w:t>
      </w:r>
      <w:r>
        <w:rPr>
          <w:rFonts w:ascii="Times New Roman" w:eastAsia="Times New Roman" w:hAnsi="Times New Roman" w:cs="Times New Roman"/>
          <w:sz w:val="28"/>
          <w:szCs w:val="28"/>
        </w:rPr>
        <w:t>ннан кейін исламдық білім беру жүйесі айтарлықтай қалпына келтіріліп, қазіргі таңда мемлекеттік білім беру стандарттарына сәйкес еліміздің жалпы білім беру жүйесіне интеграцияланды [163]. Бұл интеграциялық процесс Қазақстанның ішкі және сыртқы білім беру б</w:t>
      </w:r>
      <w:r>
        <w:rPr>
          <w:rFonts w:ascii="Times New Roman" w:eastAsia="Times New Roman" w:hAnsi="Times New Roman" w:cs="Times New Roman"/>
          <w:sz w:val="28"/>
          <w:szCs w:val="28"/>
        </w:rPr>
        <w:t>айланыстарын нығайтуға бағытталған. Алайда, исламдық білім беру жүйесінің институционализациясын одан әрі дамыту қажеттілігі туындап отыр. Бұл әсіресе исламдық білім беру моделін заманауи талаптарға бейімдеумен, тиімді коммуникациялық тәжірибелерді қалыпта</w:t>
      </w:r>
      <w:r>
        <w:rPr>
          <w:rFonts w:ascii="Times New Roman" w:eastAsia="Times New Roman" w:hAnsi="Times New Roman" w:cs="Times New Roman"/>
          <w:sz w:val="28"/>
          <w:szCs w:val="28"/>
        </w:rPr>
        <w:t>стырумен, Қазақстанның жалпы білім беру жүйесімен үйлестірумен байланысты [164].</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 жүйесінің негізі Құран мен сүннет, олар мұсылман өмірінің барлық аспектілерін, соның ішінде білім беруді де реттейді. Қазақстанда және басқа да мұсылман ел</w:t>
      </w:r>
      <w:r>
        <w:rPr>
          <w:rFonts w:ascii="Times New Roman" w:eastAsia="Times New Roman" w:hAnsi="Times New Roman" w:cs="Times New Roman"/>
          <w:sz w:val="28"/>
          <w:szCs w:val="28"/>
        </w:rPr>
        <w:t xml:space="preserve">дерінде исламдық білім беру жүйесі тек оқу мен жазу негіздерін ғана емес, сонымен қатар фиқһ, грамматика және басқа да арнайы пәндерді қамтитын құрылымдық жүйеге негізделген [165-166]. Бұл жүйе </w:t>
      </w:r>
      <w:r>
        <w:rPr>
          <w:rFonts w:ascii="Times New Roman" w:eastAsia="Times New Roman" w:hAnsi="Times New Roman" w:cs="Times New Roman"/>
          <w:sz w:val="28"/>
          <w:szCs w:val="28"/>
        </w:rPr>
        <w:lastRenderedPageBreak/>
        <w:t>исламдық білім беру процесінің кәсібилігі мен тереңдігін, сауа</w:t>
      </w:r>
      <w:r>
        <w:rPr>
          <w:rFonts w:ascii="Times New Roman" w:eastAsia="Times New Roman" w:hAnsi="Times New Roman" w:cs="Times New Roman"/>
          <w:sz w:val="28"/>
          <w:szCs w:val="28"/>
        </w:rPr>
        <w:t>тты және этикалық саналы тұлғаларды қалыптастыруды, рухани және практикалық білімнің үйлесімді интеграциялануын, жеке тұлғаның моральдық және әлеуметтік жауапкершілігін арттыруды қамтамасыз етеді [167].</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 жүйесінің ерекшелігі оның оқу-тәр</w:t>
      </w:r>
      <w:r>
        <w:rPr>
          <w:rFonts w:ascii="Times New Roman" w:eastAsia="Times New Roman" w:hAnsi="Times New Roman" w:cs="Times New Roman"/>
          <w:sz w:val="28"/>
          <w:szCs w:val="28"/>
        </w:rPr>
        <w:t>бие үдерісінің мазмұны мен құрылымына негізделеді. Бұл жүйенің басты мақсаты халық арасында мәдени-ағартушылық және рухани ағарту жұмыстарын жүргізу, сондай-ақ, мұсылман мәдениетін қазақ кеңістігіне интеграциялау [21, б. 101]. Сонымен қатар, қазіргі кезеңд</w:t>
      </w:r>
      <w:r>
        <w:rPr>
          <w:rFonts w:ascii="Times New Roman" w:eastAsia="Times New Roman" w:hAnsi="Times New Roman" w:cs="Times New Roman"/>
          <w:sz w:val="28"/>
          <w:szCs w:val="28"/>
        </w:rPr>
        <w:t>е білім беру жүйесінің онлайн форматтарға бейімделуі және оның білім беру үдерісінің сапасына ықпалы өзекті мәселелердің бірі ретінде қарастырылуда. Әсіресе, COVID-19 пандемиясы кезінде онлайн оқытудың маңыздылығы артып, қашықтан білім беру әдістерін жетіл</w:t>
      </w:r>
      <w:r>
        <w:rPr>
          <w:rFonts w:ascii="Times New Roman" w:eastAsia="Times New Roman" w:hAnsi="Times New Roman" w:cs="Times New Roman"/>
          <w:sz w:val="28"/>
          <w:szCs w:val="28"/>
        </w:rPr>
        <w:t>діру қажеттілігі туындады [64], [169]. Діни білім беруді жаңғырту мәселесі қазіргі уақытта өзекті ғылыми және педагогикалық сұрақтардың біріне айналып отыр. Бұл үрдіс пандемия кезеңінде ерекше байқалып, қоғамның діни білім беру жүйесін жаңғыртуға деген қыз</w:t>
      </w:r>
      <w:r>
        <w:rPr>
          <w:rFonts w:ascii="Times New Roman" w:eastAsia="Times New Roman" w:hAnsi="Times New Roman" w:cs="Times New Roman"/>
          <w:sz w:val="28"/>
          <w:szCs w:val="28"/>
        </w:rPr>
        <w:t xml:space="preserve">ығушылығының артуына ықпал етті [71, б. 145].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берудің институттану үдерісін зерделей отырып, діни, мәдени және ұлттық құндылықтарды сақтаудағы маңызды фактор ретінде зерттелген [171, 172]. Ғалымдар исламдық білім беру жүйесіні</w:t>
      </w:r>
      <w:r>
        <w:rPr>
          <w:rFonts w:ascii="Times New Roman" w:eastAsia="Times New Roman" w:hAnsi="Times New Roman" w:cs="Times New Roman"/>
          <w:sz w:val="28"/>
          <w:szCs w:val="28"/>
        </w:rPr>
        <w:t>ң құрылымын, оның елдің мәдени және діни мұрасымен байланысын талдай отырып, оның Қазақстан қоғамының рухани және мәдени дамуына қосқан үлесін атап өткен. Исламдық білім беру институттары, әсіресе «Исламтану» колледждері, халықтың діни сауаттылығын арттыры</w:t>
      </w:r>
      <w:r>
        <w:rPr>
          <w:rFonts w:ascii="Times New Roman" w:eastAsia="Times New Roman" w:hAnsi="Times New Roman" w:cs="Times New Roman"/>
          <w:sz w:val="28"/>
          <w:szCs w:val="28"/>
        </w:rPr>
        <w:t xml:space="preserve">п, ұлттық құндылықтарды нығайтуда маңызды рөл атқарады. Бұл оқу орындары тек діни білім берумен шектелмей, сонымен қатар қазақ халқының дәстүрлері мен мәдениетін тереңірек зерттеуге ықпал етеді. Институционализация процесі білім беру жүйесінің тиімділігін </w:t>
      </w:r>
      <w:r>
        <w:rPr>
          <w:rFonts w:ascii="Times New Roman" w:eastAsia="Times New Roman" w:hAnsi="Times New Roman" w:cs="Times New Roman"/>
          <w:sz w:val="28"/>
          <w:szCs w:val="28"/>
        </w:rPr>
        <w:t>арттыруға және оның сапасын қамтамасыз етуге бағытталған шараларды қамтиды. Бұл жүйенің дамуы діни білімнің сапасын арттыруды, ұлттық мәдениетті сақтауды және дамытуды, исламдық білім беру құрылымдарының мемлекеттік және зайырлы білім беру жүйелерімен үйле</w:t>
      </w:r>
      <w:r>
        <w:rPr>
          <w:rFonts w:ascii="Times New Roman" w:eastAsia="Times New Roman" w:hAnsi="Times New Roman" w:cs="Times New Roman"/>
          <w:sz w:val="28"/>
          <w:szCs w:val="28"/>
        </w:rPr>
        <w:t>сімділігін қамтамасыз етеді.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Осылайша, Қазақстандағы исламдық білім беру жүйесі тарихи, мәдени және заманауи білім беру талаптарын ескере отырып дамуда. Діни білім беру тек діни догмалармен шектелмей, пәнаралық тәсілдерді енгізу, академиялық стандарттарды </w:t>
      </w:r>
      <w:r>
        <w:rPr>
          <w:rFonts w:ascii="Times New Roman" w:eastAsia="Times New Roman" w:hAnsi="Times New Roman" w:cs="Times New Roman"/>
          <w:sz w:val="28"/>
          <w:szCs w:val="28"/>
        </w:rPr>
        <w:t>жетілдіру және ұлттық құндылықтарды сақтау негізінде дамып келеді. Осы тұрғыда, Қазақстандағы исламдық білім беру жүйесін одан әрі институционализациялау, оны заманауи білім беру стандарттарына сәйкестендіру және білім беру мазмұнын жетілдіру маңызды.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Соны</w:t>
      </w:r>
      <w:r>
        <w:rPr>
          <w:rFonts w:ascii="Times New Roman" w:eastAsia="Times New Roman" w:hAnsi="Times New Roman" w:cs="Times New Roman"/>
          <w:sz w:val="28"/>
          <w:szCs w:val="28"/>
        </w:rPr>
        <w:t xml:space="preserve">мен қатар, зерттеу жұмысы барысында Қазақстан Республикасындағы исламдық білім беру жүйесінің негізгі мәселелері мен даму тенденциялары анықталды. Бұл мәселелерді тереңірек талдау мақсатында </w:t>
      </w:r>
      <w:r>
        <w:rPr>
          <w:rFonts w:ascii="Times New Roman" w:eastAsia="Times New Roman" w:hAnsi="Times New Roman" w:cs="Times New Roman"/>
          <w:sz w:val="28"/>
          <w:szCs w:val="28"/>
        </w:rPr>
        <w:lastRenderedPageBreak/>
        <w:t>ұстаздар мен білім алушылар арасында сауалнама жүргізілді. Сауалн</w:t>
      </w:r>
      <w:r>
        <w:rPr>
          <w:rFonts w:ascii="Times New Roman" w:eastAsia="Times New Roman" w:hAnsi="Times New Roman" w:cs="Times New Roman"/>
          <w:sz w:val="28"/>
          <w:szCs w:val="28"/>
        </w:rPr>
        <w:t>ама Нұр-Мүбарак Египет ислам мәдениеті университетінде (Алматы) және Астана медресе-колледжінде өткізілді. Зерттеуге 180 бакалавриат студенті және 28 педагог-оқытушы (Нұр-Мүбарак университеті), сондай-ақ, 18 педагог-оқытушы мен 115 студент (Астана медресе-</w:t>
      </w:r>
      <w:r>
        <w:rPr>
          <w:rFonts w:ascii="Times New Roman" w:eastAsia="Times New Roman" w:hAnsi="Times New Roman" w:cs="Times New Roman"/>
          <w:sz w:val="28"/>
          <w:szCs w:val="28"/>
        </w:rPr>
        <w:t>колледжінен) қатысты. Сауалнама барысында исламдық білім берудің қазіргі жағдайы, оның даму бағыттары және жетілдіру жолдары талқыланды. Сауалнама деректерінің алынған нәтижелері 3.1-суретте көрсетілген.</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479333" cy="2613310"/>
            <wp:effectExtent l="0" t="0" r="0" b="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5479333" cy="2613310"/>
                    </a:xfrm>
                    <a:prstGeom prst="rect">
                      <a:avLst/>
                    </a:prstGeom>
                    <a:ln/>
                  </pic:spPr>
                </pic:pic>
              </a:graphicData>
            </a:graphic>
          </wp:inline>
        </w:drawing>
      </w:r>
    </w:p>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 педагогтар арасында жүргізілген сауалнама нәти</w:t>
      </w:r>
      <w:r>
        <w:rPr>
          <w:rFonts w:ascii="Times New Roman" w:eastAsia="Times New Roman" w:hAnsi="Times New Roman" w:cs="Times New Roman"/>
          <w:sz w:val="24"/>
          <w:szCs w:val="24"/>
        </w:rPr>
        <w:t>желері</w:t>
      </w:r>
    </w:p>
    <w:p w:rsidR="00BA68C7" w:rsidRDefault="00BA68C7">
      <w:pPr>
        <w:spacing w:line="240" w:lineRule="auto"/>
        <w:jc w:val="center"/>
        <w:rPr>
          <w:rFonts w:ascii="Times New Roman" w:eastAsia="Times New Roman" w:hAnsi="Times New Roman" w:cs="Times New Roman"/>
          <w:sz w:val="28"/>
          <w:szCs w:val="28"/>
        </w:rPr>
      </w:pPr>
    </w:p>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556018" cy="2666489"/>
            <wp:effectExtent l="0" t="0" r="0" b="0"/>
            <wp:docPr id="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5556018" cy="2666489"/>
                    </a:xfrm>
                    <a:prstGeom prst="rect">
                      <a:avLst/>
                    </a:prstGeom>
                    <a:ln/>
                  </pic:spPr>
                </pic:pic>
              </a:graphicData>
            </a:graphic>
          </wp:inline>
        </w:drawing>
      </w:r>
    </w:p>
    <w:p w:rsidR="00BA68C7" w:rsidRDefault="00371AB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 студенттер арасында жүргізілген сауалнама нәтижелері</w:t>
      </w:r>
    </w:p>
    <w:p w:rsidR="00BA68C7" w:rsidRDefault="00BA68C7">
      <w:pPr>
        <w:widowControl w:val="0"/>
        <w:spacing w:line="240" w:lineRule="auto"/>
        <w:ind w:firstLine="567"/>
        <w:jc w:val="center"/>
        <w:rPr>
          <w:rFonts w:ascii="Times New Roman" w:eastAsia="Times New Roman" w:hAnsi="Times New Roman" w:cs="Times New Roman"/>
          <w:sz w:val="28"/>
          <w:szCs w:val="28"/>
        </w:rPr>
      </w:pPr>
    </w:p>
    <w:p w:rsidR="00BA68C7" w:rsidRDefault="00371AB2">
      <w:pPr>
        <w:widowControl w:val="0"/>
        <w:spacing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Сурет 3.1 а,б -  Зерттеу жұмысы негізде жасалған сауалнама нәтижелері</w:t>
      </w:r>
    </w:p>
    <w:p w:rsidR="00BA68C7" w:rsidRDefault="00BA68C7">
      <w:pPr>
        <w:spacing w:line="240" w:lineRule="auto"/>
        <w:ind w:firstLine="708"/>
        <w:jc w:val="both"/>
        <w:rPr>
          <w:rFonts w:ascii="Times New Roman" w:eastAsia="Times New Roman" w:hAnsi="Times New Roman" w:cs="Times New Roman"/>
          <w:sz w:val="24"/>
          <w:szCs w:val="24"/>
        </w:rPr>
      </w:pPr>
    </w:p>
    <w:p w:rsidR="00BA68C7" w:rsidRDefault="00371AB2">
      <w:pPr>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Ескерту: Автор құрастырған</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Ұстаздар</w:t>
      </w:r>
      <w:r>
        <w:rPr>
          <w:rFonts w:ascii="Times New Roman" w:eastAsia="Times New Roman" w:hAnsi="Times New Roman" w:cs="Times New Roman"/>
          <w:sz w:val="28"/>
          <w:szCs w:val="28"/>
        </w:rPr>
        <w:t xml:space="preserve"> арасында жүргізілген сауалнама нәтижелері исламдық білім беру жүйесін жетілдіру үш</w:t>
      </w:r>
      <w:r>
        <w:rPr>
          <w:rFonts w:ascii="Times New Roman" w:eastAsia="Times New Roman" w:hAnsi="Times New Roman" w:cs="Times New Roman"/>
          <w:sz w:val="28"/>
          <w:szCs w:val="28"/>
        </w:rPr>
        <w:t>ін бірнеше маңызды аспектілерді айқындады: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Қоғамдағы діни ұстанымдардың ерекшеліктері:</w:t>
      </w:r>
      <w:r>
        <w:rPr>
          <w:rFonts w:ascii="Times New Roman" w:eastAsia="Times New Roman" w:hAnsi="Times New Roman" w:cs="Times New Roman"/>
          <w:sz w:val="28"/>
          <w:szCs w:val="28"/>
        </w:rPr>
        <w:t xml:space="preserve"> исламдық білім берудің мазмұны мен әдістемесін қалыптастыруда қоғамның діни құрылымы (моноконфессиялық немесе көпконфессиялық) шешуші рөл атқарады.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Діни және зайырлы</w:t>
      </w:r>
      <w:r>
        <w:rPr>
          <w:rFonts w:ascii="Times New Roman" w:eastAsia="Times New Roman" w:hAnsi="Times New Roman" w:cs="Times New Roman"/>
          <w:i/>
          <w:sz w:val="28"/>
          <w:szCs w:val="28"/>
        </w:rPr>
        <w:t xml:space="preserve"> құндылықтардың арақатынасы:</w:t>
      </w:r>
      <w:r>
        <w:rPr>
          <w:rFonts w:ascii="Times New Roman" w:eastAsia="Times New Roman" w:hAnsi="Times New Roman" w:cs="Times New Roman"/>
          <w:sz w:val="28"/>
          <w:szCs w:val="28"/>
        </w:rPr>
        <w:t xml:space="preserve"> елдегі діни және зайырлы құндылықтардың үйлесімділігі исламдық білім беру жүйесінің құрылымына тікелей әсер етеді.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Тарихи дәстүрдің ерекшеліктері:</w:t>
      </w:r>
      <w:r>
        <w:rPr>
          <w:rFonts w:ascii="Times New Roman" w:eastAsia="Times New Roman" w:hAnsi="Times New Roman" w:cs="Times New Roman"/>
          <w:sz w:val="28"/>
          <w:szCs w:val="28"/>
        </w:rPr>
        <w:t xml:space="preserve"> Қазақстандағы діни дәстүрлер мен тарихи мұраны есепке алу исламдық білім беру </w:t>
      </w:r>
      <w:r>
        <w:rPr>
          <w:rFonts w:ascii="Times New Roman" w:eastAsia="Times New Roman" w:hAnsi="Times New Roman" w:cs="Times New Roman"/>
          <w:sz w:val="28"/>
          <w:szCs w:val="28"/>
        </w:rPr>
        <w:t>жүйесінің тиімділігін арттырады.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Дінтану саласындағы білім беру мақсаттары: </w:t>
      </w:r>
      <w:r>
        <w:rPr>
          <w:rFonts w:ascii="Times New Roman" w:eastAsia="Times New Roman" w:hAnsi="Times New Roman" w:cs="Times New Roman"/>
          <w:sz w:val="28"/>
          <w:szCs w:val="28"/>
        </w:rPr>
        <w:t xml:space="preserve">Исламтануға оқыту барысында әртүрлі әлеуметтік топтарға бейімделген арнайы білім беру бағдарламаларын әзірлеу маңызды. </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Ислами білім беру жүйесін жетілдіру мақсатында ұстаздар келесі ұсыныстарды білдірді: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Теология және дінтану саласында білікті мамандарды даярлау:</w:t>
      </w:r>
      <w:r>
        <w:rPr>
          <w:rFonts w:ascii="Times New Roman" w:eastAsia="Times New Roman" w:hAnsi="Times New Roman" w:cs="Times New Roman"/>
          <w:sz w:val="28"/>
          <w:szCs w:val="28"/>
        </w:rPr>
        <w:t xml:space="preserve"> жоғары оқу орындарында теологиялық білімнің сапасын арттыру.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Діни ілімдер мен ақпараттың Қазақстан азаматтарына қолжетімділігін қамтамасыз ету:</w:t>
      </w:r>
      <w:r>
        <w:rPr>
          <w:rFonts w:ascii="Times New Roman" w:eastAsia="Times New Roman" w:hAnsi="Times New Roman" w:cs="Times New Roman"/>
          <w:sz w:val="28"/>
          <w:szCs w:val="28"/>
        </w:rPr>
        <w:t xml:space="preserve"> оқу материалдарын әзірлеу және ашық электрондық ресурстарды дамыту.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Көпмәдениетті және көпконфессиялық қоғамда өзара диалогты нығайту:</w:t>
      </w:r>
      <w:r>
        <w:rPr>
          <w:rFonts w:ascii="Times New Roman" w:eastAsia="Times New Roman" w:hAnsi="Times New Roman" w:cs="Times New Roman"/>
          <w:sz w:val="28"/>
          <w:szCs w:val="28"/>
        </w:rPr>
        <w:t xml:space="preserve"> әр түрлі діни және мәдени қауымдасты</w:t>
      </w:r>
      <w:r>
        <w:rPr>
          <w:rFonts w:ascii="Times New Roman" w:eastAsia="Times New Roman" w:hAnsi="Times New Roman" w:cs="Times New Roman"/>
          <w:sz w:val="28"/>
          <w:szCs w:val="28"/>
        </w:rPr>
        <w:t>қтар арасында ынтымақтастық пен түсіністік қалыптастыру.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Білім алушылар</w:t>
      </w:r>
      <w:r>
        <w:rPr>
          <w:rFonts w:ascii="Times New Roman" w:eastAsia="Times New Roman" w:hAnsi="Times New Roman" w:cs="Times New Roman"/>
          <w:sz w:val="28"/>
          <w:szCs w:val="28"/>
        </w:rPr>
        <w:t xml:space="preserve"> арасында жүргізілген сауалнама нәтижелері исламдық білім беру жүйесін жетілдірудің бірнеше тиімді әдістерін анықтады: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Медиа кеңістікті пайдалану:</w:t>
      </w:r>
      <w:r>
        <w:rPr>
          <w:rFonts w:ascii="Times New Roman" w:eastAsia="Times New Roman" w:hAnsi="Times New Roman" w:cs="Times New Roman"/>
          <w:sz w:val="28"/>
          <w:szCs w:val="28"/>
        </w:rPr>
        <w:t xml:space="preserve"> интернет арқылы білім беру қызметін </w:t>
      </w:r>
      <w:r>
        <w:rPr>
          <w:rFonts w:ascii="Times New Roman" w:eastAsia="Times New Roman" w:hAnsi="Times New Roman" w:cs="Times New Roman"/>
          <w:sz w:val="28"/>
          <w:szCs w:val="28"/>
        </w:rPr>
        <w:t>кеңейту, онлайн платформалар мен виртуалды қауымдастықтар құру. Бұл білім алушыларға исламдық білім мен мәдени мұраны жаһандық деңгейде зерттеуге мүмкіндік береді.</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Электрондық медиа жобалар:</w:t>
      </w:r>
      <w:r>
        <w:rPr>
          <w:rFonts w:ascii="Times New Roman" w:eastAsia="Times New Roman" w:hAnsi="Times New Roman" w:cs="Times New Roman"/>
          <w:sz w:val="28"/>
          <w:szCs w:val="28"/>
        </w:rPr>
        <w:t xml:space="preserve"> білім алушылар өз медиа-жобаларын әзірлеп, электронды газеттер,</w:t>
      </w:r>
      <w:r>
        <w:rPr>
          <w:rFonts w:ascii="Times New Roman" w:eastAsia="Times New Roman" w:hAnsi="Times New Roman" w:cs="Times New Roman"/>
          <w:sz w:val="28"/>
          <w:szCs w:val="28"/>
        </w:rPr>
        <w:t xml:space="preserve"> саяхат блогтары және діни өнерге арналған ресурстар құруды ұсынды.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Әлеуметтік желілерде топтар құру:</w:t>
      </w:r>
      <w:r>
        <w:rPr>
          <w:rFonts w:ascii="Times New Roman" w:eastAsia="Times New Roman" w:hAnsi="Times New Roman" w:cs="Times New Roman"/>
          <w:sz w:val="28"/>
          <w:szCs w:val="28"/>
        </w:rPr>
        <w:t xml:space="preserve"> исламдық білім беру және құндылықтар туралы ақпарат тарату мақсатында арнайы әлеуметтік желі топтарын ұйымдастыру.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Осылайша зерттеу нәтижелері бойынша Қ</w:t>
      </w:r>
      <w:r>
        <w:rPr>
          <w:rFonts w:ascii="Times New Roman" w:eastAsia="Times New Roman" w:hAnsi="Times New Roman" w:cs="Times New Roman"/>
          <w:sz w:val="28"/>
          <w:szCs w:val="28"/>
        </w:rPr>
        <w:t>азақстан Республикасындағы исламдық білім беру жүйесін жетілдіру үшін педагогикалық тәсілдерді жаңарту, инновациялық технологияларды енгізу, және қоғамның әртүрлі топтарына қолжетімділікті арттыру маңызды. сондай-ақ,, «Исламтану» және «Дінтану» саласында ж</w:t>
      </w:r>
      <w:r>
        <w:rPr>
          <w:rFonts w:ascii="Times New Roman" w:eastAsia="Times New Roman" w:hAnsi="Times New Roman" w:cs="Times New Roman"/>
          <w:sz w:val="28"/>
          <w:szCs w:val="28"/>
        </w:rPr>
        <w:t>оғары білікті мамандарды дайындау, діни ілімдер мен мәдениеттердің өзара сыйластық негізінде білім беру қажет екендігі көрсетілді.</w:t>
      </w:r>
    </w:p>
    <w:p w:rsidR="00BA68C7" w:rsidRDefault="00371AB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3.2 Исламдық білім: шетелдік тәжірибе</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беру жүйесі өзіндік тарихи жолдан өтті. Қазіргі таңда елім</w:t>
      </w:r>
      <w:r>
        <w:rPr>
          <w:rFonts w:ascii="Times New Roman" w:eastAsia="Times New Roman" w:hAnsi="Times New Roman" w:cs="Times New Roman"/>
          <w:sz w:val="28"/>
          <w:szCs w:val="28"/>
        </w:rPr>
        <w:t>ізде ислами білім берудің институционалдық құрылымдары бірқатар жетістіктерге жеткенімен, халықаралық тәжірибемен салыстырғанда, жүйе әлі де кәсіби, мазмұндық және құрылымдық тұрғыда жетілдіруді қажет етеді.  Осыған орай, Түркия, Мысыр, Малайзия және Өзбек</w:t>
      </w:r>
      <w:r>
        <w:rPr>
          <w:rFonts w:ascii="Times New Roman" w:eastAsia="Times New Roman" w:hAnsi="Times New Roman" w:cs="Times New Roman"/>
          <w:sz w:val="28"/>
          <w:szCs w:val="28"/>
        </w:rPr>
        <w:t>стан елдерінің исламдық білім беру үлгілерімен салыстырмалы талдау жүргізу – Қазақстандағы модельдің әлсіз тұстарын, артықшылықтары мен  даму мүмкіндіктерін анықтауға мүмкіндік береді.</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Мысыр</w:t>
      </w:r>
      <w:r>
        <w:rPr>
          <w:rFonts w:ascii="Times New Roman" w:eastAsia="Times New Roman" w:hAnsi="Times New Roman" w:cs="Times New Roman"/>
          <w:sz w:val="28"/>
          <w:szCs w:val="28"/>
        </w:rPr>
        <w:t xml:space="preserve"> исламдық білім беру саласында терең тарихи-ғылыми дәстүрге ие мем</w:t>
      </w:r>
      <w:r>
        <w:rPr>
          <w:rFonts w:ascii="Times New Roman" w:eastAsia="Times New Roman" w:hAnsi="Times New Roman" w:cs="Times New Roman"/>
          <w:sz w:val="28"/>
          <w:szCs w:val="28"/>
        </w:rPr>
        <w:t>лекет. Мұндағы басты институт – әл-Азһар университеті, ол ислам әлеміндегі ең көне және беделді діни оқу орны болып табылады. Әл-Азһар жүйесі бастауыш мектебінен бастап, университет деңгейіне дейінгі толық құрылымды қамтиды. Мысырда исламдық білім беруді ә</w:t>
      </w:r>
      <w:r>
        <w:rPr>
          <w:rFonts w:ascii="Times New Roman" w:eastAsia="Times New Roman" w:hAnsi="Times New Roman" w:cs="Times New Roman"/>
          <w:sz w:val="28"/>
          <w:szCs w:val="28"/>
        </w:rPr>
        <w:t>л-Азһар шейхының басшылығындағы орталықтандырылған басқару органы реттейді. Бұл орган оқу бағдарламаларын, кадр даярлығын, діни ұстанымдарды және халықаралық ынтымақтастықты үйлестіріп отырады. Сонымен қатар, әл-Азһар түлектері әлемнің түкпір-түкпірінде ді</w:t>
      </w:r>
      <w:r>
        <w:rPr>
          <w:rFonts w:ascii="Times New Roman" w:eastAsia="Times New Roman" w:hAnsi="Times New Roman" w:cs="Times New Roman"/>
          <w:sz w:val="28"/>
          <w:szCs w:val="28"/>
        </w:rPr>
        <w:t>ни көшбасшы, ұстаз, теолог ретінде қызмет етуде [176].</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3.1 - Мысырдың исламдық білім беру моделі үлгісі</w:t>
      </w:r>
    </w:p>
    <w:p w:rsidR="00BA68C7" w:rsidRDefault="00BA68C7">
      <w:pPr>
        <w:spacing w:line="240" w:lineRule="auto"/>
        <w:ind w:firstLine="709"/>
        <w:jc w:val="both"/>
        <w:rPr>
          <w:rFonts w:ascii="Times New Roman" w:eastAsia="Times New Roman" w:hAnsi="Times New Roman" w:cs="Times New Roman"/>
          <w:sz w:val="28"/>
          <w:szCs w:val="28"/>
        </w:rPr>
      </w:pPr>
    </w:p>
    <w:tbl>
      <w:tblPr>
        <w:tblStyle w:val="af1"/>
        <w:tblW w:w="95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60"/>
        <w:gridCol w:w="3735"/>
        <w:gridCol w:w="3390"/>
      </w:tblGrid>
      <w:tr w:rsidR="00BA68C7">
        <w:trPr>
          <w:trHeight w:val="660"/>
        </w:trPr>
        <w:tc>
          <w:tcPr>
            <w:tcW w:w="2460"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Салыстырмалы аспект</w:t>
            </w:r>
          </w:p>
        </w:tc>
        <w:tc>
          <w:tcPr>
            <w:tcW w:w="3735"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Мысыр тәжірибесі</w:t>
            </w:r>
          </w:p>
        </w:tc>
        <w:tc>
          <w:tcPr>
            <w:tcW w:w="3390"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үшін өзектілік</w:t>
            </w:r>
          </w:p>
        </w:tc>
      </w:tr>
      <w:tr w:rsidR="00BA68C7">
        <w:trPr>
          <w:trHeight w:val="1575"/>
        </w:trPr>
        <w:tc>
          <w:tcPr>
            <w:tcW w:w="24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беру құрылымы</w:t>
            </w:r>
          </w:p>
        </w:tc>
        <w:tc>
          <w:tcPr>
            <w:tcW w:w="373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Әл-Азһар білім беру жүйесі бастауыш мектептен бастап жоғары білім деңгейіне дейінгі толық циклді қамтиды.</w:t>
            </w:r>
          </w:p>
        </w:tc>
        <w:tc>
          <w:tcPr>
            <w:tcW w:w="33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Медресе-колледж-ЖОО құрылымын интеграциялау арқылы тұтас исламдық білім кеңістігін қалыптастыру қажеттілігі туындайды.</w:t>
            </w:r>
          </w:p>
        </w:tc>
      </w:tr>
      <w:tr w:rsidR="00BA68C7">
        <w:trPr>
          <w:trHeight w:val="1620"/>
        </w:trPr>
        <w:tc>
          <w:tcPr>
            <w:tcW w:w="24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Орталықтан-</w:t>
            </w:r>
          </w:p>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дырылған басқару</w:t>
            </w:r>
          </w:p>
        </w:tc>
        <w:tc>
          <w:tcPr>
            <w:tcW w:w="373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w:t>
            </w:r>
            <w:r>
              <w:rPr>
                <w:rFonts w:ascii="Times New Roman" w:eastAsia="Times New Roman" w:hAnsi="Times New Roman" w:cs="Times New Roman"/>
                <w:sz w:val="28"/>
                <w:szCs w:val="28"/>
              </w:rPr>
              <w:t>л-Азһар шейхы басқаратын орталық басқару жүйесі бірыңғай оқу бағдарламалары мен стандарттарды қамтамасыз етеді.</w:t>
            </w:r>
          </w:p>
        </w:tc>
        <w:tc>
          <w:tcPr>
            <w:tcW w:w="33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беруді сапалы үйлестіру үшін бірыңғай ұлттық басқару құрылымын жетілдіру өзекті болып табылады.</w:t>
            </w:r>
          </w:p>
        </w:tc>
      </w:tr>
      <w:tr w:rsidR="00BA68C7">
        <w:trPr>
          <w:trHeight w:val="1560"/>
        </w:trPr>
        <w:tc>
          <w:tcPr>
            <w:tcW w:w="24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Зайырлы пәндермен үйлесімі</w:t>
            </w:r>
          </w:p>
        </w:tc>
        <w:tc>
          <w:tcPr>
            <w:tcW w:w="373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Діни пәндермен қатар құқық, лингвистика, жаратылыстану бағыттары қатар оқытылады.</w:t>
            </w:r>
          </w:p>
        </w:tc>
        <w:tc>
          <w:tcPr>
            <w:tcW w:w="33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Исламтану бағдарламаларын пәнаралық негізде ұйымдастырып, еңбек нарығы талаптарына бейімдеу қажет.</w:t>
            </w:r>
          </w:p>
        </w:tc>
      </w:tr>
      <w:tr w:rsidR="00BA68C7">
        <w:trPr>
          <w:trHeight w:val="1230"/>
        </w:trPr>
        <w:tc>
          <w:tcPr>
            <w:tcW w:w="24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Халықаралық бедел</w:t>
            </w:r>
          </w:p>
        </w:tc>
        <w:tc>
          <w:tcPr>
            <w:tcW w:w="373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Әл-Азһар – ислам әлеміндегі жетекші ғылыми әрі діни орта</w:t>
            </w:r>
            <w:r>
              <w:rPr>
                <w:rFonts w:ascii="Times New Roman" w:eastAsia="Times New Roman" w:hAnsi="Times New Roman" w:cs="Times New Roman"/>
                <w:sz w:val="28"/>
                <w:szCs w:val="28"/>
              </w:rPr>
              <w:t>лықтардың бірі болып табылады.</w:t>
            </w:r>
          </w:p>
        </w:tc>
        <w:tc>
          <w:tcPr>
            <w:tcW w:w="33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оқу орындарының халықаралық деңгейдегі танымалдығы мен беделін арттыру стратегиялық маңызға ие.</w:t>
            </w:r>
          </w:p>
        </w:tc>
      </w:tr>
      <w:tr w:rsidR="00BA68C7">
        <w:trPr>
          <w:trHeight w:val="915"/>
        </w:trPr>
        <w:tc>
          <w:tcPr>
            <w:tcW w:w="24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Кадр дайындау</w:t>
            </w:r>
          </w:p>
        </w:tc>
        <w:tc>
          <w:tcPr>
            <w:tcW w:w="373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Діни кадрлар халықаралық аренада жұмыс істеуге бейімделген сапалы біліммен қамтамасыз етіледі.</w:t>
            </w:r>
          </w:p>
        </w:tc>
        <w:tc>
          <w:tcPr>
            <w:tcW w:w="33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 дін саласында қызмет ететін мамандарды әлемдік стандарттарға сәйкес даярлау тетіктерін жетілдіру қажет.</w:t>
            </w:r>
          </w:p>
        </w:tc>
      </w:tr>
      <w:tr w:rsidR="00BA68C7">
        <w:trPr>
          <w:trHeight w:val="1545"/>
        </w:trPr>
        <w:tc>
          <w:tcPr>
            <w:tcW w:w="24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Ғылыми әлеует </w:t>
            </w:r>
          </w:p>
        </w:tc>
        <w:tc>
          <w:tcPr>
            <w:tcW w:w="373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Әл-Азһардың басты миссиясы – орта жол (васатия) қағидасын ұстану және діни экстремизмге қарсы иммунитет қалыптастыру.</w:t>
            </w:r>
          </w:p>
        </w:tc>
        <w:tc>
          <w:tcPr>
            <w:tcW w:w="33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Діни р</w:t>
            </w:r>
            <w:r>
              <w:rPr>
                <w:rFonts w:ascii="Times New Roman" w:eastAsia="Times New Roman" w:hAnsi="Times New Roman" w:cs="Times New Roman"/>
                <w:sz w:val="28"/>
                <w:szCs w:val="28"/>
              </w:rPr>
              <w:t>адикализмнің алдын алу мақсатында теологиялық білім беру мазмұнына идеологиялық иммунитет қалыптастыратын компоненттерді енгізу маңызды.</w:t>
            </w:r>
          </w:p>
        </w:tc>
      </w:tr>
      <w:tr w:rsidR="00BD4494" w:rsidTr="00BD4494">
        <w:trPr>
          <w:trHeight w:val="58"/>
        </w:trPr>
        <w:tc>
          <w:tcPr>
            <w:tcW w:w="9585" w:type="dxa"/>
            <w:gridSpan w:val="3"/>
            <w:tcMar>
              <w:top w:w="0" w:type="dxa"/>
              <w:left w:w="100" w:type="dxa"/>
              <w:bottom w:w="0" w:type="dxa"/>
              <w:right w:w="100" w:type="dxa"/>
            </w:tcMar>
          </w:tcPr>
          <w:p w:rsidR="00BD4494" w:rsidRDefault="00BD4494" w:rsidP="00BD449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Ескерту: Автор құрастырған</w:t>
            </w:r>
          </w:p>
        </w:tc>
      </w:tr>
    </w:tbl>
    <w:p w:rsidR="00BA68C7" w:rsidRDefault="00371AB2">
      <w:pPr>
        <w:spacing w:line="240" w:lineRule="auto"/>
        <w:ind w:firstLine="566"/>
        <w:rPr>
          <w:rFonts w:ascii="Times New Roman" w:eastAsia="Times New Roman" w:hAnsi="Times New Roman" w:cs="Times New Roman"/>
        </w:rPr>
      </w:pPr>
      <w:r>
        <w:rPr>
          <w:rFonts w:ascii="Times New Roman" w:eastAsia="Times New Roman" w:hAnsi="Times New Roman" w:cs="Times New Roman"/>
        </w:rPr>
        <w:t xml:space="preserve"> </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Мысыр моделі исламдық білім беру мен зайырлы ғылымдарды интеграциялау арқылы ислам әлемінде баламасы жоқ білім беру синтезін қалыптастырды. Бұл модель дәстүр мен жаңашылдықты ұштастыра отырып, ислами білімнің халықаралық ғылыми кеңістікпен тиімді ықпалдасу</w:t>
      </w:r>
      <w:r>
        <w:rPr>
          <w:rFonts w:ascii="Times New Roman" w:eastAsia="Times New Roman" w:hAnsi="Times New Roman" w:cs="Times New Roman"/>
          <w:sz w:val="28"/>
          <w:szCs w:val="28"/>
        </w:rPr>
        <w:t>ына жол ашатын үлгі ретінде ерекшеленеді. Қазақстан үшін осы тәжірибенің нақты көрінісі – Нұр-Мүбарак Египет ислам мәдениеті университетінің құрылуы болып табылады [177]. Аталған жоғары оқу орны әл-Азһар университетімен әріптестік негізінде жұмыс істей оты</w:t>
      </w:r>
      <w:r>
        <w:rPr>
          <w:rFonts w:ascii="Times New Roman" w:eastAsia="Times New Roman" w:hAnsi="Times New Roman" w:cs="Times New Roman"/>
          <w:sz w:val="28"/>
          <w:szCs w:val="28"/>
        </w:rPr>
        <w:t xml:space="preserve">рып, отандық исламтану саласының халықаралық деңгейде дамуына серпін берді [178]. Соған қарамастан, Қазақстандағы теологиялық кадрлар даярлау жүйесі әлі де әл-Азһар университетіндегідей көпдеңгейлі әрі институционалдық тұрғыда кең ауқымды қамти алмай отыр </w:t>
      </w:r>
      <w:r>
        <w:rPr>
          <w:rFonts w:ascii="Times New Roman" w:eastAsia="Times New Roman" w:hAnsi="Times New Roman" w:cs="Times New Roman"/>
          <w:sz w:val="28"/>
          <w:szCs w:val="28"/>
        </w:rPr>
        <w:t xml:space="preserve">[179]. Осы орайда, исламдық білім беру құрылымын әртараптандыру, яғни бастауыш, орта және жоғары білім беру деңгейлері арасындағы сабақтастықты қамтамасыз ету – саланың өзекті даму міндеттерінің бірі болып табылады. Сонымен қатар, исламдық білімді өңірлік </w:t>
      </w:r>
      <w:r>
        <w:rPr>
          <w:rFonts w:ascii="Times New Roman" w:eastAsia="Times New Roman" w:hAnsi="Times New Roman" w:cs="Times New Roman"/>
          <w:sz w:val="28"/>
          <w:szCs w:val="28"/>
        </w:rPr>
        <w:t>деңгейде кеңінен тарату және жергілікті кадрлар даярлау жүйесін жетілдіру қажеттілігі сақталуда [180].</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Малайзия</w:t>
      </w:r>
      <w:r>
        <w:rPr>
          <w:rFonts w:ascii="Times New Roman" w:eastAsia="Times New Roman" w:hAnsi="Times New Roman" w:cs="Times New Roman"/>
          <w:sz w:val="28"/>
          <w:szCs w:val="28"/>
        </w:rPr>
        <w:t>ның исламдық білім беру жүйесі мемлекеттік және жекеменшік құрылымдардың негізінде дамып, исламдық және зайырлы білімді ұштастыратын дуальды үлгі</w:t>
      </w:r>
      <w:r>
        <w:rPr>
          <w:rFonts w:ascii="Times New Roman" w:eastAsia="Times New Roman" w:hAnsi="Times New Roman" w:cs="Times New Roman"/>
          <w:sz w:val="28"/>
          <w:szCs w:val="28"/>
        </w:rPr>
        <w:t xml:space="preserve">мен сипатталады. Бұл модель madrasah, sekolah agama және Халықаралық Ислам Университеті Малайзия (IIUM) сынды оқу </w:t>
      </w:r>
      <w:r>
        <w:rPr>
          <w:rFonts w:ascii="Times New Roman" w:eastAsia="Times New Roman" w:hAnsi="Times New Roman" w:cs="Times New Roman"/>
          <w:sz w:val="28"/>
          <w:szCs w:val="28"/>
        </w:rPr>
        <w:lastRenderedPageBreak/>
        <w:t>орындарының қызметі арқылы жүзеге асырылады. Атап айтқанда, IIUM оқу үдерісінде білім беру ағылшын тілінде жүргізіліп, ислам ғылымдарымен қата</w:t>
      </w:r>
      <w:r>
        <w:rPr>
          <w:rFonts w:ascii="Times New Roman" w:eastAsia="Times New Roman" w:hAnsi="Times New Roman" w:cs="Times New Roman"/>
          <w:sz w:val="28"/>
          <w:szCs w:val="28"/>
        </w:rPr>
        <w:t>р заманауи пәндерге де басымдық берілуімен ерекшеленеді [181]. Малайзияның білім беру жүйесінің маңызды ерекшелігі – исламдық және зайырлы ғылымдарды біріктіру арқылы білім беру дуализмін жоюға бағытталған реформалар жүргізілуі. Мұндай дуальды жүйе білім б</w:t>
      </w:r>
      <w:r>
        <w:rPr>
          <w:rFonts w:ascii="Times New Roman" w:eastAsia="Times New Roman" w:hAnsi="Times New Roman" w:cs="Times New Roman"/>
          <w:sz w:val="28"/>
          <w:szCs w:val="28"/>
        </w:rPr>
        <w:t>еру мазмұнын жаңғыртып, заманауи оқыту әдістерін исламдық білім беру бағдарламаларына интеграциялауға мүмкіндік береді [182]. Аталған интеграциялық тәсіл исламдық оқу орындарында кеңінен қолданыс тауып, оқыту тиімділігін арттыруда.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 сала</w:t>
      </w:r>
      <w:r>
        <w:rPr>
          <w:rFonts w:ascii="Times New Roman" w:eastAsia="Times New Roman" w:hAnsi="Times New Roman" w:cs="Times New Roman"/>
          <w:sz w:val="28"/>
          <w:szCs w:val="28"/>
        </w:rPr>
        <w:t>сында қызмет ететін педагог кадрлар, әсіресе Малайзияның Халықаралық Ислам Университетінде білім алған оқытушылар, технологиялық құралдар мен интерактивті оқыту әдістерін қолдану арқылы жоғары нәтижелерге қол жеткізуде [183]. Бұл әдістер оқыту сапасын артт</w:t>
      </w:r>
      <w:r>
        <w:rPr>
          <w:rFonts w:ascii="Times New Roman" w:eastAsia="Times New Roman" w:hAnsi="Times New Roman" w:cs="Times New Roman"/>
          <w:sz w:val="28"/>
          <w:szCs w:val="28"/>
        </w:rPr>
        <w:t>ырып, білім алушылардың оқу материалын меңгеру деңгейін едәуір жақсартуға ықпал етеді. Сонымен қатар, Малайзия университеттері дінаралық диалогты дамыту бағытында түрлі іс-шаралар ұйымдастырып, әртүрлі конфессия өкілдері арасындағы өзара түсіністік пен ынт</w:t>
      </w:r>
      <w:r>
        <w:rPr>
          <w:rFonts w:ascii="Times New Roman" w:eastAsia="Times New Roman" w:hAnsi="Times New Roman" w:cs="Times New Roman"/>
          <w:sz w:val="28"/>
          <w:szCs w:val="28"/>
        </w:rPr>
        <w:t>ымақтастықты нығайтуда [184]. Жалпы алғанда, Малайзия тәжірибесі исламдық білім беруді жаһандық білім кеңістігіне интеграциялаудың тиімді үлгісі ретінде танылады. Қазақстан үшін бұл модель өзектілігімен ерекшеленеді және исламдық білім беру жүйесін жаңғырт</w:t>
      </w:r>
      <w:r>
        <w:rPr>
          <w:rFonts w:ascii="Times New Roman" w:eastAsia="Times New Roman" w:hAnsi="Times New Roman" w:cs="Times New Roman"/>
          <w:sz w:val="28"/>
          <w:szCs w:val="28"/>
        </w:rPr>
        <w:t>уда бағдар бола алады (3.1-кесте).</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3.2 - Малайзияның исламдық білім беру моделі үлгісі</w:t>
      </w:r>
    </w:p>
    <w:p w:rsidR="00BA68C7" w:rsidRDefault="00BA68C7">
      <w:pPr>
        <w:spacing w:line="240" w:lineRule="auto"/>
        <w:ind w:firstLine="709"/>
        <w:jc w:val="both"/>
        <w:rPr>
          <w:rFonts w:ascii="Times New Roman" w:eastAsia="Times New Roman" w:hAnsi="Times New Roman" w:cs="Times New Roman"/>
          <w:sz w:val="28"/>
          <w:szCs w:val="28"/>
        </w:rPr>
      </w:pPr>
    </w:p>
    <w:tbl>
      <w:tblPr>
        <w:tblStyle w:val="af2"/>
        <w:tblW w:w="96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445"/>
        <w:gridCol w:w="3555"/>
        <w:gridCol w:w="3690"/>
      </w:tblGrid>
      <w:tr w:rsidR="00BA68C7">
        <w:trPr>
          <w:trHeight w:val="660"/>
        </w:trPr>
        <w:tc>
          <w:tcPr>
            <w:tcW w:w="2445"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Салыстырмалы аспект</w:t>
            </w:r>
          </w:p>
        </w:tc>
        <w:tc>
          <w:tcPr>
            <w:tcW w:w="3555"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Малайзия тәжірибесі</w:t>
            </w:r>
          </w:p>
        </w:tc>
        <w:tc>
          <w:tcPr>
            <w:tcW w:w="3690"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үшін өзектілік</w:t>
            </w:r>
          </w:p>
        </w:tc>
      </w:tr>
      <w:tr w:rsidR="00BA68C7">
        <w:trPr>
          <w:trHeight w:val="1935"/>
        </w:trPr>
        <w:tc>
          <w:tcPr>
            <w:tcW w:w="24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Интеграция моделі</w:t>
            </w:r>
          </w:p>
        </w:tc>
        <w:tc>
          <w:tcPr>
            <w:tcW w:w="355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Исламдық және зайырлы пәндердің үйлесімділігіне негізделген дуальды білім беру моделі жүзеге асырылады.</w:t>
            </w:r>
          </w:p>
        </w:tc>
        <w:tc>
          <w:tcPr>
            <w:tcW w:w="36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Исламтану бағдарламаларын қазіргі заманғы ғылымдармен ықпалдастыру арқылы интеграциялық модельді нығайту қажет.</w:t>
            </w:r>
          </w:p>
        </w:tc>
      </w:tr>
      <w:tr w:rsidR="00BA68C7">
        <w:trPr>
          <w:trHeight w:val="1935"/>
        </w:trPr>
        <w:tc>
          <w:tcPr>
            <w:tcW w:w="24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Оқыту тілі</w:t>
            </w:r>
          </w:p>
        </w:tc>
        <w:tc>
          <w:tcPr>
            <w:tcW w:w="355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Ағылшын тілінде жүргізілеті</w:t>
            </w:r>
            <w:r>
              <w:rPr>
                <w:rFonts w:ascii="Times New Roman" w:eastAsia="Times New Roman" w:hAnsi="Times New Roman" w:cs="Times New Roman"/>
                <w:sz w:val="28"/>
                <w:szCs w:val="28"/>
              </w:rPr>
              <w:t>н бағдарламалар халықаралық академиялық және ғылыми кеңістікке шығуға мүмкіндік береді.</w:t>
            </w:r>
          </w:p>
        </w:tc>
        <w:tc>
          <w:tcPr>
            <w:tcW w:w="36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Ағылшын тілді исламтанушы мамандар даярлау – халықаралық ғылыми байланыстар мен диалогқа жол ашады.</w:t>
            </w:r>
          </w:p>
        </w:tc>
      </w:tr>
      <w:tr w:rsidR="00BA68C7">
        <w:trPr>
          <w:trHeight w:val="1305"/>
        </w:trPr>
        <w:tc>
          <w:tcPr>
            <w:tcW w:w="24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беру әдістері</w:t>
            </w:r>
          </w:p>
        </w:tc>
        <w:tc>
          <w:tcPr>
            <w:tcW w:w="355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Интерактивті, технологиялық және цифрлық оқыту әдістері кеңінен қолданылады.</w:t>
            </w:r>
          </w:p>
        </w:tc>
        <w:tc>
          <w:tcPr>
            <w:tcW w:w="36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 жүйесіне заманауи цифрлық технологиялар мен оқыту құралдарын енгізу өзекті.</w:t>
            </w:r>
          </w:p>
        </w:tc>
      </w:tr>
      <w:tr w:rsidR="00BA68C7">
        <w:trPr>
          <w:trHeight w:val="1620"/>
        </w:trPr>
        <w:tc>
          <w:tcPr>
            <w:tcW w:w="24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Тарихи даму</w:t>
            </w:r>
          </w:p>
        </w:tc>
        <w:tc>
          <w:tcPr>
            <w:tcW w:w="355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Білім беру жүйесі Малакка сұлтандығынан бастау алып, пондок үлгісінен </w:t>
            </w:r>
            <w:r>
              <w:rPr>
                <w:rFonts w:ascii="Times New Roman" w:eastAsia="Times New Roman" w:hAnsi="Times New Roman" w:cs="Times New Roman"/>
                <w:sz w:val="28"/>
                <w:szCs w:val="28"/>
              </w:rPr>
              <w:t>қазіргі реформаланған құрылымға дейін дамыды.</w:t>
            </w:r>
          </w:p>
        </w:tc>
        <w:tc>
          <w:tcPr>
            <w:tcW w:w="36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Кеңестік кезеңнен кейінгі тарихи сабақтастықты ескере отырып, діни білім беру жүйесін жүйелі жетілдіру қажет.</w:t>
            </w:r>
          </w:p>
        </w:tc>
      </w:tr>
      <w:tr w:rsidR="00BA68C7">
        <w:trPr>
          <w:trHeight w:val="1620"/>
        </w:trPr>
        <w:tc>
          <w:tcPr>
            <w:tcW w:w="24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Халықаралық тартылу деңгейі</w:t>
            </w:r>
          </w:p>
        </w:tc>
        <w:tc>
          <w:tcPr>
            <w:tcW w:w="355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135 елден 170 000-нан астам шетелдік студент білім алуда; ел білім беру</w:t>
            </w:r>
            <w:r>
              <w:rPr>
                <w:rFonts w:ascii="Times New Roman" w:eastAsia="Times New Roman" w:hAnsi="Times New Roman" w:cs="Times New Roman"/>
                <w:sz w:val="28"/>
                <w:szCs w:val="28"/>
              </w:rPr>
              <w:t xml:space="preserve"> хабына айналған.</w:t>
            </w:r>
          </w:p>
        </w:tc>
        <w:tc>
          <w:tcPr>
            <w:tcW w:w="36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 исламтану саласы бойынша шетелдік студенттер мен серіктестерді тарту әлеуеті жоғары, оны дамыту маңызды.</w:t>
            </w:r>
          </w:p>
        </w:tc>
      </w:tr>
      <w:tr w:rsidR="00BA68C7">
        <w:trPr>
          <w:trHeight w:val="1305"/>
        </w:trPr>
        <w:tc>
          <w:tcPr>
            <w:tcW w:w="24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Дінаралық диалог </w:t>
            </w:r>
          </w:p>
        </w:tc>
        <w:tc>
          <w:tcPr>
            <w:tcW w:w="355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Конфессияаралық іс-шаралар мен форумдар арқылы мәдениетаралық түсіністік дамытылуда.</w:t>
            </w:r>
          </w:p>
        </w:tc>
        <w:tc>
          <w:tcPr>
            <w:tcW w:w="36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Конфессияаралық келісімді нығайтуда исламдық білім беру мекемелерінің әлеуетін арттыру қажет.</w:t>
            </w:r>
          </w:p>
        </w:tc>
      </w:tr>
      <w:tr w:rsidR="00BA68C7">
        <w:trPr>
          <w:trHeight w:val="1620"/>
        </w:trPr>
        <w:tc>
          <w:tcPr>
            <w:tcW w:w="24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Саясат пен қаржыландыру</w:t>
            </w:r>
          </w:p>
        </w:tc>
        <w:tc>
          <w:tcPr>
            <w:tcW w:w="355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Ғылыми-зерттеу жұмыстары мен интернационалдандыру саясаты тұрақты мемлекеттік қолдауға ие.</w:t>
            </w:r>
          </w:p>
        </w:tc>
        <w:tc>
          <w:tcPr>
            <w:tcW w:w="369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 саласын институционалдық ж</w:t>
            </w:r>
            <w:r>
              <w:rPr>
                <w:rFonts w:ascii="Times New Roman" w:eastAsia="Times New Roman" w:hAnsi="Times New Roman" w:cs="Times New Roman"/>
                <w:sz w:val="28"/>
                <w:szCs w:val="28"/>
              </w:rPr>
              <w:t>әне қаржылық тұрғыда тұрақты қолдау механизмдерін қалыптастыру қажет.</w:t>
            </w:r>
          </w:p>
        </w:tc>
      </w:tr>
      <w:tr w:rsidR="00BD4494" w:rsidTr="00BD4494">
        <w:trPr>
          <w:trHeight w:val="138"/>
        </w:trPr>
        <w:tc>
          <w:tcPr>
            <w:tcW w:w="9690" w:type="dxa"/>
            <w:gridSpan w:val="3"/>
            <w:tcMar>
              <w:top w:w="0" w:type="dxa"/>
              <w:left w:w="100" w:type="dxa"/>
              <w:bottom w:w="0" w:type="dxa"/>
              <w:right w:w="100" w:type="dxa"/>
            </w:tcMar>
          </w:tcPr>
          <w:p w:rsidR="00BD4494" w:rsidRDefault="00BD4494" w:rsidP="00BD449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Ескерту: Автор құрастырған</w:t>
            </w:r>
          </w:p>
        </w:tc>
      </w:tr>
    </w:tbl>
    <w:p w:rsidR="00BA68C7" w:rsidRDefault="00BA68C7">
      <w:pPr>
        <w:spacing w:line="240" w:lineRule="auto"/>
        <w:ind w:firstLine="566"/>
        <w:jc w:val="both"/>
        <w:rPr>
          <w:rFonts w:ascii="Times New Roman" w:eastAsia="Times New Roman" w:hAnsi="Times New Roman" w:cs="Times New Roman"/>
          <w:sz w:val="28"/>
          <w:szCs w:val="28"/>
        </w:rPr>
      </w:pP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Малайзияның тәжірибесі исламдық білім беру аясын кеңейтіп, оны халықаралық білім стандарттарына бейімдеудің тиімді үлгісі ретінде қарастырылады. Бұл елде теологиялық білім беру жүйесі заманауи ғылыми-педагогикалық талаптарға сәйкес құрылып, дін мен зайырлы</w:t>
      </w:r>
      <w:r>
        <w:rPr>
          <w:rFonts w:ascii="Times New Roman" w:eastAsia="Times New Roman" w:hAnsi="Times New Roman" w:cs="Times New Roman"/>
          <w:sz w:val="28"/>
          <w:szCs w:val="28"/>
        </w:rPr>
        <w:t xml:space="preserve"> білімнің өзара ықпалдастығы қағидатына негізделген. Аталған модельді Қазақстан жағдайында бейімдеп қолдану — еліміздегі теологиялық білім беру сапасын арттыруға, сондай-ақ, «Исламтану» мен «Дінтану» салаларында халықаралық деңгейде бәсекеге қабілетті мама</w:t>
      </w:r>
      <w:r>
        <w:rPr>
          <w:rFonts w:ascii="Times New Roman" w:eastAsia="Times New Roman" w:hAnsi="Times New Roman" w:cs="Times New Roman"/>
          <w:sz w:val="28"/>
          <w:szCs w:val="28"/>
        </w:rPr>
        <w:t>ндар даярлауға мүмкіндік береді. Сонымен қатар, бұл бағыт ұлттық білім беру кеңістігінде діни білім мазмұнын жүйелеу және оны қазіргі заманның әлеуметтік-мәдени және ғылыми талаптарына сәйкестендіру үдерісінде маңызды рөл атқаруы ықтимал.</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Түркия </w:t>
      </w:r>
      <w:r>
        <w:rPr>
          <w:rFonts w:ascii="Times New Roman" w:eastAsia="Times New Roman" w:hAnsi="Times New Roman" w:cs="Times New Roman"/>
          <w:sz w:val="28"/>
          <w:szCs w:val="28"/>
        </w:rPr>
        <w:t>зайырлы ме</w:t>
      </w:r>
      <w:r>
        <w:rPr>
          <w:rFonts w:ascii="Times New Roman" w:eastAsia="Times New Roman" w:hAnsi="Times New Roman" w:cs="Times New Roman"/>
          <w:sz w:val="28"/>
          <w:szCs w:val="28"/>
        </w:rPr>
        <w:t>млекет бола отырып, исламдық білім беруді мемлекеттік құрылым аясында жүйелі түрде жүзеге асырып отырған елдердің бірі болып табылады. Бұл елдегі негізгі исламдық білім беру институттарына имам-хатиб лицейлері, Хасеки жоғары діни оқу орындары және универси</w:t>
      </w:r>
      <w:r>
        <w:rPr>
          <w:rFonts w:ascii="Times New Roman" w:eastAsia="Times New Roman" w:hAnsi="Times New Roman" w:cs="Times New Roman"/>
          <w:sz w:val="28"/>
          <w:szCs w:val="28"/>
        </w:rPr>
        <w:t xml:space="preserve">теттер жанындағы иләһият (теология) факультеттері жатады [185]. Аталған білім беру мекемелері діни және зайырлы пәндерді үйлестіре отырып, тек дін қызметкерлерін ғана емес, сонымен қатар басқа да салаларда қызмет етуге қабілетті білікті мамандар даярлауды </w:t>
      </w:r>
      <w:r>
        <w:rPr>
          <w:rFonts w:ascii="Times New Roman" w:eastAsia="Times New Roman" w:hAnsi="Times New Roman" w:cs="Times New Roman"/>
          <w:sz w:val="28"/>
          <w:szCs w:val="28"/>
        </w:rPr>
        <w:t>мақсат етеді.</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Түркиядағы исламдық білім беру процесі Дін істері басқармасы (Diyanet İşleri Başkanlığı) тарапынан бақылауға алынып, оқу мазмұнының қауіпсіздік пен бірізділік талаптарына сай болуын қамтамасыз ету тетіктері арқылы жүзеге асырылады [186]. Теол</w:t>
      </w:r>
      <w:r>
        <w:rPr>
          <w:rFonts w:ascii="Times New Roman" w:eastAsia="Times New Roman" w:hAnsi="Times New Roman" w:cs="Times New Roman"/>
          <w:sz w:val="28"/>
          <w:szCs w:val="28"/>
        </w:rPr>
        <w:t>огиялық кадрларды даярлау жүйесі елдегі әлеуметтік өзгерістер, саяси реформалар және халықаралық ықпалдар нәтижесінде айтарлықтай трансформацияға ұшыраған [187]. Түркия Республикасының алғашқы кезеңінде діни көшбасшыларды даярлау мақсатында имам-хатиб мект</w:t>
      </w:r>
      <w:r>
        <w:rPr>
          <w:rFonts w:ascii="Times New Roman" w:eastAsia="Times New Roman" w:hAnsi="Times New Roman" w:cs="Times New Roman"/>
          <w:sz w:val="28"/>
          <w:szCs w:val="28"/>
        </w:rPr>
        <w:t>ептері құрылып, кейіннен бұл мекемелер елдегі діни және саяси жағдайдың өзгерістеріне бейімделе отырып кеңейтілді [188].</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Діни білім беру саласындағы өзекті мәселелерді шешу мақсатында теология және ислам ғылымдары факультеттерінің оқу бағдарламаларына қайт</w:t>
      </w:r>
      <w:r>
        <w:rPr>
          <w:rFonts w:ascii="Times New Roman" w:eastAsia="Times New Roman" w:hAnsi="Times New Roman" w:cs="Times New Roman"/>
          <w:sz w:val="28"/>
          <w:szCs w:val="28"/>
        </w:rPr>
        <w:t>а қарау жүргізілді, сондай-ақ, ресми және бейресми білім беру жүйелері үшін арнайы әдістемелік нұсқаулықтар әзірленді [189, 4–6]. Қазіргі таңда Түркияның исламдық білім беру жүйесі зайырлы және діни білім элементтерін үйлестіруде елеулі жетістіктерге жетке</w:t>
      </w:r>
      <w:r>
        <w:rPr>
          <w:rFonts w:ascii="Times New Roman" w:eastAsia="Times New Roman" w:hAnsi="Times New Roman" w:cs="Times New Roman"/>
          <w:sz w:val="28"/>
          <w:szCs w:val="28"/>
        </w:rPr>
        <w:t>німен, бірқатар күрделі мәселелер әлі де сақталып отыр. Олардың қатарына дәстүрлі исламдық білім мен заманауи академиялық стандарттар арасындағы тепе-теңдікті сақтау қажеттілігі, білім беру саласындағы шамадан тыс орталықтандыру, сондай-ақ, институционалды</w:t>
      </w:r>
      <w:r>
        <w:rPr>
          <w:rFonts w:ascii="Times New Roman" w:eastAsia="Times New Roman" w:hAnsi="Times New Roman" w:cs="Times New Roman"/>
          <w:sz w:val="28"/>
          <w:szCs w:val="28"/>
        </w:rPr>
        <w:t>қ реформаларға деген ішкі қарсылық мәселелері жатады [190].</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 тұрғыдан алғанда, Түркия тәжірибесі – исламдық білімді зайырлы мемлекеттік жүйеге тиімді интеграциялау және оны мемлекеттік стандарттар негізінде орталықтандырылған басқару арқылы жүзеге асыру</w:t>
      </w:r>
      <w:r>
        <w:rPr>
          <w:rFonts w:ascii="Times New Roman" w:eastAsia="Times New Roman" w:hAnsi="Times New Roman" w:cs="Times New Roman"/>
          <w:sz w:val="28"/>
          <w:szCs w:val="28"/>
        </w:rPr>
        <w:t>дың озық үлгісі болып табылады (3.3-кесте). Бұл модель Қазақстанда да теологиялық білім беру жүйесін заманауи талаптарға бейімдеу және институционалдық негізде жетілдіру бағытында маңызды бағдар бола алады.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Кесте 3.3 - Түркияның исламдық білім беру моделі </w:t>
      </w:r>
      <w:r>
        <w:rPr>
          <w:rFonts w:ascii="Times New Roman" w:eastAsia="Times New Roman" w:hAnsi="Times New Roman" w:cs="Times New Roman"/>
          <w:sz w:val="28"/>
          <w:szCs w:val="28"/>
        </w:rPr>
        <w:t>үлгісі</w:t>
      </w:r>
    </w:p>
    <w:p w:rsidR="00BA68C7" w:rsidRDefault="00BA68C7">
      <w:pPr>
        <w:spacing w:line="240" w:lineRule="auto"/>
        <w:ind w:firstLine="709"/>
        <w:jc w:val="both"/>
        <w:rPr>
          <w:rFonts w:ascii="Times New Roman" w:eastAsia="Times New Roman" w:hAnsi="Times New Roman" w:cs="Times New Roman"/>
          <w:sz w:val="28"/>
          <w:szCs w:val="28"/>
        </w:rPr>
      </w:pPr>
    </w:p>
    <w:tbl>
      <w:tblPr>
        <w:tblStyle w:val="af3"/>
        <w:tblW w:w="9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80"/>
        <w:gridCol w:w="3585"/>
        <w:gridCol w:w="3360"/>
      </w:tblGrid>
      <w:tr w:rsidR="00BA68C7">
        <w:trPr>
          <w:trHeight w:val="615"/>
        </w:trPr>
        <w:tc>
          <w:tcPr>
            <w:tcW w:w="2580"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Салыстырмалы аспект</w:t>
            </w:r>
          </w:p>
        </w:tc>
        <w:tc>
          <w:tcPr>
            <w:tcW w:w="3585"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Түркия тәжірибесі</w:t>
            </w:r>
          </w:p>
        </w:tc>
        <w:tc>
          <w:tcPr>
            <w:tcW w:w="3360"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үшін өзектілік</w:t>
            </w:r>
          </w:p>
        </w:tc>
      </w:tr>
      <w:tr w:rsidR="00BA68C7">
        <w:trPr>
          <w:trHeight w:val="1260"/>
        </w:trPr>
        <w:tc>
          <w:tcPr>
            <w:tcW w:w="25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беру құрылымы</w:t>
            </w:r>
          </w:p>
        </w:tc>
        <w:tc>
          <w:tcPr>
            <w:tcW w:w="358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Имам-хатиб лицейлері мен иләһият (теология) факультеттері бірыңғай, көпдеңгейлі құрылым ретінде әрекет етеді.</w:t>
            </w:r>
          </w:p>
        </w:tc>
        <w:tc>
          <w:tcPr>
            <w:tcW w:w="33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 діни білім мен исламтану бағдарламаларын өзара сабақтастықта дамытатын көпдеңгейлі құрылымды жетілдіру қажет.</w:t>
            </w:r>
          </w:p>
        </w:tc>
      </w:tr>
      <w:tr w:rsidR="00BA68C7">
        <w:trPr>
          <w:trHeight w:val="1620"/>
        </w:trPr>
        <w:tc>
          <w:tcPr>
            <w:tcW w:w="25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Мемлекеттік бақылау</w:t>
            </w:r>
          </w:p>
        </w:tc>
        <w:tc>
          <w:tcPr>
            <w:tcW w:w="358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беру сапасын Түркияның Diyanet істері басқармасы мен Ұлттық білім министрлігі бірлесе бақылап, мазмұнын қад</w:t>
            </w:r>
            <w:r>
              <w:rPr>
                <w:rFonts w:ascii="Times New Roman" w:eastAsia="Times New Roman" w:hAnsi="Times New Roman" w:cs="Times New Roman"/>
                <w:sz w:val="28"/>
                <w:szCs w:val="28"/>
              </w:rPr>
              <w:t>ағалайды.</w:t>
            </w:r>
          </w:p>
        </w:tc>
        <w:tc>
          <w:tcPr>
            <w:tcW w:w="33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Мемлекеттік және діни органдар арасындағы үйлесімді бақылау және реттеу механизмін қалыптастыру өзекті.</w:t>
            </w:r>
          </w:p>
        </w:tc>
      </w:tr>
      <w:tr w:rsidR="00BA68C7">
        <w:trPr>
          <w:trHeight w:val="1305"/>
        </w:trPr>
        <w:tc>
          <w:tcPr>
            <w:tcW w:w="25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Интеграция деңгейі</w:t>
            </w:r>
          </w:p>
        </w:tc>
        <w:tc>
          <w:tcPr>
            <w:tcW w:w="358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 жүйесі зайырлы жалпы білім беру құрылымымен толықтай интеграцияланған.</w:t>
            </w:r>
          </w:p>
        </w:tc>
        <w:tc>
          <w:tcPr>
            <w:tcW w:w="33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Исламтану білімін жалпы білім б</w:t>
            </w:r>
            <w:r>
              <w:rPr>
                <w:rFonts w:ascii="Times New Roman" w:eastAsia="Times New Roman" w:hAnsi="Times New Roman" w:cs="Times New Roman"/>
                <w:sz w:val="28"/>
                <w:szCs w:val="28"/>
              </w:rPr>
              <w:t>еру жүйесімен үйлестіру және интеграциялық тетіктерді дамыту қажет.</w:t>
            </w:r>
          </w:p>
        </w:tc>
      </w:tr>
      <w:tr w:rsidR="00BA68C7">
        <w:trPr>
          <w:trHeight w:val="1620"/>
        </w:trPr>
        <w:tc>
          <w:tcPr>
            <w:tcW w:w="25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Кәсіби маман даярлығы</w:t>
            </w:r>
          </w:p>
        </w:tc>
        <w:tc>
          <w:tcPr>
            <w:tcW w:w="358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Біліктілікті арттыру және қайта даярлау бағдарламалары жүйелі түрде жүзеге асырылады.</w:t>
            </w:r>
          </w:p>
        </w:tc>
        <w:tc>
          <w:tcPr>
            <w:tcW w:w="33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Ислами білім беру саласында кадрлардың кәсіби дамуын қамтамасыз ететін үздіксіз білім беру жүйесін құру маңызды.</w:t>
            </w:r>
          </w:p>
        </w:tc>
      </w:tr>
      <w:tr w:rsidR="00BA68C7">
        <w:trPr>
          <w:trHeight w:val="1620"/>
        </w:trPr>
        <w:tc>
          <w:tcPr>
            <w:tcW w:w="25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Бағдарламалардың қалыптасуы</w:t>
            </w:r>
          </w:p>
        </w:tc>
        <w:tc>
          <w:tcPr>
            <w:tcW w:w="358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Иләһият факультеттері оқу мазмұнын тарихи, саяси және әлеуметтік өзгерістерге сай үнемі жаңартып отырады.</w:t>
            </w:r>
          </w:p>
        </w:tc>
        <w:tc>
          <w:tcPr>
            <w:tcW w:w="33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w:t>
            </w:r>
            <w:r>
              <w:rPr>
                <w:rFonts w:ascii="Times New Roman" w:eastAsia="Times New Roman" w:hAnsi="Times New Roman" w:cs="Times New Roman"/>
                <w:sz w:val="28"/>
                <w:szCs w:val="28"/>
              </w:rPr>
              <w:t>ндағы исламтану бағдарламаларын жаңғыртып, жаһандық ғылыми-контекстке бейімдеу қажет.</w:t>
            </w:r>
          </w:p>
        </w:tc>
      </w:tr>
      <w:tr w:rsidR="00BA68C7">
        <w:trPr>
          <w:trHeight w:val="1620"/>
        </w:trPr>
        <w:tc>
          <w:tcPr>
            <w:tcW w:w="25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Орталықтандыру және сын</w:t>
            </w:r>
          </w:p>
        </w:tc>
        <w:tc>
          <w:tcPr>
            <w:tcW w:w="358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Түркиядағы шамадан тыс орталықтандыру кей жағдайда академиялық еркіндікті шектейді деген сын-пікірлер бар.</w:t>
            </w:r>
          </w:p>
        </w:tc>
        <w:tc>
          <w:tcPr>
            <w:tcW w:w="336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Діни білім беру саласында орталықтандыру мен академиялық дербестіктің тепе-теңдігін қамтамасыз ететін оңтайлы модельді қалыптастыру қажет.</w:t>
            </w:r>
          </w:p>
        </w:tc>
      </w:tr>
      <w:tr w:rsidR="00BD4494" w:rsidTr="00BD4494">
        <w:trPr>
          <w:trHeight w:val="58"/>
        </w:trPr>
        <w:tc>
          <w:tcPr>
            <w:tcW w:w="9525" w:type="dxa"/>
            <w:gridSpan w:val="3"/>
            <w:tcMar>
              <w:top w:w="0" w:type="dxa"/>
              <w:left w:w="100" w:type="dxa"/>
              <w:bottom w:w="0" w:type="dxa"/>
              <w:right w:w="100" w:type="dxa"/>
            </w:tcMar>
          </w:tcPr>
          <w:p w:rsidR="00BD4494" w:rsidRDefault="00BD4494" w:rsidP="00BD449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Ескерту: Автор құрастырған</w:t>
            </w:r>
          </w:p>
        </w:tc>
      </w:tr>
    </w:tbl>
    <w:p w:rsidR="00BA68C7" w:rsidRDefault="00BA68C7">
      <w:pPr>
        <w:spacing w:line="240" w:lineRule="auto"/>
        <w:ind w:firstLine="566"/>
      </w:pP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Түркиядағы исламдық білім беру жүйесі тарихи тәжірибе, саяси реформалар және халықаралық ықпалдар негізінде қалыпта</w:t>
      </w:r>
      <w:r>
        <w:rPr>
          <w:rFonts w:ascii="Times New Roman" w:eastAsia="Times New Roman" w:hAnsi="Times New Roman" w:cs="Times New Roman"/>
          <w:sz w:val="28"/>
          <w:szCs w:val="28"/>
        </w:rPr>
        <w:t>сып, дәстүрлі діни білім мазмұнын қазіргі заманғы академиялық стандарттармен тиімді ұштастыруда елеулі жетістіктерге қол жеткізген. Бұл жүйе исламдық білім берудің институционалдық құрылымын нығайтып, теологиялық кадрларды даярлаудың заманауи талаптарға са</w:t>
      </w:r>
      <w:r>
        <w:rPr>
          <w:rFonts w:ascii="Times New Roman" w:eastAsia="Times New Roman" w:hAnsi="Times New Roman" w:cs="Times New Roman"/>
          <w:sz w:val="28"/>
          <w:szCs w:val="28"/>
        </w:rPr>
        <w:t>й моделін қалыптастыруға мүмкіндік берді. Сонымен қатар, аталған жүйеде институционалдық реформаларға қатысты ішкі қарсылықтар, құрылымдық өзгерістерге бейімделу қиындықтары сияқты мәселелер өзектілігін сақтап отыр. Бұл жағдай діни білім беру саласындағы т</w:t>
      </w:r>
      <w:r>
        <w:rPr>
          <w:rFonts w:ascii="Times New Roman" w:eastAsia="Times New Roman" w:hAnsi="Times New Roman" w:cs="Times New Roman"/>
          <w:sz w:val="28"/>
          <w:szCs w:val="28"/>
        </w:rPr>
        <w:t>рансформацияның көпқырлы және күрделі сипатын көрсетеді. Қазақстан жағдайында Түркияның бұл тәжірибесін исламдық білім беруді мемлекеттік басқару құрылымдарымен тиімді үйлестіру, кәсіби мамандардың біліктілігін арттыру, сондай-ақ, дәстүрлі діни білім мен з</w:t>
      </w:r>
      <w:r>
        <w:rPr>
          <w:rFonts w:ascii="Times New Roman" w:eastAsia="Times New Roman" w:hAnsi="Times New Roman" w:cs="Times New Roman"/>
          <w:sz w:val="28"/>
          <w:szCs w:val="28"/>
        </w:rPr>
        <w:t>аманауи ғылыми-педагогикалық компоненттерді теңгерімді түрде біріктіру тұрғысынан маңызды әрі пайдалы практикалық үлгі ретінде қарастыруға болады.</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Өзбекстан</w:t>
      </w:r>
      <w:r>
        <w:rPr>
          <w:rFonts w:ascii="Times New Roman" w:eastAsia="Times New Roman" w:hAnsi="Times New Roman" w:cs="Times New Roman"/>
          <w:sz w:val="28"/>
          <w:szCs w:val="28"/>
        </w:rPr>
        <w:t xml:space="preserve"> ислам өркениетінің маңызды тарихи орталықтарының бірі ретінде ерекшеленеді. Бұхара, Самарқанд және </w:t>
      </w:r>
      <w:r>
        <w:rPr>
          <w:rFonts w:ascii="Times New Roman" w:eastAsia="Times New Roman" w:hAnsi="Times New Roman" w:cs="Times New Roman"/>
          <w:sz w:val="28"/>
          <w:szCs w:val="28"/>
        </w:rPr>
        <w:t xml:space="preserve">Ташкент сияқты қалаларда </w:t>
      </w:r>
      <w:r>
        <w:rPr>
          <w:rFonts w:ascii="Times New Roman" w:eastAsia="Times New Roman" w:hAnsi="Times New Roman" w:cs="Times New Roman"/>
          <w:sz w:val="28"/>
          <w:szCs w:val="28"/>
        </w:rPr>
        <w:lastRenderedPageBreak/>
        <w:t>ортағасырлардан бері қалыптасқан медреселер жүйесі ислам ғылымының дамуына елеулі үлес қосты. Кеңестік кезеңде бұл білім беру құрылымы едәуір қысқартылып, ұзақ уақыт бойы тоқырауға ұшырағанымен, ел тәуелсіздігін алғаннан кейін исла</w:t>
      </w:r>
      <w:r>
        <w:rPr>
          <w:rFonts w:ascii="Times New Roman" w:eastAsia="Times New Roman" w:hAnsi="Times New Roman" w:cs="Times New Roman"/>
          <w:sz w:val="28"/>
          <w:szCs w:val="28"/>
        </w:rPr>
        <w:t>мдық білім беру саласын қайта жаңғыртуға бағытталған жүйелі шаралар қолға алына бастады. Тәуелсіздік кезеңінде Өзбекстан үкіметі исламтану саласына ерекше назар аударып, діни білім беру мазмұнын заманауи талаптарға сәйкестендіру мақсатында оқу бағдарламала</w:t>
      </w:r>
      <w:r>
        <w:rPr>
          <w:rFonts w:ascii="Times New Roman" w:eastAsia="Times New Roman" w:hAnsi="Times New Roman" w:cs="Times New Roman"/>
          <w:sz w:val="28"/>
          <w:szCs w:val="28"/>
        </w:rPr>
        <w:t>рына «Дін теориясы», «Ислам құқығы», «Ислам экономикасы» сынды жаңа пәндерді енгізді [191]. Бұл жаңғыртулар дінтану білімін жалпыұлттық білім беру жүйесінің толыққанды құрамдас бөлігіне айналдыруға, сондай-ақ, діни және зайырлы білім беру арасындағы тепе-т</w:t>
      </w:r>
      <w:r>
        <w:rPr>
          <w:rFonts w:ascii="Times New Roman" w:eastAsia="Times New Roman" w:hAnsi="Times New Roman" w:cs="Times New Roman"/>
          <w:sz w:val="28"/>
          <w:szCs w:val="28"/>
        </w:rPr>
        <w:t>еңдікті сақтауға бағытталған [192].</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Жүргізілген реформалар исламдық білім беру жүйесін халықаралық стандарттарға бейімдеуге, сондай-ақ, кеңестік кезеңдегі тәжірибе мен қазіргі заманғы талаптарды үйлестіруге ұмтылады [193]. Қазіргі уақытта Өзбекстандағы исл</w:t>
      </w:r>
      <w:r>
        <w:rPr>
          <w:rFonts w:ascii="Times New Roman" w:eastAsia="Times New Roman" w:hAnsi="Times New Roman" w:cs="Times New Roman"/>
          <w:sz w:val="28"/>
          <w:szCs w:val="28"/>
        </w:rPr>
        <w:t>амдық білім беру жүйесі үш сатылы құрылым бойынша ұйымдастырылған:</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Бастауыш және орта білім деңгейі</w:t>
      </w:r>
      <w:r>
        <w:rPr>
          <w:rFonts w:ascii="Times New Roman" w:eastAsia="Times New Roman" w:hAnsi="Times New Roman" w:cs="Times New Roman"/>
          <w:sz w:val="28"/>
          <w:szCs w:val="28"/>
        </w:rPr>
        <w:t xml:space="preserve"> – арнайы орта діни білім беру мекемелері (медреселер);</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Жоғары білім деңгейі</w:t>
      </w:r>
      <w:r>
        <w:rPr>
          <w:rFonts w:ascii="Times New Roman" w:eastAsia="Times New Roman" w:hAnsi="Times New Roman" w:cs="Times New Roman"/>
          <w:sz w:val="28"/>
          <w:szCs w:val="28"/>
        </w:rPr>
        <w:t xml:space="preserve"> – Имам Бұхари атындағы Ислам институты мен Ташкент ислам университеті;</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Ғылыми-зерттеу деңгейі</w:t>
      </w:r>
      <w:r>
        <w:rPr>
          <w:rFonts w:ascii="Times New Roman" w:eastAsia="Times New Roman" w:hAnsi="Times New Roman" w:cs="Times New Roman"/>
          <w:sz w:val="28"/>
          <w:szCs w:val="28"/>
        </w:rPr>
        <w:t xml:space="preserve"> – Ташкент ислам университетінің жанындағы ғылыми орталықтарда жүзеге асырылады.</w:t>
      </w: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 жүйесінің мазмұны мен кадрлық саясатын үйлестіру мақсатында «Дін істері жөніндегі комитет» пен «Өзбекстан мұсылмандары діни басқармас</w:t>
      </w:r>
      <w:r>
        <w:rPr>
          <w:rFonts w:ascii="Times New Roman" w:eastAsia="Times New Roman" w:hAnsi="Times New Roman" w:cs="Times New Roman"/>
          <w:sz w:val="28"/>
          <w:szCs w:val="28"/>
        </w:rPr>
        <w:t>ы» бірлесе жұмыс атқарады. Бұл институционалдық модель діни білім берудің жүйелілігін қамтамасыз етіп, оның зайырлы қоғаммен өзара ықпалдастығын нығайтуға бағытталған (3.4-кесте).</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Кесте 3.4 - Өзбекстанның исламдық білім беру моделі үлгісі</w:t>
      </w:r>
    </w:p>
    <w:p w:rsidR="00BA68C7" w:rsidRDefault="00BA68C7">
      <w:pPr>
        <w:spacing w:line="240" w:lineRule="auto"/>
        <w:ind w:firstLine="709"/>
        <w:jc w:val="both"/>
        <w:rPr>
          <w:rFonts w:ascii="Times New Roman" w:eastAsia="Times New Roman" w:hAnsi="Times New Roman" w:cs="Times New Roman"/>
          <w:sz w:val="28"/>
          <w:szCs w:val="28"/>
        </w:rPr>
      </w:pPr>
    </w:p>
    <w:tbl>
      <w:tblPr>
        <w:tblStyle w:val="af4"/>
        <w:tblW w:w="95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80"/>
        <w:gridCol w:w="3630"/>
        <w:gridCol w:w="3645"/>
      </w:tblGrid>
      <w:tr w:rsidR="00BA68C7">
        <w:trPr>
          <w:trHeight w:val="675"/>
        </w:trPr>
        <w:tc>
          <w:tcPr>
            <w:tcW w:w="2280"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Салыстырмалы аспект</w:t>
            </w:r>
          </w:p>
        </w:tc>
        <w:tc>
          <w:tcPr>
            <w:tcW w:w="3630"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Өзбекстан тәжірибесі</w:t>
            </w:r>
          </w:p>
        </w:tc>
        <w:tc>
          <w:tcPr>
            <w:tcW w:w="3645" w:type="dxa"/>
            <w:tcMar>
              <w:top w:w="0" w:type="dxa"/>
              <w:left w:w="100" w:type="dxa"/>
              <w:bottom w:w="0" w:type="dxa"/>
              <w:right w:w="100" w:type="dxa"/>
            </w:tcMar>
          </w:tcPr>
          <w:p w:rsidR="00BA68C7" w:rsidRDefault="00371AB2">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үшін өзектілік</w:t>
            </w:r>
          </w:p>
        </w:tc>
      </w:tr>
      <w:tr w:rsidR="00BA68C7">
        <w:trPr>
          <w:trHeight w:val="960"/>
        </w:trPr>
        <w:tc>
          <w:tcPr>
            <w:tcW w:w="22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беру құрылымы</w:t>
            </w:r>
          </w:p>
        </w:tc>
        <w:tc>
          <w:tcPr>
            <w:tcW w:w="363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Үш сатылы жүйе (медресе – жоғары ислам институты – университет) бойынша қалыптасқан.</w:t>
            </w:r>
          </w:p>
        </w:tc>
        <w:tc>
          <w:tcPr>
            <w:tcW w:w="36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білімнің үздіксіз және деңгейлес құрылымын қалыптастыру арқылы оқытудың тұт</w:t>
            </w:r>
            <w:r>
              <w:rPr>
                <w:rFonts w:ascii="Times New Roman" w:eastAsia="Times New Roman" w:hAnsi="Times New Roman" w:cs="Times New Roman"/>
                <w:sz w:val="28"/>
                <w:szCs w:val="28"/>
              </w:rPr>
              <w:t>астығы мен сабақтастығын қамтамасыз ету.</w:t>
            </w:r>
          </w:p>
        </w:tc>
      </w:tr>
      <w:tr w:rsidR="00BA68C7">
        <w:trPr>
          <w:trHeight w:val="1305"/>
        </w:trPr>
        <w:tc>
          <w:tcPr>
            <w:tcW w:w="22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Мемлекеттік бақылау</w:t>
            </w:r>
          </w:p>
        </w:tc>
        <w:tc>
          <w:tcPr>
            <w:tcW w:w="363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Діни білім беру қатаң мемлекеттік бақылауда; радикализмге қарсы идеологиялық алдын алу жүйесі бар.</w:t>
            </w:r>
          </w:p>
        </w:tc>
        <w:tc>
          <w:tcPr>
            <w:tcW w:w="36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Конфессиялық тұрақтылықты сақтай отырып, діни білім беруді үйлесімді әрі жүйелі басқару тетіктерін дамыту.</w:t>
            </w:r>
          </w:p>
        </w:tc>
      </w:tr>
      <w:tr w:rsidR="00BA68C7">
        <w:trPr>
          <w:trHeight w:val="1215"/>
        </w:trPr>
        <w:tc>
          <w:tcPr>
            <w:tcW w:w="22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Интеграция</w:t>
            </w:r>
          </w:p>
        </w:tc>
        <w:tc>
          <w:tcPr>
            <w:tcW w:w="363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Шариғат пен зайырлы құқық, фиқһ пен қазіргі діни-философиялық ой қатар оқытылады.</w:t>
            </w:r>
          </w:p>
        </w:tc>
        <w:tc>
          <w:tcPr>
            <w:tcW w:w="36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Исламтану бағдарламаларын зайырлы бағыттармен үйлестірі</w:t>
            </w:r>
            <w:r>
              <w:rPr>
                <w:rFonts w:ascii="Times New Roman" w:eastAsia="Times New Roman" w:hAnsi="Times New Roman" w:cs="Times New Roman"/>
                <w:sz w:val="28"/>
                <w:szCs w:val="28"/>
              </w:rPr>
              <w:t>п, еңбек нарығы талаптарына бейімделген кәсіби мамандар даярлау.</w:t>
            </w:r>
          </w:p>
        </w:tc>
      </w:tr>
      <w:tr w:rsidR="00BA68C7">
        <w:trPr>
          <w:trHeight w:val="1275"/>
        </w:trPr>
        <w:tc>
          <w:tcPr>
            <w:tcW w:w="22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Бағдарлама мазмұны</w:t>
            </w:r>
          </w:p>
        </w:tc>
        <w:tc>
          <w:tcPr>
            <w:tcW w:w="363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 экономикасы», «Ислам құқығы», «Дін теориясы» секілді жаңа пәндер енгізіліп, мазмұны жаңартылған.</w:t>
            </w:r>
          </w:p>
        </w:tc>
        <w:tc>
          <w:tcPr>
            <w:tcW w:w="36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Исламтану бағдарламаларын практикалық және көпсалалы пәндермен толықтырып, қолданбалы сипат беру.</w:t>
            </w:r>
          </w:p>
        </w:tc>
      </w:tr>
      <w:tr w:rsidR="00BA68C7">
        <w:trPr>
          <w:trHeight w:val="2220"/>
        </w:trPr>
        <w:tc>
          <w:tcPr>
            <w:tcW w:w="22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Интернационал-дандыру</w:t>
            </w:r>
          </w:p>
        </w:tc>
        <w:tc>
          <w:tcPr>
            <w:tcW w:w="363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Білім беру реформалары халықаралық ынтымақтастық негізінде жүзеге асырылуда. </w:t>
            </w:r>
          </w:p>
        </w:tc>
        <w:tc>
          <w:tcPr>
            <w:tcW w:w="36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жүйесін халықаралық стандарт</w:t>
            </w:r>
            <w:r>
              <w:rPr>
                <w:rFonts w:ascii="Times New Roman" w:eastAsia="Times New Roman" w:hAnsi="Times New Roman" w:cs="Times New Roman"/>
                <w:sz w:val="28"/>
                <w:szCs w:val="28"/>
              </w:rPr>
              <w:t>тарға сай жетілдіру үшін серіктес елдермен ғылыми-институционал интеграцияны дамыту.</w:t>
            </w:r>
          </w:p>
        </w:tc>
      </w:tr>
      <w:tr w:rsidR="00BA68C7">
        <w:trPr>
          <w:trHeight w:val="1665"/>
        </w:trPr>
        <w:tc>
          <w:tcPr>
            <w:tcW w:w="22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Сын-қатерлер</w:t>
            </w:r>
          </w:p>
        </w:tc>
        <w:tc>
          <w:tcPr>
            <w:tcW w:w="363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Зайырлылық қағидаттарын сақтау мен діни радикализмге қарсы тұруда идеологиялық тұрақтылық маңызды.</w:t>
            </w:r>
          </w:p>
        </w:tc>
        <w:tc>
          <w:tcPr>
            <w:tcW w:w="36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Мемлекет пен дін арасындағы тепе-теңдікті сақтай отырып, д</w:t>
            </w:r>
            <w:r>
              <w:rPr>
                <w:rFonts w:ascii="Times New Roman" w:eastAsia="Times New Roman" w:hAnsi="Times New Roman" w:cs="Times New Roman"/>
                <w:sz w:val="28"/>
                <w:szCs w:val="28"/>
              </w:rPr>
              <w:t>іни білімді қауіпсіздік және зайырлылық қағидаларымен үйлестіру жолдарын жетілдіру.</w:t>
            </w:r>
          </w:p>
        </w:tc>
      </w:tr>
      <w:tr w:rsidR="00BA68C7">
        <w:trPr>
          <w:trHeight w:val="960"/>
        </w:trPr>
        <w:tc>
          <w:tcPr>
            <w:tcW w:w="228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Құқықтық база</w:t>
            </w:r>
          </w:p>
        </w:tc>
        <w:tc>
          <w:tcPr>
            <w:tcW w:w="3630"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Шариғат нормалары зайырлы құқықпен қатар ғылыми-оқу деңгейінде қарастырылады.</w:t>
            </w:r>
          </w:p>
        </w:tc>
        <w:tc>
          <w:tcPr>
            <w:tcW w:w="3645" w:type="dxa"/>
            <w:tcMar>
              <w:top w:w="0" w:type="dxa"/>
              <w:left w:w="100" w:type="dxa"/>
              <w:bottom w:w="0" w:type="dxa"/>
              <w:right w:w="100" w:type="dxa"/>
            </w:tcMar>
          </w:tcPr>
          <w:p w:rsidR="00BA68C7" w:rsidRDefault="00371AB2">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Теологиялық ойлау мен азаматтық сананың үйлесімін қамтамасыз ететін құқықтық және этикалық білім негіздерін қалыптастыру.</w:t>
            </w:r>
          </w:p>
        </w:tc>
      </w:tr>
      <w:tr w:rsidR="00BD4494" w:rsidTr="00BD4494">
        <w:trPr>
          <w:trHeight w:val="58"/>
        </w:trPr>
        <w:tc>
          <w:tcPr>
            <w:tcW w:w="9555" w:type="dxa"/>
            <w:gridSpan w:val="3"/>
            <w:tcMar>
              <w:top w:w="0" w:type="dxa"/>
              <w:left w:w="100" w:type="dxa"/>
              <w:bottom w:w="0" w:type="dxa"/>
              <w:right w:w="100" w:type="dxa"/>
            </w:tcMar>
          </w:tcPr>
          <w:p w:rsidR="00BD4494" w:rsidRDefault="00BD4494" w:rsidP="00BD4494">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Ескерту: Автор құрастырған</w:t>
            </w:r>
          </w:p>
        </w:tc>
      </w:tr>
    </w:tbl>
    <w:p w:rsidR="00BA68C7" w:rsidRDefault="00BA68C7">
      <w:pPr>
        <w:spacing w:line="240" w:lineRule="auto"/>
        <w:ind w:firstLine="566"/>
        <w:jc w:val="both"/>
        <w:rPr>
          <w:rFonts w:ascii="Times New Roman" w:eastAsia="Times New Roman" w:hAnsi="Times New Roman" w:cs="Times New Roman"/>
          <w:sz w:val="28"/>
          <w:szCs w:val="28"/>
        </w:rPr>
      </w:pPr>
    </w:p>
    <w:p w:rsidR="00BA68C7" w:rsidRDefault="00371AB2">
      <w:pPr>
        <w:spacing w:line="240" w:lineRule="auto"/>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Өзбекстанның исламдық білім беру жүйесі тарихи сабақтастықты сақтай отырып, институционалдық тұрақтылық пен заманауи талаптарға бейі</w:t>
      </w:r>
      <w:r>
        <w:rPr>
          <w:rFonts w:ascii="Times New Roman" w:eastAsia="Times New Roman" w:hAnsi="Times New Roman" w:cs="Times New Roman"/>
          <w:sz w:val="28"/>
          <w:szCs w:val="28"/>
        </w:rPr>
        <w:t>мделу бағытында айтарлықтай нәтижелерге қол жеткізді. Елдегі діни білім беру құрылымы дәстүрлі исламдық ілімнің негіздерін сақтай отырып, қазіргі заманғы академиялық және әкімшілік талаптармен үйлестірілген. Аталған тәжірибе Қазақстан үшін діни білім беруд</w:t>
      </w:r>
      <w:r>
        <w:rPr>
          <w:rFonts w:ascii="Times New Roman" w:eastAsia="Times New Roman" w:hAnsi="Times New Roman" w:cs="Times New Roman"/>
          <w:sz w:val="28"/>
          <w:szCs w:val="28"/>
        </w:rPr>
        <w:t xml:space="preserve">і жүйелеу, оқу бағдарламаларын мазмұндық тұрғыдан жаңғырту және кәсіби білікті кадрлар даярлау саласында тиімді үлгі </w:t>
      </w:r>
      <w:r>
        <w:rPr>
          <w:rFonts w:ascii="Times New Roman" w:eastAsia="Times New Roman" w:hAnsi="Times New Roman" w:cs="Times New Roman"/>
          <w:sz w:val="28"/>
          <w:szCs w:val="28"/>
        </w:rPr>
        <w:lastRenderedPageBreak/>
        <w:t>бола алады. Сонымен қатар, Қазақстан мен Өзбекстан арасындағы тарихи, мәдени және діни ортақ негіздер исламдық білім беру саласында өзара т</w:t>
      </w:r>
      <w:r>
        <w:rPr>
          <w:rFonts w:ascii="Times New Roman" w:eastAsia="Times New Roman" w:hAnsi="Times New Roman" w:cs="Times New Roman"/>
          <w:sz w:val="28"/>
          <w:szCs w:val="28"/>
        </w:rPr>
        <w:t>әжірибе алмасу және бірлескен ғылыми-педагогикалық ынтымақтастықты дамыту үшін қолайлы алғышарттар қалыптастырады.</w:t>
      </w:r>
    </w:p>
    <w:p w:rsidR="00BA68C7" w:rsidRDefault="00BA68C7">
      <w:pPr>
        <w:spacing w:line="240" w:lineRule="auto"/>
        <w:ind w:firstLine="709"/>
        <w:rPr>
          <w:rFonts w:ascii="Times New Roman" w:eastAsia="Times New Roman" w:hAnsi="Times New Roman" w:cs="Times New Roman"/>
          <w:b/>
          <w:sz w:val="28"/>
          <w:szCs w:val="28"/>
        </w:rPr>
      </w:pPr>
    </w:p>
    <w:p w:rsidR="00BA68C7" w:rsidRDefault="00371AB2">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3.3 Қазақстандағы исламдық білім берудің келешегі және жетілдіру бойынша ұсыныстар</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Ислами білім беру жүйесі адамның болмысы мен мәнін айқындайтын нақты онтологиялық көзқарастарға, сондай-ақ, оның алға қойған мақсаттарына негізделеді. Бұл мақсаттар адамның интеллектуалдық және рухани дамуын қамтамасыз етуге бағытталған идеялар негізінде а</w:t>
      </w:r>
      <w:r>
        <w:rPr>
          <w:rFonts w:ascii="Times New Roman" w:eastAsia="Times New Roman" w:hAnsi="Times New Roman" w:cs="Times New Roman"/>
          <w:sz w:val="28"/>
          <w:szCs w:val="28"/>
        </w:rPr>
        <w:t>нықталады. Осыған байланысты, исламдық білім беру жүйесін жан-жақты талдамас бұрын, оның теориялық негіздерін қарастыру қажеттігі туындайды. Бұл білім беру үдерісінің практикалық қағидаттарын тұжырымдауға мүмкіндік береді және оның құрылымдық ерекшеліктері</w:t>
      </w:r>
      <w:r>
        <w:rPr>
          <w:rFonts w:ascii="Times New Roman" w:eastAsia="Times New Roman" w:hAnsi="Times New Roman" w:cs="Times New Roman"/>
          <w:sz w:val="28"/>
          <w:szCs w:val="28"/>
        </w:rPr>
        <w:t>н ғылыми тұрғыдан негіздеуге ықпал етеді. Ислами білім беру саласында оқу орындарының стратегиялық бағытын және олардың мақсаттарын айқындауда көзқарас пен миссия ұғымдары маңызды рөл атқарады. Бұл тұжырымдамалар білім беру мекемелерінің қызметіне бағыт-ба</w:t>
      </w:r>
      <w:r>
        <w:rPr>
          <w:rFonts w:ascii="Times New Roman" w:eastAsia="Times New Roman" w:hAnsi="Times New Roman" w:cs="Times New Roman"/>
          <w:sz w:val="28"/>
          <w:szCs w:val="28"/>
        </w:rPr>
        <w:t>ғдар беріп қана қоймай, студенттердің исламдық құндылықтар негізінде тәрбиеленуін қамтамасыз етудің маңызды тетігі болып табылады.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нәтижелері көрсеткендей, Қазақстандағы исламдық білім беру жүйесінде жүріп жатқан үрдістер оны заман талабына сай жаң</w:t>
      </w:r>
      <w:r>
        <w:rPr>
          <w:rFonts w:ascii="Times New Roman" w:eastAsia="Times New Roman" w:hAnsi="Times New Roman" w:cs="Times New Roman"/>
          <w:sz w:val="28"/>
          <w:szCs w:val="28"/>
        </w:rPr>
        <w:t>ғыртудың өзектілігін айқындайды. Елдегі ислами білім берудің стратегиялық маңыздылығын ескере отырып, мемлекеттің бұл саланы дамытуға мүдделі болуы қажет. Атап айтқанда, исламтану саласындағы мамандарды сапалы даярлау және осы бағыттағы білім беру саясатын</w:t>
      </w:r>
      <w:r>
        <w:rPr>
          <w:rFonts w:ascii="Times New Roman" w:eastAsia="Times New Roman" w:hAnsi="Times New Roman" w:cs="Times New Roman"/>
          <w:sz w:val="28"/>
          <w:szCs w:val="28"/>
        </w:rPr>
        <w:t xml:space="preserve"> жетілдіру маңызды аспектілердің бірі болып табылады. Қазіргі уақытта Қазақстандағы исламдық білім беру жүйесінің даму перспективалары оның ағымдағы жағдайын талдау және оны одан әрі жетілдіру қажеттілігімен байланысты бірнеше стратегиялық міндеттерді қамт</w:t>
      </w:r>
      <w:r>
        <w:rPr>
          <w:rFonts w:ascii="Times New Roman" w:eastAsia="Times New Roman" w:hAnsi="Times New Roman" w:cs="Times New Roman"/>
          <w:sz w:val="28"/>
          <w:szCs w:val="28"/>
        </w:rPr>
        <w:t>иды. Бұл жүйені жаңғырту және оны ұлттық білім беру жүйесіне тиімді интеграциялау мақсатында бірқатар іс-шараларды жүзеге асыру қажет. Олардың қатарында оқу бағдарламаларын заманауи білім беру стандарттарына сәйкестендіру, цифрлық технологияларды кеңінен е</w:t>
      </w:r>
      <w:r>
        <w:rPr>
          <w:rFonts w:ascii="Times New Roman" w:eastAsia="Times New Roman" w:hAnsi="Times New Roman" w:cs="Times New Roman"/>
          <w:sz w:val="28"/>
          <w:szCs w:val="28"/>
        </w:rPr>
        <w:t>нгізу, сондай-ақ, исламдық білім беру мекемелері мен жалпы білім беру жүйесі арасындағы институционалдық байланысты нығайту шаралары қарастырылады.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Осылайша, Қазақстандағы исламдық білім беру жүйесінің дамуы исламдық және зайырлы білім беру модельдерінің ү</w:t>
      </w:r>
      <w:r>
        <w:rPr>
          <w:rFonts w:ascii="Times New Roman" w:eastAsia="Times New Roman" w:hAnsi="Times New Roman" w:cs="Times New Roman"/>
          <w:sz w:val="28"/>
          <w:szCs w:val="28"/>
        </w:rPr>
        <w:t xml:space="preserve">йлесімділігін қамтамасыз ету арқылы оның тиімділігін арттыруды көздейді. Бұл білім беру үдерісін жаңғырту, инновациялық педагогикалық тәсілдерді енгізу және діни білім беру мекемелерінің жалпыұлттық білім беру стратегияларымен үйлесуін қамтамасыз </w:t>
      </w:r>
      <w:r>
        <w:rPr>
          <w:rFonts w:ascii="Times New Roman" w:eastAsia="Times New Roman" w:hAnsi="Times New Roman" w:cs="Times New Roman"/>
          <w:sz w:val="28"/>
          <w:szCs w:val="28"/>
        </w:rPr>
        <w:lastRenderedPageBreak/>
        <w:t>ету қажет</w:t>
      </w:r>
      <w:r>
        <w:rPr>
          <w:rFonts w:ascii="Times New Roman" w:eastAsia="Times New Roman" w:hAnsi="Times New Roman" w:cs="Times New Roman"/>
          <w:sz w:val="28"/>
          <w:szCs w:val="28"/>
        </w:rPr>
        <w:t>тілігін айқындайды. Осыған орай, мемлекеттік органдарға, қоғамдық және діни ұйымдарға келесі ұсыныстарды ұсына аламыз:</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білім беру жүйесін жүйелі түрде реформалау мақсатында ҚМДБ мен Қазақстан Республикасы Ғылым және жоғары білім министрлігі бірл</w:t>
      </w:r>
      <w:r>
        <w:rPr>
          <w:rFonts w:ascii="Times New Roman" w:eastAsia="Times New Roman" w:hAnsi="Times New Roman" w:cs="Times New Roman"/>
          <w:sz w:val="28"/>
          <w:szCs w:val="28"/>
        </w:rPr>
        <w:t xml:space="preserve">есе отырып, елімізде қызмет ететін барлық деңгейдегі исламдық оқу орындарына аудит жүргізуі тиіс. Бұл олардың діни білім берудің бірыңғай жүйесіндегі орнын айқындауға мүмкіндік береді. Осыған байланысты, тиісті нормативтік-құқықтық актілерді қабылдау және </w:t>
      </w:r>
      <w:r>
        <w:rPr>
          <w:rFonts w:ascii="Times New Roman" w:eastAsia="Times New Roman" w:hAnsi="Times New Roman" w:cs="Times New Roman"/>
          <w:sz w:val="28"/>
          <w:szCs w:val="28"/>
        </w:rPr>
        <w:t>исламдық білім беру мекемелерін лицензиялау механизмі реттелуі қажет;</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ҚМДБ және Ғұламалар кеңесінің мүшелері Білім министрлігі өкілдерінің қатысуымен исламдық білім берудің иерархиялық жүйесін қалыптастыруы тиіс. Бұл жүйе діни пәндердегі дәстүрлі исламны</w:t>
      </w:r>
      <w:r>
        <w:rPr>
          <w:rFonts w:ascii="Times New Roman" w:eastAsia="Times New Roman" w:hAnsi="Times New Roman" w:cs="Times New Roman"/>
          <w:sz w:val="28"/>
          <w:szCs w:val="28"/>
        </w:rPr>
        <w:t>ң нормалары мен құндылықтарын ашып көрсететін бірыңғай білім беру стандарттарын әзірлеуге бағытталуы қажет.</w:t>
      </w:r>
    </w:p>
    <w:p w:rsidR="00BA68C7" w:rsidRDefault="00371AB2">
      <w:pPr>
        <w:spacing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Ислами білім беруді ұлттық білім беру стандарттарымен үйлестіру маңызды міндеттердің бірі болып табылады. Бұл үшін келесі шараларды жүзеге асыру ұсы</w:t>
      </w:r>
      <w:r>
        <w:rPr>
          <w:rFonts w:ascii="Times New Roman" w:eastAsia="Times New Roman" w:hAnsi="Times New Roman" w:cs="Times New Roman"/>
          <w:i/>
          <w:sz w:val="28"/>
          <w:szCs w:val="28"/>
        </w:rPr>
        <w:t>нылады: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Қазақстан тарихындағы рухани тәжірибе негізінде қалыптасқан ислам құндылықтарын жан-жақты зерттеу арқылы қоғамдық ішкі тұтастықты сақтау, тұрақтылықты нығайту және діни қайшылықтардың алдын алу стратегиясын әзірлеу;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оқу орындарында біл</w:t>
      </w:r>
      <w:r>
        <w:rPr>
          <w:rFonts w:ascii="Times New Roman" w:eastAsia="Times New Roman" w:hAnsi="Times New Roman" w:cs="Times New Roman"/>
          <w:sz w:val="28"/>
          <w:szCs w:val="28"/>
        </w:rPr>
        <w:t>ім беру стандарттарын анықтайтын нақты критерийлер мен талаптарды белгілеу;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білім беру бағдарламаларын ұлттық деңгейде аккредиттеуді ұйымдастыру арқылы олардың заңдылығы мен сапасын қамтамасыз ету.</w:t>
      </w:r>
    </w:p>
    <w:p w:rsidR="00BA68C7" w:rsidRDefault="00371AB2">
      <w:pPr>
        <w:spacing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Исламдық білім беруді қазіргі заманғы білім бер</w:t>
      </w:r>
      <w:r>
        <w:rPr>
          <w:rFonts w:ascii="Times New Roman" w:eastAsia="Times New Roman" w:hAnsi="Times New Roman" w:cs="Times New Roman"/>
          <w:i/>
          <w:sz w:val="28"/>
          <w:szCs w:val="28"/>
        </w:rPr>
        <w:t>у стандарттарына сәйкестендіру мақсатында оқыту үдерісіне цифрлық технологияларды енгізу қажет. Бұл бағытта келесі шаралар ұсынылады: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оқу орындарында дәстүрлі білім беруді толықтыратын электрондық оқулықтар, білім беру қосымшалары және онлайн ку</w:t>
      </w:r>
      <w:r>
        <w:rPr>
          <w:rFonts w:ascii="Times New Roman" w:eastAsia="Times New Roman" w:hAnsi="Times New Roman" w:cs="Times New Roman"/>
          <w:sz w:val="28"/>
          <w:szCs w:val="28"/>
        </w:rPr>
        <w:t>рстар әзірлеу;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медреселер мен жоғары исламдық оқу орындарында пәнаралық білім беру бағдарламаларын дамыту. Атап айтқанда, исламдық ғылымдарды ислам экономикасы, исламдық қаржы жүйелері немесе халықаралық қатынастар сияқты салалармен біріктіретін курстард</w:t>
      </w:r>
      <w:r>
        <w:rPr>
          <w:rFonts w:ascii="Times New Roman" w:eastAsia="Times New Roman" w:hAnsi="Times New Roman" w:cs="Times New Roman"/>
          <w:sz w:val="28"/>
          <w:szCs w:val="28"/>
        </w:rPr>
        <w:t>ы енгізу;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оқу орындарында оқытудың инновациялық әдістерін енгізу және педагогтердің біліктілігін арттыру мақсатында тұрақты түрде тренингтер өткізу.</w:t>
      </w:r>
    </w:p>
    <w:p w:rsidR="00BA68C7" w:rsidRDefault="00371AB2">
      <w:pPr>
        <w:spacing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Ислами білім беру жүйесінің бәсекеге қабілеттілігін арттыру үшін ғылыми-зерттеу қызметін күшейту</w:t>
      </w:r>
      <w:r>
        <w:rPr>
          <w:rFonts w:ascii="Times New Roman" w:eastAsia="Times New Roman" w:hAnsi="Times New Roman" w:cs="Times New Roman"/>
          <w:i/>
          <w:sz w:val="28"/>
          <w:szCs w:val="28"/>
        </w:rPr>
        <w:t xml:space="preserve"> қажет. Бұл бағытта: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 ғылымдары саласындағы жаңа ғылыми зерттеулерді қолдау және гранттық қаржыландыру тетіктерін дамыту;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ислами білім беру мекемелерінің профессорлық-оқытушылық құрамын ғылыми ізденістермен айналысуға ынталандыру;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халықаралық ис</w:t>
      </w:r>
      <w:r>
        <w:rPr>
          <w:rFonts w:ascii="Times New Roman" w:eastAsia="Times New Roman" w:hAnsi="Times New Roman" w:cs="Times New Roman"/>
          <w:sz w:val="28"/>
          <w:szCs w:val="28"/>
        </w:rPr>
        <w:t>ламдық білім беру және зерттеу орталықтарымен ынтымақтастық орнату арқылы ғылыми тәжірибе алмасу механизмдерін қалыптастыру ұсынылады.</w:t>
      </w:r>
    </w:p>
    <w:p w:rsidR="00BA68C7" w:rsidRDefault="00371AB2">
      <w:pPr>
        <w:spacing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Ислами білім беру жүйесінің сапасын арттыру үшін оқу орындарының инфрақұрылымын жетілдіру қажет. Бұл тұрғыда:</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оқу орынд</w:t>
      </w:r>
      <w:r>
        <w:rPr>
          <w:rFonts w:ascii="Times New Roman" w:eastAsia="Times New Roman" w:hAnsi="Times New Roman" w:cs="Times New Roman"/>
          <w:sz w:val="28"/>
          <w:szCs w:val="28"/>
        </w:rPr>
        <w:t>арының материалдық-техникалық жабдықталуын жақсарту;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зертханалық базаны дамыту және инновациялық технологияларды оқыту үдерісіне енгізу;</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ислами білім беру мекемелерінде заманауи оқу құралдары мен әдістемелік материалдардың қолжетімділігін арттыру шарал</w:t>
      </w:r>
      <w:r>
        <w:rPr>
          <w:rFonts w:ascii="Times New Roman" w:eastAsia="Times New Roman" w:hAnsi="Times New Roman" w:cs="Times New Roman"/>
          <w:sz w:val="28"/>
          <w:szCs w:val="28"/>
        </w:rPr>
        <w:t>арын қабылдау маңызды.</w:t>
      </w:r>
    </w:p>
    <w:p w:rsidR="00BA68C7" w:rsidRDefault="00371AB2">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Қазақстандағы исламдық білім беруді жетілдіру кешенді тәсілді талап етеді, ол институционалдық реттеу, білім беру бағдарламаларын жаңарту, заманауи технологияларды енгізу және ғылыми-зерттеу қызметін дамыту бағыттарын қамтуы тиіс. Ос</w:t>
      </w:r>
      <w:r>
        <w:rPr>
          <w:rFonts w:ascii="Times New Roman" w:eastAsia="Times New Roman" w:hAnsi="Times New Roman" w:cs="Times New Roman"/>
          <w:sz w:val="28"/>
          <w:szCs w:val="28"/>
        </w:rPr>
        <w:t xml:space="preserve">ылайша, исламдық білім берудің ұлттық білім беру жүйесімен интеграциялануы оның сапасын арттыруға, түлектердің зайырлы қоғамдағы бәсекеге қабілеттілігін қамтамасыз етуге және жалпы білім беру кеңістігіне үйлесімді енгізілуіне ықпал етеді. </w:t>
      </w:r>
    </w:p>
    <w:p w:rsidR="00BA68C7" w:rsidRDefault="00BA68C7">
      <w:pPr>
        <w:spacing w:line="240" w:lineRule="auto"/>
        <w:ind w:firstLine="709"/>
        <w:jc w:val="both"/>
        <w:rPr>
          <w:rFonts w:ascii="Times New Roman" w:eastAsia="Times New Roman" w:hAnsi="Times New Roman" w:cs="Times New Roman"/>
          <w:sz w:val="28"/>
          <w:szCs w:val="28"/>
        </w:rPr>
      </w:pP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Үшінші бөлім бойынша тұжырым</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барысында Қазақстандағы ислами білім беру жүйесінің болашағы мен оны жетілдірудің негізгі бағыттары айқындалды. Шетелдік тәжірибені талдау негізінде исламдық білім беру жүйесінің түрлі модельдері қарастырылып, олардың Қ</w:t>
      </w:r>
      <w:r>
        <w:rPr>
          <w:rFonts w:ascii="Times New Roman" w:eastAsia="Times New Roman" w:hAnsi="Times New Roman" w:cs="Times New Roman"/>
          <w:sz w:val="28"/>
          <w:szCs w:val="28"/>
        </w:rPr>
        <w:t>азақстан жағдайында қолданылу мүмкіндіктері зерделенді. Атап айтқанда:</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Сауалнама нәтижелері мен сараптамалық талдаулар исламдық білім беру процесінде конфессияаралық диалогты күшейту, білім беру мазмұнының ашықтығын қамтамасыз ету және медиа құралдарын т</w:t>
      </w:r>
      <w:r>
        <w:rPr>
          <w:rFonts w:ascii="Times New Roman" w:eastAsia="Times New Roman" w:hAnsi="Times New Roman" w:cs="Times New Roman"/>
          <w:sz w:val="28"/>
          <w:szCs w:val="28"/>
        </w:rPr>
        <w:t>иімді пайдалану қажеттігін көрсетті. Медресе-колледждерде зайырлы пәндер үлесін арттыру, оқу мазмұнын пәнаралық байланыстар негізінде жаңарту, цифрлық білім беру платформаларын ендіру, сондай-ақ, гуманистік құндылықтарға негізделген оқыту әдістемелерін дам</w:t>
      </w:r>
      <w:r>
        <w:rPr>
          <w:rFonts w:ascii="Times New Roman" w:eastAsia="Times New Roman" w:hAnsi="Times New Roman" w:cs="Times New Roman"/>
          <w:sz w:val="28"/>
          <w:szCs w:val="28"/>
        </w:rPr>
        <w:t>ыту өзекті міндеттер ретінде ұсынылды.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нәтижесінде Қазақстандағы исламдық білім беру жүйесін жетілдіру үшін келесі стратегиялық қадамдар ұсынылды: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медресе және теологиялық оқу орындарының оқу бағдарламаларын зайырлы білім беру стандарттарына сәйк</w:t>
      </w:r>
      <w:r>
        <w:rPr>
          <w:rFonts w:ascii="Times New Roman" w:eastAsia="Times New Roman" w:hAnsi="Times New Roman" w:cs="Times New Roman"/>
          <w:sz w:val="28"/>
          <w:szCs w:val="28"/>
        </w:rPr>
        <w:t>естендіру;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ҚМДБ мен мемлекеттік білім беру органдары арасындағы ынтымақтастықты нығайту және оқу бағдарламаларын бірлесіп стандарттау;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оқу орындарын лицензиялау мен аккредитациялаудың нақты әрі тиімді тетіктерін енгізу;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діни білім беру саласында ғылы</w:t>
      </w:r>
      <w:r>
        <w:rPr>
          <w:rFonts w:ascii="Times New Roman" w:eastAsia="Times New Roman" w:hAnsi="Times New Roman" w:cs="Times New Roman"/>
          <w:sz w:val="28"/>
          <w:szCs w:val="28"/>
        </w:rPr>
        <w:t>ми зерттеулерді мемлекеттік қолдау және халықаралық ғылыми орталықтармен әріптестікті дамыту;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педагог кадрлардың біліктілігін арттыру бойынша жүйелі бағдарламалар енгізу.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Жалпы алғанда, исламдық білім беру жүйесін жаңғыртуға бағытталған шаралар оны қазіргі ғылыми талаптарға сәйкестендіруге, діни және зайырлы білім берудің тиімді симбиозын қамтамасыз етуге бағытталуы тиіс. Зерттеу нәтижелері Қазақстандағы исламдық білім беру</w:t>
      </w:r>
      <w:r>
        <w:rPr>
          <w:rFonts w:ascii="Times New Roman" w:eastAsia="Times New Roman" w:hAnsi="Times New Roman" w:cs="Times New Roman"/>
          <w:sz w:val="28"/>
          <w:szCs w:val="28"/>
        </w:rPr>
        <w:t xml:space="preserve"> жүйесінің болашағы оның заманауи ғылыми тәсілдермен, интернационалдық тәжірибемен және мемлекеттік білім беру саясатының талаптарымен тығыз байланыста дамуына тікелей тәуелді екенін көрсетті.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br w:type="page"/>
      </w:r>
    </w:p>
    <w:p w:rsidR="00BA68C7" w:rsidRDefault="00371AB2">
      <w:pPr>
        <w:pBdr>
          <w:top w:val="nil"/>
          <w:left w:val="nil"/>
          <w:bottom w:val="nil"/>
          <w:right w:val="nil"/>
          <w:between w:val="nil"/>
        </w:pBdr>
        <w:spacing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ҚОРЫТЫНДЫ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bookmarkStart w:id="16" w:name="_v4o7o2386a40" w:colFirst="0" w:colLast="0"/>
      <w:bookmarkEnd w:id="16"/>
      <w:r>
        <w:rPr>
          <w:rFonts w:ascii="Times New Roman" w:eastAsia="Times New Roman" w:hAnsi="Times New Roman" w:cs="Times New Roman"/>
          <w:sz w:val="28"/>
          <w:szCs w:val="28"/>
        </w:rPr>
        <w:t xml:space="preserve">«Қазақстандағы ислами білім беру: тарихы, қазіргі </w:t>
      </w:r>
      <w:r>
        <w:rPr>
          <w:rFonts w:ascii="Times New Roman" w:eastAsia="Times New Roman" w:hAnsi="Times New Roman" w:cs="Times New Roman"/>
          <w:sz w:val="28"/>
          <w:szCs w:val="28"/>
        </w:rPr>
        <w:t>жағдайы және даму келешегі» тақырыбындағы зерттеу жұмысы - исламдық білім беру жүйесінің қалыптасу, даму және қазіргі ахуалына теориялық және практикалық тұрғыдан терең талдау жасалып, болашақтағы даму келешегі ғылыми негізде бағаланды. Жұмыстың мақсаты ме</w:t>
      </w:r>
      <w:r>
        <w:rPr>
          <w:rFonts w:ascii="Times New Roman" w:eastAsia="Times New Roman" w:hAnsi="Times New Roman" w:cs="Times New Roman"/>
          <w:sz w:val="28"/>
          <w:szCs w:val="28"/>
        </w:rPr>
        <w:t>н міндеттері толық орындалып, келесідей негізгі тұжырымдар мен ұсыныстарға қол жеткізілді.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bookmarkStart w:id="17" w:name="_nht11drqx9i9" w:colFirst="0" w:colLast="0"/>
      <w:bookmarkEnd w:id="17"/>
      <w:r>
        <w:rPr>
          <w:rFonts w:ascii="Times New Roman" w:eastAsia="Times New Roman" w:hAnsi="Times New Roman" w:cs="Times New Roman"/>
          <w:sz w:val="28"/>
          <w:szCs w:val="28"/>
        </w:rPr>
        <w:t xml:space="preserve">Зерттеудің </w:t>
      </w:r>
      <w:r>
        <w:rPr>
          <w:rFonts w:ascii="Times New Roman" w:eastAsia="Times New Roman" w:hAnsi="Times New Roman" w:cs="Times New Roman"/>
          <w:b/>
          <w:sz w:val="28"/>
          <w:szCs w:val="28"/>
        </w:rPr>
        <w:t xml:space="preserve">бірінші бөлімінде </w:t>
      </w:r>
      <w:r>
        <w:rPr>
          <w:rFonts w:ascii="Times New Roman" w:eastAsia="Times New Roman" w:hAnsi="Times New Roman" w:cs="Times New Roman"/>
          <w:sz w:val="28"/>
          <w:szCs w:val="28"/>
        </w:rPr>
        <w:t>ислам дінінің қазақ даласына ену тарихы мен кезеңдері хронологиялық ретпен жүйеленіп, исламдық білім беру жүйесінің тарихи негіздері мен</w:t>
      </w:r>
      <w:r>
        <w:rPr>
          <w:rFonts w:ascii="Times New Roman" w:eastAsia="Times New Roman" w:hAnsi="Times New Roman" w:cs="Times New Roman"/>
          <w:sz w:val="28"/>
          <w:szCs w:val="28"/>
        </w:rPr>
        <w:t xml:space="preserve"> эволюциясы айқындалды. Ислам дінінің VIII–XIX ғасырлар аралығындағы таралуы, оның Орталық Азия мен Қазақстанның мәдени, әлеуметтік және рухани дамуына ықпалы, сондай-ақ, исламдық оқу жүйесінің қалыптасуына қосқан үлесі ғылыми тұрғыдан сараланды.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bookmarkStart w:id="18" w:name="_wpmtob75fmf2" w:colFirst="0" w:colLast="0"/>
      <w:bookmarkEnd w:id="18"/>
      <w:r>
        <w:rPr>
          <w:rFonts w:ascii="Times New Roman" w:eastAsia="Times New Roman" w:hAnsi="Times New Roman" w:cs="Times New Roman"/>
          <w:sz w:val="28"/>
          <w:szCs w:val="28"/>
        </w:rPr>
        <w:t>Ислам өрк</w:t>
      </w:r>
      <w:r>
        <w:rPr>
          <w:rFonts w:ascii="Times New Roman" w:eastAsia="Times New Roman" w:hAnsi="Times New Roman" w:cs="Times New Roman"/>
          <w:sz w:val="28"/>
          <w:szCs w:val="28"/>
        </w:rPr>
        <w:t>ениетінің ғылым мен мәдениетке қосқан үлесін ескере отырып, исламдық білім беру жүйесінің құрылымдық мазмұны жіктелді. Әсіресе, негізгі («әл-Аслия») және қосалқы («әл-Әлаат») ғылым салаларына қатысты жүргізілген талдаулар - исламдық оқу бағдарламасының тар</w:t>
      </w:r>
      <w:r>
        <w:rPr>
          <w:rFonts w:ascii="Times New Roman" w:eastAsia="Times New Roman" w:hAnsi="Times New Roman" w:cs="Times New Roman"/>
          <w:sz w:val="28"/>
          <w:szCs w:val="28"/>
        </w:rPr>
        <w:t>ихи моделін қалпына келтіруге негіз болды. Орталық Азия мен Қазақстаннан шыққан діни ғұламалардың шығармашылық мұрасы исламдық білім берудің теориялық және практикалық негіздерін дамытуда маңызды рөл атқаратыны дәлелденді. Осы тұрғыда исламдық білім беру т</w:t>
      </w:r>
      <w:r>
        <w:rPr>
          <w:rFonts w:ascii="Times New Roman" w:eastAsia="Times New Roman" w:hAnsi="Times New Roman" w:cs="Times New Roman"/>
          <w:sz w:val="28"/>
          <w:szCs w:val="28"/>
        </w:rPr>
        <w:t>раекториясының моделі әзірленді. Зерттеуде исламтану ғылымының негізгі бағыттары жіктеліп, келесі аспектілер қарастырылды: Ислам дінінің тарихы, Құрантану, Тәпсір, Ислам сенім негіздері, Ислам</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құқығын түсіну, Хадис шәріп және оның түсіндірмесі, Хадис ғылым</w:t>
      </w:r>
      <w:r>
        <w:rPr>
          <w:rFonts w:ascii="Times New Roman" w:eastAsia="Times New Roman" w:hAnsi="Times New Roman" w:cs="Times New Roman"/>
          <w:sz w:val="28"/>
          <w:szCs w:val="28"/>
        </w:rPr>
        <w:t>ы, Ислам құқығының негіздері, Фиқһ қағидалары, Араб тілі ғылымдары. Бұл бағыттар исламтану саласының қазіргі кезеңде тек теологиялық емес, мәдениеттанушылық, әлеуметтік және философиялық салалармен өзара ықпалдаса дамып келе жатқанын көрсетті. Қазіргі таңд</w:t>
      </w:r>
      <w:r>
        <w:rPr>
          <w:rFonts w:ascii="Times New Roman" w:eastAsia="Times New Roman" w:hAnsi="Times New Roman" w:cs="Times New Roman"/>
          <w:sz w:val="28"/>
          <w:szCs w:val="28"/>
        </w:rPr>
        <w:t>а исламтану ғылымының пәнаралық сипаты кеңінен қарастырылуда. Ислам туралы ғылыми ізденістер мен исламдық білім беру жүйесі өзара тығыз байланысты болғанымен, зерттеулер объективтілік қағидаттарына негізделуі тиіс. Зерттеу барысында ешбір діни ағымға басым</w:t>
      </w:r>
      <w:r>
        <w:rPr>
          <w:rFonts w:ascii="Times New Roman" w:eastAsia="Times New Roman" w:hAnsi="Times New Roman" w:cs="Times New Roman"/>
          <w:sz w:val="28"/>
          <w:szCs w:val="28"/>
        </w:rPr>
        <w:t>дық бермей, теологиялық және философиялық тәсілдер қолданылды.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bookmarkStart w:id="19" w:name="_pljy3gxmd28h" w:colFirst="0" w:colLast="0"/>
      <w:bookmarkEnd w:id="19"/>
      <w:r>
        <w:rPr>
          <w:rFonts w:ascii="Times New Roman" w:eastAsia="Times New Roman" w:hAnsi="Times New Roman" w:cs="Times New Roman"/>
          <w:sz w:val="28"/>
          <w:szCs w:val="28"/>
        </w:rPr>
        <w:t>Орталық Азия мен қазақ даласындағы исламдық білім беру дәстүрінің тарихи негіздері, оны қалыптастырған көрнекті ғұламалар мен медреселердің әлеуметтік-мәдени рөлі кешенді түрде сарапталды. Орта</w:t>
      </w:r>
      <w:r>
        <w:rPr>
          <w:rFonts w:ascii="Times New Roman" w:eastAsia="Times New Roman" w:hAnsi="Times New Roman" w:cs="Times New Roman"/>
          <w:sz w:val="28"/>
          <w:szCs w:val="28"/>
        </w:rPr>
        <w:t>лық Азия мен қазақ даласында қалыптасқан ислам ғұламаларының мұрасы мен медреселер жүйесі  тек діни емес, сонымен қатар ғылыми, мәдени және әлеуметтік прогрестің маңызды тетігі ретінде қарастырылып, бүгінгі исламтану және тарихи-педагогикалық зерттеулер үш</w:t>
      </w:r>
      <w:r>
        <w:rPr>
          <w:rFonts w:ascii="Times New Roman" w:eastAsia="Times New Roman" w:hAnsi="Times New Roman" w:cs="Times New Roman"/>
          <w:sz w:val="28"/>
          <w:szCs w:val="28"/>
        </w:rPr>
        <w:t>ін құнды ғылыми негіз болып табылады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Зерттеудің </w:t>
      </w:r>
      <w:r>
        <w:rPr>
          <w:rFonts w:ascii="Times New Roman" w:eastAsia="Times New Roman" w:hAnsi="Times New Roman" w:cs="Times New Roman"/>
          <w:b/>
          <w:sz w:val="28"/>
          <w:szCs w:val="28"/>
        </w:rPr>
        <w:t xml:space="preserve">екінші бөлімінде </w:t>
      </w:r>
      <w:r>
        <w:rPr>
          <w:rFonts w:ascii="Times New Roman" w:eastAsia="Times New Roman" w:hAnsi="Times New Roman" w:cs="Times New Roman"/>
          <w:sz w:val="28"/>
          <w:szCs w:val="28"/>
        </w:rPr>
        <w:t xml:space="preserve">Қазақстан Республикасындағы исламдық білім беру жүйесінің қазіргі жағдайы сандық деректер мен сапалық сараптамалар </w:t>
      </w:r>
      <w:r>
        <w:rPr>
          <w:rFonts w:ascii="Times New Roman" w:eastAsia="Times New Roman" w:hAnsi="Times New Roman" w:cs="Times New Roman"/>
          <w:sz w:val="28"/>
          <w:szCs w:val="28"/>
        </w:rPr>
        <w:lastRenderedPageBreak/>
        <w:t>негізінде талданды. ЖОО білім беру бағдарламалары мен қазіргі медресе-коллед</w:t>
      </w:r>
      <w:r>
        <w:rPr>
          <w:rFonts w:ascii="Times New Roman" w:eastAsia="Times New Roman" w:hAnsi="Times New Roman" w:cs="Times New Roman"/>
          <w:sz w:val="28"/>
          <w:szCs w:val="28"/>
        </w:rPr>
        <w:t>ждердің құрылымы, оқу бағдарламалары, пәндік мазмұны мен құқықтық мәртебесі зерттеліп, олардың зайырлы білім беру жүйесімен үйлесімділігі қарастырылды. Білім беру мекемелеріндегі исламтану курстарының пәнаралық сипаты мен заманауи әдіс-тәсілдермен сабақтас</w:t>
      </w:r>
      <w:r>
        <w:rPr>
          <w:rFonts w:ascii="Times New Roman" w:eastAsia="Times New Roman" w:hAnsi="Times New Roman" w:cs="Times New Roman"/>
          <w:sz w:val="28"/>
          <w:szCs w:val="28"/>
        </w:rPr>
        <w:t>тығы, сондай-ақ, цифрлық технологиялардың қолданылу мүмкіндіктері сараланды. Ғылыми-зерттеу нәтижелері исламдық білім беру жүйесі дәстүрлі мазмұнды сақтай отырып, заманауи талаптарға бейімделіп келе жатқанын көрсетті.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Исламдық білім берудің зайырлы мазмұнмен үйлесімде дамуы - Қазақстан қоғамындағы ұлттық салт-дәстүрлер мен діни білімнің сабақтастығын сақтаудың кепілі екені анықталды. Осы негізде медреселерде гуманитарлық және техникалық пәндердің үлесін арттыру, оқу бағ</w:t>
      </w:r>
      <w:r>
        <w:rPr>
          <w:rFonts w:ascii="Times New Roman" w:eastAsia="Times New Roman" w:hAnsi="Times New Roman" w:cs="Times New Roman"/>
          <w:sz w:val="28"/>
          <w:szCs w:val="28"/>
        </w:rPr>
        <w:t xml:space="preserve">дарламаларын жаңғырту және исламдық білімді мәдени-танымдық мазмұнға бағыттау қажеттілігі негізделді. Зерттеу барысында келесідей ұсыныстар берілді: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исламтану білімін мәдени-гуманитарлық мазмұнда қалыптастырып, оның зайырлы ғылымдармен пәнаралық ықпалда</w:t>
      </w:r>
      <w:r>
        <w:rPr>
          <w:rFonts w:ascii="Times New Roman" w:eastAsia="Times New Roman" w:hAnsi="Times New Roman" w:cs="Times New Roman"/>
          <w:sz w:val="28"/>
          <w:szCs w:val="28"/>
        </w:rPr>
        <w:t>стығын арттыру арқылы түлектердің кәсіби бейімділігін кеңейту;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білімді адамның рухани дамуы мен қоғам туралы ой қалыптастыруға бағытталған жалпы мәдени-танымдық, философиялық құрал ретінде пайдалану;</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білім беру бағдарламасының мазмұны</w:t>
      </w:r>
      <w:r>
        <w:rPr>
          <w:rFonts w:ascii="Times New Roman" w:eastAsia="Times New Roman" w:hAnsi="Times New Roman" w:cs="Times New Roman"/>
          <w:sz w:val="28"/>
          <w:szCs w:val="28"/>
        </w:rPr>
        <w:t xml:space="preserve">н гуманистік және адамгершілік құндылықтарды насихаттайтын, ғылыми-танымдық білім ретінде қалыптастыру; </w:t>
      </w:r>
    </w:p>
    <w:p w:rsidR="00BA68C7" w:rsidRDefault="00371AB2">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Қазақстандағы ислами білім беру бағдарламасын оқытудың әдістемелік негіздерін жетілдіру;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Исламтану ғылымының білім беру процесіндегі рөлін әдістем</w:t>
      </w:r>
      <w:r>
        <w:rPr>
          <w:rFonts w:ascii="Times New Roman" w:eastAsia="Times New Roman" w:hAnsi="Times New Roman" w:cs="Times New Roman"/>
          <w:sz w:val="28"/>
          <w:szCs w:val="28"/>
        </w:rPr>
        <w:t>елік, педагогикалық және дәстүрлі модельдерді қолдану арқылы жүзеге асыру.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Зерттеудің </w:t>
      </w:r>
      <w:r>
        <w:rPr>
          <w:rFonts w:ascii="Times New Roman" w:eastAsia="Times New Roman" w:hAnsi="Times New Roman" w:cs="Times New Roman"/>
          <w:b/>
          <w:sz w:val="28"/>
          <w:szCs w:val="28"/>
        </w:rPr>
        <w:t>үшінші бөлімінде</w:t>
      </w:r>
      <w:r>
        <w:rPr>
          <w:rFonts w:ascii="Times New Roman" w:eastAsia="Times New Roman" w:hAnsi="Times New Roman" w:cs="Times New Roman"/>
          <w:sz w:val="28"/>
          <w:szCs w:val="28"/>
        </w:rPr>
        <w:t xml:space="preserve"> исламдық білім беру саласындағы халықаралық тәжірибе мен шетелдік үлгілерге талдау жүргізілді. Түркия, Мысыр, Малайзия, Өзбекістан сияқты елдердің модель</w:t>
      </w:r>
      <w:r>
        <w:rPr>
          <w:rFonts w:ascii="Times New Roman" w:eastAsia="Times New Roman" w:hAnsi="Times New Roman" w:cs="Times New Roman"/>
          <w:sz w:val="28"/>
          <w:szCs w:val="28"/>
        </w:rPr>
        <w:t xml:space="preserve">дері сараланып, Қазақстан жағдайында бейімдеуге қолайлы тұстары айқындалды. Халықаралық тәжірибе негізінде исламдық білім беру жүйесін дамыту бағытында келесі стратегиялық ұсыныстар жасалды: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зайырлы және діни білім берудің теңгерімді үйлесімділігін қамт</w:t>
      </w:r>
      <w:r>
        <w:rPr>
          <w:rFonts w:ascii="Times New Roman" w:eastAsia="Times New Roman" w:hAnsi="Times New Roman" w:cs="Times New Roman"/>
          <w:sz w:val="28"/>
          <w:szCs w:val="28"/>
        </w:rPr>
        <w:t xml:space="preserve">амасыз ету; </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исламтану ғылымының шекарасын ажыратып, зайырлы гуманитарлық сала ретінде дамыту;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білім беру жүйесін ғылыми және мәдени көзқарас негізінде құра отырып, ғылыми объективтілік қағидаларымен білім ұсыну;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исламтану бағдарламасын зама</w:t>
      </w:r>
      <w:r>
        <w:rPr>
          <w:rFonts w:ascii="Times New Roman" w:eastAsia="Times New Roman" w:hAnsi="Times New Roman" w:cs="Times New Roman"/>
          <w:sz w:val="28"/>
          <w:szCs w:val="28"/>
        </w:rPr>
        <w:t>науи оқыту әдістерімен толықтырып, халықаралық ғылыми-зерттеу серіктестіктерін дамыту.</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Қазақстандағы исламдық білім беру жүйесінің дамуы зайырлылық қағидаттарына сәйкес жүргізіліп, мемлекет тарапынан дін саласындағы тұрақтылықты қамтамасыз етуге бағыттал</w:t>
      </w:r>
      <w:r>
        <w:rPr>
          <w:rFonts w:ascii="Times New Roman" w:eastAsia="Times New Roman" w:hAnsi="Times New Roman" w:cs="Times New Roman"/>
          <w:sz w:val="28"/>
          <w:szCs w:val="28"/>
        </w:rPr>
        <w:t>уы тиіс. Бұл ретте, Қазақстан мұсылмандары діни басқармасы, білім және ғылым министрлігі, дін істері комитеті және басқа да құрылымдардың өзара іс-қимылы маңызды рөл атқарады.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Қорытынды тұжырымдар:</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Исламдық білім беру жүйесінің тарихи дамуы мен қазіргі ж</w:t>
      </w:r>
      <w:r>
        <w:rPr>
          <w:rFonts w:ascii="Times New Roman" w:eastAsia="Times New Roman" w:hAnsi="Times New Roman" w:cs="Times New Roman"/>
          <w:sz w:val="28"/>
          <w:szCs w:val="28"/>
        </w:rPr>
        <w:t>ағдайы арасында сабақтастық бар екенін ғылыми түрде дәлелдеуге қол жеткізілді;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Қазақстандағы исламдық білім беру жүйесін жетілдіру барысында мемлекет жүргізіп отырған дін саясаты мен зайырлы қағидаттар негізге алынды;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Қазақстандағы діни ахуалдың тұрақт</w:t>
      </w:r>
      <w:r>
        <w:rPr>
          <w:rFonts w:ascii="Times New Roman" w:eastAsia="Times New Roman" w:hAnsi="Times New Roman" w:cs="Times New Roman"/>
          <w:sz w:val="28"/>
          <w:szCs w:val="28"/>
        </w:rPr>
        <w:t>ылығын қамтамасыз ету үшін исламдық білімнің рөлін күшейту қажеттігін дәлелденді;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Қазақстан Республикасының дін саласындағы мемлекеттік саясатын жүзеге асыруда исламдық білім беру бағдарламаларының маңыздылығы артып келе жатқанын көрсетті;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Исламтану ғы</w:t>
      </w:r>
      <w:r>
        <w:rPr>
          <w:rFonts w:ascii="Times New Roman" w:eastAsia="Times New Roman" w:hAnsi="Times New Roman" w:cs="Times New Roman"/>
          <w:sz w:val="28"/>
          <w:szCs w:val="28"/>
        </w:rPr>
        <w:t>лымының пәнаралық сипаты қазіргі білім беру жүйесімен үйлесімді дамуы үшін кең мүмкіндіктер беретінін көрсетті;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Зайырлы және діни білім берудің тиімді интеграциясы қоғамдағы діни төзімділікті, мәдени әртүрлілікті және рухани тұрақтылықты қамтамасыз етуді</w:t>
      </w:r>
      <w:r>
        <w:rPr>
          <w:rFonts w:ascii="Times New Roman" w:eastAsia="Times New Roman" w:hAnsi="Times New Roman" w:cs="Times New Roman"/>
          <w:sz w:val="28"/>
          <w:szCs w:val="28"/>
        </w:rPr>
        <w:t>ң маңызды тетігі ретінде бағаланды;</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Қазақстанда исламдық білім беру жүйесінің тиімді дамуы үшін халықаралық тәжірибе мен отандық ерекшеліктерді үйлестіру негізінде ұлттық білім беру моделін қалыптастыру қажет екендігі негізделді;</w:t>
      </w:r>
    </w:p>
    <w:p w:rsidR="00BA68C7" w:rsidRDefault="00371AB2">
      <w:pPr>
        <w:pBdr>
          <w:top w:val="nil"/>
          <w:left w:val="nil"/>
          <w:bottom w:val="nil"/>
          <w:right w:val="nil"/>
          <w:between w:val="nil"/>
        </w:pBd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Исламтану ғылымының өз</w:t>
      </w:r>
      <w:r>
        <w:rPr>
          <w:rFonts w:ascii="Times New Roman" w:eastAsia="Times New Roman" w:hAnsi="Times New Roman" w:cs="Times New Roman"/>
          <w:sz w:val="28"/>
          <w:szCs w:val="28"/>
        </w:rPr>
        <w:t>ектілігі арта түскен қазіргі кезеңде мемлекет тарапынан діни білім беру жүйесінің дамуына қолдау көрсету қажеттілігі айқындалды.</w:t>
      </w:r>
    </w:p>
    <w:p w:rsidR="00BA68C7" w:rsidRDefault="00371AB2">
      <w:pPr>
        <w:pBdr>
          <w:top w:val="nil"/>
          <w:left w:val="nil"/>
          <w:bottom w:val="nil"/>
          <w:right w:val="nil"/>
          <w:between w:val="nil"/>
        </w:pBdr>
        <w:spacing w:line="240" w:lineRule="auto"/>
        <w:ind w:firstLine="708"/>
        <w:jc w:val="center"/>
        <w:rPr>
          <w:rFonts w:ascii="Times New Roman" w:eastAsia="Times New Roman" w:hAnsi="Times New Roman" w:cs="Times New Roman"/>
          <w:b/>
          <w:sz w:val="28"/>
          <w:szCs w:val="28"/>
        </w:rPr>
      </w:pPr>
      <w:r>
        <w:br w:type="page"/>
      </w:r>
    </w:p>
    <w:p w:rsidR="00BA68C7" w:rsidRDefault="00371AB2">
      <w:pPr>
        <w:pBdr>
          <w:top w:val="nil"/>
          <w:left w:val="nil"/>
          <w:bottom w:val="nil"/>
          <w:right w:val="nil"/>
          <w:between w:val="nil"/>
        </w:pBdr>
        <w:spacing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ПАЙДАЛАНЫЛҒАН ӘДЕБИЕТТЕР ТІЗІМІ</w:t>
      </w:r>
    </w:p>
    <w:p w:rsidR="00BA68C7" w:rsidRDefault="00371AB2">
      <w:pPr>
        <w:spacing w:line="240" w:lineRule="auto"/>
        <w:ind w:firstLine="70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1 Қ. Тоқаевтың дін туралы айтқан ой-пікірлері. Сайт:</w:t>
      </w:r>
      <w:hyperlink r:id="rId36">
        <w:r>
          <w:rPr>
            <w:rFonts w:ascii="Times New Roman" w:eastAsia="Times New Roman" w:hAnsi="Times New Roman" w:cs="Times New Roman"/>
            <w:sz w:val="28"/>
            <w:szCs w:val="28"/>
          </w:rPr>
          <w:t xml:space="preserve"> </w:t>
        </w:r>
      </w:hyperlink>
      <w:hyperlink r:id="rId37">
        <w:r>
          <w:rPr>
            <w:rFonts w:ascii="Times New Roman" w:eastAsia="Times New Roman" w:hAnsi="Times New Roman" w:cs="Times New Roman"/>
            <w:sz w:val="28"/>
            <w:szCs w:val="28"/>
            <w:u w:val="single"/>
          </w:rPr>
          <w:t>https://massaget.kz/Qazaqstanym/k-tokaevtyin-dn-turalyi-ayt</w:t>
        </w:r>
        <w:r>
          <w:rPr>
            <w:rFonts w:ascii="Times New Roman" w:eastAsia="Times New Roman" w:hAnsi="Times New Roman" w:cs="Times New Roman"/>
            <w:sz w:val="28"/>
            <w:szCs w:val="28"/>
            <w:u w:val="single"/>
          </w:rPr>
          <w:t>kan-oy-pkrler-69805/</w:t>
        </w:r>
      </w:hyperlink>
    </w:p>
    <w:p w:rsidR="00BA68C7" w:rsidRDefault="00371AB2">
      <w:pPr>
        <w:spacing w:line="240" w:lineRule="auto"/>
        <w:ind w:firstLine="70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2 Діни қызмет және діни бірлестіктер туралы. Қазақстан Республикасының 2011 жылғы 11 қазандағы № 483-ІV Заңы.//</w:t>
      </w:r>
      <w:hyperlink r:id="rId38">
        <w:r>
          <w:rPr>
            <w:rFonts w:ascii="Times New Roman" w:eastAsia="Times New Roman" w:hAnsi="Times New Roman" w:cs="Times New Roman"/>
            <w:sz w:val="28"/>
            <w:szCs w:val="28"/>
          </w:rPr>
          <w:t xml:space="preserve"> </w:t>
        </w:r>
      </w:hyperlink>
      <w:hyperlink r:id="rId39">
        <w:r>
          <w:rPr>
            <w:rFonts w:ascii="Times New Roman" w:eastAsia="Times New Roman" w:hAnsi="Times New Roman" w:cs="Times New Roman"/>
            <w:sz w:val="28"/>
            <w:szCs w:val="28"/>
            <w:u w:val="single"/>
          </w:rPr>
          <w:t>https://adilet.zan.kz/kaz/docs/Z1100000483</w:t>
        </w:r>
      </w:hyperlink>
    </w:p>
    <w:p w:rsidR="00BA68C7" w:rsidRDefault="00371AB2">
      <w:pPr>
        <w:spacing w:line="240" w:lineRule="auto"/>
        <w:ind w:firstLine="70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3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w:t>
      </w:r>
      <w:r>
        <w:rPr>
          <w:rFonts w:ascii="Times New Roman" w:eastAsia="Times New Roman" w:hAnsi="Times New Roman" w:cs="Times New Roman"/>
          <w:sz w:val="28"/>
          <w:szCs w:val="28"/>
        </w:rPr>
        <w:t xml:space="preserve"> жылғы 3 сәуірдегі № 115 бұйрығына өзгеріс енгізу туралы// Қазақстан Республикасы Білім және ғылым министрінің 2014 жылғы 15 шілдедегі № 281 бұйрығы//</w:t>
      </w:r>
      <w:hyperlink r:id="rId40">
        <w:r>
          <w:rPr>
            <w:rFonts w:ascii="Times New Roman" w:eastAsia="Times New Roman" w:hAnsi="Times New Roman" w:cs="Times New Roman"/>
            <w:sz w:val="28"/>
            <w:szCs w:val="28"/>
          </w:rPr>
          <w:t xml:space="preserve"> </w:t>
        </w:r>
      </w:hyperlink>
      <w:hyperlink r:id="rId41">
        <w:r>
          <w:rPr>
            <w:rFonts w:ascii="Times New Roman" w:eastAsia="Times New Roman" w:hAnsi="Times New Roman" w:cs="Times New Roman"/>
            <w:sz w:val="28"/>
            <w:szCs w:val="28"/>
            <w:u w:val="single"/>
          </w:rPr>
          <w:t>https://adilet.zan.kz/kaz/docs/V1400009691</w:t>
        </w:r>
      </w:hyperlink>
    </w:p>
    <w:p w:rsidR="00BA68C7" w:rsidRDefault="00371AB2">
      <w:pPr>
        <w:spacing w:line="240" w:lineRule="auto"/>
        <w:ind w:firstLine="70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4 «Техникалық және кәсіптік, орта білімнен кейінгі білімнің мамандықтары мен біліктіліктерінің сыныптауышын бекіту туралы» Білім және ғылым министрінің 2018 жылғы 27 қыркүйектегі № 500 бұйрығына</w:t>
      </w:r>
      <w:r>
        <w:rPr>
          <w:rFonts w:ascii="Times New Roman" w:eastAsia="Times New Roman" w:hAnsi="Times New Roman" w:cs="Times New Roman"/>
          <w:sz w:val="28"/>
          <w:szCs w:val="28"/>
        </w:rPr>
        <w:t xml:space="preserve"> өзгерістер енгізу туралы//Қазақстан Республикасы Білім және ғылым министрінің 2021 жылғы 8 сәуірдегі № 157 бұйрығы. //</w:t>
      </w:r>
      <w:hyperlink r:id="rId42" w:anchor="z4">
        <w:r>
          <w:rPr>
            <w:rFonts w:ascii="Times New Roman" w:eastAsia="Times New Roman" w:hAnsi="Times New Roman" w:cs="Times New Roman"/>
            <w:sz w:val="28"/>
            <w:szCs w:val="28"/>
          </w:rPr>
          <w:t xml:space="preserve"> </w:t>
        </w:r>
      </w:hyperlink>
      <w:hyperlink r:id="rId43" w:anchor="z4">
        <w:r>
          <w:rPr>
            <w:rFonts w:ascii="Times New Roman" w:eastAsia="Times New Roman" w:hAnsi="Times New Roman" w:cs="Times New Roman"/>
            <w:sz w:val="28"/>
            <w:szCs w:val="28"/>
            <w:u w:val="single"/>
          </w:rPr>
          <w:t>https://adilet.zan.kz/kaz/docs/V2100022527#z4</w:t>
        </w:r>
      </w:hyperlink>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«Жоғары және жоғары оқу орнынан кейінгі білімі бар кадрларды даярлау бағыттарының сыныптауышын бекіту туралы» Қазақстан Республикасы Білім және ғылым министрінің 2018 жылғы 13 қазандағы № 569 бұйрығына өз</w:t>
      </w:r>
      <w:r>
        <w:rPr>
          <w:rFonts w:ascii="Times New Roman" w:eastAsia="Times New Roman" w:hAnsi="Times New Roman" w:cs="Times New Roman"/>
          <w:sz w:val="28"/>
          <w:szCs w:val="28"/>
        </w:rPr>
        <w:t>геріс енгізу туралы//Қазақстан Республикасы Білім және ғылым министрінің 2020 жылғы 5 маусымдағы № 234 бұйрығы.// https://adilet.zan.kz/kaz/docs/V1800017565</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«Дін саласындағы қызмет» кәсіптік стандартын бекіту туралы» Қазақстан Республикасы Мәдениет және </w:t>
      </w:r>
      <w:r>
        <w:rPr>
          <w:rFonts w:ascii="Times New Roman" w:eastAsia="Times New Roman" w:hAnsi="Times New Roman" w:cs="Times New Roman"/>
          <w:sz w:val="28"/>
          <w:szCs w:val="28"/>
        </w:rPr>
        <w:t>ақпарат министрінің 2023 жылғы 5 қазандағы № 391-НҚ бұйрығы.</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Дін саласындағы Салалық біліктілік шеңбері// https://career.enbek.kz/storage/ork/docs/1715327582СБШ.pdf</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Дербісәлі Ә. Қазақстанның діни оқу орындары. Қазақ, орыс, араб, ағылшын тілдерінде. – А</w:t>
      </w:r>
      <w:r>
        <w:rPr>
          <w:rFonts w:ascii="Times New Roman" w:eastAsia="Times New Roman" w:hAnsi="Times New Roman" w:cs="Times New Roman"/>
          <w:sz w:val="28"/>
          <w:szCs w:val="28"/>
        </w:rPr>
        <w:t>лматы: Атамұра, 2011. – 240 бет.</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Керім Ш. Діни білім – дін діңгегі (мақалалар, сұхбаттар, баяндамалар). – Алматы: «Нұр-Мүбарак» баспасы. 2012. – 248 бет.</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Кенжетай Д.Т. Қазақ мұсылмандығы және оның қалыптасу алғышарттары: Монография. «Қазақстандық исла</w:t>
      </w:r>
      <w:r>
        <w:rPr>
          <w:rFonts w:ascii="Times New Roman" w:eastAsia="Times New Roman" w:hAnsi="Times New Roman" w:cs="Times New Roman"/>
          <w:sz w:val="28"/>
          <w:szCs w:val="28"/>
        </w:rPr>
        <w:t>миат мектебін дамытуға қатысты зерттеу жұмыстарын жүргізу» тақырыбы бойынша грант аясында жарық көрген монография. – Астана: «Рухани құндылықтарды қолдау қоры» корпоративтік қоры, 2018. – Т. 5. – 248 б.</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Кусаинов Д. У. и др. Социология религии: эволюция </w:t>
      </w:r>
      <w:r>
        <w:rPr>
          <w:rFonts w:ascii="Times New Roman" w:eastAsia="Times New Roman" w:hAnsi="Times New Roman" w:cs="Times New Roman"/>
          <w:sz w:val="28"/>
          <w:szCs w:val="28"/>
        </w:rPr>
        <w:t>и новеллы ее предмета //Вестник КазНПУ имени Абая. Серия: Социологические и политические науки. – 2020. – Т. 69. – №. 1. – С. 205-209.</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Байтенова, Н.Ж. Религиозное и религиоведческое образование современной казахстанской молодежи: материалы международной</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научнопрактической конференции «Роль религиозного образования в укреплении национального духовного единства», посвященной 20-летию Египетского университета исламской культуры Нур-Мубарак», Алматы, 2021. – 244 с.</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Бегалинова К. К. Исламское образование в</w:t>
      </w:r>
      <w:r>
        <w:rPr>
          <w:rFonts w:ascii="Times New Roman" w:eastAsia="Times New Roman" w:hAnsi="Times New Roman" w:cs="Times New Roman"/>
          <w:sz w:val="28"/>
          <w:szCs w:val="28"/>
        </w:rPr>
        <w:t xml:space="preserve"> Республике Казахстан: специфика и перспективы развития //Ислам в современном мире. – 2022. – Т. 18. – №. 1. – С. 147-158.</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Раздыкова Г. М. Этнический компонент в мусульманском образовании казахов Степного края в конце XIX–начале XX вв //Автореферат дисс</w:t>
      </w:r>
      <w:r>
        <w:rPr>
          <w:rFonts w:ascii="Times New Roman" w:eastAsia="Times New Roman" w:hAnsi="Times New Roman" w:cs="Times New Roman"/>
          <w:sz w:val="28"/>
          <w:szCs w:val="28"/>
        </w:rPr>
        <w:t>. на соиск. уч. ст. канд. ист. наук. – 2007.</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Сабитов Н. Мектебы и медресе у казахов //Алма-Ата: Изд-во АН. Каз. ССР. – 1950..</w:t>
      </w:r>
    </w:p>
    <w:p w:rsidR="00BA68C7" w:rsidRDefault="00371AB2">
      <w:pPr>
        <w:spacing w:line="240" w:lineRule="auto"/>
        <w:ind w:firstLine="70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16 Абдрасилова, А. Исламское образование в Казахстане: история, современное сосиояние и перспективы //</w:t>
      </w:r>
      <w:hyperlink r:id="rId44">
        <w:r>
          <w:rPr>
            <w:rFonts w:ascii="Times New Roman" w:eastAsia="Times New Roman" w:hAnsi="Times New Roman" w:cs="Times New Roman"/>
            <w:sz w:val="28"/>
            <w:szCs w:val="28"/>
          </w:rPr>
          <w:t xml:space="preserve"> </w:t>
        </w:r>
      </w:hyperlink>
      <w:hyperlink r:id="rId45">
        <w:r>
          <w:rPr>
            <w:rFonts w:ascii="Times New Roman" w:eastAsia="Times New Roman" w:hAnsi="Times New Roman" w:cs="Times New Roman"/>
            <w:sz w:val="28"/>
            <w:szCs w:val="28"/>
            <w:u w:val="single"/>
          </w:rPr>
          <w:t>https://kazislam.kz/eislam-153/</w:t>
        </w:r>
      </w:hyperlink>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Шамшадин К., Альмухаметов А. Ислам в современном Казахстане //Россия и мусульманский мир. – 2013. – №. 2 (248). – С. 64-70.</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Шаповал Ю.В. Подготовка религиоведов: пройденный путь и перспективы // Сайт: https://e-islam.kz/ru/islam-zhane-qagam/vnutrennie-kategorii/islam-zhane-gylym/item/586-eislam/</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Жолмухан Т., Кайрбеков Н. Features Of The Culture-Building Approach To The St</w:t>
      </w:r>
      <w:r>
        <w:rPr>
          <w:rFonts w:ascii="Times New Roman" w:eastAsia="Times New Roman" w:hAnsi="Times New Roman" w:cs="Times New Roman"/>
          <w:sz w:val="28"/>
          <w:szCs w:val="28"/>
        </w:rPr>
        <w:t>udy Of The Development Of The Educational Potential Of The Person In The Context Of Spiritual And Moral Knowledge In Islam //Адам әлемі. – 2024. – Т. 99. – №. 1. – С. 161-171.</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 Mustafayeva A. et al. Islamic higher education as a part of Kazakhs’ cultural</w:t>
      </w:r>
      <w:r>
        <w:rPr>
          <w:rFonts w:ascii="Times New Roman" w:eastAsia="Times New Roman" w:hAnsi="Times New Roman" w:cs="Times New Roman"/>
          <w:sz w:val="28"/>
          <w:szCs w:val="28"/>
        </w:rPr>
        <w:t xml:space="preserve"> revival //Journal of Ethnic and Cultural Studies. – 2023. – Т. 10. – №. 3. – С. 103-127.</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 Nadirova G. et al. Religious education in a comparative perspective: Kazakhstan’s searching //Anthropologist. – 2016. – Т. 26. – №. 1. – С. 2.</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Muratkhan M. et al. The Importance of Religious Education in Consolidating Kazakh Identity in China: An Historical Approach //Religious education. – 2021. – Т. 116. – №. 5. – С. 521-530.</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Kartabayeva Y., Soltyeva B., Beisegulova A. Teaching religious </w:t>
      </w:r>
      <w:r>
        <w:rPr>
          <w:rFonts w:ascii="Times New Roman" w:eastAsia="Times New Roman" w:hAnsi="Times New Roman" w:cs="Times New Roman"/>
          <w:sz w:val="28"/>
          <w:szCs w:val="28"/>
        </w:rPr>
        <w:t>studies as an academic discipline in higher education institutions of Kazakhstan //Procedia-Social and Behavioral Sciences. – 2015. – Т. 214. – С. 290-296.</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Смағұлов М.Н. Ценностные парадигмы исламского образования: традиции и новации : дис. ... д-ра фил</w:t>
      </w:r>
      <w:r>
        <w:rPr>
          <w:rFonts w:ascii="Times New Roman" w:eastAsia="Times New Roman" w:hAnsi="Times New Roman" w:cs="Times New Roman"/>
          <w:sz w:val="28"/>
          <w:szCs w:val="28"/>
        </w:rPr>
        <w:t>ос. наук. – Алматы, 2017. – 234 с.</w:t>
      </w:r>
    </w:p>
    <w:p w:rsidR="00BA68C7" w:rsidRDefault="00371AB2">
      <w:pPr>
        <w:spacing w:line="240" w:lineRule="auto"/>
        <w:ind w:firstLine="70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25 Тұңғатовa У.А. Қазақстандағы дінтанулық білім берудің қазіргі жағдайы және даму перспективалары : дис. ... филос. докторы (PhD) ғылыми дәрежесін алу үшін. – Астана, 2023. – 180 б. Сайт:</w:t>
      </w:r>
      <w:hyperlink r:id="rId46">
        <w:r>
          <w:rPr>
            <w:rFonts w:ascii="Times New Roman" w:eastAsia="Times New Roman" w:hAnsi="Times New Roman" w:cs="Times New Roman"/>
            <w:sz w:val="28"/>
            <w:szCs w:val="28"/>
          </w:rPr>
          <w:t xml:space="preserve"> </w:t>
        </w:r>
      </w:hyperlink>
      <w:hyperlink r:id="rId47">
        <w:r>
          <w:rPr>
            <w:rFonts w:ascii="Times New Roman" w:eastAsia="Times New Roman" w:hAnsi="Times New Roman" w:cs="Times New Roman"/>
            <w:sz w:val="28"/>
            <w:szCs w:val="28"/>
            <w:u w:val="single"/>
          </w:rPr>
          <w:t>https://farabi.university/science/dissertation-advice/7</w:t>
        </w:r>
      </w:hyperlink>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26 Мухаметшин Р. М. Стратегические направления развития мусульманского образования</w:t>
      </w:r>
      <w:r>
        <w:rPr>
          <w:rFonts w:ascii="Times New Roman" w:eastAsia="Times New Roman" w:hAnsi="Times New Roman" w:cs="Times New Roman"/>
          <w:sz w:val="28"/>
          <w:szCs w:val="28"/>
        </w:rPr>
        <w:t xml:space="preserve"> в России //Ислам в современном мире. – 2015. – Т. 11. – №. 4. – С. 35-46.</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Амирханов Р. У. Система конфессионального образования у татар: становление и формы функционирования //Ислам и мусульманская культура в Среднем Поволжье: история и современность. </w:t>
      </w:r>
      <w:r>
        <w:rPr>
          <w:rFonts w:ascii="Times New Roman" w:eastAsia="Times New Roman" w:hAnsi="Times New Roman" w:cs="Times New Roman"/>
          <w:sz w:val="28"/>
          <w:szCs w:val="28"/>
        </w:rPr>
        <w:t>– 2006. – С. 140-157.</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Валиуллин Р. Н. Учебники для татарских мектебе и медресе и их роль в развитии национального образования //Ислам и мусульманская культура в Среднем Поволжье: история и современность: очерки. Казань: Фэн. – 2006. – С. 244.</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Абдулла</w:t>
      </w:r>
      <w:r>
        <w:rPr>
          <w:rFonts w:ascii="Times New Roman" w:eastAsia="Times New Roman" w:hAnsi="Times New Roman" w:cs="Times New Roman"/>
          <w:sz w:val="28"/>
          <w:szCs w:val="28"/>
        </w:rPr>
        <w:t>ев М. А. Арабо-мусульманская научная и философская мысль в досоветском Дагестане //Ислам и исламская культура в Дагестане. – 2001. – С. 138-170.</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 Абуов А. П. Мировоззрение Ходжа Ахмета Ясави //Алматы: Институт философии МН-АН РК. – 1997.</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 Gibb H. A. R.</w:t>
      </w:r>
      <w:r>
        <w:rPr>
          <w:rFonts w:ascii="Times New Roman" w:eastAsia="Times New Roman" w:hAnsi="Times New Roman" w:cs="Times New Roman"/>
          <w:sz w:val="28"/>
          <w:szCs w:val="28"/>
        </w:rPr>
        <w:t xml:space="preserve"> The Arab conquests in central Asia. – Royal Asiatic Society, 1923. – №. 2.</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w:t>
      </w:r>
      <w:r>
        <w:rPr>
          <w:rFonts w:ascii="Times New Roman" w:eastAsia="Times New Roman" w:hAnsi="Times New Roman" w:cs="Times New Roman"/>
          <w:sz w:val="28"/>
          <w:szCs w:val="28"/>
          <w:rtl/>
        </w:rPr>
        <w:t>أمين، أحمد. فجر الإسلام</w:t>
      </w:r>
      <w:r>
        <w:rPr>
          <w:rFonts w:ascii="Times New Roman" w:eastAsia="Times New Roman" w:hAnsi="Times New Roman" w:cs="Times New Roman"/>
          <w:sz w:val="28"/>
          <w:szCs w:val="28"/>
        </w:rPr>
        <w:t xml:space="preserve">. – С. 85. – </w:t>
      </w:r>
      <w:r>
        <w:rPr>
          <w:rFonts w:ascii="Times New Roman" w:eastAsia="Times New Roman" w:hAnsi="Times New Roman" w:cs="Times New Roman"/>
          <w:sz w:val="28"/>
          <w:szCs w:val="28"/>
          <w:rtl/>
        </w:rPr>
        <w:t>مكتبة الفنون والآداب</w:t>
      </w:r>
      <w:r>
        <w:rPr>
          <w:rFonts w:ascii="Times New Roman" w:eastAsia="Times New Roman" w:hAnsi="Times New Roman" w:cs="Times New Roman"/>
          <w:sz w:val="28"/>
          <w:szCs w:val="28"/>
        </w:rPr>
        <w:t>. – URL: https://www.bookleaks.com/files/hind/history/173.pdf (қол жеткізілген күні: 2024-01-24).</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33 </w:t>
      </w:r>
      <w:r>
        <w:rPr>
          <w:rFonts w:ascii="Times New Roman" w:eastAsia="Times New Roman" w:hAnsi="Times New Roman" w:cs="Times New Roman"/>
          <w:sz w:val="28"/>
          <w:szCs w:val="28"/>
          <w:rtl/>
        </w:rPr>
        <w:t>أكنجي، أكرم بوغرا. ك</w:t>
      </w:r>
      <w:r>
        <w:rPr>
          <w:rFonts w:ascii="Times New Roman" w:eastAsia="Times New Roman" w:hAnsi="Times New Roman" w:cs="Times New Roman"/>
          <w:sz w:val="28"/>
          <w:szCs w:val="28"/>
          <w:rtl/>
        </w:rPr>
        <w:t>يف دخل الأتراك الإسلام؟ // تُركيَّا پوست. – 6 تمُّوز (يوليو</w:t>
      </w:r>
      <w:r>
        <w:rPr>
          <w:rFonts w:ascii="Times New Roman" w:eastAsia="Times New Roman" w:hAnsi="Times New Roman" w:cs="Times New Roman"/>
          <w:sz w:val="28"/>
          <w:szCs w:val="28"/>
        </w:rPr>
        <w:t>) 2017. – Архивировано 17.05.2019. – URL: https://www.turkiyapost.com (қол жеткізілген күні: 15.12.2017).</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 Бартольд В. Ислам. Культура мусульманства. – Litres, 2018.</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35 Bosworth C. E. (ed.). Hist</w:t>
      </w:r>
      <w:r>
        <w:rPr>
          <w:rFonts w:ascii="Times New Roman" w:eastAsia="Times New Roman" w:hAnsi="Times New Roman" w:cs="Times New Roman"/>
          <w:sz w:val="28"/>
          <w:szCs w:val="28"/>
        </w:rPr>
        <w:t>ory of civilizations of Central Asia. – Motilal Banarsidass Publ., 1992. – Т. 4.</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36 Bennigsen A., Bryan F. E. Islam in Central Asia //The Religious Traditions of Asia. – Routledge, 2013. – С. 239-254.</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Grousset R. The Empire of the Steppes: A History of </w:t>
      </w:r>
      <w:r>
        <w:rPr>
          <w:rFonts w:ascii="Times New Roman" w:eastAsia="Times New Roman" w:hAnsi="Times New Roman" w:cs="Times New Roman"/>
          <w:sz w:val="28"/>
          <w:szCs w:val="28"/>
        </w:rPr>
        <w:t>Central Asia. – 1970.</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38 Mozaffari F. A., Yazdi-Amirkhiz S. Y., Rahimi Z. Reviving the Institution of ‘Science’in Islamic Civilization after Mongol Invasion: The Case of Tabriz Rabe Rashidi University //Authorea Preprints. – 2024.</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 Исхаков Д. М. О книге </w:t>
      </w:r>
      <w:r>
        <w:rPr>
          <w:rFonts w:ascii="Times New Roman" w:eastAsia="Times New Roman" w:hAnsi="Times New Roman" w:cs="Times New Roman"/>
          <w:sz w:val="28"/>
          <w:szCs w:val="28"/>
        </w:rPr>
        <w:t>Юлая Шамильоглу «Племенная политика и социальное устройство в золотой Орде» //Тюркологические исследования. – 2019. – Т. 2. – №. 1. – С. 146-150.</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 Крамаровский М. Г. Крым и Рум в XIII-XIV столетиях (Анатолийская диаспора и городская культура Солхата) /</w:t>
      </w:r>
      <w:r>
        <w:rPr>
          <w:rFonts w:ascii="Times New Roman" w:eastAsia="Times New Roman" w:hAnsi="Times New Roman" w:cs="Times New Roman"/>
          <w:sz w:val="28"/>
          <w:szCs w:val="28"/>
        </w:rPr>
        <w:t>/Золотоордынское обозрение. – 2016. – №. 1. – С. 55-88.</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Roxburgh D. J. The Persian Album, 1400-1600: from dispersal to collection. – Yale University Press, 2005.</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42 Утюшева Л. История, культура и традиции казахского народа. Монография. – Litres, 2022.</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3 Шайкемелев М.С-А. Цивилизационные и этнокультурные факторы казахской ментальности. - Алматы: КИЦ ИФП КН МОН РК, 2010. - 30 с.</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44 Ayagan Y. S., Mediyeva S. K., Asetova J. B. Muslim schools and madrasahs in new tendency on the basis of Islam culture in buk</w:t>
      </w:r>
      <w:r>
        <w:rPr>
          <w:rFonts w:ascii="Times New Roman" w:eastAsia="Times New Roman" w:hAnsi="Times New Roman" w:cs="Times New Roman"/>
          <w:sz w:val="28"/>
          <w:szCs w:val="28"/>
        </w:rPr>
        <w:t>ey horde re-formed by Zhanghir khan //Life Science Journal. – 2014. – Т. 11. – №. SPEC. ISSUE 5. – С. 255-258.</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45 Сарсембаев М. А. Казахское ханство как суверенное государство средневековой эпохи //Астана: ГУ «Институт законодательства Республики Казахстан. – 2015.</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46 Мұхатова О. ХІХ ҒАСЫРДЫҢ ЕКІНШІ ЖАРТЫСЫНДАҒЫ ҚАЗАҚСТАНДАҒЫ ПРАВОСЛАВИЕЛІК МИССИОНЕРЛЕРДІҢ ҚЫЗМЕТІ:</w:t>
      </w:r>
      <w:r>
        <w:rPr>
          <w:rFonts w:ascii="Times New Roman" w:eastAsia="Times New Roman" w:hAnsi="Times New Roman" w:cs="Times New Roman"/>
          <w:sz w:val="28"/>
          <w:szCs w:val="28"/>
        </w:rPr>
        <w:t xml:space="preserve"> Мақала ҚР БжҒМ AP08855385 «Қазақстандағы мұсылман және православие миссионерлері: қызметі және нәтижелері (ХІХ ғ. екінші жартысы-ХХ ғ. басы)» тақырыбындағы ғылыми жоба аясында дайындалды //Отан тарихы-Отечественная история. – 2022. – №. 1 (97). – С. 89-10</w:t>
      </w:r>
      <w:r>
        <w:rPr>
          <w:rFonts w:ascii="Times New Roman" w:eastAsia="Times New Roman" w:hAnsi="Times New Roman" w:cs="Times New Roman"/>
          <w:sz w:val="28"/>
          <w:szCs w:val="28"/>
        </w:rPr>
        <w:t>0.</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 Иманжусип Р., Рыстан Ж. Религиозные вопросы в научных трудах Шокана Уалиханова //Вестник Евразийского национального университета имени ЛН Гумилева. Серия: Исторические науки. Философия. Религиоведение. – 2019. – №. 3 (128). – С. 60-67.</w:t>
      </w:r>
    </w:p>
    <w:p w:rsidR="00BA68C7" w:rsidRDefault="00371AB2">
      <w:pPr>
        <w:spacing w:line="240" w:lineRule="auto"/>
        <w:ind w:firstLine="72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48 Гаспринский И. Россия и Восток. - Казань: Фонд Жиен, Татарское книжное издательство, 1993. - 132 с.</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49 Коблов Я. Д. Конфессиональные школы казанских татар. Центральная типография. – 1916.</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 Serikbay, Khazhy Oraz. 2018. Islam of the Great Steppe. Astana</w:t>
      </w:r>
      <w:r>
        <w:rPr>
          <w:rFonts w:ascii="Times New Roman" w:eastAsia="Times New Roman" w:hAnsi="Times New Roman" w:cs="Times New Roman"/>
          <w:sz w:val="28"/>
          <w:szCs w:val="28"/>
        </w:rPr>
        <w:t>: Spiritual Administration of Muslims of Kazakhstan, p. 280. Available online: https://www.muftyat.kz/static/libs/pdfjs/web/viewer.html?file=/media/muftyat/book_6350.pdf</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51 Аманжолова Д. А. Казахский этнополитический проект в 1917 г.: динамика приоритетов </w:t>
      </w:r>
      <w:r>
        <w:rPr>
          <w:rFonts w:ascii="Times New Roman" w:eastAsia="Times New Roman" w:hAnsi="Times New Roman" w:cs="Times New Roman"/>
          <w:sz w:val="28"/>
          <w:szCs w:val="28"/>
        </w:rPr>
        <w:t>и поиск альянсов //Петербургский исторический журнал. – 2020. – №. 1 (25). – С. 169-182.</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 Bigozhin U. Becoming Muslim in Soviet and Post-Soviet Kazakhstan //Ketmen. – 2022. – Т. 1. – С. 22-35.</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 Арапов Д. Ю. Государственное регулирование ислама в Россий</w:t>
      </w:r>
      <w:r>
        <w:rPr>
          <w:rFonts w:ascii="Times New Roman" w:eastAsia="Times New Roman" w:hAnsi="Times New Roman" w:cs="Times New Roman"/>
          <w:sz w:val="28"/>
          <w:szCs w:val="28"/>
        </w:rPr>
        <w:t>ской Империи //Pax Islamica. – 2011. – Т. 2. – №. 7. – С. 68.</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54 Ahmadullin V. A. On Some Aspects of Foreign Historiography on State-Muslim Relations in the USSR //Islam in the modern world. – 2022. – Т. 18. – №. 1. – С. 119-132.</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55 Юнусова А. Б. Автономия</w:t>
      </w:r>
      <w:r>
        <w:rPr>
          <w:rFonts w:ascii="Times New Roman" w:eastAsia="Times New Roman" w:hAnsi="Times New Roman" w:cs="Times New Roman"/>
          <w:sz w:val="28"/>
          <w:szCs w:val="28"/>
        </w:rPr>
        <w:t xml:space="preserve"> башкирского ислама: к 100-летию Духовного управления мусульман Башкортостана //Известия Уфимского научного центра РАН. – 2017. – №. 4. – С. 105-116.</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56 Бобровников В. О. Ислам, идентичность и политика в постсоветском пространстве //Восток. Афро-Азиатские </w:t>
      </w:r>
      <w:r>
        <w:rPr>
          <w:rFonts w:ascii="Times New Roman" w:eastAsia="Times New Roman" w:hAnsi="Times New Roman" w:cs="Times New Roman"/>
          <w:sz w:val="28"/>
          <w:szCs w:val="28"/>
        </w:rPr>
        <w:t>общества: история и современность. – 2007. – №. 1. – С. 207-211.</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57 Хатиев А. Н. Совершенствование механизма взаимодействия между государственными органами и религиозными объединениями. – 2023.</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58 Alpyspaeva G. A., Zhuman G. Islamic Discourse in the State </w:t>
      </w:r>
      <w:r>
        <w:rPr>
          <w:rFonts w:ascii="Times New Roman" w:eastAsia="Times New Roman" w:hAnsi="Times New Roman" w:cs="Times New Roman"/>
          <w:sz w:val="28"/>
          <w:szCs w:val="28"/>
        </w:rPr>
        <w:t>Confessional Policy of the Soviet Government in Kazakhstan in the 1920–1930s //Bulletin of the LN Gumilyov Eurasian National University Historical Sciences Philosophy Religion Series. – 2022. – Т. 138. – С. 7-24.</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 Kemper M. et al. (ed.). Islamic educatio</w:t>
      </w:r>
      <w:r>
        <w:rPr>
          <w:rFonts w:ascii="Times New Roman" w:eastAsia="Times New Roman" w:hAnsi="Times New Roman" w:cs="Times New Roman"/>
          <w:sz w:val="28"/>
          <w:szCs w:val="28"/>
        </w:rPr>
        <w:t>n in the Soviet Union and its successor states. – London &amp; New York, NY : Routledge, 2010.</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60 KNYSH A. et al. The Role Of Religious Literacy In Counteracting New Islamist Movements In Kazakhstan //Central Asia &amp; the Caucasus (14046091). – 2019. – Т. 20. – </w:t>
      </w:r>
      <w:r>
        <w:rPr>
          <w:rFonts w:ascii="Times New Roman" w:eastAsia="Times New Roman" w:hAnsi="Times New Roman" w:cs="Times New Roman"/>
          <w:sz w:val="28"/>
          <w:szCs w:val="28"/>
        </w:rPr>
        <w:t>№. 1.</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 Podoprigora R. Legal framework for religious activity in post-Soviet Kazakhstan: from liberal to prohibitive approaches //Oxford Journal of Law and Religion. – 2020. – Т. 9. – №. 1. – С. 105-131.</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 Қазақстан мұсылмандарының қара шаңырағы «Діни ба</w:t>
      </w:r>
      <w:r>
        <w:rPr>
          <w:rFonts w:ascii="Times New Roman" w:eastAsia="Times New Roman" w:hAnsi="Times New Roman" w:cs="Times New Roman"/>
          <w:sz w:val="28"/>
          <w:szCs w:val="28"/>
        </w:rPr>
        <w:t>сқармаға – 30 жыл». – Нұр-Сұлтан қ., 2020. – 308 бет</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 Bektenova M. K. et al. Problematization of the issue of Islamic education in the post-secular world //European Journal of Science and Theology. – 2017. – Т. 12. – №. 1. – С. 135-148.</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 Smagulov M. et</w:t>
      </w:r>
      <w:r>
        <w:rPr>
          <w:rFonts w:ascii="Times New Roman" w:eastAsia="Times New Roman" w:hAnsi="Times New Roman" w:cs="Times New Roman"/>
          <w:sz w:val="28"/>
          <w:szCs w:val="28"/>
        </w:rPr>
        <w:t xml:space="preserve"> al. Some trends in Islamic education forming spiritual and cultural values of the youth under the influence of COVID-19 (the experience of madrasah colleges in the Republic of Kazakhstan) //European Journal of Contemporary Education. – 2023. – Т. 12. – №.</w:t>
      </w:r>
      <w:r>
        <w:rPr>
          <w:rFonts w:ascii="Times New Roman" w:eastAsia="Times New Roman" w:hAnsi="Times New Roman" w:cs="Times New Roman"/>
          <w:sz w:val="28"/>
          <w:szCs w:val="28"/>
        </w:rPr>
        <w:t xml:space="preserve"> 4. – С. 1410-1421.</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65 Қазақстан мұсылмандары діни басқармасының ресми сайты// https://www.muftyat.kz/ru/</w:t>
      </w:r>
    </w:p>
    <w:p w:rsidR="00BA68C7" w:rsidRDefault="00371AB2">
      <w:pPr>
        <w:spacing w:line="240" w:lineRule="auto"/>
        <w:ind w:firstLine="72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66 </w:t>
      </w:r>
      <w:r>
        <w:rPr>
          <w:rFonts w:ascii="Times New Roman" w:eastAsia="Times New Roman" w:hAnsi="Times New Roman" w:cs="Times New Roman"/>
          <w:sz w:val="28"/>
          <w:szCs w:val="28"/>
          <w:rtl/>
        </w:rPr>
        <w:t>أحمد امين. فجر الأسلام. ص 85: مكتبة الفنون والاداب</w:t>
      </w:r>
      <w:r>
        <w:rPr>
          <w:rFonts w:ascii="Times New Roman" w:eastAsia="Times New Roman" w:hAnsi="Times New Roman" w:cs="Times New Roman"/>
          <w:sz w:val="28"/>
          <w:szCs w:val="28"/>
        </w:rPr>
        <w:t>. Сайт:</w:t>
      </w:r>
      <w:hyperlink r:id="rId48">
        <w:r>
          <w:rPr>
            <w:rFonts w:ascii="Times New Roman" w:eastAsia="Times New Roman" w:hAnsi="Times New Roman" w:cs="Times New Roman"/>
            <w:sz w:val="28"/>
            <w:szCs w:val="28"/>
            <w:u w:val="single"/>
          </w:rPr>
          <w:t>https://www.hindawi.org/books/9</w:t>
        </w:r>
        <w:r>
          <w:rPr>
            <w:rFonts w:ascii="Times New Roman" w:eastAsia="Times New Roman" w:hAnsi="Times New Roman" w:cs="Times New Roman"/>
            <w:sz w:val="28"/>
            <w:szCs w:val="28"/>
            <w:u w:val="single"/>
          </w:rPr>
          <w:t>2024806/</w:t>
        </w:r>
      </w:hyperlink>
    </w:p>
    <w:p w:rsidR="00BA68C7" w:rsidRDefault="00371AB2">
      <w:pPr>
        <w:spacing w:line="240" w:lineRule="auto"/>
        <w:ind w:firstLine="7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67 Қасиетті Құран. Мағыналық аударма. Ауд: С.З. Ибадуллаев.- Алматы, 2024 – 512 б.</w:t>
      </w:r>
    </w:p>
    <w:p w:rsidR="00BA68C7" w:rsidRDefault="00371AB2">
      <w:pPr>
        <w:spacing w:line="240" w:lineRule="auto"/>
        <w:ind w:firstLine="7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68 Халилова З. Э., Бабаджанов Б. М. Советская идеология в медресе: политические контексты и учебная практика //Islamology. – 2017. – Т. 7. – №. 2. – С. 29-52.</w:t>
      </w:r>
    </w:p>
    <w:p w:rsidR="00BA68C7" w:rsidRDefault="00371AB2">
      <w:pPr>
        <w:spacing w:line="240" w:lineRule="auto"/>
        <w:ind w:firstLine="7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69 Mu</w:t>
      </w:r>
      <w:r>
        <w:rPr>
          <w:rFonts w:ascii="Times New Roman" w:eastAsia="Times New Roman" w:hAnsi="Times New Roman" w:cs="Times New Roman"/>
          <w:sz w:val="30"/>
          <w:szCs w:val="30"/>
        </w:rPr>
        <w:t>khtar M., Gunderman R. Halaqa: A Muslim Philanthropic Model of the University Classroom // Journal of Muslim Philanthropy &amp; Civil Society. – 2024. – Vol. 8. – № 1.</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 Rysbekova S., Kurmanaliyeva A., Borbassova K. Educating for Tolerance in Kazakhstan //CLCWeb: Comparative Literature and Culture. – 2018. – Т. 20. – №. 2. – С. 10.</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71 Шаповал Ю., Липина Т. Islam In Kazakhstan Under The Coronavirus Pandemic Conditions: «</w:t>
      </w:r>
      <w:r>
        <w:rPr>
          <w:rFonts w:ascii="Times New Roman" w:eastAsia="Times New Roman" w:hAnsi="Times New Roman" w:cs="Times New Roman"/>
          <w:sz w:val="28"/>
          <w:szCs w:val="28"/>
        </w:rPr>
        <w:t>Testing» With Mediatization //Адам әлемі. – 2023. – Т. 95. – №. 1. – С. 142-155.</w:t>
      </w:r>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72 </w:t>
      </w:r>
      <w:r>
        <w:rPr>
          <w:rFonts w:ascii="Times New Roman" w:eastAsia="Times New Roman" w:hAnsi="Times New Roman" w:cs="Times New Roman"/>
          <w:sz w:val="30"/>
          <w:szCs w:val="30"/>
          <w:rtl/>
        </w:rPr>
        <w:t>التربية في الإسلام: التعليم في رأي القابسي</w:t>
      </w:r>
      <w:r>
        <w:rPr>
          <w:rFonts w:ascii="Times New Roman" w:eastAsia="Times New Roman" w:hAnsi="Times New Roman" w:cs="Times New Roman"/>
          <w:sz w:val="30"/>
          <w:szCs w:val="30"/>
        </w:rPr>
        <w:t>. – Сайт:</w:t>
      </w:r>
      <w:hyperlink r:id="rId49">
        <w:r>
          <w:rPr>
            <w:rFonts w:ascii="Times New Roman" w:eastAsia="Times New Roman" w:hAnsi="Times New Roman" w:cs="Times New Roman"/>
            <w:sz w:val="30"/>
            <w:szCs w:val="30"/>
          </w:rPr>
          <w:t xml:space="preserve"> </w:t>
        </w:r>
      </w:hyperlink>
      <w:hyperlink r:id="rId50">
        <w:r>
          <w:rPr>
            <w:rFonts w:ascii="Times New Roman" w:eastAsia="Times New Roman" w:hAnsi="Times New Roman" w:cs="Times New Roman"/>
            <w:sz w:val="30"/>
            <w:szCs w:val="30"/>
            <w:u w:val="single"/>
          </w:rPr>
          <w:t>https://www.hindawi.org/books/40635716/4/</w:t>
        </w:r>
      </w:hyperlink>
    </w:p>
    <w:p w:rsidR="00BA68C7" w:rsidRDefault="00371AB2">
      <w:pPr>
        <w:spacing w:line="240" w:lineRule="auto"/>
        <w:ind w:firstLine="7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73 </w:t>
      </w:r>
      <w:r>
        <w:rPr>
          <w:rFonts w:ascii="Times New Roman" w:eastAsia="Times New Roman" w:hAnsi="Times New Roman" w:cs="Times New Roman"/>
          <w:sz w:val="30"/>
          <w:szCs w:val="30"/>
          <w:rtl/>
        </w:rPr>
        <w:t>الموسوعة الحديثية</w:t>
      </w:r>
      <w:r>
        <w:rPr>
          <w:rFonts w:ascii="Times New Roman" w:eastAsia="Times New Roman" w:hAnsi="Times New Roman" w:cs="Times New Roman"/>
          <w:sz w:val="30"/>
          <w:szCs w:val="30"/>
        </w:rPr>
        <w:t xml:space="preserve"> // dorar.net. – Архивировано 21.10.2023. – Сайт: https://dorar.net (қол жеткізілген күні: 15.01.2023).</w:t>
      </w:r>
    </w:p>
    <w:p w:rsidR="00BA68C7" w:rsidRDefault="00371AB2">
      <w:pPr>
        <w:spacing w:line="240" w:lineRule="auto"/>
        <w:ind w:firstLine="7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74 Tobroni N. Nabdzat Taariikh Al-Fiqh Al-Islami.</w:t>
      </w:r>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75 </w:t>
      </w:r>
      <w:r>
        <w:rPr>
          <w:rFonts w:ascii="Times New Roman" w:eastAsia="Times New Roman" w:hAnsi="Times New Roman" w:cs="Times New Roman"/>
          <w:sz w:val="30"/>
          <w:szCs w:val="30"/>
          <w:rtl/>
        </w:rPr>
        <w:t>شرح مختصر الروضة</w:t>
      </w:r>
      <w:r>
        <w:rPr>
          <w:rFonts w:ascii="Times New Roman" w:eastAsia="Times New Roman" w:hAnsi="Times New Roman" w:cs="Times New Roman"/>
          <w:sz w:val="30"/>
          <w:szCs w:val="30"/>
        </w:rPr>
        <w:t>. – Сайт:</w:t>
      </w:r>
      <w:hyperlink r:id="rId51">
        <w:r>
          <w:rPr>
            <w:rFonts w:ascii="Times New Roman" w:eastAsia="Times New Roman" w:hAnsi="Times New Roman" w:cs="Times New Roman"/>
            <w:sz w:val="30"/>
            <w:szCs w:val="30"/>
          </w:rPr>
          <w:t xml:space="preserve"> </w:t>
        </w:r>
      </w:hyperlink>
      <w:hyperlink r:id="rId52">
        <w:r>
          <w:rPr>
            <w:rFonts w:ascii="Times New Roman" w:eastAsia="Times New Roman" w:hAnsi="Times New Roman" w:cs="Times New Roman"/>
            <w:sz w:val="30"/>
            <w:szCs w:val="30"/>
            <w:u w:val="single"/>
          </w:rPr>
          <w:t>https</w:t>
        </w:r>
      </w:hyperlink>
      <w:hyperlink r:id="rId53">
        <w:r>
          <w:rPr>
            <w:rFonts w:ascii="Times New Roman" w:eastAsia="Times New Roman" w:hAnsi="Times New Roman" w:cs="Times New Roman"/>
            <w:sz w:val="30"/>
            <w:szCs w:val="30"/>
            <w:u w:val="single"/>
          </w:rPr>
          <w:t>://</w:t>
        </w:r>
      </w:hyperlink>
      <w:hyperlink r:id="rId54">
        <w:r>
          <w:rPr>
            <w:rFonts w:ascii="Times New Roman" w:eastAsia="Times New Roman" w:hAnsi="Times New Roman" w:cs="Times New Roman"/>
            <w:sz w:val="30"/>
            <w:szCs w:val="30"/>
            <w:u w:val="single"/>
          </w:rPr>
          <w:t>www</w:t>
        </w:r>
      </w:hyperlink>
      <w:hyperlink r:id="rId55">
        <w:r>
          <w:rPr>
            <w:rFonts w:ascii="Times New Roman" w:eastAsia="Times New Roman" w:hAnsi="Times New Roman" w:cs="Times New Roman"/>
            <w:sz w:val="30"/>
            <w:szCs w:val="30"/>
            <w:u w:val="single"/>
          </w:rPr>
          <w:t>.</w:t>
        </w:r>
      </w:hyperlink>
      <w:hyperlink r:id="rId56">
        <w:r>
          <w:rPr>
            <w:rFonts w:ascii="Times New Roman" w:eastAsia="Times New Roman" w:hAnsi="Times New Roman" w:cs="Times New Roman"/>
            <w:sz w:val="30"/>
            <w:szCs w:val="30"/>
            <w:u w:val="single"/>
          </w:rPr>
          <w:t>islamweb</w:t>
        </w:r>
      </w:hyperlink>
      <w:hyperlink r:id="rId57">
        <w:r>
          <w:rPr>
            <w:rFonts w:ascii="Times New Roman" w:eastAsia="Times New Roman" w:hAnsi="Times New Roman" w:cs="Times New Roman"/>
            <w:sz w:val="30"/>
            <w:szCs w:val="30"/>
            <w:u w:val="single"/>
          </w:rPr>
          <w:t>.</w:t>
        </w:r>
      </w:hyperlink>
      <w:hyperlink r:id="rId58">
        <w:r>
          <w:rPr>
            <w:rFonts w:ascii="Times New Roman" w:eastAsia="Times New Roman" w:hAnsi="Times New Roman" w:cs="Times New Roman"/>
            <w:sz w:val="30"/>
            <w:szCs w:val="30"/>
            <w:u w:val="single"/>
          </w:rPr>
          <w:t>net</w:t>
        </w:r>
      </w:hyperlink>
      <w:hyperlink r:id="rId59">
        <w:r>
          <w:rPr>
            <w:rFonts w:ascii="Times New Roman" w:eastAsia="Times New Roman" w:hAnsi="Times New Roman" w:cs="Times New Roman"/>
            <w:sz w:val="30"/>
            <w:szCs w:val="30"/>
            <w:u w:val="single"/>
          </w:rPr>
          <w:t>/</w:t>
        </w:r>
      </w:hyperlink>
      <w:hyperlink r:id="rId60">
        <w:r>
          <w:rPr>
            <w:rFonts w:ascii="Times New Roman" w:eastAsia="Times New Roman" w:hAnsi="Times New Roman" w:cs="Times New Roman"/>
            <w:sz w:val="30"/>
            <w:szCs w:val="30"/>
            <w:u w:val="single"/>
          </w:rPr>
          <w:t>ar</w:t>
        </w:r>
      </w:hyperlink>
      <w:hyperlink r:id="rId61">
        <w:r>
          <w:rPr>
            <w:rFonts w:ascii="Times New Roman" w:eastAsia="Times New Roman" w:hAnsi="Times New Roman" w:cs="Times New Roman"/>
            <w:sz w:val="30"/>
            <w:szCs w:val="30"/>
            <w:u w:val="single"/>
          </w:rPr>
          <w:t>/</w:t>
        </w:r>
      </w:hyperlink>
      <w:hyperlink r:id="rId62">
        <w:r>
          <w:rPr>
            <w:rFonts w:ascii="Times New Roman" w:eastAsia="Times New Roman" w:hAnsi="Times New Roman" w:cs="Times New Roman"/>
            <w:sz w:val="30"/>
            <w:szCs w:val="30"/>
            <w:u w:val="single"/>
          </w:rPr>
          <w:t>library</w:t>
        </w:r>
      </w:hyperlink>
      <w:hyperlink r:id="rId63">
        <w:r>
          <w:rPr>
            <w:rFonts w:ascii="Times New Roman" w:eastAsia="Times New Roman" w:hAnsi="Times New Roman" w:cs="Times New Roman"/>
            <w:sz w:val="30"/>
            <w:szCs w:val="30"/>
            <w:u w:val="single"/>
          </w:rPr>
          <w:t>/</w:t>
        </w:r>
      </w:hyperlink>
      <w:hyperlink r:id="rId64">
        <w:r>
          <w:rPr>
            <w:rFonts w:ascii="Times New Roman" w:eastAsia="Times New Roman" w:hAnsi="Times New Roman" w:cs="Times New Roman"/>
            <w:sz w:val="30"/>
            <w:szCs w:val="30"/>
            <w:u w:val="single"/>
          </w:rPr>
          <w:t>content</w:t>
        </w:r>
      </w:hyperlink>
      <w:hyperlink r:id="rId65">
        <w:r>
          <w:rPr>
            <w:rFonts w:ascii="Times New Roman" w:eastAsia="Times New Roman" w:hAnsi="Times New Roman" w:cs="Times New Roman"/>
            <w:sz w:val="30"/>
            <w:szCs w:val="30"/>
            <w:u w:val="single"/>
          </w:rPr>
          <w:t>/98/683/</w:t>
        </w:r>
      </w:hyperlink>
      <w:hyperlink r:id="rId66">
        <w:r>
          <w:rPr>
            <w:rFonts w:ascii="Times New Roman" w:eastAsia="Times New Roman" w:hAnsi="Times New Roman" w:cs="Times New Roman"/>
            <w:sz w:val="30"/>
            <w:szCs w:val="30"/>
            <w:u w:val="single"/>
            <w:rtl/>
          </w:rPr>
          <w:t>تعريف</w:t>
        </w:r>
      </w:hyperlink>
      <w:hyperlink r:id="rId67">
        <w:r>
          <w:rPr>
            <w:rFonts w:ascii="Times New Roman" w:eastAsia="Times New Roman" w:hAnsi="Times New Roman" w:cs="Times New Roman"/>
            <w:sz w:val="30"/>
            <w:szCs w:val="30"/>
            <w:u w:val="single"/>
            <w:rtl/>
          </w:rPr>
          <w:t>-</w:t>
        </w:r>
      </w:hyperlink>
      <w:hyperlink r:id="rId68">
        <w:r>
          <w:rPr>
            <w:rFonts w:ascii="Times New Roman" w:eastAsia="Times New Roman" w:hAnsi="Times New Roman" w:cs="Times New Roman"/>
            <w:sz w:val="30"/>
            <w:szCs w:val="30"/>
            <w:u w:val="single"/>
            <w:rtl/>
          </w:rPr>
          <w:t>الاجت</w:t>
        </w:r>
        <w:r>
          <w:rPr>
            <w:rFonts w:ascii="Times New Roman" w:eastAsia="Times New Roman" w:hAnsi="Times New Roman" w:cs="Times New Roman"/>
            <w:sz w:val="30"/>
            <w:szCs w:val="30"/>
            <w:u w:val="single"/>
            <w:rtl/>
          </w:rPr>
          <w:t>هاد</w:t>
        </w:r>
      </w:hyperlink>
      <w:hyperlink r:id="rId69">
        <w:r>
          <w:rPr>
            <w:rFonts w:ascii="Times New Roman" w:eastAsia="Times New Roman" w:hAnsi="Times New Roman" w:cs="Times New Roman"/>
            <w:sz w:val="30"/>
            <w:szCs w:val="30"/>
            <w:u w:val="single"/>
          </w:rPr>
          <w:t>#</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76 </w:t>
      </w:r>
      <w:r>
        <w:rPr>
          <w:rFonts w:ascii="Times New Roman" w:eastAsia="Times New Roman" w:hAnsi="Times New Roman" w:cs="Times New Roman"/>
          <w:sz w:val="30"/>
          <w:szCs w:val="30"/>
          <w:rtl/>
        </w:rPr>
        <w:t>كتاب طبقات الفقهاء</w:t>
      </w:r>
      <w:r>
        <w:rPr>
          <w:rFonts w:ascii="Times New Roman" w:eastAsia="Times New Roman" w:hAnsi="Times New Roman" w:cs="Times New Roman"/>
          <w:sz w:val="30"/>
          <w:szCs w:val="30"/>
        </w:rPr>
        <w:t>. – Сайт:</w:t>
      </w:r>
      <w:hyperlink r:id="rId70">
        <w:r>
          <w:rPr>
            <w:rFonts w:ascii="Times New Roman" w:eastAsia="Times New Roman" w:hAnsi="Times New Roman" w:cs="Times New Roman"/>
            <w:sz w:val="30"/>
            <w:szCs w:val="30"/>
          </w:rPr>
          <w:t xml:space="preserve"> </w:t>
        </w:r>
      </w:hyperlink>
      <w:hyperlink r:id="rId71">
        <w:r>
          <w:rPr>
            <w:rFonts w:ascii="Times New Roman" w:eastAsia="Times New Roman" w:hAnsi="Times New Roman" w:cs="Times New Roman"/>
            <w:sz w:val="30"/>
            <w:szCs w:val="30"/>
            <w:u w:val="single"/>
          </w:rPr>
          <w:t>https://shamela.ws/book/1031</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77 </w:t>
      </w:r>
      <w:r>
        <w:rPr>
          <w:rFonts w:ascii="Times New Roman" w:eastAsia="Times New Roman" w:hAnsi="Times New Roman" w:cs="Times New Roman"/>
          <w:sz w:val="30"/>
          <w:szCs w:val="30"/>
          <w:rtl/>
        </w:rPr>
        <w:t>النصيحة في دراسة علوم الشريعة</w:t>
      </w:r>
      <w:r>
        <w:rPr>
          <w:rFonts w:ascii="Times New Roman" w:eastAsia="Times New Roman" w:hAnsi="Times New Roman" w:cs="Times New Roman"/>
          <w:sz w:val="30"/>
          <w:szCs w:val="30"/>
        </w:rPr>
        <w:t>. – Сайт:</w:t>
      </w:r>
      <w:hyperlink r:id="rId72">
        <w:r>
          <w:rPr>
            <w:rFonts w:ascii="Times New Roman" w:eastAsia="Times New Roman" w:hAnsi="Times New Roman" w:cs="Times New Roman"/>
            <w:sz w:val="30"/>
            <w:szCs w:val="30"/>
          </w:rPr>
          <w:t xml:space="preserve"> </w:t>
        </w:r>
      </w:hyperlink>
      <w:hyperlink r:id="rId73">
        <w:r>
          <w:rPr>
            <w:rFonts w:ascii="Times New Roman" w:eastAsia="Times New Roman" w:hAnsi="Times New Roman" w:cs="Times New Roman"/>
            <w:sz w:val="30"/>
            <w:szCs w:val="30"/>
            <w:u w:val="single"/>
          </w:rPr>
          <w:t>https://www.alukah.net/sharia/0/97003/</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78 </w:t>
      </w:r>
      <w:r>
        <w:rPr>
          <w:rFonts w:ascii="Times New Roman" w:eastAsia="Times New Roman" w:hAnsi="Times New Roman" w:cs="Times New Roman"/>
          <w:sz w:val="30"/>
          <w:szCs w:val="30"/>
          <w:rtl/>
        </w:rPr>
        <w:t>علوم شرعية</w:t>
      </w:r>
      <w:r>
        <w:rPr>
          <w:rFonts w:ascii="Times New Roman" w:eastAsia="Times New Roman" w:hAnsi="Times New Roman" w:cs="Times New Roman"/>
          <w:sz w:val="30"/>
          <w:szCs w:val="30"/>
        </w:rPr>
        <w:t xml:space="preserve"> // Wikipedia. – Сайт:</w:t>
      </w:r>
      <w:hyperlink r:id="rId74">
        <w:r>
          <w:rPr>
            <w:rFonts w:ascii="Times New Roman" w:eastAsia="Times New Roman" w:hAnsi="Times New Roman" w:cs="Times New Roman"/>
            <w:sz w:val="30"/>
            <w:szCs w:val="30"/>
          </w:rPr>
          <w:t xml:space="preserve"> </w:t>
        </w:r>
      </w:hyperlink>
      <w:hyperlink r:id="rId75">
        <w:r>
          <w:rPr>
            <w:rFonts w:ascii="Times New Roman" w:eastAsia="Times New Roman" w:hAnsi="Times New Roman" w:cs="Times New Roman"/>
            <w:sz w:val="30"/>
            <w:szCs w:val="30"/>
            <w:u w:val="single"/>
          </w:rPr>
          <w:t>https</w:t>
        </w:r>
      </w:hyperlink>
      <w:hyperlink r:id="rId76">
        <w:r>
          <w:rPr>
            <w:rFonts w:ascii="Times New Roman" w:eastAsia="Times New Roman" w:hAnsi="Times New Roman" w:cs="Times New Roman"/>
            <w:sz w:val="30"/>
            <w:szCs w:val="30"/>
            <w:u w:val="single"/>
          </w:rPr>
          <w:t>://</w:t>
        </w:r>
      </w:hyperlink>
      <w:hyperlink r:id="rId77">
        <w:r>
          <w:rPr>
            <w:rFonts w:ascii="Times New Roman" w:eastAsia="Times New Roman" w:hAnsi="Times New Roman" w:cs="Times New Roman"/>
            <w:sz w:val="30"/>
            <w:szCs w:val="30"/>
            <w:u w:val="single"/>
          </w:rPr>
          <w:t>ar</w:t>
        </w:r>
      </w:hyperlink>
      <w:hyperlink r:id="rId78">
        <w:r>
          <w:rPr>
            <w:rFonts w:ascii="Times New Roman" w:eastAsia="Times New Roman" w:hAnsi="Times New Roman" w:cs="Times New Roman"/>
            <w:sz w:val="30"/>
            <w:szCs w:val="30"/>
            <w:u w:val="single"/>
          </w:rPr>
          <w:t>.</w:t>
        </w:r>
      </w:hyperlink>
      <w:hyperlink r:id="rId79">
        <w:r>
          <w:rPr>
            <w:rFonts w:ascii="Times New Roman" w:eastAsia="Times New Roman" w:hAnsi="Times New Roman" w:cs="Times New Roman"/>
            <w:sz w:val="30"/>
            <w:szCs w:val="30"/>
            <w:u w:val="single"/>
          </w:rPr>
          <w:t>wikipedia</w:t>
        </w:r>
      </w:hyperlink>
      <w:hyperlink r:id="rId80">
        <w:r>
          <w:rPr>
            <w:rFonts w:ascii="Times New Roman" w:eastAsia="Times New Roman" w:hAnsi="Times New Roman" w:cs="Times New Roman"/>
            <w:sz w:val="30"/>
            <w:szCs w:val="30"/>
            <w:u w:val="single"/>
          </w:rPr>
          <w:t>.</w:t>
        </w:r>
      </w:hyperlink>
      <w:hyperlink r:id="rId81">
        <w:r>
          <w:rPr>
            <w:rFonts w:ascii="Times New Roman" w:eastAsia="Times New Roman" w:hAnsi="Times New Roman" w:cs="Times New Roman"/>
            <w:sz w:val="30"/>
            <w:szCs w:val="30"/>
            <w:u w:val="single"/>
          </w:rPr>
          <w:t>org</w:t>
        </w:r>
      </w:hyperlink>
      <w:hyperlink r:id="rId82">
        <w:r>
          <w:rPr>
            <w:rFonts w:ascii="Times New Roman" w:eastAsia="Times New Roman" w:hAnsi="Times New Roman" w:cs="Times New Roman"/>
            <w:sz w:val="30"/>
            <w:szCs w:val="30"/>
            <w:u w:val="single"/>
          </w:rPr>
          <w:t>/</w:t>
        </w:r>
      </w:hyperlink>
      <w:hyperlink r:id="rId83">
        <w:r>
          <w:rPr>
            <w:rFonts w:ascii="Times New Roman" w:eastAsia="Times New Roman" w:hAnsi="Times New Roman" w:cs="Times New Roman"/>
            <w:sz w:val="30"/>
            <w:szCs w:val="30"/>
            <w:u w:val="single"/>
          </w:rPr>
          <w:t>wiki</w:t>
        </w:r>
      </w:hyperlink>
      <w:hyperlink r:id="rId84">
        <w:r>
          <w:rPr>
            <w:rFonts w:ascii="Times New Roman" w:eastAsia="Times New Roman" w:hAnsi="Times New Roman" w:cs="Times New Roman"/>
            <w:sz w:val="30"/>
            <w:szCs w:val="30"/>
            <w:u w:val="single"/>
          </w:rPr>
          <w:t>/</w:t>
        </w:r>
      </w:hyperlink>
      <w:hyperlink r:id="rId85">
        <w:r>
          <w:rPr>
            <w:rFonts w:ascii="Times New Roman" w:eastAsia="Times New Roman" w:hAnsi="Times New Roman" w:cs="Times New Roman"/>
            <w:sz w:val="30"/>
            <w:szCs w:val="30"/>
            <w:u w:val="single"/>
            <w:rtl/>
          </w:rPr>
          <w:t>علوم</w:t>
        </w:r>
      </w:hyperlink>
      <w:hyperlink r:id="rId86">
        <w:r>
          <w:rPr>
            <w:rFonts w:ascii="Times New Roman" w:eastAsia="Times New Roman" w:hAnsi="Times New Roman" w:cs="Times New Roman"/>
            <w:sz w:val="30"/>
            <w:szCs w:val="30"/>
            <w:u w:val="single"/>
            <w:rtl/>
          </w:rPr>
          <w:t>_</w:t>
        </w:r>
      </w:hyperlink>
      <w:hyperlink r:id="rId87">
        <w:r>
          <w:rPr>
            <w:rFonts w:ascii="Times New Roman" w:eastAsia="Times New Roman" w:hAnsi="Times New Roman" w:cs="Times New Roman"/>
            <w:sz w:val="30"/>
            <w:szCs w:val="30"/>
            <w:u w:val="single"/>
            <w:rtl/>
          </w:rPr>
          <w:t>شرعية</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79 </w:t>
      </w:r>
      <w:r>
        <w:rPr>
          <w:rFonts w:ascii="Times New Roman" w:eastAsia="Times New Roman" w:hAnsi="Times New Roman" w:cs="Times New Roman"/>
          <w:sz w:val="30"/>
          <w:szCs w:val="30"/>
          <w:rtl/>
        </w:rPr>
        <w:t>مقدمات في علم الكلام</w:t>
      </w:r>
      <w:r>
        <w:rPr>
          <w:rFonts w:ascii="Times New Roman" w:eastAsia="Times New Roman" w:hAnsi="Times New Roman" w:cs="Times New Roman"/>
          <w:sz w:val="30"/>
          <w:szCs w:val="30"/>
        </w:rPr>
        <w:t>. – Сайт:</w:t>
      </w:r>
      <w:hyperlink r:id="rId88">
        <w:r>
          <w:rPr>
            <w:rFonts w:ascii="Times New Roman" w:eastAsia="Times New Roman" w:hAnsi="Times New Roman" w:cs="Times New Roman"/>
            <w:sz w:val="30"/>
            <w:szCs w:val="30"/>
          </w:rPr>
          <w:t xml:space="preserve"> </w:t>
        </w:r>
      </w:hyperlink>
      <w:hyperlink r:id="rId89">
        <w:r>
          <w:rPr>
            <w:rFonts w:ascii="Times New Roman" w:eastAsia="Times New Roman" w:hAnsi="Times New Roman" w:cs="Times New Roman"/>
            <w:sz w:val="30"/>
            <w:szCs w:val="30"/>
            <w:u w:val="single"/>
          </w:rPr>
          <w:t>https://ia903404.us.archive.org/11/items/20.3.2021/A03551.pdf</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80 </w:t>
      </w:r>
      <w:r>
        <w:rPr>
          <w:rFonts w:ascii="Times New Roman" w:eastAsia="Times New Roman" w:hAnsi="Times New Roman" w:cs="Times New Roman"/>
          <w:sz w:val="30"/>
          <w:szCs w:val="30"/>
          <w:rtl/>
        </w:rPr>
        <w:t>كتاب أبجد العلوم</w:t>
      </w:r>
      <w:r>
        <w:rPr>
          <w:rFonts w:ascii="Times New Roman" w:eastAsia="Times New Roman" w:hAnsi="Times New Roman" w:cs="Times New Roman"/>
          <w:sz w:val="30"/>
          <w:szCs w:val="30"/>
        </w:rPr>
        <w:t>. – Сайт:</w:t>
      </w:r>
      <w:hyperlink r:id="rId90">
        <w:r>
          <w:rPr>
            <w:rFonts w:ascii="Times New Roman" w:eastAsia="Times New Roman" w:hAnsi="Times New Roman" w:cs="Times New Roman"/>
            <w:sz w:val="30"/>
            <w:szCs w:val="30"/>
          </w:rPr>
          <w:t xml:space="preserve"> </w:t>
        </w:r>
      </w:hyperlink>
      <w:hyperlink r:id="rId91">
        <w:r>
          <w:rPr>
            <w:rFonts w:ascii="Times New Roman" w:eastAsia="Times New Roman" w:hAnsi="Times New Roman" w:cs="Times New Roman"/>
            <w:sz w:val="30"/>
            <w:szCs w:val="30"/>
            <w:u w:val="single"/>
          </w:rPr>
          <w:t>https</w:t>
        </w:r>
      </w:hyperlink>
      <w:hyperlink r:id="rId92">
        <w:r>
          <w:rPr>
            <w:rFonts w:ascii="Times New Roman" w:eastAsia="Times New Roman" w:hAnsi="Times New Roman" w:cs="Times New Roman"/>
            <w:sz w:val="30"/>
            <w:szCs w:val="30"/>
            <w:u w:val="single"/>
          </w:rPr>
          <w:t>://</w:t>
        </w:r>
      </w:hyperlink>
      <w:hyperlink r:id="rId93">
        <w:r>
          <w:rPr>
            <w:rFonts w:ascii="Times New Roman" w:eastAsia="Times New Roman" w:hAnsi="Times New Roman" w:cs="Times New Roman"/>
            <w:sz w:val="30"/>
            <w:szCs w:val="30"/>
            <w:u w:val="single"/>
          </w:rPr>
          <w:t>www</w:t>
        </w:r>
      </w:hyperlink>
      <w:hyperlink r:id="rId94">
        <w:r>
          <w:rPr>
            <w:rFonts w:ascii="Times New Roman" w:eastAsia="Times New Roman" w:hAnsi="Times New Roman" w:cs="Times New Roman"/>
            <w:sz w:val="30"/>
            <w:szCs w:val="30"/>
            <w:u w:val="single"/>
          </w:rPr>
          <w:t>.</w:t>
        </w:r>
      </w:hyperlink>
      <w:hyperlink r:id="rId95">
        <w:r>
          <w:rPr>
            <w:rFonts w:ascii="Times New Roman" w:eastAsia="Times New Roman" w:hAnsi="Times New Roman" w:cs="Times New Roman"/>
            <w:sz w:val="30"/>
            <w:szCs w:val="30"/>
            <w:u w:val="single"/>
          </w:rPr>
          <w:t>kotobati</w:t>
        </w:r>
      </w:hyperlink>
      <w:hyperlink r:id="rId96">
        <w:r>
          <w:rPr>
            <w:rFonts w:ascii="Times New Roman" w:eastAsia="Times New Roman" w:hAnsi="Times New Roman" w:cs="Times New Roman"/>
            <w:sz w:val="30"/>
            <w:szCs w:val="30"/>
            <w:u w:val="single"/>
          </w:rPr>
          <w:t>.</w:t>
        </w:r>
      </w:hyperlink>
      <w:hyperlink r:id="rId97">
        <w:r>
          <w:rPr>
            <w:rFonts w:ascii="Times New Roman" w:eastAsia="Times New Roman" w:hAnsi="Times New Roman" w:cs="Times New Roman"/>
            <w:sz w:val="30"/>
            <w:szCs w:val="30"/>
            <w:u w:val="single"/>
          </w:rPr>
          <w:t>com</w:t>
        </w:r>
      </w:hyperlink>
      <w:hyperlink r:id="rId98">
        <w:r>
          <w:rPr>
            <w:rFonts w:ascii="Times New Roman" w:eastAsia="Times New Roman" w:hAnsi="Times New Roman" w:cs="Times New Roman"/>
            <w:sz w:val="30"/>
            <w:szCs w:val="30"/>
            <w:u w:val="single"/>
          </w:rPr>
          <w:t>/</w:t>
        </w:r>
      </w:hyperlink>
      <w:hyperlink r:id="rId99">
        <w:r>
          <w:rPr>
            <w:rFonts w:ascii="Times New Roman" w:eastAsia="Times New Roman" w:hAnsi="Times New Roman" w:cs="Times New Roman"/>
            <w:sz w:val="30"/>
            <w:szCs w:val="30"/>
            <w:u w:val="single"/>
          </w:rPr>
          <w:t>book</w:t>
        </w:r>
      </w:hyperlink>
      <w:hyperlink r:id="rId100">
        <w:r>
          <w:rPr>
            <w:rFonts w:ascii="Times New Roman" w:eastAsia="Times New Roman" w:hAnsi="Times New Roman" w:cs="Times New Roman"/>
            <w:sz w:val="30"/>
            <w:szCs w:val="30"/>
            <w:u w:val="single"/>
          </w:rPr>
          <w:t>/</w:t>
        </w:r>
      </w:hyperlink>
      <w:hyperlink r:id="rId101">
        <w:r>
          <w:rPr>
            <w:rFonts w:ascii="Times New Roman" w:eastAsia="Times New Roman" w:hAnsi="Times New Roman" w:cs="Times New Roman"/>
            <w:sz w:val="30"/>
            <w:szCs w:val="30"/>
            <w:u w:val="single"/>
            <w:rtl/>
          </w:rPr>
          <w:t>كتاب</w:t>
        </w:r>
      </w:hyperlink>
      <w:hyperlink r:id="rId102">
        <w:r>
          <w:rPr>
            <w:rFonts w:ascii="Times New Roman" w:eastAsia="Times New Roman" w:hAnsi="Times New Roman" w:cs="Times New Roman"/>
            <w:sz w:val="30"/>
            <w:szCs w:val="30"/>
            <w:u w:val="single"/>
            <w:rtl/>
          </w:rPr>
          <w:t>-</w:t>
        </w:r>
      </w:hyperlink>
      <w:hyperlink r:id="rId103">
        <w:r>
          <w:rPr>
            <w:rFonts w:ascii="Times New Roman" w:eastAsia="Times New Roman" w:hAnsi="Times New Roman" w:cs="Times New Roman"/>
            <w:sz w:val="30"/>
            <w:szCs w:val="30"/>
            <w:u w:val="single"/>
            <w:rtl/>
          </w:rPr>
          <w:t>أبجد</w:t>
        </w:r>
      </w:hyperlink>
      <w:hyperlink r:id="rId104">
        <w:r>
          <w:rPr>
            <w:rFonts w:ascii="Times New Roman" w:eastAsia="Times New Roman" w:hAnsi="Times New Roman" w:cs="Times New Roman"/>
            <w:sz w:val="30"/>
            <w:szCs w:val="30"/>
            <w:u w:val="single"/>
            <w:rtl/>
          </w:rPr>
          <w:t>-</w:t>
        </w:r>
      </w:hyperlink>
      <w:hyperlink r:id="rId105">
        <w:r>
          <w:rPr>
            <w:rFonts w:ascii="Times New Roman" w:eastAsia="Times New Roman" w:hAnsi="Times New Roman" w:cs="Times New Roman"/>
            <w:sz w:val="30"/>
            <w:szCs w:val="30"/>
            <w:u w:val="single"/>
            <w:rtl/>
          </w:rPr>
          <w:t>العلوم</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81 </w:t>
      </w:r>
      <w:r>
        <w:rPr>
          <w:rFonts w:ascii="Times New Roman" w:eastAsia="Times New Roman" w:hAnsi="Times New Roman" w:cs="Times New Roman"/>
          <w:sz w:val="30"/>
          <w:szCs w:val="30"/>
          <w:rtl/>
        </w:rPr>
        <w:t>كتاب التفسير والمفسرون</w:t>
      </w:r>
      <w:r>
        <w:rPr>
          <w:rFonts w:ascii="Times New Roman" w:eastAsia="Times New Roman" w:hAnsi="Times New Roman" w:cs="Times New Roman"/>
          <w:sz w:val="30"/>
          <w:szCs w:val="30"/>
        </w:rPr>
        <w:t>. – Сайт:</w:t>
      </w:r>
      <w:hyperlink r:id="rId106">
        <w:r>
          <w:rPr>
            <w:rFonts w:ascii="Times New Roman" w:eastAsia="Times New Roman" w:hAnsi="Times New Roman" w:cs="Times New Roman"/>
            <w:sz w:val="30"/>
            <w:szCs w:val="30"/>
          </w:rPr>
          <w:t xml:space="preserve"> </w:t>
        </w:r>
      </w:hyperlink>
      <w:hyperlink r:id="rId107">
        <w:r>
          <w:rPr>
            <w:rFonts w:ascii="Times New Roman" w:eastAsia="Times New Roman" w:hAnsi="Times New Roman" w:cs="Times New Roman"/>
            <w:sz w:val="30"/>
            <w:szCs w:val="30"/>
            <w:u w:val="single"/>
          </w:rPr>
          <w:t>https://shamela.ws/book/12393</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82</w:t>
      </w:r>
      <w:r>
        <w:rPr>
          <w:rFonts w:ascii="Times New Roman" w:eastAsia="Times New Roman" w:hAnsi="Times New Roman" w:cs="Times New Roman"/>
          <w:sz w:val="30"/>
          <w:szCs w:val="30"/>
          <w:rtl/>
        </w:rPr>
        <w:t>شرح البيقونية – محمد حسن عبد الغفار</w:t>
      </w:r>
      <w:r>
        <w:rPr>
          <w:rFonts w:ascii="Times New Roman" w:eastAsia="Times New Roman" w:hAnsi="Times New Roman" w:cs="Times New Roman"/>
          <w:sz w:val="30"/>
          <w:szCs w:val="30"/>
        </w:rPr>
        <w:t>. – Сайт:</w:t>
      </w:r>
      <w:hyperlink r:id="rId108">
        <w:r>
          <w:rPr>
            <w:rFonts w:ascii="Times New Roman" w:eastAsia="Times New Roman" w:hAnsi="Times New Roman" w:cs="Times New Roman"/>
            <w:sz w:val="30"/>
            <w:szCs w:val="30"/>
          </w:rPr>
          <w:t xml:space="preserve"> </w:t>
        </w:r>
      </w:hyperlink>
      <w:hyperlink r:id="rId109">
        <w:r>
          <w:rPr>
            <w:rFonts w:ascii="Times New Roman" w:eastAsia="Times New Roman" w:hAnsi="Times New Roman" w:cs="Times New Roman"/>
            <w:sz w:val="30"/>
            <w:szCs w:val="30"/>
            <w:u w:val="single"/>
          </w:rPr>
          <w:t>https://s</w:t>
        </w:r>
        <w:r>
          <w:rPr>
            <w:rFonts w:ascii="Times New Roman" w:eastAsia="Times New Roman" w:hAnsi="Times New Roman" w:cs="Times New Roman"/>
            <w:sz w:val="30"/>
            <w:szCs w:val="30"/>
            <w:u w:val="single"/>
          </w:rPr>
          <w:t>hamela.org/pdf/4d8159b1ef25ff2c02b69a956cef0159</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83 </w:t>
      </w:r>
      <w:r>
        <w:rPr>
          <w:rFonts w:ascii="Times New Roman" w:eastAsia="Times New Roman" w:hAnsi="Times New Roman" w:cs="Times New Roman"/>
          <w:sz w:val="30"/>
          <w:szCs w:val="30"/>
          <w:rtl/>
        </w:rPr>
        <w:t>نور الدين عتر. منهج النقد في علوم الحديث</w:t>
      </w:r>
      <w:r>
        <w:rPr>
          <w:rFonts w:ascii="Times New Roman" w:eastAsia="Times New Roman" w:hAnsi="Times New Roman" w:cs="Times New Roman"/>
          <w:sz w:val="30"/>
          <w:szCs w:val="30"/>
        </w:rPr>
        <w:t>. – Сайт:</w:t>
      </w:r>
      <w:hyperlink r:id="rId110">
        <w:r>
          <w:rPr>
            <w:rFonts w:ascii="Times New Roman" w:eastAsia="Times New Roman" w:hAnsi="Times New Roman" w:cs="Times New Roman"/>
            <w:sz w:val="30"/>
            <w:szCs w:val="30"/>
          </w:rPr>
          <w:t xml:space="preserve"> </w:t>
        </w:r>
      </w:hyperlink>
      <w:hyperlink r:id="rId111">
        <w:r>
          <w:rPr>
            <w:rFonts w:ascii="Times New Roman" w:eastAsia="Times New Roman" w:hAnsi="Times New Roman" w:cs="Times New Roman"/>
            <w:sz w:val="30"/>
            <w:szCs w:val="30"/>
            <w:u w:val="single"/>
          </w:rPr>
          <w:t>https://dn790004.ca.archive.org/0/items/20200924_20200924_0302/</w:t>
        </w:r>
      </w:hyperlink>
    </w:p>
    <w:p w:rsidR="00BA68C7" w:rsidRDefault="00371AB2">
      <w:pPr>
        <w:spacing w:line="240" w:lineRule="auto"/>
        <w:ind w:firstLine="7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84 Ibn-Khaldun I. The Muqaddimah: An Introduction to History. – Abridged ed. – 2015.</w:t>
      </w:r>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85 </w:t>
      </w:r>
      <w:r>
        <w:rPr>
          <w:rFonts w:ascii="Times New Roman" w:eastAsia="Times New Roman" w:hAnsi="Times New Roman" w:cs="Times New Roman"/>
          <w:sz w:val="30"/>
          <w:szCs w:val="30"/>
          <w:rtl/>
        </w:rPr>
        <w:t>رد المحتار على الدر المختار</w:t>
      </w:r>
      <w:r>
        <w:rPr>
          <w:rFonts w:ascii="Times New Roman" w:eastAsia="Times New Roman" w:hAnsi="Times New Roman" w:cs="Times New Roman"/>
          <w:sz w:val="30"/>
          <w:szCs w:val="30"/>
        </w:rPr>
        <w:t>. – Сайт:</w:t>
      </w:r>
      <w:hyperlink r:id="rId112">
        <w:r>
          <w:rPr>
            <w:rFonts w:ascii="Times New Roman" w:eastAsia="Times New Roman" w:hAnsi="Times New Roman" w:cs="Times New Roman"/>
            <w:sz w:val="30"/>
            <w:szCs w:val="30"/>
          </w:rPr>
          <w:t xml:space="preserve"> </w:t>
        </w:r>
      </w:hyperlink>
      <w:hyperlink r:id="rId113">
        <w:r>
          <w:rPr>
            <w:rFonts w:ascii="Times New Roman" w:eastAsia="Times New Roman" w:hAnsi="Times New Roman" w:cs="Times New Roman"/>
            <w:sz w:val="30"/>
            <w:szCs w:val="30"/>
            <w:u w:val="single"/>
          </w:rPr>
          <w:t>https://islamweb.net/ar/library/index.php?page=bookcontents&amp;ID=2&amp;idfrom=1&amp;idto=48</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86 </w:t>
      </w:r>
      <w:r>
        <w:rPr>
          <w:rFonts w:ascii="Times New Roman" w:eastAsia="Times New Roman" w:hAnsi="Times New Roman" w:cs="Times New Roman"/>
          <w:sz w:val="30"/>
          <w:szCs w:val="30"/>
          <w:rtl/>
        </w:rPr>
        <w:t>الفقه الإسلامي وأدلته – ج</w:t>
      </w:r>
      <w:r>
        <w:rPr>
          <w:rFonts w:ascii="Times New Roman" w:eastAsia="Times New Roman" w:hAnsi="Times New Roman" w:cs="Times New Roman"/>
          <w:sz w:val="30"/>
          <w:szCs w:val="30"/>
        </w:rPr>
        <w:t>. – Сайт:</w:t>
      </w:r>
      <w:hyperlink r:id="rId114">
        <w:r>
          <w:rPr>
            <w:rFonts w:ascii="Times New Roman" w:eastAsia="Times New Roman" w:hAnsi="Times New Roman" w:cs="Times New Roman"/>
            <w:sz w:val="30"/>
            <w:szCs w:val="30"/>
          </w:rPr>
          <w:t xml:space="preserve"> </w:t>
        </w:r>
      </w:hyperlink>
      <w:hyperlink r:id="rId115">
        <w:r>
          <w:rPr>
            <w:rFonts w:ascii="Times New Roman" w:eastAsia="Times New Roman" w:hAnsi="Times New Roman" w:cs="Times New Roman"/>
            <w:sz w:val="30"/>
            <w:szCs w:val="30"/>
            <w:u w:val="single"/>
          </w:rPr>
          <w:t>https://feqhup.com/uploads/13230327821.pdf</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87 </w:t>
      </w:r>
      <w:r>
        <w:rPr>
          <w:rFonts w:ascii="Times New Roman" w:eastAsia="Times New Roman" w:hAnsi="Times New Roman" w:cs="Times New Roman"/>
          <w:sz w:val="30"/>
          <w:szCs w:val="30"/>
          <w:rtl/>
        </w:rPr>
        <w:t>أخبار أبي حنيفة وأصحابه</w:t>
      </w:r>
      <w:r>
        <w:rPr>
          <w:rFonts w:ascii="Times New Roman" w:eastAsia="Times New Roman" w:hAnsi="Times New Roman" w:cs="Times New Roman"/>
          <w:sz w:val="30"/>
          <w:szCs w:val="30"/>
        </w:rPr>
        <w:t>. – Сайт:</w:t>
      </w:r>
      <w:hyperlink r:id="rId116">
        <w:r>
          <w:rPr>
            <w:rFonts w:ascii="Times New Roman" w:eastAsia="Times New Roman" w:hAnsi="Times New Roman" w:cs="Times New Roman"/>
            <w:sz w:val="30"/>
            <w:szCs w:val="30"/>
          </w:rPr>
          <w:t xml:space="preserve"> </w:t>
        </w:r>
      </w:hyperlink>
      <w:hyperlink r:id="rId117">
        <w:r>
          <w:rPr>
            <w:rFonts w:ascii="Times New Roman" w:eastAsia="Times New Roman" w:hAnsi="Times New Roman" w:cs="Times New Roman"/>
            <w:sz w:val="30"/>
            <w:szCs w:val="30"/>
            <w:u w:val="single"/>
          </w:rPr>
          <w:t>https://ia601604.us.archive.org/35/items/waq82880waq/82880.pdf</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88 </w:t>
      </w:r>
      <w:r>
        <w:rPr>
          <w:rFonts w:ascii="Times New Roman" w:eastAsia="Times New Roman" w:hAnsi="Times New Roman" w:cs="Times New Roman"/>
          <w:sz w:val="30"/>
          <w:szCs w:val="30"/>
          <w:rtl/>
        </w:rPr>
        <w:t>أبو حنيفة النعمان الإمام ال</w:t>
      </w:r>
      <w:r>
        <w:rPr>
          <w:rFonts w:ascii="Times New Roman" w:eastAsia="Times New Roman" w:hAnsi="Times New Roman" w:cs="Times New Roman"/>
          <w:sz w:val="30"/>
          <w:szCs w:val="30"/>
          <w:rtl/>
        </w:rPr>
        <w:t>أعظم</w:t>
      </w:r>
      <w:r>
        <w:rPr>
          <w:rFonts w:ascii="Times New Roman" w:eastAsia="Times New Roman" w:hAnsi="Times New Roman" w:cs="Times New Roman"/>
          <w:sz w:val="30"/>
          <w:szCs w:val="30"/>
        </w:rPr>
        <w:t>. – Сайт:</w:t>
      </w:r>
      <w:hyperlink r:id="rId118" w:anchor="_ftnref36">
        <w:r>
          <w:rPr>
            <w:rFonts w:ascii="Times New Roman" w:eastAsia="Times New Roman" w:hAnsi="Times New Roman" w:cs="Times New Roman"/>
            <w:sz w:val="30"/>
            <w:szCs w:val="30"/>
          </w:rPr>
          <w:t xml:space="preserve"> </w:t>
        </w:r>
      </w:hyperlink>
      <w:hyperlink r:id="rId119" w:anchor="_ftnref36">
        <w:r>
          <w:rPr>
            <w:rFonts w:ascii="Times New Roman" w:eastAsia="Times New Roman" w:hAnsi="Times New Roman" w:cs="Times New Roman"/>
            <w:sz w:val="30"/>
            <w:szCs w:val="30"/>
            <w:u w:val="single"/>
          </w:rPr>
          <w:t>https://www.asharqalarabi.org.uk/sabil/f-alislam-0.htm#_ftnref36</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89 </w:t>
      </w:r>
      <w:r>
        <w:rPr>
          <w:rFonts w:ascii="Times New Roman" w:eastAsia="Times New Roman" w:hAnsi="Times New Roman" w:cs="Times New Roman"/>
          <w:sz w:val="30"/>
          <w:szCs w:val="30"/>
          <w:rtl/>
        </w:rPr>
        <w:t>المذهب عند الحنفية والمالكية والشافعية والحنابلة</w:t>
      </w:r>
      <w:r>
        <w:rPr>
          <w:rFonts w:ascii="Times New Roman" w:eastAsia="Times New Roman" w:hAnsi="Times New Roman" w:cs="Times New Roman"/>
          <w:sz w:val="30"/>
          <w:szCs w:val="30"/>
        </w:rPr>
        <w:t>. – Сайт:</w:t>
      </w:r>
      <w:hyperlink r:id="rId120">
        <w:r>
          <w:rPr>
            <w:rFonts w:ascii="Times New Roman" w:eastAsia="Times New Roman" w:hAnsi="Times New Roman" w:cs="Times New Roman"/>
            <w:sz w:val="30"/>
            <w:szCs w:val="30"/>
          </w:rPr>
          <w:t xml:space="preserve"> </w:t>
        </w:r>
      </w:hyperlink>
      <w:hyperlink r:id="rId121">
        <w:r>
          <w:rPr>
            <w:rFonts w:ascii="Times New Roman" w:eastAsia="Times New Roman" w:hAnsi="Times New Roman" w:cs="Times New Roman"/>
            <w:sz w:val="30"/>
            <w:szCs w:val="30"/>
            <w:u w:val="single"/>
          </w:rPr>
          <w:t>https://archive.org/details/mohamed199230_gmai</w:t>
        </w:r>
        <w:r>
          <w:rPr>
            <w:rFonts w:ascii="Times New Roman" w:eastAsia="Times New Roman" w:hAnsi="Times New Roman" w:cs="Times New Roman"/>
            <w:sz w:val="30"/>
            <w:szCs w:val="30"/>
            <w:u w:val="single"/>
          </w:rPr>
          <w:t>l_201701</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90 </w:t>
      </w:r>
      <w:r>
        <w:rPr>
          <w:rFonts w:ascii="Times New Roman" w:eastAsia="Times New Roman" w:hAnsi="Times New Roman" w:cs="Times New Roman"/>
          <w:sz w:val="30"/>
          <w:szCs w:val="30"/>
          <w:rtl/>
        </w:rPr>
        <w:t>المدخل إلى مذهب الإمام أبي حنيفة النعمان</w:t>
      </w:r>
      <w:r>
        <w:rPr>
          <w:rFonts w:ascii="Times New Roman" w:eastAsia="Times New Roman" w:hAnsi="Times New Roman" w:cs="Times New Roman"/>
          <w:sz w:val="30"/>
          <w:szCs w:val="30"/>
        </w:rPr>
        <w:t>. – Сайт:</w:t>
      </w:r>
      <w:hyperlink r:id="rId122">
        <w:r>
          <w:rPr>
            <w:rFonts w:ascii="Times New Roman" w:eastAsia="Times New Roman" w:hAnsi="Times New Roman" w:cs="Times New Roman"/>
            <w:sz w:val="30"/>
            <w:szCs w:val="30"/>
          </w:rPr>
          <w:t xml:space="preserve"> </w:t>
        </w:r>
      </w:hyperlink>
      <w:hyperlink r:id="rId123">
        <w:r>
          <w:rPr>
            <w:rFonts w:ascii="Times New Roman" w:eastAsia="Times New Roman" w:hAnsi="Times New Roman" w:cs="Times New Roman"/>
            <w:sz w:val="30"/>
            <w:szCs w:val="30"/>
            <w:u w:val="single"/>
          </w:rPr>
          <w:t>https</w:t>
        </w:r>
      </w:hyperlink>
      <w:hyperlink r:id="rId124">
        <w:r>
          <w:rPr>
            <w:rFonts w:ascii="Times New Roman" w:eastAsia="Times New Roman" w:hAnsi="Times New Roman" w:cs="Times New Roman"/>
            <w:sz w:val="30"/>
            <w:szCs w:val="30"/>
            <w:u w:val="single"/>
          </w:rPr>
          <w:t>://</w:t>
        </w:r>
      </w:hyperlink>
      <w:hyperlink r:id="rId125">
        <w:r>
          <w:rPr>
            <w:rFonts w:ascii="Times New Roman" w:eastAsia="Times New Roman" w:hAnsi="Times New Roman" w:cs="Times New Roman"/>
            <w:sz w:val="30"/>
            <w:szCs w:val="30"/>
            <w:u w:val="single"/>
          </w:rPr>
          <w:t>www</w:t>
        </w:r>
      </w:hyperlink>
      <w:hyperlink r:id="rId126">
        <w:r>
          <w:rPr>
            <w:rFonts w:ascii="Times New Roman" w:eastAsia="Times New Roman" w:hAnsi="Times New Roman" w:cs="Times New Roman"/>
            <w:sz w:val="30"/>
            <w:szCs w:val="30"/>
            <w:u w:val="single"/>
          </w:rPr>
          <w:t>.</w:t>
        </w:r>
      </w:hyperlink>
      <w:hyperlink r:id="rId127">
        <w:r>
          <w:rPr>
            <w:rFonts w:ascii="Times New Roman" w:eastAsia="Times New Roman" w:hAnsi="Times New Roman" w:cs="Times New Roman"/>
            <w:sz w:val="30"/>
            <w:szCs w:val="30"/>
            <w:u w:val="single"/>
          </w:rPr>
          <w:t>quranicthought</w:t>
        </w:r>
      </w:hyperlink>
      <w:hyperlink r:id="rId128">
        <w:r>
          <w:rPr>
            <w:rFonts w:ascii="Times New Roman" w:eastAsia="Times New Roman" w:hAnsi="Times New Roman" w:cs="Times New Roman"/>
            <w:sz w:val="30"/>
            <w:szCs w:val="30"/>
            <w:u w:val="single"/>
          </w:rPr>
          <w:t>.</w:t>
        </w:r>
      </w:hyperlink>
      <w:hyperlink r:id="rId129">
        <w:r>
          <w:rPr>
            <w:rFonts w:ascii="Times New Roman" w:eastAsia="Times New Roman" w:hAnsi="Times New Roman" w:cs="Times New Roman"/>
            <w:sz w:val="30"/>
            <w:szCs w:val="30"/>
            <w:u w:val="single"/>
          </w:rPr>
          <w:t>com</w:t>
        </w:r>
      </w:hyperlink>
      <w:hyperlink r:id="rId130">
        <w:r>
          <w:rPr>
            <w:rFonts w:ascii="Times New Roman" w:eastAsia="Times New Roman" w:hAnsi="Times New Roman" w:cs="Times New Roman"/>
            <w:sz w:val="30"/>
            <w:szCs w:val="30"/>
            <w:u w:val="single"/>
          </w:rPr>
          <w:t>/</w:t>
        </w:r>
      </w:hyperlink>
      <w:hyperlink r:id="rId131">
        <w:r>
          <w:rPr>
            <w:rFonts w:ascii="Times New Roman" w:eastAsia="Times New Roman" w:hAnsi="Times New Roman" w:cs="Times New Roman"/>
            <w:sz w:val="30"/>
            <w:szCs w:val="30"/>
            <w:u w:val="single"/>
          </w:rPr>
          <w:t>ar</w:t>
        </w:r>
      </w:hyperlink>
      <w:hyperlink r:id="rId132">
        <w:r>
          <w:rPr>
            <w:rFonts w:ascii="Times New Roman" w:eastAsia="Times New Roman" w:hAnsi="Times New Roman" w:cs="Times New Roman"/>
            <w:sz w:val="30"/>
            <w:szCs w:val="30"/>
            <w:u w:val="single"/>
          </w:rPr>
          <w:t>/</w:t>
        </w:r>
      </w:hyperlink>
      <w:hyperlink r:id="rId133">
        <w:r>
          <w:rPr>
            <w:rFonts w:ascii="Times New Roman" w:eastAsia="Times New Roman" w:hAnsi="Times New Roman" w:cs="Times New Roman"/>
            <w:sz w:val="30"/>
            <w:szCs w:val="30"/>
            <w:u w:val="single"/>
          </w:rPr>
          <w:t>books</w:t>
        </w:r>
      </w:hyperlink>
      <w:hyperlink r:id="rId134">
        <w:r>
          <w:rPr>
            <w:rFonts w:ascii="Times New Roman" w:eastAsia="Times New Roman" w:hAnsi="Times New Roman" w:cs="Times New Roman"/>
            <w:sz w:val="30"/>
            <w:szCs w:val="30"/>
            <w:u w:val="single"/>
          </w:rPr>
          <w:t>/</w:t>
        </w:r>
      </w:hyperlink>
      <w:hyperlink r:id="rId135">
        <w:r>
          <w:rPr>
            <w:rFonts w:ascii="Times New Roman" w:eastAsia="Times New Roman" w:hAnsi="Times New Roman" w:cs="Times New Roman"/>
            <w:sz w:val="30"/>
            <w:szCs w:val="30"/>
            <w:u w:val="single"/>
            <w:rtl/>
          </w:rPr>
          <w:t>المدخل</w:t>
        </w:r>
      </w:hyperlink>
      <w:hyperlink r:id="rId136">
        <w:r>
          <w:rPr>
            <w:rFonts w:ascii="Times New Roman" w:eastAsia="Times New Roman" w:hAnsi="Times New Roman" w:cs="Times New Roman"/>
            <w:sz w:val="30"/>
            <w:szCs w:val="30"/>
            <w:u w:val="single"/>
            <w:rtl/>
          </w:rPr>
          <w:t>-</w:t>
        </w:r>
      </w:hyperlink>
      <w:hyperlink r:id="rId137">
        <w:r>
          <w:rPr>
            <w:rFonts w:ascii="Times New Roman" w:eastAsia="Times New Roman" w:hAnsi="Times New Roman" w:cs="Times New Roman"/>
            <w:sz w:val="30"/>
            <w:szCs w:val="30"/>
            <w:u w:val="single"/>
            <w:rtl/>
          </w:rPr>
          <w:t>إلى</w:t>
        </w:r>
      </w:hyperlink>
      <w:hyperlink r:id="rId138">
        <w:r>
          <w:rPr>
            <w:rFonts w:ascii="Times New Roman" w:eastAsia="Times New Roman" w:hAnsi="Times New Roman" w:cs="Times New Roman"/>
            <w:sz w:val="30"/>
            <w:szCs w:val="30"/>
            <w:u w:val="single"/>
            <w:rtl/>
          </w:rPr>
          <w:t>-</w:t>
        </w:r>
      </w:hyperlink>
      <w:hyperlink r:id="rId139">
        <w:r>
          <w:rPr>
            <w:rFonts w:ascii="Times New Roman" w:eastAsia="Times New Roman" w:hAnsi="Times New Roman" w:cs="Times New Roman"/>
            <w:sz w:val="30"/>
            <w:szCs w:val="30"/>
            <w:u w:val="single"/>
            <w:rtl/>
          </w:rPr>
          <w:t>مذهب</w:t>
        </w:r>
      </w:hyperlink>
      <w:hyperlink r:id="rId140">
        <w:r>
          <w:rPr>
            <w:rFonts w:ascii="Times New Roman" w:eastAsia="Times New Roman" w:hAnsi="Times New Roman" w:cs="Times New Roman"/>
            <w:sz w:val="30"/>
            <w:szCs w:val="30"/>
            <w:u w:val="single"/>
            <w:rtl/>
          </w:rPr>
          <w:t>-</w:t>
        </w:r>
      </w:hyperlink>
      <w:hyperlink r:id="rId141">
        <w:r>
          <w:rPr>
            <w:rFonts w:ascii="Times New Roman" w:eastAsia="Times New Roman" w:hAnsi="Times New Roman" w:cs="Times New Roman"/>
            <w:sz w:val="30"/>
            <w:szCs w:val="30"/>
            <w:u w:val="single"/>
            <w:rtl/>
          </w:rPr>
          <w:t>الإمام</w:t>
        </w:r>
      </w:hyperlink>
      <w:hyperlink r:id="rId142">
        <w:r>
          <w:rPr>
            <w:rFonts w:ascii="Times New Roman" w:eastAsia="Times New Roman" w:hAnsi="Times New Roman" w:cs="Times New Roman"/>
            <w:sz w:val="30"/>
            <w:szCs w:val="30"/>
            <w:u w:val="single"/>
            <w:rtl/>
          </w:rPr>
          <w:t>-</w:t>
        </w:r>
      </w:hyperlink>
      <w:hyperlink r:id="rId143">
        <w:r>
          <w:rPr>
            <w:rFonts w:ascii="Times New Roman" w:eastAsia="Times New Roman" w:hAnsi="Times New Roman" w:cs="Times New Roman"/>
            <w:sz w:val="30"/>
            <w:szCs w:val="30"/>
            <w:u w:val="single"/>
            <w:rtl/>
          </w:rPr>
          <w:t>أبي</w:t>
        </w:r>
      </w:hyperlink>
      <w:hyperlink r:id="rId144">
        <w:r>
          <w:rPr>
            <w:rFonts w:ascii="Times New Roman" w:eastAsia="Times New Roman" w:hAnsi="Times New Roman" w:cs="Times New Roman"/>
            <w:sz w:val="30"/>
            <w:szCs w:val="30"/>
            <w:u w:val="single"/>
            <w:rtl/>
          </w:rPr>
          <w:t>-</w:t>
        </w:r>
      </w:hyperlink>
      <w:hyperlink r:id="rId145">
        <w:r>
          <w:rPr>
            <w:rFonts w:ascii="Times New Roman" w:eastAsia="Times New Roman" w:hAnsi="Times New Roman" w:cs="Times New Roman"/>
            <w:sz w:val="30"/>
            <w:szCs w:val="30"/>
            <w:u w:val="single"/>
            <w:rtl/>
          </w:rPr>
          <w:t>حنيفة</w:t>
        </w:r>
      </w:hyperlink>
      <w:hyperlink r:id="rId146">
        <w:r>
          <w:rPr>
            <w:rFonts w:ascii="Times New Roman" w:eastAsia="Times New Roman" w:hAnsi="Times New Roman" w:cs="Times New Roman"/>
            <w:sz w:val="30"/>
            <w:szCs w:val="30"/>
            <w:u w:val="single"/>
            <w:rtl/>
          </w:rPr>
          <w:t>-</w:t>
        </w:r>
      </w:hyperlink>
      <w:hyperlink r:id="rId147">
        <w:r>
          <w:rPr>
            <w:rFonts w:ascii="Times New Roman" w:eastAsia="Times New Roman" w:hAnsi="Times New Roman" w:cs="Times New Roman"/>
            <w:sz w:val="30"/>
            <w:szCs w:val="30"/>
            <w:u w:val="single"/>
            <w:rtl/>
          </w:rPr>
          <w:t>النعم</w:t>
        </w:r>
      </w:hyperlink>
      <w:hyperlink r:id="rId148">
        <w:r>
          <w:rPr>
            <w:rFonts w:ascii="Times New Roman" w:eastAsia="Times New Roman" w:hAnsi="Times New Roman" w:cs="Times New Roman"/>
            <w:sz w:val="30"/>
            <w:szCs w:val="30"/>
            <w:u w:val="single"/>
          </w:rPr>
          <w:t>-2/</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91 </w:t>
      </w:r>
      <w:r>
        <w:rPr>
          <w:rFonts w:ascii="Times New Roman" w:eastAsia="Times New Roman" w:hAnsi="Times New Roman" w:cs="Times New Roman"/>
          <w:sz w:val="30"/>
          <w:szCs w:val="30"/>
          <w:rtl/>
        </w:rPr>
        <w:t>الزركشي. البحر المحيط في أصول الفقه</w:t>
      </w:r>
      <w:r>
        <w:rPr>
          <w:rFonts w:ascii="Times New Roman" w:eastAsia="Times New Roman" w:hAnsi="Times New Roman" w:cs="Times New Roman"/>
          <w:sz w:val="30"/>
          <w:szCs w:val="30"/>
        </w:rPr>
        <w:t>. – URL:</w:t>
      </w:r>
      <w:hyperlink r:id="rId149">
        <w:r>
          <w:rPr>
            <w:rFonts w:ascii="Times New Roman" w:eastAsia="Times New Roman" w:hAnsi="Times New Roman" w:cs="Times New Roman"/>
            <w:sz w:val="30"/>
            <w:szCs w:val="30"/>
          </w:rPr>
          <w:t xml:space="preserve"> </w:t>
        </w:r>
      </w:hyperlink>
      <w:hyperlink r:id="rId150">
        <w:r>
          <w:rPr>
            <w:rFonts w:ascii="Times New Roman" w:eastAsia="Times New Roman" w:hAnsi="Times New Roman" w:cs="Times New Roman"/>
            <w:sz w:val="30"/>
            <w:szCs w:val="30"/>
            <w:u w:val="single"/>
          </w:rPr>
          <w:t>https://shamela.ws/book/21593</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lastRenderedPageBreak/>
        <w:t xml:space="preserve">92 </w:t>
      </w:r>
      <w:r>
        <w:rPr>
          <w:rFonts w:ascii="Times New Roman" w:eastAsia="Times New Roman" w:hAnsi="Times New Roman" w:cs="Times New Roman"/>
          <w:sz w:val="30"/>
          <w:szCs w:val="30"/>
          <w:rtl/>
        </w:rPr>
        <w:t>أصول الفقه والقواعد الفقهية: تطور القواعد الفقهية من ظاهرة إلى علم</w:t>
      </w:r>
      <w:r>
        <w:rPr>
          <w:rFonts w:ascii="Times New Roman" w:eastAsia="Times New Roman" w:hAnsi="Times New Roman" w:cs="Times New Roman"/>
          <w:sz w:val="30"/>
          <w:szCs w:val="30"/>
        </w:rPr>
        <w:t>. – Сайт:</w:t>
      </w:r>
      <w:hyperlink r:id="rId151">
        <w:r>
          <w:rPr>
            <w:rFonts w:ascii="Times New Roman" w:eastAsia="Times New Roman" w:hAnsi="Times New Roman" w:cs="Times New Roman"/>
            <w:sz w:val="30"/>
            <w:szCs w:val="30"/>
          </w:rPr>
          <w:t xml:space="preserve"> </w:t>
        </w:r>
      </w:hyperlink>
      <w:hyperlink r:id="rId152">
        <w:r>
          <w:rPr>
            <w:rFonts w:ascii="Times New Roman" w:eastAsia="Times New Roman" w:hAnsi="Times New Roman" w:cs="Times New Roman"/>
            <w:sz w:val="30"/>
            <w:szCs w:val="30"/>
            <w:u w:val="single"/>
          </w:rPr>
          <w:t>https://ketabonline.com/ar/books/92699/read?part=1&amp;page=6&amp;index=5992211/5992213</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93 </w:t>
      </w:r>
      <w:r>
        <w:rPr>
          <w:rFonts w:ascii="Times New Roman" w:eastAsia="Times New Roman" w:hAnsi="Times New Roman" w:cs="Times New Roman"/>
          <w:sz w:val="30"/>
          <w:szCs w:val="30"/>
          <w:rtl/>
        </w:rPr>
        <w:t>الكواكب الدرية على متممة الآجرومية</w:t>
      </w:r>
      <w:r>
        <w:rPr>
          <w:rFonts w:ascii="Times New Roman" w:eastAsia="Times New Roman" w:hAnsi="Times New Roman" w:cs="Times New Roman"/>
          <w:sz w:val="30"/>
          <w:szCs w:val="30"/>
        </w:rPr>
        <w:t>. – Сайт:</w:t>
      </w:r>
      <w:hyperlink r:id="rId153">
        <w:r>
          <w:rPr>
            <w:rFonts w:ascii="Times New Roman" w:eastAsia="Times New Roman" w:hAnsi="Times New Roman" w:cs="Times New Roman"/>
            <w:sz w:val="30"/>
            <w:szCs w:val="30"/>
          </w:rPr>
          <w:t xml:space="preserve"> </w:t>
        </w:r>
      </w:hyperlink>
      <w:hyperlink r:id="rId154">
        <w:r>
          <w:rPr>
            <w:rFonts w:ascii="Times New Roman" w:eastAsia="Times New Roman" w:hAnsi="Times New Roman" w:cs="Times New Roman"/>
            <w:sz w:val="30"/>
            <w:szCs w:val="30"/>
            <w:u w:val="single"/>
          </w:rPr>
          <w:t>https://ziydia.com/Book/563</w:t>
        </w:r>
      </w:hyperlink>
    </w:p>
    <w:p w:rsidR="00BA68C7" w:rsidRDefault="00371AB2">
      <w:pPr>
        <w:spacing w:line="240" w:lineRule="auto"/>
        <w:ind w:firstLine="720"/>
        <w:jc w:val="both"/>
        <w:rPr>
          <w:rFonts w:ascii="Times New Roman" w:eastAsia="Times New Roman" w:hAnsi="Times New Roman" w:cs="Times New Roman"/>
          <w:sz w:val="30"/>
          <w:szCs w:val="30"/>
        </w:rPr>
      </w:pPr>
      <w:r>
        <w:rPr>
          <w:rFonts w:ascii="Times New Roman" w:eastAsia="Times New Roman" w:hAnsi="Times New Roman" w:cs="Times New Roman"/>
          <w:sz w:val="30"/>
          <w:szCs w:val="30"/>
        </w:rPr>
        <w:t>94 Al-Jallad A. The earliest stages of Arabic and its linguistic classification // The Routledge Handbook of Arabic Linguistics. – Routledge, 2017. – P. 315–331.</w:t>
      </w:r>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95 </w:t>
      </w:r>
      <w:r>
        <w:rPr>
          <w:rFonts w:ascii="Times New Roman" w:eastAsia="Times New Roman" w:hAnsi="Times New Roman" w:cs="Times New Roman"/>
          <w:sz w:val="30"/>
          <w:szCs w:val="30"/>
          <w:rtl/>
        </w:rPr>
        <w:t>تم إعداد هذا الملف آليا بواسطة المكتبة الشاملة</w:t>
      </w:r>
      <w:r>
        <w:rPr>
          <w:rFonts w:ascii="Times New Roman" w:eastAsia="Times New Roman" w:hAnsi="Times New Roman" w:cs="Times New Roman"/>
          <w:sz w:val="30"/>
          <w:szCs w:val="30"/>
        </w:rPr>
        <w:t>. – Сайт:</w:t>
      </w:r>
      <w:hyperlink r:id="rId155">
        <w:r>
          <w:rPr>
            <w:rFonts w:ascii="Times New Roman" w:eastAsia="Times New Roman" w:hAnsi="Times New Roman" w:cs="Times New Roman"/>
            <w:sz w:val="30"/>
            <w:szCs w:val="30"/>
          </w:rPr>
          <w:t xml:space="preserve"> </w:t>
        </w:r>
      </w:hyperlink>
      <w:hyperlink r:id="rId156">
        <w:r>
          <w:rPr>
            <w:rFonts w:ascii="Times New Roman" w:eastAsia="Times New Roman" w:hAnsi="Times New Roman" w:cs="Times New Roman"/>
            <w:sz w:val="30"/>
            <w:szCs w:val="30"/>
            <w:u w:val="single"/>
          </w:rPr>
          <w:t>https</w:t>
        </w:r>
      </w:hyperlink>
      <w:hyperlink r:id="rId157">
        <w:r>
          <w:rPr>
            <w:rFonts w:ascii="Times New Roman" w:eastAsia="Times New Roman" w:hAnsi="Times New Roman" w:cs="Times New Roman"/>
            <w:sz w:val="30"/>
            <w:szCs w:val="30"/>
            <w:u w:val="single"/>
          </w:rPr>
          <w:t>://</w:t>
        </w:r>
      </w:hyperlink>
      <w:hyperlink r:id="rId158">
        <w:r>
          <w:rPr>
            <w:rFonts w:ascii="Times New Roman" w:eastAsia="Times New Roman" w:hAnsi="Times New Roman" w:cs="Times New Roman"/>
            <w:sz w:val="30"/>
            <w:szCs w:val="30"/>
            <w:u w:val="single"/>
          </w:rPr>
          <w:t>www</w:t>
        </w:r>
      </w:hyperlink>
      <w:hyperlink r:id="rId159">
        <w:r>
          <w:rPr>
            <w:rFonts w:ascii="Times New Roman" w:eastAsia="Times New Roman" w:hAnsi="Times New Roman" w:cs="Times New Roman"/>
            <w:sz w:val="30"/>
            <w:szCs w:val="30"/>
            <w:u w:val="single"/>
          </w:rPr>
          <w:t>.</w:t>
        </w:r>
      </w:hyperlink>
      <w:hyperlink r:id="rId160">
        <w:r>
          <w:rPr>
            <w:rFonts w:ascii="Times New Roman" w:eastAsia="Times New Roman" w:hAnsi="Times New Roman" w:cs="Times New Roman"/>
            <w:sz w:val="30"/>
            <w:szCs w:val="30"/>
            <w:u w:val="single"/>
          </w:rPr>
          <w:t>al</w:t>
        </w:r>
      </w:hyperlink>
      <w:hyperlink r:id="rId161">
        <w:r>
          <w:rPr>
            <w:rFonts w:ascii="Times New Roman" w:eastAsia="Times New Roman" w:hAnsi="Times New Roman" w:cs="Times New Roman"/>
            <w:sz w:val="30"/>
            <w:szCs w:val="30"/>
            <w:u w:val="single"/>
          </w:rPr>
          <w:t>-</w:t>
        </w:r>
      </w:hyperlink>
      <w:hyperlink r:id="rId162">
        <w:r>
          <w:rPr>
            <w:rFonts w:ascii="Times New Roman" w:eastAsia="Times New Roman" w:hAnsi="Times New Roman" w:cs="Times New Roman"/>
            <w:sz w:val="30"/>
            <w:szCs w:val="30"/>
            <w:u w:val="single"/>
          </w:rPr>
          <w:t>edu</w:t>
        </w:r>
      </w:hyperlink>
      <w:hyperlink r:id="rId163">
        <w:r>
          <w:rPr>
            <w:rFonts w:ascii="Times New Roman" w:eastAsia="Times New Roman" w:hAnsi="Times New Roman" w:cs="Times New Roman"/>
            <w:sz w:val="30"/>
            <w:szCs w:val="30"/>
            <w:u w:val="single"/>
          </w:rPr>
          <w:t>.</w:t>
        </w:r>
      </w:hyperlink>
      <w:hyperlink r:id="rId164">
        <w:r>
          <w:rPr>
            <w:rFonts w:ascii="Times New Roman" w:eastAsia="Times New Roman" w:hAnsi="Times New Roman" w:cs="Times New Roman"/>
            <w:sz w:val="30"/>
            <w:szCs w:val="30"/>
            <w:u w:val="single"/>
          </w:rPr>
          <w:t>com</w:t>
        </w:r>
      </w:hyperlink>
      <w:hyperlink r:id="rId165">
        <w:r>
          <w:rPr>
            <w:rFonts w:ascii="Times New Roman" w:eastAsia="Times New Roman" w:hAnsi="Times New Roman" w:cs="Times New Roman"/>
            <w:sz w:val="30"/>
            <w:szCs w:val="30"/>
            <w:u w:val="single"/>
          </w:rPr>
          <w:t>/</w:t>
        </w:r>
      </w:hyperlink>
      <w:hyperlink r:id="rId166">
        <w:r>
          <w:rPr>
            <w:rFonts w:ascii="Times New Roman" w:eastAsia="Times New Roman" w:hAnsi="Times New Roman" w:cs="Times New Roman"/>
            <w:sz w:val="30"/>
            <w:szCs w:val="30"/>
            <w:u w:val="single"/>
          </w:rPr>
          <w:t>wp</w:t>
        </w:r>
      </w:hyperlink>
      <w:hyperlink r:id="rId167">
        <w:r>
          <w:rPr>
            <w:rFonts w:ascii="Times New Roman" w:eastAsia="Times New Roman" w:hAnsi="Times New Roman" w:cs="Times New Roman"/>
            <w:sz w:val="30"/>
            <w:szCs w:val="30"/>
            <w:u w:val="single"/>
          </w:rPr>
          <w:t>-</w:t>
        </w:r>
      </w:hyperlink>
      <w:hyperlink r:id="rId168">
        <w:r>
          <w:rPr>
            <w:rFonts w:ascii="Times New Roman" w:eastAsia="Times New Roman" w:hAnsi="Times New Roman" w:cs="Times New Roman"/>
            <w:sz w:val="30"/>
            <w:szCs w:val="30"/>
            <w:u w:val="single"/>
          </w:rPr>
          <w:t>content</w:t>
        </w:r>
      </w:hyperlink>
      <w:hyperlink r:id="rId169">
        <w:r>
          <w:rPr>
            <w:rFonts w:ascii="Times New Roman" w:eastAsia="Times New Roman" w:hAnsi="Times New Roman" w:cs="Times New Roman"/>
            <w:sz w:val="30"/>
            <w:szCs w:val="30"/>
            <w:u w:val="single"/>
          </w:rPr>
          <w:t>/</w:t>
        </w:r>
      </w:hyperlink>
      <w:hyperlink r:id="rId170">
        <w:r>
          <w:rPr>
            <w:rFonts w:ascii="Times New Roman" w:eastAsia="Times New Roman" w:hAnsi="Times New Roman" w:cs="Times New Roman"/>
            <w:sz w:val="30"/>
            <w:szCs w:val="30"/>
            <w:u w:val="single"/>
          </w:rPr>
          <w:t>uploads</w:t>
        </w:r>
      </w:hyperlink>
      <w:hyperlink r:id="rId171">
        <w:r>
          <w:rPr>
            <w:rFonts w:ascii="Times New Roman" w:eastAsia="Times New Roman" w:hAnsi="Times New Roman" w:cs="Times New Roman"/>
            <w:sz w:val="30"/>
            <w:szCs w:val="30"/>
            <w:u w:val="single"/>
          </w:rPr>
          <w:t>/2014/01/</w:t>
        </w:r>
      </w:hyperlink>
      <w:hyperlink r:id="rId172">
        <w:r>
          <w:rPr>
            <w:rFonts w:ascii="Times New Roman" w:eastAsia="Times New Roman" w:hAnsi="Times New Roman" w:cs="Times New Roman"/>
            <w:sz w:val="30"/>
            <w:szCs w:val="30"/>
            <w:u w:val="single"/>
            <w:rtl/>
          </w:rPr>
          <w:t>علم</w:t>
        </w:r>
      </w:hyperlink>
      <w:hyperlink r:id="rId173">
        <w:r>
          <w:rPr>
            <w:rFonts w:ascii="Times New Roman" w:eastAsia="Times New Roman" w:hAnsi="Times New Roman" w:cs="Times New Roman"/>
            <w:sz w:val="30"/>
            <w:szCs w:val="30"/>
            <w:u w:val="single"/>
            <w:rtl/>
          </w:rPr>
          <w:t>-</w:t>
        </w:r>
      </w:hyperlink>
      <w:hyperlink r:id="rId174">
        <w:r>
          <w:rPr>
            <w:rFonts w:ascii="Times New Roman" w:eastAsia="Times New Roman" w:hAnsi="Times New Roman" w:cs="Times New Roman"/>
            <w:sz w:val="30"/>
            <w:szCs w:val="30"/>
            <w:u w:val="single"/>
            <w:rtl/>
          </w:rPr>
          <w:t>اللغة</w:t>
        </w:r>
      </w:hyperlink>
      <w:hyperlink r:id="rId175">
        <w:r>
          <w:rPr>
            <w:rFonts w:ascii="Times New Roman" w:eastAsia="Times New Roman" w:hAnsi="Times New Roman" w:cs="Times New Roman"/>
            <w:sz w:val="30"/>
            <w:szCs w:val="30"/>
            <w:u w:val="single"/>
            <w:rtl/>
          </w:rPr>
          <w:t>-</w:t>
        </w:r>
      </w:hyperlink>
      <w:hyperlink r:id="rId176">
        <w:r>
          <w:rPr>
            <w:rFonts w:ascii="Times New Roman" w:eastAsia="Times New Roman" w:hAnsi="Times New Roman" w:cs="Times New Roman"/>
            <w:sz w:val="30"/>
            <w:szCs w:val="30"/>
            <w:u w:val="single"/>
            <w:rtl/>
          </w:rPr>
          <w:t>العربية</w:t>
        </w:r>
      </w:hyperlink>
      <w:hyperlink r:id="rId177">
        <w:r>
          <w:rPr>
            <w:rFonts w:ascii="Times New Roman" w:eastAsia="Times New Roman" w:hAnsi="Times New Roman" w:cs="Times New Roman"/>
            <w:sz w:val="30"/>
            <w:szCs w:val="30"/>
            <w:u w:val="single"/>
          </w:rPr>
          <w:t>.</w:t>
        </w:r>
      </w:hyperlink>
      <w:hyperlink r:id="rId178">
        <w:r>
          <w:rPr>
            <w:rFonts w:ascii="Times New Roman" w:eastAsia="Times New Roman" w:hAnsi="Times New Roman" w:cs="Times New Roman"/>
            <w:sz w:val="30"/>
            <w:szCs w:val="30"/>
            <w:u w:val="single"/>
          </w:rPr>
          <w:t>pdf</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96 Арузз // Wikipedia. – URL:</w:t>
      </w:r>
      <w:hyperlink r:id="rId179">
        <w:r>
          <w:rPr>
            <w:rFonts w:ascii="Times New Roman" w:eastAsia="Times New Roman" w:hAnsi="Times New Roman" w:cs="Times New Roman"/>
            <w:sz w:val="30"/>
            <w:szCs w:val="30"/>
          </w:rPr>
          <w:t xml:space="preserve"> </w:t>
        </w:r>
      </w:hyperlink>
      <w:hyperlink r:id="rId180">
        <w:r>
          <w:rPr>
            <w:rFonts w:ascii="Times New Roman" w:eastAsia="Times New Roman" w:hAnsi="Times New Roman" w:cs="Times New Roman"/>
            <w:sz w:val="30"/>
            <w:szCs w:val="30"/>
            <w:u w:val="single"/>
          </w:rPr>
          <w:t>https://ru.wikipedia.org/wiki/Арузз</w:t>
        </w:r>
      </w:hyperlink>
    </w:p>
    <w:p w:rsidR="00BA68C7" w:rsidRDefault="00371AB2">
      <w:pPr>
        <w:spacing w:line="240" w:lineRule="auto"/>
        <w:ind w:firstLine="720"/>
        <w:jc w:val="both"/>
        <w:rPr>
          <w:rFonts w:ascii="Times New Roman" w:eastAsia="Times New Roman" w:hAnsi="Times New Roman" w:cs="Times New Roman"/>
          <w:sz w:val="30"/>
          <w:szCs w:val="30"/>
          <w:u w:val="single"/>
        </w:rPr>
      </w:pPr>
      <w:r>
        <w:rPr>
          <w:rFonts w:ascii="Times New Roman" w:eastAsia="Times New Roman" w:hAnsi="Times New Roman" w:cs="Times New Roman"/>
          <w:sz w:val="30"/>
          <w:szCs w:val="30"/>
        </w:rPr>
        <w:t xml:space="preserve">97 </w:t>
      </w:r>
      <w:r>
        <w:rPr>
          <w:rFonts w:ascii="Times New Roman" w:eastAsia="Times New Roman" w:hAnsi="Times New Roman" w:cs="Times New Roman"/>
          <w:sz w:val="30"/>
          <w:szCs w:val="30"/>
          <w:rtl/>
        </w:rPr>
        <w:t>قراءة كتاب الموافقات</w:t>
      </w:r>
      <w:r>
        <w:rPr>
          <w:rFonts w:ascii="Times New Roman" w:eastAsia="Times New Roman" w:hAnsi="Times New Roman" w:cs="Times New Roman"/>
          <w:sz w:val="30"/>
          <w:szCs w:val="30"/>
        </w:rPr>
        <w:t>. – Сайт:</w:t>
      </w:r>
      <w:hyperlink r:id="rId181">
        <w:r>
          <w:rPr>
            <w:rFonts w:ascii="Times New Roman" w:eastAsia="Times New Roman" w:hAnsi="Times New Roman" w:cs="Times New Roman"/>
            <w:sz w:val="30"/>
            <w:szCs w:val="30"/>
          </w:rPr>
          <w:t xml:space="preserve"> </w:t>
        </w:r>
      </w:hyperlink>
      <w:hyperlink r:id="rId182">
        <w:r>
          <w:rPr>
            <w:rFonts w:ascii="Times New Roman" w:eastAsia="Times New Roman" w:hAnsi="Times New Roman" w:cs="Times New Roman"/>
            <w:sz w:val="30"/>
            <w:szCs w:val="30"/>
            <w:u w:val="single"/>
          </w:rPr>
          <w:t>https</w:t>
        </w:r>
      </w:hyperlink>
      <w:hyperlink r:id="rId183">
        <w:r>
          <w:rPr>
            <w:rFonts w:ascii="Times New Roman" w:eastAsia="Times New Roman" w:hAnsi="Times New Roman" w:cs="Times New Roman"/>
            <w:sz w:val="30"/>
            <w:szCs w:val="30"/>
            <w:u w:val="single"/>
          </w:rPr>
          <w:t>://</w:t>
        </w:r>
      </w:hyperlink>
      <w:hyperlink r:id="rId184">
        <w:r>
          <w:rPr>
            <w:rFonts w:ascii="Times New Roman" w:eastAsia="Times New Roman" w:hAnsi="Times New Roman" w:cs="Times New Roman"/>
            <w:sz w:val="30"/>
            <w:szCs w:val="30"/>
            <w:u w:val="single"/>
          </w:rPr>
          <w:t>www</w:t>
        </w:r>
      </w:hyperlink>
      <w:hyperlink r:id="rId185">
        <w:r>
          <w:rPr>
            <w:rFonts w:ascii="Times New Roman" w:eastAsia="Times New Roman" w:hAnsi="Times New Roman" w:cs="Times New Roman"/>
            <w:sz w:val="30"/>
            <w:szCs w:val="30"/>
            <w:u w:val="single"/>
          </w:rPr>
          <w:t>.</w:t>
        </w:r>
      </w:hyperlink>
      <w:hyperlink r:id="rId186">
        <w:r>
          <w:rPr>
            <w:rFonts w:ascii="Times New Roman" w:eastAsia="Times New Roman" w:hAnsi="Times New Roman" w:cs="Times New Roman"/>
            <w:sz w:val="30"/>
            <w:szCs w:val="30"/>
            <w:u w:val="single"/>
          </w:rPr>
          <w:t>alarabimag</w:t>
        </w:r>
      </w:hyperlink>
      <w:hyperlink r:id="rId187">
        <w:r>
          <w:rPr>
            <w:rFonts w:ascii="Times New Roman" w:eastAsia="Times New Roman" w:hAnsi="Times New Roman" w:cs="Times New Roman"/>
            <w:sz w:val="30"/>
            <w:szCs w:val="30"/>
            <w:u w:val="single"/>
          </w:rPr>
          <w:t>.</w:t>
        </w:r>
      </w:hyperlink>
      <w:hyperlink r:id="rId188">
        <w:r>
          <w:rPr>
            <w:rFonts w:ascii="Times New Roman" w:eastAsia="Times New Roman" w:hAnsi="Times New Roman" w:cs="Times New Roman"/>
            <w:sz w:val="30"/>
            <w:szCs w:val="30"/>
            <w:u w:val="single"/>
          </w:rPr>
          <w:t>com</w:t>
        </w:r>
      </w:hyperlink>
      <w:hyperlink r:id="rId189">
        <w:r>
          <w:rPr>
            <w:rFonts w:ascii="Times New Roman" w:eastAsia="Times New Roman" w:hAnsi="Times New Roman" w:cs="Times New Roman"/>
            <w:sz w:val="30"/>
            <w:szCs w:val="30"/>
            <w:u w:val="single"/>
          </w:rPr>
          <w:t>/</w:t>
        </w:r>
      </w:hyperlink>
      <w:hyperlink r:id="rId190">
        <w:r>
          <w:rPr>
            <w:rFonts w:ascii="Times New Roman" w:eastAsia="Times New Roman" w:hAnsi="Times New Roman" w:cs="Times New Roman"/>
            <w:sz w:val="30"/>
            <w:szCs w:val="30"/>
            <w:u w:val="single"/>
          </w:rPr>
          <w:t>read</w:t>
        </w:r>
      </w:hyperlink>
      <w:hyperlink r:id="rId191">
        <w:r>
          <w:rPr>
            <w:rFonts w:ascii="Times New Roman" w:eastAsia="Times New Roman" w:hAnsi="Times New Roman" w:cs="Times New Roman"/>
            <w:sz w:val="30"/>
            <w:szCs w:val="30"/>
            <w:u w:val="single"/>
          </w:rPr>
          <w:t>/23450-</w:t>
        </w:r>
      </w:hyperlink>
      <w:hyperlink r:id="rId192">
        <w:r>
          <w:rPr>
            <w:rFonts w:ascii="Times New Roman" w:eastAsia="Times New Roman" w:hAnsi="Times New Roman" w:cs="Times New Roman"/>
            <w:sz w:val="30"/>
            <w:szCs w:val="30"/>
            <w:u w:val="single"/>
            <w:rtl/>
          </w:rPr>
          <w:t>الموافقات</w:t>
        </w:r>
      </w:hyperlink>
      <w:hyperlink r:id="rId193">
        <w:r>
          <w:rPr>
            <w:rFonts w:ascii="Times New Roman" w:eastAsia="Times New Roman" w:hAnsi="Times New Roman" w:cs="Times New Roman"/>
            <w:sz w:val="30"/>
            <w:szCs w:val="30"/>
            <w:u w:val="single"/>
          </w:rPr>
          <w:t>.</w:t>
        </w:r>
      </w:hyperlink>
      <w:hyperlink r:id="rId194">
        <w:r>
          <w:rPr>
            <w:rFonts w:ascii="Times New Roman" w:eastAsia="Times New Roman" w:hAnsi="Times New Roman" w:cs="Times New Roman"/>
            <w:sz w:val="30"/>
            <w:szCs w:val="30"/>
            <w:u w:val="single"/>
          </w:rPr>
          <w:t>html</w:t>
        </w:r>
      </w:hyperlink>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98 Дадин А. Д. История развития традиционного ислама в Казахстане и центральной Азии //Научное Образование. – 2021. – №. 1. – С. 41-45.</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99 Муминов А. К. Научное наследие ханафитских учёных Центральной Азии и Казахстана //Астана: Корпоративный фонд «Фонд по</w:t>
      </w:r>
      <w:r>
        <w:rPr>
          <w:rFonts w:ascii="Times New Roman" w:eastAsia="Times New Roman" w:hAnsi="Times New Roman" w:cs="Times New Roman"/>
          <w:sz w:val="28"/>
          <w:szCs w:val="28"/>
        </w:rPr>
        <w:t>ддержки духовных ценностей. – 2018.</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100 Мырзахметов М. Түрік халықтары антропонимдерінің саяси - әлеуметтік проблемалары. Мемлекеттік тіл саясатының негізгі бағыт - бағдарлары: халықаралық ғыл. - практик. конференция материалдары.  -Астана, 2014.  -9 - 14 </w:t>
      </w:r>
      <w:r>
        <w:rPr>
          <w:rFonts w:ascii="Times New Roman" w:eastAsia="Times New Roman" w:hAnsi="Times New Roman" w:cs="Times New Roman"/>
          <w:sz w:val="28"/>
          <w:szCs w:val="28"/>
        </w:rPr>
        <w:t>б.17 - б.</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101 Майлықұтов М. Қазақ жазуы тарихынан: Оқу құралы. - Алматы: Қазақ университеті. -2006. -196 б.</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 Аманжолов А. Көне түркі жазуы. Қазақ тілі энциклопедиясы. Алматы, 1998. - 509 б.</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 Қайдар Ә. Көне түркі жазба ескерткіштері кімге ортақ, кімге тән?. Көне түркі өркениеті: жазба ескерткіштері. Алматы, 2001. - 128 б.</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104 Айдаров Ғ. Көне түркі жазба ескерткіштеріниң тілі. – S. Toraĭghyrov atyndaghy Pavlodar memlekettīk universitetī, 201</w:t>
      </w:r>
      <w:r>
        <w:rPr>
          <w:rFonts w:ascii="Times New Roman" w:eastAsia="Times New Roman" w:hAnsi="Times New Roman" w:cs="Times New Roman"/>
          <w:sz w:val="28"/>
          <w:szCs w:val="28"/>
        </w:rPr>
        <w:t>0.</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105 Малов С. Е. Памятники древнетюркской письменности. – Рипол Классик, 2013.</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106 Марғұлан Ә. Таңбалы тас жазуы. Қазақ тарихынан. Алматы, 1997, 204-205 бет.</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107 Мұқанов, С. Қазақ қауымы: тарихтық және этнограф. шолу.- Алматы: Ана тілі, 1995.- 304 б.- (А</w:t>
      </w:r>
      <w:r>
        <w:rPr>
          <w:rFonts w:ascii="Times New Roman" w:eastAsia="Times New Roman" w:hAnsi="Times New Roman" w:cs="Times New Roman"/>
          <w:sz w:val="28"/>
          <w:szCs w:val="28"/>
        </w:rPr>
        <w:t>та мұраң - асыл қазынаң).</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108 Бердібаев Р. Байқалдан Балқанға дейін. – Qazaqstan, 1996.</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109 Варис Чакан. Орталық Азия түрік тарихының қайнар көздері, Binyıl баспасы, 2 - ші б., Анкара 2009, б. 196.</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110 </w:t>
      </w:r>
      <w:r>
        <w:rPr>
          <w:rFonts w:ascii="Times New Roman" w:eastAsia="Times New Roman" w:hAnsi="Times New Roman" w:cs="Times New Roman"/>
          <w:sz w:val="28"/>
          <w:szCs w:val="28"/>
          <w:rtl/>
        </w:rPr>
        <w:t>القراخانيون كتاب</w:t>
      </w:r>
      <w:r>
        <w:rPr>
          <w:rFonts w:ascii="Times New Roman" w:eastAsia="Times New Roman" w:hAnsi="Times New Roman" w:cs="Times New Roman"/>
          <w:sz w:val="28"/>
          <w:szCs w:val="28"/>
        </w:rPr>
        <w:t>. Сайт: https://turkistanilibrary.com/</w:t>
      </w:r>
      <w:r>
        <w:rPr>
          <w:rFonts w:ascii="Times New Roman" w:eastAsia="Times New Roman" w:hAnsi="Times New Roman" w:cs="Times New Roman"/>
          <w:sz w:val="28"/>
          <w:szCs w:val="28"/>
        </w:rPr>
        <w:t>sites/default/files/al-qeraxaniyyun.pdf</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111 Özel A. Hanefi fıkıh alimleri: ve diğer mezheplerin meşhurlari //(No Title). – 2013.</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112 Utkelbayeva Z. Особенности методологии Имама Абу Ханифы //Вестник КазНУ. Серия философии, культурологии и политологии. – 20</w:t>
      </w:r>
      <w:r>
        <w:rPr>
          <w:rFonts w:ascii="Times New Roman" w:eastAsia="Times New Roman" w:hAnsi="Times New Roman" w:cs="Times New Roman"/>
          <w:sz w:val="28"/>
          <w:szCs w:val="28"/>
        </w:rPr>
        <w:t>19. – Т. 67. – №. 1. – С. 109-117.</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113 Муминов А. К. Традиционный ислам в Казахстане: исторические данные преемственности традиций //Вестник Евразийского национального университета имени ЛН Гумилева. Серия: Исторические науки. Философия. Религиоведение. – </w:t>
      </w:r>
      <w:r>
        <w:rPr>
          <w:rFonts w:ascii="Times New Roman" w:eastAsia="Times New Roman" w:hAnsi="Times New Roman" w:cs="Times New Roman"/>
          <w:sz w:val="28"/>
          <w:szCs w:val="28"/>
        </w:rPr>
        <w:t>2018. – №. 1. – С. 107-113.</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114 Шахин М. Түрік тарихы мен мәдениеті. Sözkesen Matbaacılık, 6th bs, Анкара 2010, 12 - бет. 75.</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115 Шейх Әбсаттар қажы Дербісәлі. Қазақ руханиятындағы кердерилер. 24 Маусым, 2009. Сайт: https://abai.kz/post/1117</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116 Али-Заде А</w:t>
      </w:r>
      <w:r>
        <w:rPr>
          <w:rFonts w:ascii="Times New Roman" w:eastAsia="Times New Roman" w:hAnsi="Times New Roman" w:cs="Times New Roman"/>
          <w:sz w:val="28"/>
          <w:szCs w:val="28"/>
        </w:rPr>
        <w:t>. А. Исламский энциклопедический словарь. – Ансар, 2007.</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117 Çakır R. Karahanlı Dönemi Türkçesi’nde Sözün Etkili Kullanımı //1st International Conference on Foreign Language Teaching and Applied Linguistics, May 5-7, 1038, Sarajevo. – 2011.</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118 Нури Үнлү. </w:t>
      </w:r>
      <w:r>
        <w:rPr>
          <w:rFonts w:ascii="Times New Roman" w:eastAsia="Times New Roman" w:hAnsi="Times New Roman" w:cs="Times New Roman"/>
          <w:sz w:val="28"/>
          <w:szCs w:val="28"/>
        </w:rPr>
        <w:t>Ислам тарихы (Басынан Осман империясына дейін). Мармара университеті теология факультеті қорының басылымдары №: 51, Ыстамбұл 1992, б. 364.</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119 «Түркістан» халықаралық энциклопедиясы (Алматы, 2010)</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120 Yahya Akyüz, Türk Eğitim Tarihi (M.Ö.1000 - MS.2007, Pe</w:t>
      </w:r>
      <w:r>
        <w:rPr>
          <w:rFonts w:ascii="Times New Roman" w:eastAsia="Times New Roman" w:hAnsi="Times New Roman" w:cs="Times New Roman"/>
          <w:sz w:val="28"/>
          <w:szCs w:val="28"/>
        </w:rPr>
        <w:t>gem Yayıncılık, 11.bs, Ankara2007, s. 22.</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121 Әбсаттар қажы Дербісәлі — Қазақстан мешіттері мен медреселері.  Сайт:https://kattani.kz/p_2220/</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 Achilov D. Islamic education in central Asia: Evidence from Kazakhstan //asia policy. – 2012. – Т. 14. – №. 1.</w:t>
      </w:r>
      <w:r>
        <w:rPr>
          <w:rFonts w:ascii="Times New Roman" w:eastAsia="Times New Roman" w:hAnsi="Times New Roman" w:cs="Times New Roman"/>
          <w:sz w:val="28"/>
          <w:szCs w:val="28"/>
        </w:rPr>
        <w:t xml:space="preserve"> – С. 79-106.</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 Сабырғалиева Назгүл Бақтығалиқызы, Дисс: Қазақстанның батыс өңірлеріндегі дәстүрлі ислам өкілдерінің руханиағартушылық қызметі (XIX ғ. екінші жартысы – XX ғ. басы), 6D020300-Тарих, философия докторы (PhD) дәрежесін алу үшін дайындалған ди</w:t>
      </w:r>
      <w:r>
        <w:rPr>
          <w:rFonts w:ascii="Times New Roman" w:eastAsia="Times New Roman" w:hAnsi="Times New Roman" w:cs="Times New Roman"/>
          <w:sz w:val="28"/>
          <w:szCs w:val="28"/>
        </w:rPr>
        <w:t>ссертация, Алматы, 2022.</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124 Tugwell P., Tovey D. PRISMA 2020 //Journal of Clinical Epidemiology. – 2021. – Т. 134. – С. A5-A6.</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125 Бобровников В. О., Стародуб Т. Х. Медресе. – 2012.</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126 Achilov D. Islamic revival and civil society in Kazakhstan //Civil so</w:t>
      </w:r>
      <w:r>
        <w:rPr>
          <w:rFonts w:ascii="Times New Roman" w:eastAsia="Times New Roman" w:hAnsi="Times New Roman" w:cs="Times New Roman"/>
          <w:sz w:val="28"/>
          <w:szCs w:val="28"/>
        </w:rPr>
        <w:t>ciety and politics in Central Asia. – 2015. – С. 81-110.</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127 Shaykhutdinov R., Achilov D. Islam, Islamism, and collective action in Central Asia //Trames: A Journal of the Humanities and Social Sciences. – 2014. – Т. 18. – №. 4. – С. 383.</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128 Ilham D. The </w:t>
      </w:r>
      <w:r>
        <w:rPr>
          <w:rFonts w:ascii="Times New Roman" w:eastAsia="Times New Roman" w:hAnsi="Times New Roman" w:cs="Times New Roman"/>
          <w:sz w:val="28"/>
          <w:szCs w:val="28"/>
        </w:rPr>
        <w:t>Challenge of Islamic Education and How to Change //International Journal of Asian Education. – 2020. – Т. 1. – №. 1. – С. 09-20.</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129 Beisenbayev B., Almukhametov A., Mukhametshin R. The Dynamics of Islam in Kazakhstan from an Educational Perspective //Religions. – 2024. – Т. 15. – №. 10. – С. 1243.</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130 Жолмухан Т., Кайрбеков Н., Марас И. Designing A Culture-Creative Paradigm Of Isla</w:t>
      </w:r>
      <w:r>
        <w:rPr>
          <w:rFonts w:ascii="Times New Roman" w:eastAsia="Times New Roman" w:hAnsi="Times New Roman" w:cs="Times New Roman"/>
          <w:sz w:val="28"/>
          <w:szCs w:val="28"/>
        </w:rPr>
        <w:t>mic Education In The Development Of Personal Educational Potential In The Republic Of Kazakhstan //Аль-Фараби. – 2023. – Т. 84. – №. 4. – С. 95-108.</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131 Alpyspaeva G. A., Abdykarimova S. Muslim educational institutions in Kazakhstan under the Anti-religiou</w:t>
      </w:r>
      <w:r>
        <w:rPr>
          <w:rFonts w:ascii="Times New Roman" w:eastAsia="Times New Roman" w:hAnsi="Times New Roman" w:cs="Times New Roman"/>
          <w:sz w:val="28"/>
          <w:szCs w:val="28"/>
        </w:rPr>
        <w:t>s policy of the Soviet State in the 1920s //European Journal of Contemporary Education. – 2022. – Т. 11. – №. 1. – С. 314-324.</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132 Seytov M. The Influence of Islam on the Ethics of Respecting for Elders in the Tradition of the Kazakh People. Сайт: https://</w:t>
      </w:r>
      <w:r>
        <w:rPr>
          <w:rFonts w:ascii="Times New Roman" w:eastAsia="Times New Roman" w:hAnsi="Times New Roman" w:cs="Times New Roman"/>
          <w:sz w:val="28"/>
          <w:szCs w:val="28"/>
        </w:rPr>
        <w:t>doi.org/10.31643/2020.015</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133 Shanbayeva А., Kantarbayeva Z., Mahoney J. activities of mosques of kazakhstan in the field of religious education //Eurasian Journal of Religious Studies. – 2024. – Т. 38. – №. 2.</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134 Yemelianova G. M. Islam, national identit</w:t>
      </w:r>
      <w:r>
        <w:rPr>
          <w:rFonts w:ascii="Times New Roman" w:eastAsia="Times New Roman" w:hAnsi="Times New Roman" w:cs="Times New Roman"/>
          <w:sz w:val="28"/>
          <w:szCs w:val="28"/>
        </w:rPr>
        <w:t>y and politics in contemporary Kazakhstan //Asian ethnicity. – 2014. – Т. 15. – №. 3. – С. 286-301.</w:t>
      </w:r>
    </w:p>
    <w:p w:rsidR="00BA68C7" w:rsidRDefault="00371AB2">
      <w:pPr>
        <w:spacing w:line="240" w:lineRule="auto"/>
        <w:ind w:firstLine="70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135 Ұлттық статистика бюросы, 2024 ж.//</w:t>
      </w:r>
      <w:hyperlink r:id="rId195">
        <w:r>
          <w:rPr>
            <w:rFonts w:ascii="Times New Roman" w:eastAsia="Times New Roman" w:hAnsi="Times New Roman" w:cs="Times New Roman"/>
            <w:sz w:val="28"/>
            <w:szCs w:val="28"/>
          </w:rPr>
          <w:t xml:space="preserve"> </w:t>
        </w:r>
      </w:hyperlink>
      <w:hyperlink r:id="rId196">
        <w:r>
          <w:rPr>
            <w:rFonts w:ascii="Times New Roman" w:eastAsia="Times New Roman" w:hAnsi="Times New Roman" w:cs="Times New Roman"/>
            <w:sz w:val="28"/>
            <w:szCs w:val="28"/>
            <w:u w:val="single"/>
          </w:rPr>
          <w:t>https://stat.gov.kz/news/ltty-statistika-byurosy-2024-zhyl-orytyndysy-/</w:t>
        </w:r>
      </w:hyperlink>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136 </w:t>
      </w:r>
      <w:r>
        <w:rPr>
          <w:rFonts w:ascii="Times New Roman" w:eastAsia="Times New Roman" w:hAnsi="Times New Roman" w:cs="Times New Roman"/>
          <w:sz w:val="28"/>
          <w:szCs w:val="28"/>
          <w:rtl/>
        </w:rPr>
        <w:t>المدرسة النظامية</w:t>
      </w:r>
      <w:r>
        <w:rPr>
          <w:rFonts w:ascii="Times New Roman" w:eastAsia="Times New Roman" w:hAnsi="Times New Roman" w:cs="Times New Roman"/>
          <w:sz w:val="28"/>
          <w:szCs w:val="28"/>
        </w:rPr>
        <w:t xml:space="preserve"> Сайт: https://ar.m.wikipedia.org/wiki/</w:t>
      </w:r>
      <w:r>
        <w:rPr>
          <w:rFonts w:ascii="Times New Roman" w:eastAsia="Times New Roman" w:hAnsi="Times New Roman" w:cs="Times New Roman"/>
          <w:sz w:val="28"/>
          <w:szCs w:val="28"/>
          <w:rtl/>
        </w:rPr>
        <w:t>المدرسة_النظامية</w:t>
      </w:r>
      <w:r>
        <w:rPr>
          <w:rFonts w:ascii="Times New Roman" w:eastAsia="Times New Roman" w:hAnsi="Times New Roman" w:cs="Times New Roman"/>
          <w:sz w:val="28"/>
          <w:szCs w:val="28"/>
        </w:rPr>
        <w:t>#</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137 Badagulova Z. </w:t>
      </w:r>
      <w:r>
        <w:rPr>
          <w:rFonts w:ascii="Times New Roman" w:eastAsia="Times New Roman" w:hAnsi="Times New Roman" w:cs="Times New Roman"/>
          <w:sz w:val="28"/>
          <w:szCs w:val="28"/>
        </w:rPr>
        <w:t>Religious institutions and religious education in Kazakhstan : дис. – Sosyal Bilimler Enstitüsü, 2017.</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138 The Spiritual Administration of Muslims of Kazakhstan. 2020. The Hearth of the Muslims of Kazakhstan 30th Anniversary of Spiritual Administration. Nu</w:t>
      </w:r>
      <w:r>
        <w:rPr>
          <w:rFonts w:ascii="Times New Roman" w:eastAsia="Times New Roman" w:hAnsi="Times New Roman" w:cs="Times New Roman"/>
          <w:sz w:val="28"/>
          <w:szCs w:val="28"/>
        </w:rPr>
        <w:t>r-Sultan: Muftiyat Publishing House, p. 308. Available online:</w:t>
      </w:r>
      <w:hyperlink r:id="rId197">
        <w:r>
          <w:rPr>
            <w:rFonts w:ascii="Times New Roman" w:eastAsia="Times New Roman" w:hAnsi="Times New Roman" w:cs="Times New Roman"/>
            <w:sz w:val="28"/>
            <w:szCs w:val="28"/>
          </w:rPr>
          <w:t xml:space="preserve"> https://www.muftyat.kz/kk/book/36023/</w:t>
        </w:r>
      </w:hyperlink>
      <w:r>
        <w:rPr>
          <w:rFonts w:ascii="Times New Roman" w:eastAsia="Times New Roman" w:hAnsi="Times New Roman" w:cs="Times New Roman"/>
          <w:sz w:val="28"/>
          <w:szCs w:val="28"/>
        </w:rPr>
        <w:t xml:space="preserve"> (accessed on 17 May 2024).</w:t>
      </w:r>
    </w:p>
    <w:p w:rsidR="00BA68C7" w:rsidRDefault="00371AB2">
      <w:pPr>
        <w:shd w:val="clear" w:color="auto" w:fill="FFFFFF"/>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139 Sadvokassov S., Zhumashev R. Islamic Revival in Kazakhstan from the</w:t>
      </w:r>
      <w:r>
        <w:rPr>
          <w:rFonts w:ascii="Times New Roman" w:eastAsia="Times New Roman" w:hAnsi="Times New Roman" w:cs="Times New Roman"/>
          <w:sz w:val="28"/>
          <w:szCs w:val="28"/>
        </w:rPr>
        <w:t xml:space="preserve"> Historical Perspective (1991-2020) //Journal of Al-Tamaddun. – 2023. – Т. 18. – №. 2. – С. 263-274.</w:t>
      </w:r>
    </w:p>
    <w:p w:rsidR="00BA68C7" w:rsidRDefault="00371AB2">
      <w:pPr>
        <w:shd w:val="clear" w:color="auto" w:fill="FFFFFF"/>
        <w:spacing w:line="240" w:lineRule="auto"/>
        <w:ind w:firstLine="72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140 Қазақстан Республикасы Ақпарат және қоғамдық даму министрлігінің Дін істері комитеті// [Электронный ресурс ] –Режим доступа:</w:t>
      </w:r>
      <w:hyperlink r:id="rId198">
        <w:r>
          <w:rPr>
            <w:rFonts w:ascii="Times New Roman" w:eastAsia="Times New Roman" w:hAnsi="Times New Roman" w:cs="Times New Roman"/>
            <w:sz w:val="28"/>
            <w:szCs w:val="28"/>
          </w:rPr>
          <w:t xml:space="preserve"> </w:t>
        </w:r>
      </w:hyperlink>
      <w:hyperlink r:id="rId199">
        <w:r>
          <w:rPr>
            <w:rFonts w:ascii="Times New Roman" w:eastAsia="Times New Roman" w:hAnsi="Times New Roman" w:cs="Times New Roman"/>
            <w:sz w:val="28"/>
            <w:szCs w:val="28"/>
            <w:u w:val="single"/>
          </w:rPr>
          <w:t>https://www.gov.kz/memleket/entities/din/documents/details/455491?lang=kk</w:t>
        </w:r>
      </w:hyperlink>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141 Серікбай қажы ОРАЗ</w:t>
      </w:r>
      <w:r>
        <w:rPr>
          <w:rFonts w:ascii="Times New Roman" w:eastAsia="Times New Roman" w:hAnsi="Times New Roman" w:cs="Times New Roman"/>
          <w:sz w:val="28"/>
          <w:szCs w:val="28"/>
        </w:rPr>
        <w:t>. Ұлы дала төсіндегі ислам. Қазақстан мұсылмандары діни басқармасы, Астана 2018</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142 Қазақстан Республикасы Білім және ғылым министрлігінің 2015 жылғы 24 тамыздағы № 3 хаттамасы. «Техникалық және кәсіптік білім беру мамандықтары бойынша үлгілік оқу жоспарла</w:t>
      </w:r>
      <w:r>
        <w:rPr>
          <w:rFonts w:ascii="Times New Roman" w:eastAsia="Times New Roman" w:hAnsi="Times New Roman" w:cs="Times New Roman"/>
          <w:sz w:val="28"/>
          <w:szCs w:val="28"/>
        </w:rPr>
        <w:t>ры және үлгілік оқу бағдарламаларын бекіту туралы» Қазақстан Республикасы Білім және ғылым министрінің 2017 жылғы 31 қазандағы № 553 бұйрығы</w:t>
      </w:r>
    </w:p>
    <w:p w:rsidR="00BA68C7" w:rsidRDefault="00371AB2">
      <w:pPr>
        <w:spacing w:line="240" w:lineRule="auto"/>
        <w:ind w:firstLine="72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143 Реестр образовательных программ технического и профессионального, послесреднего образования.</w:t>
      </w:r>
      <w:hyperlink r:id="rId200">
        <w:r>
          <w:rPr>
            <w:rFonts w:ascii="Times New Roman" w:eastAsia="Times New Roman" w:hAnsi="Times New Roman" w:cs="Times New Roman"/>
            <w:sz w:val="28"/>
            <w:szCs w:val="28"/>
          </w:rPr>
          <w:t xml:space="preserve"> </w:t>
        </w:r>
      </w:hyperlink>
      <w:hyperlink r:id="rId201">
        <w:r>
          <w:rPr>
            <w:rFonts w:ascii="Times New Roman" w:eastAsia="Times New Roman" w:hAnsi="Times New Roman" w:cs="Times New Roman"/>
            <w:sz w:val="28"/>
            <w:szCs w:val="28"/>
            <w:u w:val="single"/>
          </w:rPr>
          <w:t>https://ta</w:t>
        </w:r>
        <w:r>
          <w:rPr>
            <w:rFonts w:ascii="Times New Roman" w:eastAsia="Times New Roman" w:hAnsi="Times New Roman" w:cs="Times New Roman"/>
            <w:sz w:val="28"/>
            <w:szCs w:val="28"/>
            <w:u w:val="single"/>
          </w:rPr>
          <w:t>lap.edu.kz/reestr-obrazovatelnyh-programm-tehnicheskogo-i-professionalnogo-poslesrednego-obrazovaniya/</w:t>
        </w:r>
      </w:hyperlink>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144 «Педагогтердің біліктілігін арттыру курстарының білім беру бағдарламаларын әзірлеу, келісу және бекіту қағидаларын бекіту туралы» Қазақстан Республик</w:t>
      </w:r>
      <w:r>
        <w:rPr>
          <w:rFonts w:ascii="Times New Roman" w:eastAsia="Times New Roman" w:hAnsi="Times New Roman" w:cs="Times New Roman"/>
          <w:sz w:val="28"/>
          <w:szCs w:val="28"/>
        </w:rPr>
        <w:t>асы Білім және ғылым министрінің 2020 жылғы 4 мамырдағы № 175 бұйрығы.</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145 Tarasova N. V., Pastukhova I. P., Chigrina S. G. E-educational resources as a didactic tool of digital transformation of general education: problems of use. – 2022.</w:t>
      </w:r>
    </w:p>
    <w:p w:rsidR="00BA68C7" w:rsidRDefault="00371AB2">
      <w:pPr>
        <w:spacing w:line="240" w:lineRule="auto"/>
        <w:ind w:firstLine="72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146 Ислам онлайн</w:t>
      </w:r>
      <w:r>
        <w:rPr>
          <w:rFonts w:ascii="Times New Roman" w:eastAsia="Times New Roman" w:hAnsi="Times New Roman" w:cs="Times New Roman"/>
          <w:sz w:val="28"/>
          <w:szCs w:val="28"/>
        </w:rPr>
        <w:t xml:space="preserve"> академиясы. Сайт:</w:t>
      </w:r>
      <w:hyperlink r:id="rId202">
        <w:r>
          <w:rPr>
            <w:rFonts w:ascii="Times New Roman" w:eastAsia="Times New Roman" w:hAnsi="Times New Roman" w:cs="Times New Roman"/>
            <w:sz w:val="28"/>
            <w:szCs w:val="28"/>
          </w:rPr>
          <w:t xml:space="preserve"> </w:t>
        </w:r>
      </w:hyperlink>
      <w:hyperlink r:id="rId203">
        <w:r>
          <w:rPr>
            <w:rFonts w:ascii="Times New Roman" w:eastAsia="Times New Roman" w:hAnsi="Times New Roman" w:cs="Times New Roman"/>
            <w:sz w:val="28"/>
            <w:szCs w:val="28"/>
            <w:u w:val="single"/>
          </w:rPr>
          <w:t>http://www.ioa.kz/</w:t>
        </w:r>
      </w:hyperlink>
    </w:p>
    <w:p w:rsidR="00BA68C7" w:rsidRDefault="00371AB2">
      <w:pPr>
        <w:spacing w:line="240" w:lineRule="auto"/>
        <w:ind w:left="72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147 Nur-Mubarak Online Academy. Сайт:</w:t>
      </w:r>
      <w:hyperlink r:id="rId204">
        <w:r>
          <w:rPr>
            <w:rFonts w:ascii="Times New Roman" w:eastAsia="Times New Roman" w:hAnsi="Times New Roman" w:cs="Times New Roman"/>
            <w:sz w:val="28"/>
            <w:szCs w:val="28"/>
          </w:rPr>
          <w:t xml:space="preserve"> </w:t>
        </w:r>
      </w:hyperlink>
      <w:hyperlink r:id="rId205">
        <w:r>
          <w:rPr>
            <w:rFonts w:ascii="Times New Roman" w:eastAsia="Times New Roman" w:hAnsi="Times New Roman" w:cs="Times New Roman"/>
            <w:sz w:val="28"/>
            <w:szCs w:val="28"/>
            <w:u w:val="single"/>
          </w:rPr>
          <w:t>https://nmacademy.kz/login</w:t>
        </w:r>
      </w:hyperlink>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148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w:t>
      </w:r>
      <w:r>
        <w:rPr>
          <w:rFonts w:ascii="Times New Roman" w:eastAsia="Times New Roman" w:hAnsi="Times New Roman" w:cs="Times New Roman"/>
          <w:sz w:val="28"/>
          <w:szCs w:val="28"/>
        </w:rPr>
        <w:t>н Республикасы Білім және ғылым министрінің 2008 жылғы 18 наурыздағы N 125 Бұйрығы.</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149 «Біртұтас тәрбие» бағдарламасы бұйрық № 194 от 30.07.2024.// https://www.gov.kz/memleket/entities/edu/documents/details/539827?lang=kk</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150 Sabki A. A., Hardaker G. The </w:t>
      </w:r>
      <w:r>
        <w:rPr>
          <w:rFonts w:ascii="Times New Roman" w:eastAsia="Times New Roman" w:hAnsi="Times New Roman" w:cs="Times New Roman"/>
          <w:sz w:val="28"/>
          <w:szCs w:val="28"/>
        </w:rPr>
        <w:t>madrasah concept of Islamic pedagogy //Educational review. – 2013. – Т. 65. – №. 3. – С. 342-356.</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151 Moore D. L. Overcoming religious illiteracy: Expanding the boundaries of religious education //Religious Education. – 2014. – Т. 109. – №. 4. – С. 379-389</w:t>
      </w:r>
      <w:r>
        <w:rPr>
          <w:rFonts w:ascii="Times New Roman" w:eastAsia="Times New Roman" w:hAnsi="Times New Roman" w:cs="Times New Roman"/>
          <w:sz w:val="28"/>
          <w:szCs w:val="28"/>
        </w:rPr>
        <w:t>.</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152 Khalid A. Islam in Central Asia 30 years after independence: Debates, controversies and the critique of a critique //Central Asian Survey. – 2021. – Т. 40. – №. 4. – С. 539-554.</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153 Sahin A. Critical issues in Islamic education studies: Rethinking Islamic and Western liberal secular values of education //Religions. – 2018. – Т. 9. – №. 11. – С. 335.</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154 Turner B. S., Nasir K. M. Religious authority and the new media //The Sociolog</w:t>
      </w:r>
      <w:r>
        <w:rPr>
          <w:rFonts w:ascii="Times New Roman" w:eastAsia="Times New Roman" w:hAnsi="Times New Roman" w:cs="Times New Roman"/>
          <w:sz w:val="28"/>
          <w:szCs w:val="28"/>
        </w:rPr>
        <w:t>y of Islam. – Routledge, 2016. – С. 195-212.</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155 Aristovnik A. et al. Impacts of the Covid-19 pandemic on life of higher education students: Global survey dataset from the first wave //Data in brief. – 2021. – Т. 39. – С. 107659.</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156 Peyrouse S. Islam in C</w:t>
      </w:r>
      <w:r>
        <w:rPr>
          <w:rFonts w:ascii="Times New Roman" w:eastAsia="Times New Roman" w:hAnsi="Times New Roman" w:cs="Times New Roman"/>
          <w:sz w:val="28"/>
          <w:szCs w:val="28"/>
        </w:rPr>
        <w:t>entral Asia: national specificities and postsoviet globalisation //Religion, State &amp; Society. – 2007. – Т. 35. – №. 3. – С. 245-260.</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157 Shaykhutdinov R. Accommodation of Islamic religious practices and democracy in the post-communist Muslim republics //Po</w:t>
      </w:r>
      <w:r>
        <w:rPr>
          <w:rFonts w:ascii="Times New Roman" w:eastAsia="Times New Roman" w:hAnsi="Times New Roman" w:cs="Times New Roman"/>
          <w:sz w:val="28"/>
          <w:szCs w:val="28"/>
        </w:rPr>
        <w:t>litics and Religion. – 2013. – Т. 6. – №. 3. – С. 646-670.</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158 Tazmini G. The Islamic revival in Central Asia: a potent force or a misconception? //Central Asian Survey. – 2001. – Т. 20. – №. 1. – С. 63-83.</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159 Шигабдинов Р. Адапционные возможности исламск</w:t>
      </w:r>
      <w:r>
        <w:rPr>
          <w:rFonts w:ascii="Times New Roman" w:eastAsia="Times New Roman" w:hAnsi="Times New Roman" w:cs="Times New Roman"/>
          <w:sz w:val="28"/>
          <w:szCs w:val="28"/>
        </w:rPr>
        <w:t>ой школы. Уроки культурно-исторической эволюции. Первая треть XX века.(На примере Узбекистана) //Minbar. Islamic Studies. – 2011. – Т. 4. – №. 1. – С. 87-104</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160 Podoprigora R. School and religion in Kazakhstan: No choice for believers //Journal of school </w:t>
      </w:r>
      <w:r>
        <w:rPr>
          <w:rFonts w:ascii="Times New Roman" w:eastAsia="Times New Roman" w:hAnsi="Times New Roman" w:cs="Times New Roman"/>
          <w:sz w:val="28"/>
          <w:szCs w:val="28"/>
        </w:rPr>
        <w:t>choice. – 2018. – Т. 12. – №. 4. – С. 588-604.</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161 Akbergen A. I., Karabayeva A. G., Ismagambetova Z. N. Tolerance as a social value in contemporary Kazakhstani society //European Journal of Science and Theology. – 2016. – Т. 12. – №. 4. – С. 215-227.</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162 </w:t>
      </w:r>
      <w:r>
        <w:rPr>
          <w:rFonts w:ascii="Times New Roman" w:eastAsia="Times New Roman" w:hAnsi="Times New Roman" w:cs="Times New Roman"/>
          <w:sz w:val="28"/>
          <w:szCs w:val="28"/>
        </w:rPr>
        <w:t>Seitakhmetova N. L. et al. The Essence and Content of Islamic Education in the Republic of Kazakhstan: Theoretical and Methodological Foundations //«Вестник НАН РК». – 2020. – №. 5. – С. 270-274.</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163 Smagulov M. N. et al. Institutionalization of Islamic ed</w:t>
      </w:r>
      <w:r>
        <w:rPr>
          <w:rFonts w:ascii="Times New Roman" w:eastAsia="Times New Roman" w:hAnsi="Times New Roman" w:cs="Times New Roman"/>
          <w:sz w:val="28"/>
          <w:szCs w:val="28"/>
        </w:rPr>
        <w:t>ucation in the Kazakhstani secular society //European Journal of Science and Theology. – 2018. – Т. 14. – №. 2. – С. 65-75.</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164 Muzykina Y. V. Islamic Religious Education in Kazakhstan: Applying Futures Studies to Skyrocket the Reform //World Futures Revie</w:t>
      </w:r>
      <w:r>
        <w:rPr>
          <w:rFonts w:ascii="Times New Roman" w:eastAsia="Times New Roman" w:hAnsi="Times New Roman" w:cs="Times New Roman"/>
          <w:sz w:val="28"/>
          <w:szCs w:val="28"/>
        </w:rPr>
        <w:t>w. – 2022. – Т. 14. – №. 2-4. – С. 93-105.</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165 Aslan E., Sertkan S. Islamic education in secular societies. – Peter Lang, 2013.</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166 Zhapekova G. K. et al. Peculiarities of religious identity formation in the history of Kazakhstan //European Journal of Scie</w:t>
      </w:r>
      <w:r>
        <w:rPr>
          <w:rFonts w:ascii="Times New Roman" w:eastAsia="Times New Roman" w:hAnsi="Times New Roman" w:cs="Times New Roman"/>
          <w:sz w:val="28"/>
          <w:szCs w:val="28"/>
        </w:rPr>
        <w:t>nce and Theology. – 2018. – Т. 14. – №. 2. – С. 109-119.</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167 Aminov T. M. Islamic Pedagogical Renaissance: Formation and Substantiation of the Phenomenon //Perspectives of Science &amp; Education. – 2022. – Т. 59. – №. 5.</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168 Осипов Ю. С. (ред.). Большая росси</w:t>
      </w:r>
      <w:r>
        <w:rPr>
          <w:rFonts w:ascii="Times New Roman" w:eastAsia="Times New Roman" w:hAnsi="Times New Roman" w:cs="Times New Roman"/>
          <w:sz w:val="28"/>
          <w:szCs w:val="28"/>
        </w:rPr>
        <w:t>йская энциклопедия. – Большая российская энциклопедия, 2007. – Т. 8.</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169 Zakhay A., Tyshkhan K., Shamakhay S. The problem of the traditional view of Islam in Kazakhstan //Journal of Spirituality in Mental Health. – 2024. – Т. 26. – №. 1. – С. 1-11.</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170 Сма</w:t>
      </w:r>
      <w:r>
        <w:rPr>
          <w:rFonts w:ascii="Times New Roman" w:eastAsia="Times New Roman" w:hAnsi="Times New Roman" w:cs="Times New Roman"/>
          <w:sz w:val="28"/>
          <w:szCs w:val="28"/>
        </w:rPr>
        <w:t>гулова С. и др. «Қазақ» газетіндегі дін мәселесі //Мир Большого Алтая. – 2015. – №. 1 (3). – С. 266-272.</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171 Zengin M., Badagulova Z. Religion and religious education in Kazakhstan //Karaelmas Eğitim Bilimleri Dergisi. – 2017. – Т. 5. – №. 1. – С. 49-63.</w:t>
      </w:r>
    </w:p>
    <w:p w:rsidR="00BA68C7" w:rsidRDefault="00371AB2">
      <w:pPr>
        <w:spacing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72 Smagulov M. N. et al. Institutionalization of Islamic education in the Kazakhstani secular society //European Journal of Science and Theology. – 2018. – Т. 14. – №. 2. – С. 65-75.</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173 Ислам энциклопедиясы. – Астана: ЖШС «Muftiyat baspasy», 2024. – 448 б</w:t>
      </w:r>
      <w:r>
        <w:rPr>
          <w:rFonts w:ascii="Times New Roman" w:eastAsia="Times New Roman" w:hAnsi="Times New Roman" w:cs="Times New Roman"/>
          <w:sz w:val="28"/>
          <w:szCs w:val="28"/>
        </w:rPr>
        <w:t>.</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174 Бұлұтай М.Ж. Ата-баба діні? Түркілер неге мұсылман болды? – Алматы, Білім, 2000. – 504 бет.</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175 Жоғары және жоғары оқу орнынан кейінгі білім беру бағдарламалары. Сайт: </w:t>
      </w:r>
      <w:hyperlink r:id="rId206" w:anchor="/register/education_program">
        <w:r>
          <w:rPr>
            <w:rFonts w:ascii="Times New Roman" w:eastAsia="Times New Roman" w:hAnsi="Times New Roman" w:cs="Times New Roman"/>
            <w:sz w:val="28"/>
            <w:szCs w:val="28"/>
            <w:u w:val="single"/>
          </w:rPr>
          <w:t>https://epvo.</w:t>
        </w:r>
        <w:r>
          <w:rPr>
            <w:rFonts w:ascii="Times New Roman" w:eastAsia="Times New Roman" w:hAnsi="Times New Roman" w:cs="Times New Roman"/>
            <w:sz w:val="28"/>
            <w:szCs w:val="28"/>
            <w:u w:val="single"/>
          </w:rPr>
          <w:t>kz/#/register/education_program</w:t>
        </w:r>
      </w:hyperlink>
      <w:r>
        <w:rPr>
          <w:rFonts w:ascii="Times New Roman" w:eastAsia="Times New Roman" w:hAnsi="Times New Roman" w:cs="Times New Roman"/>
          <w:sz w:val="28"/>
          <w:szCs w:val="28"/>
        </w:rPr>
        <w:t xml:space="preserve"> </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176 Arjmand R. Islamic education in Egypt. – 2018.</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177 Hammad W. Conflicting road maps: Cross-cultural professional development for Egyptian educators //Compare: A Journal of Comparative and International Education. – 2016.</w:t>
      </w:r>
      <w:r>
        <w:rPr>
          <w:rFonts w:ascii="Times New Roman" w:eastAsia="Times New Roman" w:hAnsi="Times New Roman" w:cs="Times New Roman"/>
          <w:sz w:val="28"/>
          <w:szCs w:val="28"/>
        </w:rPr>
        <w:t xml:space="preserve"> – Т. 46. – №. 2. – С. 293-313.</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178 Farag I. Higher education in Egypt: The realpolitik of privatization //Private Higher Education. – Brill, 2005. – С. 67-69.</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179 Diana C. Globalization Impact on Education in Egypt //RSCAS Working Papers. – 2010.</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180 Ahmed, A. A.-E. N., Witte, M. M., &amp; Witte, J. E. (2014). Education in Egypt and its Role in the Global Community (pp. 83–99). IGI Global. https://doi.org/10.4018/978-1-4666-4498-4.CH005</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181 Hamid A. F. A., Fauzi A. Islamic education in Malaysia //Handb</w:t>
      </w:r>
      <w:r>
        <w:rPr>
          <w:rFonts w:ascii="Times New Roman" w:eastAsia="Times New Roman" w:hAnsi="Times New Roman" w:cs="Times New Roman"/>
          <w:sz w:val="28"/>
          <w:szCs w:val="28"/>
        </w:rPr>
        <w:t>ook of Islamic education. – 2018. – С. 745-761.</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182 Ismail H. et al. International Islamic University Malaysia’s (IIUM) Islamic Education Teacher Trainees’ Self-Efficacy during Teaching Practicum //Intellectual Discourse. – 2024. – Т. 32. – №. 1.</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183 Hambali K. M. K. et al. Inter-Religious Dialogue Activity: An Experience among Undergraduate Students in Selected Universities in Malaysia //Akademika. – 2019. – Т. 89. – №. 1. – С. 71-82.</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184 Kadir, Nor &amp; Rahman, Mohd &amp; Ayub, Shafiei &amp; Abd Razak, Muhd</w:t>
      </w:r>
      <w:r>
        <w:rPr>
          <w:rFonts w:ascii="Times New Roman" w:eastAsia="Times New Roman" w:hAnsi="Times New Roman" w:cs="Times New Roman"/>
          <w:sz w:val="28"/>
          <w:szCs w:val="28"/>
        </w:rPr>
        <w:t xml:space="preserve"> &amp; Firdaus, Ahmad &amp; Shukor, Khairunnisa. (2022). The Development of Islamic Education in The Malay World: Highlighting The Experience in Malaysia. International Journal of Academic Research in Business and Social Sciences. 12. 10.6007/IJARBSS/v12-i10/15300</w:t>
      </w:r>
      <w:r>
        <w:rPr>
          <w:rFonts w:ascii="Times New Roman" w:eastAsia="Times New Roman" w:hAnsi="Times New Roman" w:cs="Times New Roman"/>
          <w:sz w:val="28"/>
          <w:szCs w:val="28"/>
        </w:rPr>
        <w:t>.</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185 Ozdemir T. Y. Personnel Development Practices in Turkish Education System //Journal of Education and Practice. – 2016. – Т. 7. – №. 15. – С. 21-24.</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 Güngör A. Dkab Öğretmen Geli̇şi̇mi̇ Programi Hakkinda Dkab Öğretmenleri̇ni̇n Görüşleri̇ //Kilis 7 </w:t>
      </w:r>
      <w:r>
        <w:rPr>
          <w:rFonts w:ascii="Times New Roman" w:eastAsia="Times New Roman" w:hAnsi="Times New Roman" w:cs="Times New Roman"/>
          <w:sz w:val="28"/>
          <w:szCs w:val="28"/>
        </w:rPr>
        <w:t>Aralık Üniversitesi İlahiyat Fakültesi Dergisi. – 2020. – Т. 7. – №. 2. – С. 959-997.</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187 Коротько Т. В. подготовка кадров некоммерческой общеобразовательной, специальной и высшей школы Турции в ХХв //Вестник Адыгейского государственного университета. Сери</w:t>
      </w:r>
      <w:r>
        <w:rPr>
          <w:rFonts w:ascii="Times New Roman" w:eastAsia="Times New Roman" w:hAnsi="Times New Roman" w:cs="Times New Roman"/>
          <w:sz w:val="28"/>
          <w:szCs w:val="28"/>
        </w:rPr>
        <w:t>я: Регионоведение: философия, история, социология, юриспруденция, политология, культурология. – 2023. – №. 2 (319). – С. 17-25.</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188 Tee C. Islamic Schools in Modern Turkey: Faith, Politics and Education //International Journal of Turkish Studies. – 2015. –</w:t>
      </w:r>
      <w:r>
        <w:rPr>
          <w:rFonts w:ascii="Times New Roman" w:eastAsia="Times New Roman" w:hAnsi="Times New Roman" w:cs="Times New Roman"/>
          <w:sz w:val="28"/>
          <w:szCs w:val="28"/>
        </w:rPr>
        <w:t xml:space="preserve"> Т. 21. – №. 1/2. – С. 221.</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189 Bayraktar, M. (2022). The Problem of Academic Structuring of Faculties of Theology/Islamic Sciences in Turkey from Daru’l-Fünun to the Present. Eskiyeni, 47, 437–462. https://doi.org/10.37697/eskiyeni.1125964</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190 Fretwell D.</w:t>
      </w:r>
      <w:r>
        <w:rPr>
          <w:rFonts w:ascii="Times New Roman" w:eastAsia="Times New Roman" w:hAnsi="Times New Roman" w:cs="Times New Roman"/>
          <w:sz w:val="28"/>
          <w:szCs w:val="28"/>
        </w:rPr>
        <w:t>, Wheeler A. Turkey: Secondary education and training. – Washington, DC : World Bank, 2001.</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191 Zohid M. Islamov. Principles of the development of islamic studies in the new uzbekistan. (2022). https://doi.org/10.47980/moturidiy/2022/1/1</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192 Khalilova Z. R</w:t>
      </w:r>
      <w:r>
        <w:rPr>
          <w:rFonts w:ascii="Times New Roman" w:eastAsia="Times New Roman" w:hAnsi="Times New Roman" w:cs="Times New Roman"/>
          <w:sz w:val="28"/>
          <w:szCs w:val="28"/>
        </w:rPr>
        <w:t>eligion and Spirituality in Public Schools of Post-Soviet Uzbekistan //The Political Economy of Education in Central Asia: Evidence from the Field. – Singapore : Springer Nature Singapore, 2024. – С. 57-77.</w:t>
      </w:r>
    </w:p>
    <w:p w:rsidR="00BA68C7" w:rsidRDefault="00371AB2">
      <w:pPr>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193 Babaniyazova N. et al. Continuity of teacher </w:t>
      </w:r>
      <w:r>
        <w:rPr>
          <w:rFonts w:ascii="Times New Roman" w:eastAsia="Times New Roman" w:hAnsi="Times New Roman" w:cs="Times New Roman"/>
          <w:sz w:val="28"/>
          <w:szCs w:val="28"/>
        </w:rPr>
        <w:t>education in Uzbekistan //The Reform of Teacher Education in the Post-Soviet Space. – Routledge, 2024. – С. 262-276.</w:t>
      </w:r>
    </w:p>
    <w:p w:rsidR="00BA68C7" w:rsidRDefault="00BA68C7">
      <w:pPr>
        <w:spacing w:line="240" w:lineRule="auto"/>
        <w:ind w:firstLine="700"/>
        <w:jc w:val="both"/>
        <w:rPr>
          <w:rFonts w:ascii="Times New Roman" w:eastAsia="Times New Roman" w:hAnsi="Times New Roman" w:cs="Times New Roman"/>
          <w:sz w:val="28"/>
          <w:szCs w:val="28"/>
        </w:rPr>
      </w:pPr>
    </w:p>
    <w:sectPr w:rsidR="00BA68C7">
      <w:footerReference w:type="default" r:id="rId207"/>
      <w:pgSz w:w="12240" w:h="15840"/>
      <w:pgMar w:top="1134" w:right="850" w:bottom="1134"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1AB2" w:rsidRDefault="00371AB2">
      <w:pPr>
        <w:spacing w:line="240" w:lineRule="auto"/>
      </w:pPr>
      <w:r>
        <w:separator/>
      </w:r>
    </w:p>
  </w:endnote>
  <w:endnote w:type="continuationSeparator" w:id="0">
    <w:p w:rsidR="00371AB2" w:rsidRDefault="00371A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8C7" w:rsidRDefault="00371AB2">
    <w:pPr>
      <w:pBdr>
        <w:top w:val="nil"/>
        <w:left w:val="nil"/>
        <w:bottom w:val="nil"/>
        <w:right w:val="nil"/>
        <w:between w:val="nil"/>
      </w:pBdr>
      <w:tabs>
        <w:tab w:val="center" w:pos="4844"/>
        <w:tab w:val="right" w:pos="9689"/>
      </w:tabs>
      <w:spacing w:line="240" w:lineRule="auto"/>
      <w:jc w:val="center"/>
      <w:rPr>
        <w:sz w:val="28"/>
        <w:szCs w:val="28"/>
        <w:highlight w:val="yellow"/>
      </w:rPr>
    </w:pPr>
    <w:r>
      <w:rPr>
        <w:color w:val="000000"/>
        <w:sz w:val="28"/>
        <w:szCs w:val="28"/>
      </w:rPr>
      <w:fldChar w:fldCharType="begin"/>
    </w:r>
    <w:r>
      <w:rPr>
        <w:color w:val="000000"/>
        <w:sz w:val="28"/>
        <w:szCs w:val="28"/>
      </w:rPr>
      <w:instrText>PAGE</w:instrText>
    </w:r>
    <w:r w:rsidR="00BD4494">
      <w:rPr>
        <w:color w:val="000000"/>
        <w:sz w:val="28"/>
        <w:szCs w:val="28"/>
      </w:rPr>
      <w:fldChar w:fldCharType="separate"/>
    </w:r>
    <w:r w:rsidR="00A1281E">
      <w:rPr>
        <w:noProof/>
        <w:color w:val="000000"/>
        <w:sz w:val="28"/>
        <w:szCs w:val="28"/>
      </w:rPr>
      <w:t>137</w:t>
    </w:r>
    <w:r>
      <w:rPr>
        <w:color w:val="000000"/>
        <w:sz w:val="28"/>
        <w:szCs w:val="28"/>
      </w:rPr>
      <w:fldChar w:fldCharType="end"/>
    </w:r>
  </w:p>
  <w:p w:rsidR="00BA68C7" w:rsidRDefault="00BA68C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1AB2" w:rsidRDefault="00371AB2">
      <w:pPr>
        <w:spacing w:line="240" w:lineRule="auto"/>
      </w:pPr>
      <w:r>
        <w:separator/>
      </w:r>
    </w:p>
  </w:footnote>
  <w:footnote w:type="continuationSeparator" w:id="0">
    <w:p w:rsidR="00371AB2" w:rsidRDefault="00371AB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8C7"/>
    <w:rsid w:val="00371AB2"/>
    <w:rsid w:val="00A1281E"/>
    <w:rsid w:val="00BA68C7"/>
    <w:rsid w:val="00BD44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0C121"/>
  <w15:docId w15:val="{B0A63706-DA5E-430C-B5A0-ED8407400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kk-KZ"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D4494"/>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ia601604.us.archive.org/35/items/waq82880waq/82880.pdf" TargetMode="External"/><Relationship Id="rId21" Type="http://schemas.openxmlformats.org/officeDocument/2006/relationships/image" Target="media/image14.png"/><Relationship Id="rId42" Type="http://schemas.openxmlformats.org/officeDocument/2006/relationships/hyperlink" Target="https://adilet.zan.kz/kaz/docs/V2100022527" TargetMode="External"/><Relationship Id="rId63" Type="http://schemas.openxmlformats.org/officeDocument/2006/relationships/hyperlink" Target="https://www.islamweb.net/ar/library/content/98/683/%D8%AA%D8%B9%D8%B1%D9%8A%D9%81-%D8%A7%D9%84%D8%A7%D8%AC%D8%AA%D9%87%D8%A7%D8%AF" TargetMode="External"/><Relationship Id="rId84" Type="http://schemas.openxmlformats.org/officeDocument/2006/relationships/hyperlink" Target="https://ar.wikipedia.org/wiki/%D8%B9%D9%84%D9%88%D9%85_%D8%B4%D8%B1%D8%B9%D9%8A%D8%A9" TargetMode="External"/><Relationship Id="rId138" Type="http://schemas.openxmlformats.org/officeDocument/2006/relationships/hyperlink" Target="https://www.quranicthought.com/ar/books/%D8%A7%D9%84%D9%85%D8%AF%D8%AE%D9%84-%D8%A5%D9%84%D9%89-%D9%85%D8%B0%D9%87%D8%A8-%D8%A7%D9%84%D8%A5%D9%85%D8%A7%D9%85-%D8%A3%D8%A8%D9%8A-%D8%AD%D9%86%D9%8A%D9%81%D8%A9-%D8%A7%D9%84%D9%86%D8%B9%D9%85-2/" TargetMode="External"/><Relationship Id="rId159" Type="http://schemas.openxmlformats.org/officeDocument/2006/relationships/hyperlink" Target="https://www.al-edu.com/wp-content/uploads/2014/01/%D8%B9%D9%84%D9%85-%D8%A7%D9%84%D9%84%D8%BA%D8%A9-%D8%A7%D9%84%D8%B9%D8%B1%D8%A8%D9%8A%D8%A9.pdf" TargetMode="External"/><Relationship Id="rId170" Type="http://schemas.openxmlformats.org/officeDocument/2006/relationships/hyperlink" Target="https://www.al-edu.com/wp-content/uploads/2014/01/%D8%B9%D9%84%D9%85-%D8%A7%D9%84%D9%84%D8%BA%D8%A9-%D8%A7%D9%84%D8%B9%D8%B1%D8%A8%D9%8A%D8%A9.pdf" TargetMode="External"/><Relationship Id="rId191" Type="http://schemas.openxmlformats.org/officeDocument/2006/relationships/hyperlink" Target="https://www.alarabimag.com/read/23450-%D8%A7%D9%84%D9%85%D9%88%D8%A7%D9%81%D9%82%D8%A7%D8%AA.html" TargetMode="External"/><Relationship Id="rId205" Type="http://schemas.openxmlformats.org/officeDocument/2006/relationships/hyperlink" Target="https://nmacademy.kz/login" TargetMode="External"/><Relationship Id="rId16" Type="http://schemas.openxmlformats.org/officeDocument/2006/relationships/image" Target="media/image9.png"/><Relationship Id="rId107" Type="http://schemas.openxmlformats.org/officeDocument/2006/relationships/hyperlink" Target="https://shamela.ws/book/12393" TargetMode="Externa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hyperlink" Target="https://massaget.kz/Qazaqstanym/k-tokaevtyin-dn-turalyi-aytkan-oy-pkrler-69805/" TargetMode="External"/><Relationship Id="rId53" Type="http://schemas.openxmlformats.org/officeDocument/2006/relationships/hyperlink" Target="https://www.islamweb.net/ar/library/content/98/683/%D8%AA%D8%B9%D8%B1%D9%8A%D9%81-%D8%A7%D9%84%D8%A7%D8%AC%D8%AA%D9%87%D8%A7%D8%AF" TargetMode="External"/><Relationship Id="rId58" Type="http://schemas.openxmlformats.org/officeDocument/2006/relationships/hyperlink" Target="https://www.islamweb.net/ar/library/content/98/683/%D8%AA%D8%B9%D8%B1%D9%8A%D9%81-%D8%A7%D9%84%D8%A7%D8%AC%D8%AA%D9%87%D8%A7%D8%AF" TargetMode="External"/><Relationship Id="rId74" Type="http://schemas.openxmlformats.org/officeDocument/2006/relationships/hyperlink" Target="https://ar.wikipedia.org/wiki/%D8%B9%D9%84%D9%88%D9%85_%D8%B4%D8%B1%D8%B9%D9%8A%D8%A9" TargetMode="External"/><Relationship Id="rId79" Type="http://schemas.openxmlformats.org/officeDocument/2006/relationships/hyperlink" Target="https://ar.wikipedia.org/wiki/%D8%B9%D9%84%D9%88%D9%85_%D8%B4%D8%B1%D8%B9%D9%8A%D8%A9" TargetMode="External"/><Relationship Id="rId102" Type="http://schemas.openxmlformats.org/officeDocument/2006/relationships/hyperlink" Target="https://www.kotobati.com/book/%D9%83%D8%AA%D8%A7%D8%A8-%D8%A3%D8%A8%D8%AC%D8%AF-%D8%A7%D9%84%D8%B9%D9%84%D9%88%D9%85" TargetMode="External"/><Relationship Id="rId123" Type="http://schemas.openxmlformats.org/officeDocument/2006/relationships/hyperlink" Target="https://www.quranicthought.com/ar/books/%D8%A7%D9%84%D9%85%D8%AF%D8%AE%D9%84-%D8%A5%D9%84%D9%89-%D9%85%D8%B0%D9%87%D8%A8-%D8%A7%D9%84%D8%A5%D9%85%D8%A7%D9%85-%D8%A3%D8%A8%D9%8A-%D8%AD%D9%86%D9%8A%D9%81%D8%A9-%D8%A7%D9%84%D9%86%D8%B9%D9%85-2/" TargetMode="External"/><Relationship Id="rId128" Type="http://schemas.openxmlformats.org/officeDocument/2006/relationships/hyperlink" Target="https://www.quranicthought.com/ar/books/%D8%A7%D9%84%D9%85%D8%AF%D8%AE%D9%84-%D8%A5%D9%84%D9%89-%D9%85%D8%B0%D9%87%D8%A8-%D8%A7%D9%84%D8%A5%D9%85%D8%A7%D9%85-%D8%A3%D8%A8%D9%8A-%D8%AD%D9%86%D9%8A%D9%81%D8%A9-%D8%A7%D9%84%D9%86%D8%B9%D9%85-2/" TargetMode="External"/><Relationship Id="rId144" Type="http://schemas.openxmlformats.org/officeDocument/2006/relationships/hyperlink" Target="https://www.quranicthought.com/ar/books/%D8%A7%D9%84%D9%85%D8%AF%D8%AE%D9%84-%D8%A5%D9%84%D9%89-%D9%85%D8%B0%D9%87%D8%A8-%D8%A7%D9%84%D8%A5%D9%85%D8%A7%D9%85-%D8%A3%D8%A8%D9%8A-%D8%AD%D9%86%D9%8A%D9%81%D8%A9-%D8%A7%D9%84%D9%86%D8%B9%D9%85-2/" TargetMode="External"/><Relationship Id="rId149" Type="http://schemas.openxmlformats.org/officeDocument/2006/relationships/hyperlink" Target="https://shamela.ws/book/21593" TargetMode="External"/><Relationship Id="rId5" Type="http://schemas.openxmlformats.org/officeDocument/2006/relationships/endnotes" Target="endnotes.xml"/><Relationship Id="rId90" Type="http://schemas.openxmlformats.org/officeDocument/2006/relationships/hyperlink" Target="https://www.kotobati.com/book/%D9%83%D8%AA%D8%A7%D8%A8-%D8%A3%D8%A8%D8%AC%D8%AF-%D8%A7%D9%84%D8%B9%D9%84%D9%88%D9%85" TargetMode="External"/><Relationship Id="rId95" Type="http://schemas.openxmlformats.org/officeDocument/2006/relationships/hyperlink" Target="https://www.kotobati.com/book/%D9%83%D8%AA%D8%A7%D8%A8-%D8%A3%D8%A8%D8%AC%D8%AF-%D8%A7%D9%84%D8%B9%D9%84%D9%88%D9%85" TargetMode="External"/><Relationship Id="rId160" Type="http://schemas.openxmlformats.org/officeDocument/2006/relationships/hyperlink" Target="https://www.al-edu.com/wp-content/uploads/2014/01/%D8%B9%D9%84%D9%85-%D8%A7%D9%84%D9%84%D8%BA%D8%A9-%D8%A7%D9%84%D8%B9%D8%B1%D8%A8%D9%8A%D8%A9.pdf" TargetMode="External"/><Relationship Id="rId165" Type="http://schemas.openxmlformats.org/officeDocument/2006/relationships/hyperlink" Target="https://www.al-edu.com/wp-content/uploads/2014/01/%D8%B9%D9%84%D9%85-%D8%A7%D9%84%D9%84%D8%BA%D8%A9-%D8%A7%D9%84%D8%B9%D8%B1%D8%A8%D9%8A%D8%A9.pdf" TargetMode="External"/><Relationship Id="rId181" Type="http://schemas.openxmlformats.org/officeDocument/2006/relationships/hyperlink" Target="https://www.alarabimag.com/read/23450-%D8%A7%D9%84%D9%85%D9%88%D8%A7%D9%81%D9%82%D8%A7%D8%AA.html" TargetMode="External"/><Relationship Id="rId186" Type="http://schemas.openxmlformats.org/officeDocument/2006/relationships/hyperlink" Target="https://www.alarabimag.com/read/23450-%D8%A7%D9%84%D9%85%D9%88%D8%A7%D9%81%D9%82%D8%A7%D8%AA.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adilet.zan.kz/kaz/docs/V2100022527" TargetMode="External"/><Relationship Id="rId48" Type="http://schemas.openxmlformats.org/officeDocument/2006/relationships/hyperlink" Target="https://www.hindawi.org/books/92024806/" TargetMode="External"/><Relationship Id="rId64" Type="http://schemas.openxmlformats.org/officeDocument/2006/relationships/hyperlink" Target="https://www.islamweb.net/ar/library/content/98/683/%D8%AA%D8%B9%D8%B1%D9%8A%D9%81-%D8%A7%D9%84%D8%A7%D8%AC%D8%AA%D9%87%D8%A7%D8%AF" TargetMode="External"/><Relationship Id="rId69" Type="http://schemas.openxmlformats.org/officeDocument/2006/relationships/hyperlink" Target="https://www.islamweb.net/ar/library/content/98/683/%D8%AA%D8%B9%D8%B1%D9%8A%D9%81-%D8%A7%D9%84%D8%A7%D8%AC%D8%AA%D9%87%D8%A7%D8%AF" TargetMode="External"/><Relationship Id="rId113" Type="http://schemas.openxmlformats.org/officeDocument/2006/relationships/hyperlink" Target="https://islamweb.net/ar/library/index.php?page=bookcontents&amp;ID=2&amp;idfrom=1&amp;idto=48" TargetMode="External"/><Relationship Id="rId118" Type="http://schemas.openxmlformats.org/officeDocument/2006/relationships/hyperlink" Target="https://www.asharqalarabi.org.uk/sabil/f-alislam-0.htm" TargetMode="External"/><Relationship Id="rId134" Type="http://schemas.openxmlformats.org/officeDocument/2006/relationships/hyperlink" Target="https://www.quranicthought.com/ar/books/%D8%A7%D9%84%D9%85%D8%AF%D8%AE%D9%84-%D8%A5%D9%84%D9%89-%D9%85%D8%B0%D9%87%D8%A8-%D8%A7%D9%84%D8%A5%D9%85%D8%A7%D9%85-%D8%A3%D8%A8%D9%8A-%D8%AD%D9%86%D9%8A%D9%81%D8%A9-%D8%A7%D9%84%D9%86%D8%B9%D9%85-2/" TargetMode="External"/><Relationship Id="rId139" Type="http://schemas.openxmlformats.org/officeDocument/2006/relationships/hyperlink" Target="https://www.quranicthought.com/ar/books/%D8%A7%D9%84%D9%85%D8%AF%D8%AE%D9%84-%D8%A5%D9%84%D9%89-%D9%85%D8%B0%D9%87%D8%A8-%D8%A7%D9%84%D8%A5%D9%85%D8%A7%D9%85-%D8%A3%D8%A8%D9%8A-%D8%AD%D9%86%D9%8A%D9%81%D8%A9-%D8%A7%D9%84%D9%86%D8%B9%D9%85-2/" TargetMode="External"/><Relationship Id="rId80" Type="http://schemas.openxmlformats.org/officeDocument/2006/relationships/hyperlink" Target="https://ar.wikipedia.org/wiki/%D8%B9%D9%84%D9%88%D9%85_%D8%B4%D8%B1%D8%B9%D9%8A%D8%A9" TargetMode="External"/><Relationship Id="rId85" Type="http://schemas.openxmlformats.org/officeDocument/2006/relationships/hyperlink" Target="https://ar.wikipedia.org/wiki/%D8%B9%D9%84%D9%88%D9%85_%D8%B4%D8%B1%D8%B9%D9%8A%D8%A9" TargetMode="External"/><Relationship Id="rId150" Type="http://schemas.openxmlformats.org/officeDocument/2006/relationships/hyperlink" Target="https://shamela.ws/book/21593" TargetMode="External"/><Relationship Id="rId155" Type="http://schemas.openxmlformats.org/officeDocument/2006/relationships/hyperlink" Target="https://www.al-edu.com/wp-content/uploads/2014/01/%D8%B9%D9%84%D9%85-%D8%A7%D9%84%D9%84%D8%BA%D8%A9-%D8%A7%D9%84%D8%B9%D8%B1%D8%A8%D9%8A%D8%A9.pdf" TargetMode="External"/><Relationship Id="rId171" Type="http://schemas.openxmlformats.org/officeDocument/2006/relationships/hyperlink" Target="https://www.al-edu.com/wp-content/uploads/2014/01/%D8%B9%D9%84%D9%85-%D8%A7%D9%84%D9%84%D8%BA%D8%A9-%D8%A7%D9%84%D8%B9%D8%B1%D8%A8%D9%8A%D8%A9.pdf" TargetMode="External"/><Relationship Id="rId176" Type="http://schemas.openxmlformats.org/officeDocument/2006/relationships/hyperlink" Target="https://www.al-edu.com/wp-content/uploads/2014/01/%D8%B9%D9%84%D9%85-%D8%A7%D9%84%D9%84%D8%BA%D8%A9-%D8%A7%D9%84%D8%B9%D8%B1%D8%A8%D9%8A%D8%A9.pdf" TargetMode="External"/><Relationship Id="rId192" Type="http://schemas.openxmlformats.org/officeDocument/2006/relationships/hyperlink" Target="https://www.alarabimag.com/read/23450-%D8%A7%D9%84%D9%85%D9%88%D8%A7%D9%81%D9%82%D8%A7%D8%AA.html" TargetMode="External"/><Relationship Id="rId197" Type="http://schemas.openxmlformats.org/officeDocument/2006/relationships/hyperlink" Target="https://www.muftyat.kz/kk/book/36023/" TargetMode="External"/><Relationship Id="rId206" Type="http://schemas.openxmlformats.org/officeDocument/2006/relationships/hyperlink" Target="https://epvo.kz/" TargetMode="External"/><Relationship Id="rId201" Type="http://schemas.openxmlformats.org/officeDocument/2006/relationships/hyperlink" Target="https://talap.edu.kz/reestr-obrazovatelnyh-programm-tehnicheskogo-i-professionalnogo-poslesrednego-obrazovaniya/"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hyperlink" Target="https://adilet.zan.kz/kaz/docs/Z1100000483" TargetMode="External"/><Relationship Id="rId59" Type="http://schemas.openxmlformats.org/officeDocument/2006/relationships/hyperlink" Target="https://www.islamweb.net/ar/library/content/98/683/%D8%AA%D8%B9%D8%B1%D9%8A%D9%81-%D8%A7%D9%84%D8%A7%D8%AC%D8%AA%D9%87%D8%A7%D8%AF" TargetMode="External"/><Relationship Id="rId103" Type="http://schemas.openxmlformats.org/officeDocument/2006/relationships/hyperlink" Target="https://www.kotobati.com/book/%D9%83%D8%AA%D8%A7%D8%A8-%D8%A3%D8%A8%D8%AC%D8%AF-%D8%A7%D9%84%D8%B9%D9%84%D9%88%D9%85" TargetMode="External"/><Relationship Id="rId108" Type="http://schemas.openxmlformats.org/officeDocument/2006/relationships/hyperlink" Target="https://shamela.org/pdf/4d8159b1ef25ff2c02b69a956cef0159" TargetMode="External"/><Relationship Id="rId124" Type="http://schemas.openxmlformats.org/officeDocument/2006/relationships/hyperlink" Target="https://www.quranicthought.com/ar/books/%D8%A7%D9%84%D9%85%D8%AF%D8%AE%D9%84-%D8%A5%D9%84%D9%89-%D9%85%D8%B0%D9%87%D8%A8-%D8%A7%D9%84%D8%A5%D9%85%D8%A7%D9%85-%D8%A3%D8%A8%D9%8A-%D8%AD%D9%86%D9%8A%D9%81%D8%A9-%D8%A7%D9%84%D9%86%D8%B9%D9%85-2/" TargetMode="External"/><Relationship Id="rId129" Type="http://schemas.openxmlformats.org/officeDocument/2006/relationships/hyperlink" Target="https://www.quranicthought.com/ar/books/%D8%A7%D9%84%D9%85%D8%AF%D8%AE%D9%84-%D8%A5%D9%84%D9%89-%D9%85%D8%B0%D9%87%D8%A8-%D8%A7%D9%84%D8%A5%D9%85%D8%A7%D9%85-%D8%A3%D8%A8%D9%8A-%D8%AD%D9%86%D9%8A%D9%81%D8%A9-%D8%A7%D9%84%D9%86%D8%B9%D9%85-2/" TargetMode="External"/><Relationship Id="rId54" Type="http://schemas.openxmlformats.org/officeDocument/2006/relationships/hyperlink" Target="https://www.islamweb.net/ar/library/content/98/683/%D8%AA%D8%B9%D8%B1%D9%8A%D9%81-%D8%A7%D9%84%D8%A7%D8%AC%D8%AA%D9%87%D8%A7%D8%AF" TargetMode="External"/><Relationship Id="rId70" Type="http://schemas.openxmlformats.org/officeDocument/2006/relationships/hyperlink" Target="https://shamela.ws/book/1031" TargetMode="External"/><Relationship Id="rId75" Type="http://schemas.openxmlformats.org/officeDocument/2006/relationships/hyperlink" Target="https://ar.wikipedia.org/wiki/%D8%B9%D9%84%D9%88%D9%85_%D8%B4%D8%B1%D8%B9%D9%8A%D8%A9" TargetMode="External"/><Relationship Id="rId91" Type="http://schemas.openxmlformats.org/officeDocument/2006/relationships/hyperlink" Target="https://www.kotobati.com/book/%D9%83%D8%AA%D8%A7%D8%A8-%D8%A3%D8%A8%D8%AC%D8%AF-%D8%A7%D9%84%D8%B9%D9%84%D9%88%D9%85" TargetMode="External"/><Relationship Id="rId96" Type="http://schemas.openxmlformats.org/officeDocument/2006/relationships/hyperlink" Target="https://www.kotobati.com/book/%D9%83%D8%AA%D8%A7%D8%A8-%D8%A3%D8%A8%D8%AC%D8%AF-%D8%A7%D9%84%D8%B9%D9%84%D9%88%D9%85" TargetMode="External"/><Relationship Id="rId140" Type="http://schemas.openxmlformats.org/officeDocument/2006/relationships/hyperlink" Target="https://www.quranicthought.com/ar/books/%D8%A7%D9%84%D9%85%D8%AF%D8%AE%D9%84-%D8%A5%D9%84%D9%89-%D9%85%D8%B0%D9%87%D8%A8-%D8%A7%D9%84%D8%A5%D9%85%D8%A7%D9%85-%D8%A3%D8%A8%D9%8A-%D8%AD%D9%86%D9%8A%D9%81%D8%A9-%D8%A7%D9%84%D9%86%D8%B9%D9%85-2/" TargetMode="External"/><Relationship Id="rId145" Type="http://schemas.openxmlformats.org/officeDocument/2006/relationships/hyperlink" Target="https://www.quranicthought.com/ar/books/%D8%A7%D9%84%D9%85%D8%AF%D8%AE%D9%84-%D8%A5%D9%84%D9%89-%D9%85%D8%B0%D9%87%D8%A8-%D8%A7%D9%84%D8%A5%D9%85%D8%A7%D9%85-%D8%A3%D8%A8%D9%8A-%D8%AD%D9%86%D9%8A%D9%81%D8%A9-%D8%A7%D9%84%D9%86%D8%B9%D9%85-2/" TargetMode="External"/><Relationship Id="rId161" Type="http://schemas.openxmlformats.org/officeDocument/2006/relationships/hyperlink" Target="https://www.al-edu.com/wp-content/uploads/2014/01/%D8%B9%D9%84%D9%85-%D8%A7%D9%84%D9%84%D8%BA%D8%A9-%D8%A7%D9%84%D8%B9%D8%B1%D8%A8%D9%8A%D8%A9.pdf" TargetMode="External"/><Relationship Id="rId166" Type="http://schemas.openxmlformats.org/officeDocument/2006/relationships/hyperlink" Target="https://www.al-edu.com/wp-content/uploads/2014/01/%D8%B9%D9%84%D9%85-%D8%A7%D9%84%D9%84%D8%BA%D8%A9-%D8%A7%D9%84%D8%B9%D8%B1%D8%A8%D9%8A%D8%A9.pdf" TargetMode="External"/><Relationship Id="rId182" Type="http://schemas.openxmlformats.org/officeDocument/2006/relationships/hyperlink" Target="https://www.alarabimag.com/read/23450-%D8%A7%D9%84%D9%85%D9%88%D8%A7%D9%81%D9%82%D8%A7%D8%AA.html" TargetMode="External"/><Relationship Id="rId187" Type="http://schemas.openxmlformats.org/officeDocument/2006/relationships/hyperlink" Target="https://www.alarabimag.com/read/23450-%D8%A7%D9%84%D9%85%D9%88%D8%A7%D9%81%D9%82%D8%A7%D8%AA.html" TargetMode="External"/><Relationship Id="rId1" Type="http://schemas.openxmlformats.org/officeDocument/2006/relationships/styles" Target="styles.xml"/><Relationship Id="rId6" Type="http://schemas.openxmlformats.org/officeDocument/2006/relationships/hyperlink" Target="https://www.mdpi.com/2077-1444/15/10/1243" TargetMode="Externa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www.hindawi.org/books/40635716/4/" TargetMode="External"/><Relationship Id="rId114" Type="http://schemas.openxmlformats.org/officeDocument/2006/relationships/hyperlink" Target="https://feqhup.com/uploads/13230327821.pdf" TargetMode="External"/><Relationship Id="rId119" Type="http://schemas.openxmlformats.org/officeDocument/2006/relationships/hyperlink" Target="https://www.asharqalarabi.org.uk/sabil/f-alislam-0.htm" TargetMode="External"/><Relationship Id="rId44" Type="http://schemas.openxmlformats.org/officeDocument/2006/relationships/hyperlink" Target="https://kazislam.kz/eislam-153/" TargetMode="External"/><Relationship Id="rId60" Type="http://schemas.openxmlformats.org/officeDocument/2006/relationships/hyperlink" Target="https://www.islamweb.net/ar/library/content/98/683/%D8%AA%D8%B9%D8%B1%D9%8A%D9%81-%D8%A7%D9%84%D8%A7%D8%AC%D8%AA%D9%87%D8%A7%D8%AF" TargetMode="External"/><Relationship Id="rId65" Type="http://schemas.openxmlformats.org/officeDocument/2006/relationships/hyperlink" Target="https://www.islamweb.net/ar/library/content/98/683/%D8%AA%D8%B9%D8%B1%D9%8A%D9%81-%D8%A7%D9%84%D8%A7%D8%AC%D8%AA%D9%87%D8%A7%D8%AF" TargetMode="External"/><Relationship Id="rId81" Type="http://schemas.openxmlformats.org/officeDocument/2006/relationships/hyperlink" Target="https://ar.wikipedia.org/wiki/%D8%B9%D9%84%D9%88%D9%85_%D8%B4%D8%B1%D8%B9%D9%8A%D8%A9" TargetMode="External"/><Relationship Id="rId86" Type="http://schemas.openxmlformats.org/officeDocument/2006/relationships/hyperlink" Target="https://ar.wikipedia.org/wiki/%D8%B9%D9%84%D9%88%D9%85_%D8%B4%D8%B1%D8%B9%D9%8A%D8%A9" TargetMode="External"/><Relationship Id="rId130" Type="http://schemas.openxmlformats.org/officeDocument/2006/relationships/hyperlink" Target="https://www.quranicthought.com/ar/books/%D8%A7%D9%84%D9%85%D8%AF%D8%AE%D9%84-%D8%A5%D9%84%D9%89-%D9%85%D8%B0%D9%87%D8%A8-%D8%A7%D9%84%D8%A5%D9%85%D8%A7%D9%85-%D8%A3%D8%A8%D9%8A-%D8%AD%D9%86%D9%8A%D9%81%D8%A9-%D8%A7%D9%84%D9%86%D8%B9%D9%85-2/" TargetMode="External"/><Relationship Id="rId135" Type="http://schemas.openxmlformats.org/officeDocument/2006/relationships/hyperlink" Target="https://www.quranicthought.com/ar/books/%D8%A7%D9%84%D9%85%D8%AF%D8%AE%D9%84-%D8%A5%D9%84%D9%89-%D9%85%D8%B0%D9%87%D8%A8-%D8%A7%D9%84%D8%A5%D9%85%D8%A7%D9%85-%D8%A3%D8%A8%D9%8A-%D8%AD%D9%86%D9%8A%D9%81%D8%A9-%D8%A7%D9%84%D9%86%D8%B9%D9%85-2/" TargetMode="External"/><Relationship Id="rId151" Type="http://schemas.openxmlformats.org/officeDocument/2006/relationships/hyperlink" Target="https://ketabonline.com/ar/books/92699/read?part=1&amp;page=6&amp;index=5992211/5992213" TargetMode="External"/><Relationship Id="rId156" Type="http://schemas.openxmlformats.org/officeDocument/2006/relationships/hyperlink" Target="https://www.al-edu.com/wp-content/uploads/2014/01/%D8%B9%D9%84%D9%85-%D8%A7%D9%84%D9%84%D8%BA%D8%A9-%D8%A7%D9%84%D8%B9%D8%B1%D8%A8%D9%8A%D8%A9.pdf" TargetMode="External"/><Relationship Id="rId177" Type="http://schemas.openxmlformats.org/officeDocument/2006/relationships/hyperlink" Target="https://www.al-edu.com/wp-content/uploads/2014/01/%D8%B9%D9%84%D9%85-%D8%A7%D9%84%D9%84%D8%BA%D8%A9-%D8%A7%D9%84%D8%B9%D8%B1%D8%A8%D9%8A%D8%A9.pdf" TargetMode="External"/><Relationship Id="rId198" Type="http://schemas.openxmlformats.org/officeDocument/2006/relationships/hyperlink" Target="https://www.gov.kz/memleket/entities/din/documents/details/455491?lang=kk" TargetMode="External"/><Relationship Id="rId172" Type="http://schemas.openxmlformats.org/officeDocument/2006/relationships/hyperlink" Target="https://www.al-edu.com/wp-content/uploads/2014/01/%D8%B9%D9%84%D9%85-%D8%A7%D9%84%D9%84%D8%BA%D8%A9-%D8%A7%D9%84%D8%B9%D8%B1%D8%A8%D9%8A%D8%A9.pdf" TargetMode="External"/><Relationship Id="rId193" Type="http://schemas.openxmlformats.org/officeDocument/2006/relationships/hyperlink" Target="https://www.alarabimag.com/read/23450-%D8%A7%D9%84%D9%85%D9%88%D8%A7%D9%81%D9%82%D8%A7%D8%AA.html" TargetMode="External"/><Relationship Id="rId202" Type="http://schemas.openxmlformats.org/officeDocument/2006/relationships/hyperlink" Target="http://www.ioa.kz/" TargetMode="External"/><Relationship Id="rId207"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adilet.zan.kz/kaz/docs/Z1100000483" TargetMode="External"/><Relationship Id="rId109" Type="http://schemas.openxmlformats.org/officeDocument/2006/relationships/hyperlink" Target="https://shamela.org/pdf/4d8159b1ef25ff2c02b69a956cef0159" TargetMode="External"/><Relationship Id="rId34" Type="http://schemas.openxmlformats.org/officeDocument/2006/relationships/image" Target="media/image26.png"/><Relationship Id="rId50" Type="http://schemas.openxmlformats.org/officeDocument/2006/relationships/hyperlink" Target="https://www.hindawi.org/books/40635716/4/" TargetMode="External"/><Relationship Id="rId55" Type="http://schemas.openxmlformats.org/officeDocument/2006/relationships/hyperlink" Target="https://www.islamweb.net/ar/library/content/98/683/%D8%AA%D8%B9%D8%B1%D9%8A%D9%81-%D8%A7%D9%84%D8%A7%D8%AC%D8%AA%D9%87%D8%A7%D8%AF" TargetMode="External"/><Relationship Id="rId76" Type="http://schemas.openxmlformats.org/officeDocument/2006/relationships/hyperlink" Target="https://ar.wikipedia.org/wiki/%D8%B9%D9%84%D9%88%D9%85_%D8%B4%D8%B1%D8%B9%D9%8A%D8%A9" TargetMode="External"/><Relationship Id="rId97" Type="http://schemas.openxmlformats.org/officeDocument/2006/relationships/hyperlink" Target="https://www.kotobati.com/book/%D9%83%D8%AA%D8%A7%D8%A8-%D8%A3%D8%A8%D8%AC%D8%AF-%D8%A7%D9%84%D8%B9%D9%84%D9%88%D9%85" TargetMode="External"/><Relationship Id="rId104" Type="http://schemas.openxmlformats.org/officeDocument/2006/relationships/hyperlink" Target="https://www.kotobati.com/book/%D9%83%D8%AA%D8%A7%D8%A8-%D8%A3%D8%A8%D8%AC%D8%AF-%D8%A7%D9%84%D8%B9%D9%84%D9%88%D9%85" TargetMode="External"/><Relationship Id="rId120" Type="http://schemas.openxmlformats.org/officeDocument/2006/relationships/hyperlink" Target="https://archive.org/details/mohamed199230_gmail_201701" TargetMode="External"/><Relationship Id="rId125" Type="http://schemas.openxmlformats.org/officeDocument/2006/relationships/hyperlink" Target="https://www.quranicthought.com/ar/books/%D8%A7%D9%84%D9%85%D8%AF%D8%AE%D9%84-%D8%A5%D9%84%D9%89-%D9%85%D8%B0%D9%87%D8%A8-%D8%A7%D9%84%D8%A5%D9%85%D8%A7%D9%85-%D8%A3%D8%A8%D9%8A-%D8%AD%D9%86%D9%8A%D9%81%D8%A9-%D8%A7%D9%84%D9%86%D8%B9%D9%85-2/" TargetMode="External"/><Relationship Id="rId141" Type="http://schemas.openxmlformats.org/officeDocument/2006/relationships/hyperlink" Target="https://www.quranicthought.com/ar/books/%D8%A7%D9%84%D9%85%D8%AF%D8%AE%D9%84-%D8%A5%D9%84%D9%89-%D9%85%D8%B0%D9%87%D8%A8-%D8%A7%D9%84%D8%A5%D9%85%D8%A7%D9%85-%D8%A3%D8%A8%D9%8A-%D8%AD%D9%86%D9%8A%D9%81%D8%A9-%D8%A7%D9%84%D9%86%D8%B9%D9%85-2/" TargetMode="External"/><Relationship Id="rId146" Type="http://schemas.openxmlformats.org/officeDocument/2006/relationships/hyperlink" Target="https://www.quranicthought.com/ar/books/%D8%A7%D9%84%D9%85%D8%AF%D8%AE%D9%84-%D8%A5%D9%84%D9%89-%D9%85%D8%B0%D9%87%D8%A8-%D8%A7%D9%84%D8%A5%D9%85%D8%A7%D9%85-%D8%A3%D8%A8%D9%8A-%D8%AD%D9%86%D9%8A%D9%81%D8%A9-%D8%A7%D9%84%D9%86%D8%B9%D9%85-2/" TargetMode="External"/><Relationship Id="rId167" Type="http://schemas.openxmlformats.org/officeDocument/2006/relationships/hyperlink" Target="https://www.al-edu.com/wp-content/uploads/2014/01/%D8%B9%D9%84%D9%85-%D8%A7%D9%84%D9%84%D8%BA%D8%A9-%D8%A7%D9%84%D8%B9%D8%B1%D8%A8%D9%8A%D8%A9.pdf" TargetMode="External"/><Relationship Id="rId188" Type="http://schemas.openxmlformats.org/officeDocument/2006/relationships/hyperlink" Target="https://www.alarabimag.com/read/23450-%D8%A7%D9%84%D9%85%D9%88%D8%A7%D9%81%D9%82%D8%A7%D8%AA.html" TargetMode="External"/><Relationship Id="rId7" Type="http://schemas.openxmlformats.org/officeDocument/2006/relationships/hyperlink" Target="https://pdfs.semanticscholar.org/8747/4906afc54d81a1a329bf27366317cae4a016.pdf" TargetMode="External"/><Relationship Id="rId71" Type="http://schemas.openxmlformats.org/officeDocument/2006/relationships/hyperlink" Target="https://shamela.ws/book/1031" TargetMode="External"/><Relationship Id="rId92" Type="http://schemas.openxmlformats.org/officeDocument/2006/relationships/hyperlink" Target="https://www.kotobati.com/book/%D9%83%D8%AA%D8%A7%D8%A8-%D8%A3%D8%A8%D8%AC%D8%AF-%D8%A7%D9%84%D8%B9%D9%84%D9%88%D9%85" TargetMode="External"/><Relationship Id="rId162" Type="http://schemas.openxmlformats.org/officeDocument/2006/relationships/hyperlink" Target="https://www.al-edu.com/wp-content/uploads/2014/01/%D8%B9%D9%84%D9%85-%D8%A7%D9%84%D9%84%D8%BA%D8%A9-%D8%A7%D9%84%D8%B9%D8%B1%D8%A8%D9%8A%D8%A9.pdf" TargetMode="External"/><Relationship Id="rId183" Type="http://schemas.openxmlformats.org/officeDocument/2006/relationships/hyperlink" Target="https://www.alarabimag.com/read/23450-%D8%A7%D9%84%D9%85%D9%88%D8%A7%D9%81%D9%82%D8%A7%D8%AA.html" TargetMode="External"/><Relationship Id="rId2" Type="http://schemas.openxmlformats.org/officeDocument/2006/relationships/settings" Target="setting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adilet.zan.kz/kaz/docs/V1400009691" TargetMode="External"/><Relationship Id="rId45" Type="http://schemas.openxmlformats.org/officeDocument/2006/relationships/hyperlink" Target="https://kazislam.kz/eislam-153/" TargetMode="External"/><Relationship Id="rId66" Type="http://schemas.openxmlformats.org/officeDocument/2006/relationships/hyperlink" Target="https://www.islamweb.net/ar/library/content/98/683/%D8%AA%D8%B9%D8%B1%D9%8A%D9%81-%D8%A7%D9%84%D8%A7%D8%AC%D8%AA%D9%87%D8%A7%D8%AF" TargetMode="External"/><Relationship Id="rId87" Type="http://schemas.openxmlformats.org/officeDocument/2006/relationships/hyperlink" Target="https://ar.wikipedia.org/wiki/%D8%B9%D9%84%D9%88%D9%85_%D8%B4%D8%B1%D8%B9%D9%8A%D8%A9" TargetMode="External"/><Relationship Id="rId110" Type="http://schemas.openxmlformats.org/officeDocument/2006/relationships/hyperlink" Target="https://dn790004.ca.archive.org/0/items/20200924_20200924_0302/" TargetMode="External"/><Relationship Id="rId115" Type="http://schemas.openxmlformats.org/officeDocument/2006/relationships/hyperlink" Target="https://feqhup.com/uploads/13230327821.pdf" TargetMode="External"/><Relationship Id="rId131" Type="http://schemas.openxmlformats.org/officeDocument/2006/relationships/hyperlink" Target="https://www.quranicthought.com/ar/books/%D8%A7%D9%84%D9%85%D8%AF%D8%AE%D9%84-%D8%A5%D9%84%D9%89-%D9%85%D8%B0%D9%87%D8%A8-%D8%A7%D9%84%D8%A5%D9%85%D8%A7%D9%85-%D8%A3%D8%A8%D9%8A-%D8%AD%D9%86%D9%8A%D9%81%D8%A9-%D8%A7%D9%84%D9%86%D8%B9%D9%85-2/" TargetMode="External"/><Relationship Id="rId136" Type="http://schemas.openxmlformats.org/officeDocument/2006/relationships/hyperlink" Target="https://www.quranicthought.com/ar/books/%D8%A7%D9%84%D9%85%D8%AF%D8%AE%D9%84-%D8%A5%D9%84%D9%89-%D9%85%D8%B0%D9%87%D8%A8-%D8%A7%D9%84%D8%A5%D9%85%D8%A7%D9%85-%D8%A3%D8%A8%D9%8A-%D8%AD%D9%86%D9%8A%D9%81%D8%A9-%D8%A7%D9%84%D9%86%D8%B9%D9%85-2/" TargetMode="External"/><Relationship Id="rId157" Type="http://schemas.openxmlformats.org/officeDocument/2006/relationships/hyperlink" Target="https://www.al-edu.com/wp-content/uploads/2014/01/%D8%B9%D9%84%D9%85-%D8%A7%D9%84%D9%84%D8%BA%D8%A9-%D8%A7%D9%84%D8%B9%D8%B1%D8%A8%D9%8A%D8%A9.pdf" TargetMode="External"/><Relationship Id="rId178" Type="http://schemas.openxmlformats.org/officeDocument/2006/relationships/hyperlink" Target="https://www.al-edu.com/wp-content/uploads/2014/01/%D8%B9%D9%84%D9%85-%D8%A7%D9%84%D9%84%D8%BA%D8%A9-%D8%A7%D9%84%D8%B9%D8%B1%D8%A8%D9%8A%D8%A9.pdf" TargetMode="External"/><Relationship Id="rId61" Type="http://schemas.openxmlformats.org/officeDocument/2006/relationships/hyperlink" Target="https://www.islamweb.net/ar/library/content/98/683/%D8%AA%D8%B9%D8%B1%D9%8A%D9%81-%D8%A7%D9%84%D8%A7%D8%AC%D8%AA%D9%87%D8%A7%D8%AF" TargetMode="External"/><Relationship Id="rId82" Type="http://schemas.openxmlformats.org/officeDocument/2006/relationships/hyperlink" Target="https://ar.wikipedia.org/wiki/%D8%B9%D9%84%D9%88%D9%85_%D8%B4%D8%B1%D8%B9%D9%8A%D8%A9" TargetMode="External"/><Relationship Id="rId152" Type="http://schemas.openxmlformats.org/officeDocument/2006/relationships/hyperlink" Target="https://ketabonline.com/ar/books/92699/read?part=1&amp;page=6&amp;index=5992211/5992213" TargetMode="External"/><Relationship Id="rId173" Type="http://schemas.openxmlformats.org/officeDocument/2006/relationships/hyperlink" Target="https://www.al-edu.com/wp-content/uploads/2014/01/%D8%B9%D9%84%D9%85-%D8%A7%D9%84%D9%84%D8%BA%D8%A9-%D8%A7%D9%84%D8%B9%D8%B1%D8%A8%D9%8A%D8%A9.pdf" TargetMode="External"/><Relationship Id="rId194" Type="http://schemas.openxmlformats.org/officeDocument/2006/relationships/hyperlink" Target="https://www.alarabimag.com/read/23450-%D8%A7%D9%84%D9%85%D9%88%D8%A7%D9%81%D9%82%D8%A7%D8%AA.html" TargetMode="External"/><Relationship Id="rId199" Type="http://schemas.openxmlformats.org/officeDocument/2006/relationships/hyperlink" Target="https://www.gov.kz/memleket/entities/din/documents/details/455491?lang=kk" TargetMode="External"/><Relationship Id="rId203" Type="http://schemas.openxmlformats.org/officeDocument/2006/relationships/hyperlink" Target="http://www.ioa.kz/" TargetMode="External"/><Relationship Id="rId208"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8.png"/><Relationship Id="rId35" Type="http://schemas.openxmlformats.org/officeDocument/2006/relationships/image" Target="media/image27.png"/><Relationship Id="rId56" Type="http://schemas.openxmlformats.org/officeDocument/2006/relationships/hyperlink" Target="https://www.islamweb.net/ar/library/content/98/683/%D8%AA%D8%B9%D8%B1%D9%8A%D9%81-%D8%A7%D9%84%D8%A7%D8%AC%D8%AA%D9%87%D8%A7%D8%AF" TargetMode="External"/><Relationship Id="rId77" Type="http://schemas.openxmlformats.org/officeDocument/2006/relationships/hyperlink" Target="https://ar.wikipedia.org/wiki/%D8%B9%D9%84%D9%88%D9%85_%D8%B4%D8%B1%D8%B9%D9%8A%D8%A9" TargetMode="External"/><Relationship Id="rId100" Type="http://schemas.openxmlformats.org/officeDocument/2006/relationships/hyperlink" Target="https://www.kotobati.com/book/%D9%83%D8%AA%D8%A7%D8%A8-%D8%A3%D8%A8%D8%AC%D8%AF-%D8%A7%D9%84%D8%B9%D9%84%D9%88%D9%85" TargetMode="External"/><Relationship Id="rId105" Type="http://schemas.openxmlformats.org/officeDocument/2006/relationships/hyperlink" Target="https://www.kotobati.com/book/%D9%83%D8%AA%D8%A7%D8%A8-%D8%A3%D8%A8%D8%AC%D8%AF-%D8%A7%D9%84%D8%B9%D9%84%D9%88%D9%85" TargetMode="External"/><Relationship Id="rId126" Type="http://schemas.openxmlformats.org/officeDocument/2006/relationships/hyperlink" Target="https://www.quranicthought.com/ar/books/%D8%A7%D9%84%D9%85%D8%AF%D8%AE%D9%84-%D8%A5%D9%84%D9%89-%D9%85%D8%B0%D9%87%D8%A8-%D8%A7%D9%84%D8%A5%D9%85%D8%A7%D9%85-%D8%A3%D8%A8%D9%8A-%D8%AD%D9%86%D9%8A%D9%81%D8%A9-%D8%A7%D9%84%D9%86%D8%B9%D9%85-2/" TargetMode="External"/><Relationship Id="rId147" Type="http://schemas.openxmlformats.org/officeDocument/2006/relationships/hyperlink" Target="https://www.quranicthought.com/ar/books/%D8%A7%D9%84%D9%85%D8%AF%D8%AE%D9%84-%D8%A5%D9%84%D9%89-%D9%85%D8%B0%D9%87%D8%A8-%D8%A7%D9%84%D8%A5%D9%85%D8%A7%D9%85-%D8%A3%D8%A8%D9%8A-%D8%AD%D9%86%D9%8A%D9%81%D8%A9-%D8%A7%D9%84%D9%86%D8%B9%D9%85-2/" TargetMode="External"/><Relationship Id="rId168" Type="http://schemas.openxmlformats.org/officeDocument/2006/relationships/hyperlink" Target="https://www.al-edu.com/wp-content/uploads/2014/01/%D8%B9%D9%84%D9%85-%D8%A7%D9%84%D9%84%D8%BA%D8%A9-%D8%A7%D9%84%D8%B9%D8%B1%D8%A8%D9%8A%D8%A9.pdf" TargetMode="External"/><Relationship Id="rId8" Type="http://schemas.openxmlformats.org/officeDocument/2006/relationships/image" Target="media/image1.png"/><Relationship Id="rId51" Type="http://schemas.openxmlformats.org/officeDocument/2006/relationships/hyperlink" Target="https://www.islamweb.net/ar/library/content/98/683/%D8%AA%D8%B9%D8%B1%D9%8A%D9%81-%D8%A7%D9%84%D8%A7%D8%AC%D8%AA%D9%87%D8%A7%D8%AF" TargetMode="External"/><Relationship Id="rId72" Type="http://schemas.openxmlformats.org/officeDocument/2006/relationships/hyperlink" Target="https://www.alukah.net/sharia/0/97003/" TargetMode="External"/><Relationship Id="rId93" Type="http://schemas.openxmlformats.org/officeDocument/2006/relationships/hyperlink" Target="https://www.kotobati.com/book/%D9%83%D8%AA%D8%A7%D8%A8-%D8%A3%D8%A8%D8%AC%D8%AF-%D8%A7%D9%84%D8%B9%D9%84%D9%88%D9%85" TargetMode="External"/><Relationship Id="rId98" Type="http://schemas.openxmlformats.org/officeDocument/2006/relationships/hyperlink" Target="https://www.kotobati.com/book/%D9%83%D8%AA%D8%A7%D8%A8-%D8%A3%D8%A8%D8%AC%D8%AF-%D8%A7%D9%84%D8%B9%D9%84%D9%88%D9%85" TargetMode="External"/><Relationship Id="rId121" Type="http://schemas.openxmlformats.org/officeDocument/2006/relationships/hyperlink" Target="https://archive.org/details/mohamed199230_gmail_201701" TargetMode="External"/><Relationship Id="rId142" Type="http://schemas.openxmlformats.org/officeDocument/2006/relationships/hyperlink" Target="https://www.quranicthought.com/ar/books/%D8%A7%D9%84%D9%85%D8%AF%D8%AE%D9%84-%D8%A5%D9%84%D9%89-%D9%85%D8%B0%D9%87%D8%A8-%D8%A7%D9%84%D8%A5%D9%85%D8%A7%D9%85-%D8%A3%D8%A8%D9%8A-%D8%AD%D9%86%D9%8A%D9%81%D8%A9-%D8%A7%D9%84%D9%86%D8%B9%D9%85-2/" TargetMode="External"/><Relationship Id="rId163" Type="http://schemas.openxmlformats.org/officeDocument/2006/relationships/hyperlink" Target="https://www.al-edu.com/wp-content/uploads/2014/01/%D8%B9%D9%84%D9%85-%D8%A7%D9%84%D9%84%D8%BA%D8%A9-%D8%A7%D9%84%D8%B9%D8%B1%D8%A8%D9%8A%D8%A9.pdf" TargetMode="External"/><Relationship Id="rId184" Type="http://schemas.openxmlformats.org/officeDocument/2006/relationships/hyperlink" Target="https://www.alarabimag.com/read/23450-%D8%A7%D9%84%D9%85%D9%88%D8%A7%D9%81%D9%82%D8%A7%D8%AA.html" TargetMode="External"/><Relationship Id="rId189" Type="http://schemas.openxmlformats.org/officeDocument/2006/relationships/hyperlink" Target="https://www.alarabimag.com/read/23450-%D8%A7%D9%84%D9%85%D9%88%D8%A7%D9%81%D9%82%D8%A7%D8%AA.html" TargetMode="External"/><Relationship Id="rId3" Type="http://schemas.openxmlformats.org/officeDocument/2006/relationships/webSettings" Target="webSettings.xml"/><Relationship Id="rId25" Type="http://schemas.openxmlformats.org/officeDocument/2006/relationships/image" Target="media/image18.png"/><Relationship Id="rId46" Type="http://schemas.openxmlformats.org/officeDocument/2006/relationships/hyperlink" Target="https://farabi.university/science/dissertation-advice/7" TargetMode="External"/><Relationship Id="rId67" Type="http://schemas.openxmlformats.org/officeDocument/2006/relationships/hyperlink" Target="https://www.islamweb.net/ar/library/content/98/683/%D8%AA%D8%B9%D8%B1%D9%8A%D9%81-%D8%A7%D9%84%D8%A7%D8%AC%D8%AA%D9%87%D8%A7%D8%AF" TargetMode="External"/><Relationship Id="rId116" Type="http://schemas.openxmlformats.org/officeDocument/2006/relationships/hyperlink" Target="https://ia601604.us.archive.org/35/items/waq82880waq/82880.pdf" TargetMode="External"/><Relationship Id="rId137" Type="http://schemas.openxmlformats.org/officeDocument/2006/relationships/hyperlink" Target="https://www.quranicthought.com/ar/books/%D8%A7%D9%84%D9%85%D8%AF%D8%AE%D9%84-%D8%A5%D9%84%D9%89-%D9%85%D8%B0%D9%87%D8%A8-%D8%A7%D9%84%D8%A5%D9%85%D8%A7%D9%85-%D8%A3%D8%A8%D9%8A-%D8%AD%D9%86%D9%8A%D9%81%D8%A9-%D8%A7%D9%84%D9%86%D8%B9%D9%85-2/" TargetMode="External"/><Relationship Id="rId158" Type="http://schemas.openxmlformats.org/officeDocument/2006/relationships/hyperlink" Target="https://www.al-edu.com/wp-content/uploads/2014/01/%D8%B9%D9%84%D9%85-%D8%A7%D9%84%D9%84%D8%BA%D8%A9-%D8%A7%D9%84%D8%B9%D8%B1%D8%A8%D9%8A%D8%A9.pdf" TargetMode="External"/><Relationship Id="rId20" Type="http://schemas.openxmlformats.org/officeDocument/2006/relationships/image" Target="media/image13.png"/><Relationship Id="rId41" Type="http://schemas.openxmlformats.org/officeDocument/2006/relationships/hyperlink" Target="https://adilet.zan.kz/kaz/docs/V1400009691" TargetMode="External"/><Relationship Id="rId62" Type="http://schemas.openxmlformats.org/officeDocument/2006/relationships/hyperlink" Target="https://www.islamweb.net/ar/library/content/98/683/%D8%AA%D8%B9%D8%B1%D9%8A%D9%81-%D8%A7%D9%84%D8%A7%D8%AC%D8%AA%D9%87%D8%A7%D8%AF" TargetMode="External"/><Relationship Id="rId83" Type="http://schemas.openxmlformats.org/officeDocument/2006/relationships/hyperlink" Target="https://ar.wikipedia.org/wiki/%D8%B9%D9%84%D9%88%D9%85_%D8%B4%D8%B1%D8%B9%D9%8A%D8%A9" TargetMode="External"/><Relationship Id="rId88" Type="http://schemas.openxmlformats.org/officeDocument/2006/relationships/hyperlink" Target="https://ia903404.us.archive.org/11/items/20.3.2021/A03551.pdf" TargetMode="External"/><Relationship Id="rId111" Type="http://schemas.openxmlformats.org/officeDocument/2006/relationships/hyperlink" Target="https://dn790004.ca.archive.org/0/items/20200924_20200924_0302/" TargetMode="External"/><Relationship Id="rId132" Type="http://schemas.openxmlformats.org/officeDocument/2006/relationships/hyperlink" Target="https://www.quranicthought.com/ar/books/%D8%A7%D9%84%D9%85%D8%AF%D8%AE%D9%84-%D8%A5%D9%84%D9%89-%D9%85%D8%B0%D9%87%D8%A8-%D8%A7%D9%84%D8%A5%D9%85%D8%A7%D9%85-%D8%A3%D8%A8%D9%8A-%D8%AD%D9%86%D9%8A%D9%81%D8%A9-%D8%A7%D9%84%D9%86%D8%B9%D9%85-2/" TargetMode="External"/><Relationship Id="rId153" Type="http://schemas.openxmlformats.org/officeDocument/2006/relationships/hyperlink" Target="https://ziydia.com/Book/563" TargetMode="External"/><Relationship Id="rId174" Type="http://schemas.openxmlformats.org/officeDocument/2006/relationships/hyperlink" Target="https://www.al-edu.com/wp-content/uploads/2014/01/%D8%B9%D9%84%D9%85-%D8%A7%D9%84%D9%84%D8%BA%D8%A9-%D8%A7%D9%84%D8%B9%D8%B1%D8%A8%D9%8A%D8%A9.pdf" TargetMode="External"/><Relationship Id="rId179" Type="http://schemas.openxmlformats.org/officeDocument/2006/relationships/hyperlink" Target="https://ru.wikipedia.org/wiki/%D0%90%D1%80%D1%83%D0%B7%D0%B7" TargetMode="External"/><Relationship Id="rId195" Type="http://schemas.openxmlformats.org/officeDocument/2006/relationships/hyperlink" Target="https://stat.gov.kz/news/ltty-statistika-byurosy-2024-zhyl-orytyndysy-/" TargetMode="External"/><Relationship Id="rId209" Type="http://schemas.openxmlformats.org/officeDocument/2006/relationships/theme" Target="theme/theme1.xml"/><Relationship Id="rId190" Type="http://schemas.openxmlformats.org/officeDocument/2006/relationships/hyperlink" Target="https://www.alarabimag.com/read/23450-%D8%A7%D9%84%D9%85%D9%88%D8%A7%D9%81%D9%82%D8%A7%D8%AA.html" TargetMode="External"/><Relationship Id="rId204" Type="http://schemas.openxmlformats.org/officeDocument/2006/relationships/hyperlink" Target="https://nmacademy.kz/login" TargetMode="External"/><Relationship Id="rId15" Type="http://schemas.openxmlformats.org/officeDocument/2006/relationships/image" Target="media/image8.png"/><Relationship Id="rId36" Type="http://schemas.openxmlformats.org/officeDocument/2006/relationships/hyperlink" Target="https://massaget.kz/Qazaqstanym/k-tokaevtyin-dn-turalyi-aytkan-oy-pkrler-69805/" TargetMode="External"/><Relationship Id="rId57" Type="http://schemas.openxmlformats.org/officeDocument/2006/relationships/hyperlink" Target="https://www.islamweb.net/ar/library/content/98/683/%D8%AA%D8%B9%D8%B1%D9%8A%D9%81-%D8%A7%D9%84%D8%A7%D8%AC%D8%AA%D9%87%D8%A7%D8%AF" TargetMode="External"/><Relationship Id="rId106" Type="http://schemas.openxmlformats.org/officeDocument/2006/relationships/hyperlink" Target="https://shamela.ws/book/12393" TargetMode="External"/><Relationship Id="rId127" Type="http://schemas.openxmlformats.org/officeDocument/2006/relationships/hyperlink" Target="https://www.quranicthought.com/ar/books/%D8%A7%D9%84%D9%85%D8%AF%D8%AE%D9%84-%D8%A5%D9%84%D9%89-%D9%85%D8%B0%D9%87%D8%A8-%D8%A7%D9%84%D8%A5%D9%85%D8%A7%D9%85-%D8%A3%D8%A8%D9%8A-%D8%AD%D9%86%D9%8A%D9%81%D8%A9-%D8%A7%D9%84%D9%86%D8%B9%D9%85-2/" TargetMode="Externa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hyperlink" Target="https://www.islamweb.net/ar/library/content/98/683/%D8%AA%D8%B9%D8%B1%D9%8A%D9%81-%D8%A7%D9%84%D8%A7%D8%AC%D8%AA%D9%87%D8%A7%D8%AF" TargetMode="External"/><Relationship Id="rId73" Type="http://schemas.openxmlformats.org/officeDocument/2006/relationships/hyperlink" Target="https://www.alukah.net/sharia/0/97003/" TargetMode="External"/><Relationship Id="rId78" Type="http://schemas.openxmlformats.org/officeDocument/2006/relationships/hyperlink" Target="https://ar.wikipedia.org/wiki/%D8%B9%D9%84%D9%88%D9%85_%D8%B4%D8%B1%D8%B9%D9%8A%D8%A9" TargetMode="External"/><Relationship Id="rId94" Type="http://schemas.openxmlformats.org/officeDocument/2006/relationships/hyperlink" Target="https://www.kotobati.com/book/%D9%83%D8%AA%D8%A7%D8%A8-%D8%A3%D8%A8%D8%AC%D8%AF-%D8%A7%D9%84%D8%B9%D9%84%D9%88%D9%85" TargetMode="External"/><Relationship Id="rId99" Type="http://schemas.openxmlformats.org/officeDocument/2006/relationships/hyperlink" Target="https://www.kotobati.com/book/%D9%83%D8%AA%D8%A7%D8%A8-%D8%A3%D8%A8%D8%AC%D8%AF-%D8%A7%D9%84%D8%B9%D9%84%D9%88%D9%85" TargetMode="External"/><Relationship Id="rId101" Type="http://schemas.openxmlformats.org/officeDocument/2006/relationships/hyperlink" Target="https://www.kotobati.com/book/%D9%83%D8%AA%D8%A7%D8%A8-%D8%A3%D8%A8%D8%AC%D8%AF-%D8%A7%D9%84%D8%B9%D9%84%D9%88%D9%85" TargetMode="External"/><Relationship Id="rId122" Type="http://schemas.openxmlformats.org/officeDocument/2006/relationships/hyperlink" Target="https://www.quranicthought.com/ar/books/%D8%A7%D9%84%D9%85%D8%AF%D8%AE%D9%84-%D8%A5%D9%84%D9%89-%D9%85%D8%B0%D9%87%D8%A8-%D8%A7%D9%84%D8%A5%D9%85%D8%A7%D9%85-%D8%A3%D8%A8%D9%8A-%D8%AD%D9%86%D9%8A%D9%81%D8%A9-%D8%A7%D9%84%D9%86%D8%B9%D9%85-2/" TargetMode="External"/><Relationship Id="rId143" Type="http://schemas.openxmlformats.org/officeDocument/2006/relationships/hyperlink" Target="https://www.quranicthought.com/ar/books/%D8%A7%D9%84%D9%85%D8%AF%D8%AE%D9%84-%D8%A5%D9%84%D9%89-%D9%85%D8%B0%D9%87%D8%A8-%D8%A7%D9%84%D8%A5%D9%85%D8%A7%D9%85-%D8%A3%D8%A8%D9%8A-%D8%AD%D9%86%D9%8A%D9%81%D8%A9-%D8%A7%D9%84%D9%86%D8%B9%D9%85-2/" TargetMode="External"/><Relationship Id="rId148" Type="http://schemas.openxmlformats.org/officeDocument/2006/relationships/hyperlink" Target="https://www.quranicthought.com/ar/books/%D8%A7%D9%84%D9%85%D8%AF%D8%AE%D9%84-%D8%A5%D9%84%D9%89-%D9%85%D8%B0%D9%87%D8%A8-%D8%A7%D9%84%D8%A5%D9%85%D8%A7%D9%85-%D8%A3%D8%A8%D9%8A-%D8%AD%D9%86%D9%8A%D9%81%D8%A9-%D8%A7%D9%84%D9%86%D8%B9%D9%85-2/" TargetMode="External"/><Relationship Id="rId164" Type="http://schemas.openxmlformats.org/officeDocument/2006/relationships/hyperlink" Target="https://www.al-edu.com/wp-content/uploads/2014/01/%D8%B9%D9%84%D9%85-%D8%A7%D9%84%D9%84%D8%BA%D8%A9-%D8%A7%D9%84%D8%B9%D8%B1%D8%A8%D9%8A%D8%A9.pdf" TargetMode="External"/><Relationship Id="rId169" Type="http://schemas.openxmlformats.org/officeDocument/2006/relationships/hyperlink" Target="https://www.al-edu.com/wp-content/uploads/2014/01/%D8%B9%D9%84%D9%85-%D8%A7%D9%84%D9%84%D8%BA%D8%A9-%D8%A7%D9%84%D8%B9%D8%B1%D8%A8%D9%8A%D8%A9.pdf" TargetMode="External"/><Relationship Id="rId185" Type="http://schemas.openxmlformats.org/officeDocument/2006/relationships/hyperlink" Target="https://www.alarabimag.com/read/23450-%D8%A7%D9%84%D9%85%D9%88%D8%A7%D9%81%D9%82%D8%A7%D8%AA.html" TargetMode="External"/><Relationship Id="rId4" Type="http://schemas.openxmlformats.org/officeDocument/2006/relationships/footnotes" Target="footnotes.xml"/><Relationship Id="rId9" Type="http://schemas.openxmlformats.org/officeDocument/2006/relationships/image" Target="media/image2.png"/><Relationship Id="rId180" Type="http://schemas.openxmlformats.org/officeDocument/2006/relationships/hyperlink" Target="https://ru.wikipedia.org/wiki/%D0%90%D1%80%D1%83%D0%B7%D0%B7" TargetMode="External"/><Relationship Id="rId26" Type="http://schemas.openxmlformats.org/officeDocument/2006/relationships/image" Target="media/image19.png"/><Relationship Id="rId47" Type="http://schemas.openxmlformats.org/officeDocument/2006/relationships/hyperlink" Target="https://farabi.university/science/dissertation-advice/7" TargetMode="External"/><Relationship Id="rId68" Type="http://schemas.openxmlformats.org/officeDocument/2006/relationships/hyperlink" Target="https://www.islamweb.net/ar/library/content/98/683/%D8%AA%D8%B9%D8%B1%D9%8A%D9%81-%D8%A7%D9%84%D8%A7%D8%AC%D8%AA%D9%87%D8%A7%D8%AF" TargetMode="External"/><Relationship Id="rId89" Type="http://schemas.openxmlformats.org/officeDocument/2006/relationships/hyperlink" Target="https://ia903404.us.archive.org/11/items/20.3.2021/A03551.pdf" TargetMode="External"/><Relationship Id="rId112" Type="http://schemas.openxmlformats.org/officeDocument/2006/relationships/hyperlink" Target="https://islamweb.net/ar/library/index.php?page=bookcontents&amp;ID=2&amp;idfrom=1&amp;idto=48" TargetMode="External"/><Relationship Id="rId133" Type="http://schemas.openxmlformats.org/officeDocument/2006/relationships/hyperlink" Target="https://www.quranicthought.com/ar/books/%D8%A7%D9%84%D9%85%D8%AF%D8%AE%D9%84-%D8%A5%D9%84%D9%89-%D9%85%D8%B0%D9%87%D8%A8-%D8%A7%D9%84%D8%A5%D9%85%D8%A7%D9%85-%D8%A3%D8%A8%D9%8A-%D8%AD%D9%86%D9%8A%D9%81%D8%A9-%D8%A7%D9%84%D9%86%D8%B9%D9%85-2/" TargetMode="External"/><Relationship Id="rId154" Type="http://schemas.openxmlformats.org/officeDocument/2006/relationships/hyperlink" Target="https://ziydia.com/Book/563" TargetMode="External"/><Relationship Id="rId175" Type="http://schemas.openxmlformats.org/officeDocument/2006/relationships/hyperlink" Target="https://www.al-edu.com/wp-content/uploads/2014/01/%D8%B9%D9%84%D9%85-%D8%A7%D9%84%D9%84%D8%BA%D8%A9-%D8%A7%D9%84%D8%B9%D8%B1%D8%A8%D9%8A%D8%A9.pdf" TargetMode="External"/><Relationship Id="rId196" Type="http://schemas.openxmlformats.org/officeDocument/2006/relationships/hyperlink" Target="https://stat.gov.kz/news/ltty-statistika-byurosy-2024-zhyl-orytyndysy-/" TargetMode="External"/><Relationship Id="rId200" Type="http://schemas.openxmlformats.org/officeDocument/2006/relationships/hyperlink" Target="https://talap.edu.kz/reestr-obrazovatelnyh-programm-tehnicheskogo-i-professionalnogo-poslesrednego-obrazovaniy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190</Pages>
  <Words>69347</Words>
  <Characters>395283</Characters>
  <Application>Microsoft Office Word</Application>
  <DocSecurity>0</DocSecurity>
  <Lines>3294</Lines>
  <Paragraphs>927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Диларам Бекбулатовна</dc:creator>
  <cp:lastModifiedBy>USER</cp:lastModifiedBy>
  <cp:revision>2</cp:revision>
  <dcterms:created xsi:type="dcterms:W3CDTF">2025-05-29T19:30:00Z</dcterms:created>
  <dcterms:modified xsi:type="dcterms:W3CDTF">2025-05-29T19:30:00Z</dcterms:modified>
</cp:coreProperties>
</file>