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theme/themeOverride2.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3AA" w:rsidRPr="00E65484" w:rsidRDefault="002573CB" w:rsidP="00316657">
      <w:pPr>
        <w:spacing w:line="240" w:lineRule="auto"/>
        <w:jc w:val="center"/>
        <w:rPr>
          <w:rFonts w:ascii="Times New Roman" w:hAnsi="Times New Roman" w:cs="Times New Roman"/>
          <w:sz w:val="28"/>
          <w:szCs w:val="28"/>
        </w:rPr>
      </w:pPr>
      <w:r w:rsidRPr="00E65484">
        <w:rPr>
          <w:rFonts w:ascii="Times New Roman" w:hAnsi="Times New Roman" w:cs="Times New Roman"/>
          <w:sz w:val="28"/>
          <w:szCs w:val="28"/>
        </w:rPr>
        <w:t>«</w:t>
      </w:r>
      <w:r w:rsidR="00D40A82" w:rsidRPr="00E65484">
        <w:rPr>
          <w:rFonts w:ascii="Times New Roman" w:hAnsi="Times New Roman" w:cs="Times New Roman"/>
          <w:sz w:val="28"/>
          <w:szCs w:val="28"/>
        </w:rPr>
        <w:t>Астана медицина университеті» К</w:t>
      </w:r>
      <w:r w:rsidR="00D40A82" w:rsidRPr="00E65484">
        <w:rPr>
          <w:rFonts w:ascii="Times New Roman" w:hAnsi="Times New Roman" w:cs="Times New Roman"/>
          <w:sz w:val="28"/>
          <w:szCs w:val="28"/>
          <w:lang w:val="kk-KZ"/>
        </w:rPr>
        <w:t>е</w:t>
      </w:r>
      <w:r w:rsidRPr="00E65484">
        <w:rPr>
          <w:rFonts w:ascii="Times New Roman" w:hAnsi="Times New Roman" w:cs="Times New Roman"/>
          <w:sz w:val="28"/>
          <w:szCs w:val="28"/>
        </w:rPr>
        <w:t>АҚ</w:t>
      </w:r>
    </w:p>
    <w:p w:rsidR="001263AA" w:rsidRPr="00E65484" w:rsidRDefault="001263AA" w:rsidP="00316657">
      <w:pPr>
        <w:spacing w:line="240" w:lineRule="auto"/>
        <w:jc w:val="center"/>
        <w:rPr>
          <w:rFonts w:ascii="Times New Roman" w:hAnsi="Times New Roman" w:cs="Times New Roman"/>
          <w:sz w:val="28"/>
          <w:szCs w:val="28"/>
        </w:rPr>
      </w:pPr>
    </w:p>
    <w:p w:rsidR="001263AA" w:rsidRPr="00E65484" w:rsidRDefault="002573CB" w:rsidP="00316657">
      <w:pPr>
        <w:spacing w:line="240" w:lineRule="auto"/>
        <w:jc w:val="center"/>
        <w:rPr>
          <w:rFonts w:ascii="Times New Roman" w:hAnsi="Times New Roman" w:cs="Times New Roman"/>
          <w:sz w:val="28"/>
          <w:szCs w:val="28"/>
        </w:rPr>
      </w:pPr>
      <w:r w:rsidRPr="00E65484">
        <w:rPr>
          <w:rFonts w:ascii="Times New Roman" w:hAnsi="Times New Roman" w:cs="Times New Roman"/>
          <w:sz w:val="28"/>
          <w:szCs w:val="28"/>
          <w:lang w:val="kk-KZ"/>
        </w:rPr>
        <w:t>ӘО</w:t>
      </w:r>
      <w:r w:rsidR="001263AA" w:rsidRPr="00E65484">
        <w:rPr>
          <w:rFonts w:ascii="Times New Roman" w:hAnsi="Times New Roman" w:cs="Times New Roman"/>
          <w:sz w:val="28"/>
          <w:szCs w:val="28"/>
        </w:rPr>
        <w:t xml:space="preserve">К: 616.832-009.614:616.14          </w:t>
      </w:r>
      <w:r w:rsidRPr="00E65484">
        <w:rPr>
          <w:rFonts w:ascii="Times New Roman" w:hAnsi="Times New Roman" w:cs="Times New Roman"/>
          <w:sz w:val="28"/>
          <w:szCs w:val="28"/>
          <w:lang w:val="kk-KZ"/>
        </w:rPr>
        <w:t xml:space="preserve">    </w:t>
      </w:r>
      <w:r w:rsidR="001263AA" w:rsidRPr="00E65484">
        <w:rPr>
          <w:rFonts w:ascii="Times New Roman" w:hAnsi="Times New Roman" w:cs="Times New Roman"/>
          <w:sz w:val="28"/>
          <w:szCs w:val="28"/>
        </w:rPr>
        <w:t xml:space="preserve">       </w:t>
      </w:r>
      <w:r w:rsidR="00D40A82" w:rsidRPr="00E65484">
        <w:rPr>
          <w:rFonts w:ascii="Times New Roman" w:hAnsi="Times New Roman" w:cs="Times New Roman"/>
          <w:sz w:val="28"/>
          <w:szCs w:val="28"/>
        </w:rPr>
        <w:t xml:space="preserve">                              </w:t>
      </w:r>
      <w:r w:rsidRPr="00E65484">
        <w:rPr>
          <w:rFonts w:ascii="Times New Roman" w:hAnsi="Times New Roman" w:cs="Times New Roman"/>
          <w:sz w:val="28"/>
          <w:szCs w:val="28"/>
        </w:rPr>
        <w:t>Қолжазба</w:t>
      </w:r>
      <w:r w:rsidR="00D40A82" w:rsidRPr="00E65484">
        <w:rPr>
          <w:rFonts w:ascii="Times New Roman" w:hAnsi="Times New Roman" w:cs="Times New Roman"/>
          <w:sz w:val="28"/>
          <w:szCs w:val="28"/>
        </w:rPr>
        <w:t xml:space="preserve"> құқығында</w:t>
      </w:r>
    </w:p>
    <w:p w:rsidR="001263AA" w:rsidRPr="00E65484" w:rsidRDefault="001263AA" w:rsidP="00316657">
      <w:pPr>
        <w:spacing w:line="240" w:lineRule="auto"/>
        <w:jc w:val="center"/>
        <w:rPr>
          <w:rFonts w:ascii="Times New Roman" w:hAnsi="Times New Roman" w:cs="Times New Roman"/>
          <w:sz w:val="28"/>
          <w:szCs w:val="28"/>
        </w:rPr>
      </w:pPr>
    </w:p>
    <w:p w:rsidR="00B12ACF" w:rsidRPr="00E65484" w:rsidRDefault="00B12ACF" w:rsidP="00316657">
      <w:pPr>
        <w:spacing w:line="240" w:lineRule="auto"/>
        <w:jc w:val="center"/>
        <w:rPr>
          <w:rFonts w:ascii="Times New Roman" w:hAnsi="Times New Roman" w:cs="Times New Roman"/>
          <w:sz w:val="28"/>
          <w:szCs w:val="28"/>
        </w:rPr>
      </w:pPr>
    </w:p>
    <w:p w:rsidR="00B12ACF" w:rsidRPr="00E65484" w:rsidRDefault="004D4B46" w:rsidP="00316657">
      <w:pPr>
        <w:spacing w:line="240" w:lineRule="auto"/>
        <w:jc w:val="center"/>
        <w:rPr>
          <w:rFonts w:ascii="Times New Roman" w:hAnsi="Times New Roman" w:cs="Times New Roman"/>
          <w:b/>
          <w:bCs/>
          <w:sz w:val="28"/>
          <w:szCs w:val="28"/>
        </w:rPr>
      </w:pPr>
      <w:r w:rsidRPr="00E65484">
        <w:rPr>
          <w:rFonts w:ascii="Times New Roman" w:hAnsi="Times New Roman" w:cs="Times New Roman"/>
          <w:b/>
          <w:sz w:val="28"/>
          <w:szCs w:val="28"/>
        </w:rPr>
        <w:t>БАЙТЕРЕК БЕКЗАТ АС</w:t>
      </w:r>
      <w:r w:rsidRPr="00E65484">
        <w:rPr>
          <w:rFonts w:ascii="Times New Roman" w:hAnsi="Times New Roman" w:cs="Times New Roman"/>
          <w:b/>
          <w:sz w:val="28"/>
          <w:szCs w:val="28"/>
          <w:lang w:val="kk-KZ"/>
        </w:rPr>
        <w:t>ҚАРҰЛЫ</w:t>
      </w:r>
    </w:p>
    <w:p w:rsidR="00B12ACF" w:rsidRPr="00E65484" w:rsidRDefault="00B12ACF" w:rsidP="00316657">
      <w:pPr>
        <w:spacing w:line="240" w:lineRule="auto"/>
        <w:jc w:val="center"/>
        <w:rPr>
          <w:rFonts w:ascii="Times New Roman" w:hAnsi="Times New Roman" w:cs="Times New Roman"/>
          <w:b/>
          <w:sz w:val="28"/>
          <w:szCs w:val="28"/>
        </w:rPr>
      </w:pPr>
    </w:p>
    <w:p w:rsidR="001263AA" w:rsidRPr="00E65484" w:rsidRDefault="001263AA" w:rsidP="00316657">
      <w:pPr>
        <w:spacing w:line="240" w:lineRule="auto"/>
        <w:jc w:val="center"/>
        <w:rPr>
          <w:rFonts w:ascii="Times New Roman" w:hAnsi="Times New Roman" w:cs="Times New Roman"/>
          <w:b/>
          <w:sz w:val="28"/>
          <w:szCs w:val="28"/>
        </w:rPr>
      </w:pPr>
    </w:p>
    <w:p w:rsidR="002573CB" w:rsidRPr="00E65484" w:rsidRDefault="002573CB" w:rsidP="002573CB">
      <w:pPr>
        <w:spacing w:line="240" w:lineRule="auto"/>
        <w:jc w:val="center"/>
        <w:rPr>
          <w:rFonts w:ascii="Times New Roman" w:hAnsi="Times New Roman" w:cs="Times New Roman"/>
          <w:b/>
          <w:sz w:val="28"/>
          <w:szCs w:val="28"/>
          <w:lang w:val="kk-KZ"/>
        </w:rPr>
      </w:pPr>
      <w:r w:rsidRPr="00E65484">
        <w:rPr>
          <w:rFonts w:ascii="Times New Roman" w:hAnsi="Times New Roman" w:cs="Times New Roman"/>
          <w:b/>
          <w:sz w:val="28"/>
          <w:szCs w:val="28"/>
          <w:lang w:val="kk-KZ"/>
        </w:rPr>
        <w:t>«ЕРЕСЕКТЕРДЕГІ КАРДИОХИРУРГИЯЛЫҚ ОПЕРАЦИЯ КЕЗІНДЕ ЖАЛПЫ КӨКТАМЫРІШІЛІК ЖӘНЕ ИНГАЛЯЦИЯЛЫҚ АНЕСТЕЗИЯНЫ ҚОЛДАНУДЫҢ ТИІМДІЛІГІН САЛЫСТЫРМАЛЫ АНЫҚТАУ»</w:t>
      </w:r>
    </w:p>
    <w:p w:rsidR="001263AA" w:rsidRPr="00E65484" w:rsidRDefault="001263AA" w:rsidP="00316657">
      <w:pPr>
        <w:spacing w:line="240" w:lineRule="auto"/>
        <w:jc w:val="center"/>
        <w:rPr>
          <w:rFonts w:ascii="Times New Roman" w:hAnsi="Times New Roman" w:cs="Times New Roman"/>
          <w:b/>
          <w:sz w:val="28"/>
          <w:szCs w:val="28"/>
          <w:lang w:val="kk-KZ"/>
        </w:rPr>
      </w:pPr>
    </w:p>
    <w:p w:rsidR="001263AA" w:rsidRPr="00E65484" w:rsidRDefault="001263AA" w:rsidP="00316657">
      <w:pPr>
        <w:spacing w:line="240" w:lineRule="auto"/>
        <w:jc w:val="center"/>
        <w:rPr>
          <w:rFonts w:ascii="Times New Roman" w:hAnsi="Times New Roman" w:cs="Times New Roman"/>
          <w:b/>
          <w:sz w:val="28"/>
          <w:szCs w:val="28"/>
        </w:rPr>
      </w:pPr>
      <w:r w:rsidRPr="00E65484">
        <w:rPr>
          <w:rFonts w:ascii="Times New Roman" w:hAnsi="Times New Roman" w:cs="Times New Roman"/>
          <w:b/>
          <w:sz w:val="28"/>
          <w:szCs w:val="28"/>
        </w:rPr>
        <w:t>8</w:t>
      </w:r>
      <w:r w:rsidRPr="00E65484">
        <w:rPr>
          <w:rFonts w:ascii="Times New Roman" w:hAnsi="Times New Roman" w:cs="Times New Roman"/>
          <w:b/>
          <w:sz w:val="28"/>
          <w:szCs w:val="28"/>
          <w:lang w:val="en-US"/>
        </w:rPr>
        <w:t>D</w:t>
      </w:r>
      <w:r w:rsidRPr="00E65484">
        <w:rPr>
          <w:rFonts w:ascii="Times New Roman" w:hAnsi="Times New Roman" w:cs="Times New Roman"/>
          <w:b/>
          <w:sz w:val="28"/>
          <w:szCs w:val="28"/>
          <w:lang w:val="kk-KZ"/>
        </w:rPr>
        <w:t>10102</w:t>
      </w:r>
      <w:r w:rsidRPr="00E65484">
        <w:rPr>
          <w:rFonts w:ascii="Times New Roman" w:hAnsi="Times New Roman" w:cs="Times New Roman"/>
          <w:b/>
          <w:sz w:val="28"/>
          <w:szCs w:val="28"/>
        </w:rPr>
        <w:t>«Медицина»</w:t>
      </w:r>
    </w:p>
    <w:p w:rsidR="001263AA" w:rsidRPr="00E65484" w:rsidRDefault="001263AA" w:rsidP="00316657">
      <w:pPr>
        <w:spacing w:line="240" w:lineRule="auto"/>
        <w:jc w:val="center"/>
        <w:rPr>
          <w:rFonts w:ascii="Times New Roman" w:hAnsi="Times New Roman" w:cs="Times New Roman"/>
          <w:sz w:val="28"/>
          <w:szCs w:val="28"/>
        </w:rPr>
      </w:pPr>
    </w:p>
    <w:p w:rsidR="001263AA" w:rsidRPr="00E65484" w:rsidRDefault="002573CB" w:rsidP="00316657">
      <w:pPr>
        <w:spacing w:line="240" w:lineRule="auto"/>
        <w:jc w:val="center"/>
        <w:rPr>
          <w:rFonts w:ascii="Times New Roman" w:hAnsi="Times New Roman" w:cs="Times New Roman"/>
          <w:sz w:val="28"/>
          <w:szCs w:val="28"/>
        </w:rPr>
      </w:pPr>
      <w:r w:rsidRPr="00E65484">
        <w:rPr>
          <w:rFonts w:ascii="Times New Roman" w:hAnsi="Times New Roman" w:cs="Times New Roman"/>
          <w:sz w:val="28"/>
          <w:szCs w:val="28"/>
        </w:rPr>
        <w:t>Философия докторы (PhD) дәрежесіне диссертация</w:t>
      </w:r>
    </w:p>
    <w:p w:rsidR="002573CB" w:rsidRPr="00E65484" w:rsidRDefault="002573CB" w:rsidP="00316657">
      <w:pPr>
        <w:spacing w:line="240" w:lineRule="auto"/>
        <w:jc w:val="center"/>
        <w:rPr>
          <w:rFonts w:ascii="Times New Roman" w:hAnsi="Times New Roman" w:cs="Times New Roman"/>
          <w:b/>
          <w:sz w:val="28"/>
          <w:szCs w:val="28"/>
        </w:rPr>
      </w:pPr>
    </w:p>
    <w:p w:rsidR="006512D1" w:rsidRPr="00E65484" w:rsidRDefault="002573CB" w:rsidP="006512D1">
      <w:pPr>
        <w:spacing w:after="0" w:line="240" w:lineRule="auto"/>
        <w:ind w:left="5954"/>
        <w:rPr>
          <w:rFonts w:ascii="Times New Roman" w:hAnsi="Times New Roman" w:cs="Times New Roman"/>
          <w:b/>
          <w:sz w:val="28"/>
          <w:szCs w:val="28"/>
          <w:lang w:val="kk-KZ"/>
        </w:rPr>
      </w:pPr>
      <w:r w:rsidRPr="00E65484">
        <w:rPr>
          <w:rFonts w:ascii="Times New Roman" w:hAnsi="Times New Roman" w:cs="Times New Roman"/>
          <w:b/>
          <w:sz w:val="28"/>
          <w:szCs w:val="28"/>
          <w:lang w:val="kk-KZ"/>
        </w:rPr>
        <w:t xml:space="preserve">Ғылыми кеңесші: </w:t>
      </w:r>
    </w:p>
    <w:p w:rsidR="006512D1" w:rsidRPr="00E65484" w:rsidRDefault="006512D1" w:rsidP="006512D1">
      <w:pPr>
        <w:spacing w:after="0" w:line="240" w:lineRule="auto"/>
        <w:ind w:left="5954"/>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медицина ғылымдарының докторы, профессор </w:t>
      </w:r>
    </w:p>
    <w:p w:rsidR="002573CB" w:rsidRPr="00E65484" w:rsidRDefault="006512D1" w:rsidP="006512D1">
      <w:pPr>
        <w:spacing w:after="0" w:line="240" w:lineRule="auto"/>
        <w:ind w:left="5954"/>
        <w:rPr>
          <w:rFonts w:ascii="Times New Roman" w:hAnsi="Times New Roman" w:cs="Times New Roman"/>
          <w:b/>
          <w:sz w:val="28"/>
          <w:szCs w:val="28"/>
          <w:lang w:val="kk-KZ"/>
        </w:rPr>
      </w:pPr>
      <w:r w:rsidRPr="00E65484">
        <w:rPr>
          <w:rFonts w:ascii="Times New Roman" w:hAnsi="Times New Roman" w:cs="Times New Roman"/>
          <w:sz w:val="28"/>
          <w:szCs w:val="28"/>
          <w:lang w:val="kk-KZ"/>
        </w:rPr>
        <w:t>Мустафин</w:t>
      </w:r>
      <w:r w:rsidR="002573CB"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А.Х.</w:t>
      </w:r>
    </w:p>
    <w:p w:rsidR="002573CB" w:rsidRPr="00E65484" w:rsidRDefault="002573CB" w:rsidP="006512D1">
      <w:pPr>
        <w:spacing w:after="0" w:line="240" w:lineRule="auto"/>
        <w:ind w:left="5954"/>
        <w:rPr>
          <w:rFonts w:ascii="Times New Roman" w:hAnsi="Times New Roman" w:cs="Times New Roman"/>
          <w:b/>
          <w:sz w:val="28"/>
          <w:szCs w:val="28"/>
          <w:lang w:val="kk-KZ"/>
        </w:rPr>
      </w:pPr>
      <w:r w:rsidRPr="00E65484">
        <w:rPr>
          <w:rFonts w:ascii="Times New Roman" w:hAnsi="Times New Roman" w:cs="Times New Roman"/>
          <w:b/>
          <w:sz w:val="28"/>
          <w:szCs w:val="28"/>
          <w:lang w:val="kk-KZ"/>
        </w:rPr>
        <w:t xml:space="preserve">Шетелдік ғылыми кеңесші: </w:t>
      </w:r>
    </w:p>
    <w:p w:rsidR="006512D1" w:rsidRPr="00E65484" w:rsidRDefault="006512D1" w:rsidP="006512D1">
      <w:pPr>
        <w:spacing w:after="0" w:line="240" w:lineRule="auto"/>
        <w:ind w:left="5954"/>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медицина ғылымдарының докторы, профессор </w:t>
      </w:r>
    </w:p>
    <w:p w:rsidR="002573CB" w:rsidRPr="00E65484" w:rsidRDefault="002573CB" w:rsidP="006512D1">
      <w:pPr>
        <w:tabs>
          <w:tab w:val="left" w:pos="6096"/>
        </w:tabs>
        <w:spacing w:after="0" w:line="240" w:lineRule="auto"/>
        <w:ind w:left="5954"/>
        <w:rPr>
          <w:rFonts w:ascii="Times New Roman" w:hAnsi="Times New Roman" w:cs="Times New Roman"/>
          <w:sz w:val="28"/>
          <w:szCs w:val="28"/>
          <w:lang w:val="kk-KZ"/>
        </w:rPr>
      </w:pPr>
      <w:r w:rsidRPr="00E65484">
        <w:rPr>
          <w:rFonts w:ascii="Times New Roman" w:hAnsi="Times New Roman" w:cs="Times New Roman"/>
          <w:sz w:val="28"/>
          <w:szCs w:val="28"/>
          <w:lang w:val="kk-KZ"/>
        </w:rPr>
        <w:t>Еременко А.А.</w:t>
      </w:r>
    </w:p>
    <w:p w:rsidR="00B12ACF" w:rsidRPr="00E65484" w:rsidRDefault="00B12ACF" w:rsidP="00316657">
      <w:pPr>
        <w:spacing w:line="240" w:lineRule="auto"/>
        <w:jc w:val="center"/>
        <w:rPr>
          <w:rFonts w:ascii="Times New Roman" w:hAnsi="Times New Roman" w:cs="Times New Roman"/>
          <w:sz w:val="28"/>
          <w:szCs w:val="28"/>
          <w:lang w:val="kk-KZ"/>
        </w:rPr>
      </w:pPr>
    </w:p>
    <w:p w:rsidR="00B12ACF" w:rsidRPr="00E65484" w:rsidRDefault="00B12ACF" w:rsidP="00316657">
      <w:pPr>
        <w:spacing w:line="240" w:lineRule="auto"/>
        <w:jc w:val="center"/>
        <w:rPr>
          <w:rFonts w:ascii="Times New Roman" w:hAnsi="Times New Roman" w:cs="Times New Roman"/>
          <w:sz w:val="28"/>
          <w:szCs w:val="28"/>
          <w:lang w:val="kk-KZ"/>
        </w:rPr>
      </w:pPr>
    </w:p>
    <w:p w:rsidR="00B12ACF" w:rsidRPr="00E65484" w:rsidRDefault="00B12ACF" w:rsidP="00316657">
      <w:pPr>
        <w:spacing w:line="240" w:lineRule="auto"/>
        <w:jc w:val="center"/>
        <w:rPr>
          <w:rFonts w:ascii="Times New Roman" w:hAnsi="Times New Roman" w:cs="Times New Roman"/>
          <w:sz w:val="28"/>
          <w:szCs w:val="28"/>
          <w:lang w:val="kk-KZ"/>
        </w:rPr>
      </w:pPr>
    </w:p>
    <w:p w:rsidR="001D15C1" w:rsidRPr="00E65484" w:rsidRDefault="001D15C1" w:rsidP="00316657">
      <w:pPr>
        <w:spacing w:line="240" w:lineRule="auto"/>
        <w:jc w:val="center"/>
        <w:rPr>
          <w:rFonts w:ascii="Times New Roman" w:hAnsi="Times New Roman" w:cs="Times New Roman"/>
          <w:sz w:val="28"/>
          <w:szCs w:val="28"/>
          <w:lang w:val="kk-KZ"/>
        </w:rPr>
      </w:pPr>
    </w:p>
    <w:p w:rsidR="001263AA" w:rsidRPr="00E65484" w:rsidRDefault="001263AA" w:rsidP="00316657">
      <w:pPr>
        <w:spacing w:line="240" w:lineRule="auto"/>
        <w:jc w:val="center"/>
        <w:rPr>
          <w:rFonts w:ascii="Times New Roman" w:hAnsi="Times New Roman" w:cs="Times New Roman"/>
          <w:sz w:val="28"/>
          <w:szCs w:val="28"/>
          <w:lang w:val="kk-KZ"/>
        </w:rPr>
      </w:pPr>
    </w:p>
    <w:p w:rsidR="001D15C1" w:rsidRPr="00E65484" w:rsidRDefault="001D15C1" w:rsidP="00316657">
      <w:pPr>
        <w:spacing w:line="240" w:lineRule="auto"/>
        <w:jc w:val="center"/>
        <w:rPr>
          <w:rFonts w:ascii="Times New Roman" w:hAnsi="Times New Roman" w:cs="Times New Roman"/>
          <w:sz w:val="28"/>
          <w:szCs w:val="28"/>
          <w:lang w:val="kk-KZ"/>
        </w:rPr>
      </w:pPr>
    </w:p>
    <w:p w:rsidR="00E06807" w:rsidRPr="00E65484" w:rsidRDefault="00E06807" w:rsidP="00E06807">
      <w:pPr>
        <w:spacing w:line="240" w:lineRule="auto"/>
        <w:jc w:val="center"/>
        <w:rPr>
          <w:rFonts w:ascii="Times New Roman" w:hAnsi="Times New Roman" w:cs="Times New Roman"/>
          <w:sz w:val="28"/>
          <w:szCs w:val="28"/>
        </w:rPr>
      </w:pPr>
      <w:r w:rsidRPr="00E65484">
        <w:rPr>
          <w:rFonts w:ascii="Times New Roman" w:hAnsi="Times New Roman" w:cs="Times New Roman"/>
          <w:sz w:val="28"/>
          <w:szCs w:val="28"/>
        </w:rPr>
        <w:t>Қазақстан Республикасы</w:t>
      </w:r>
    </w:p>
    <w:p w:rsidR="00E06807" w:rsidRPr="00E65484" w:rsidRDefault="004A5523" w:rsidP="00E06807">
      <w:pPr>
        <w:spacing w:line="240" w:lineRule="auto"/>
        <w:jc w:val="center"/>
        <w:rPr>
          <w:rFonts w:ascii="Times New Roman" w:hAnsi="Times New Roman" w:cs="Times New Roman"/>
          <w:sz w:val="28"/>
          <w:szCs w:val="28"/>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50400" behindDoc="0" locked="0" layoutInCell="1" allowOverlap="1" wp14:anchorId="5B90E5D8" wp14:editId="60CE773E">
                <wp:simplePos x="0" y="0"/>
                <wp:positionH relativeFrom="column">
                  <wp:posOffset>2844165</wp:posOffset>
                </wp:positionH>
                <wp:positionV relativeFrom="paragraph">
                  <wp:posOffset>247650</wp:posOffset>
                </wp:positionV>
                <wp:extent cx="476250" cy="457200"/>
                <wp:effectExtent l="0" t="0" r="0" b="0"/>
                <wp:wrapNone/>
                <wp:docPr id="36" name="Прямоугольник 36"/>
                <wp:cNvGraphicFramePr/>
                <a:graphic xmlns:a="http://schemas.openxmlformats.org/drawingml/2006/main">
                  <a:graphicData uri="http://schemas.microsoft.com/office/word/2010/wordprocessingShape">
                    <wps:wsp>
                      <wps:cNvSpPr/>
                      <wps:spPr>
                        <a:xfrm>
                          <a:off x="0" y="0"/>
                          <a:ext cx="476250" cy="457200"/>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DE290E" id="Прямоугольник 36" o:spid="_x0000_s1026" style="position:absolute;margin-left:223.95pt;margin-top:19.5pt;width:37.5pt;height:36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" fillcolor="white [3201]" stroked="f" strokeweight="1pt"/>
            </w:pict>
          </mc:Fallback>
        </mc:AlternateContent>
      </w:r>
      <w:r w:rsidR="00E06807" w:rsidRPr="00E65484">
        <w:rPr>
          <w:rFonts w:ascii="Times New Roman" w:hAnsi="Times New Roman" w:cs="Times New Roman"/>
          <w:sz w:val="28"/>
          <w:szCs w:val="28"/>
        </w:rPr>
        <w:t>Астана</w:t>
      </w:r>
      <w:r w:rsidR="00D40A82" w:rsidRPr="00E65484">
        <w:rPr>
          <w:rFonts w:ascii="Times New Roman" w:hAnsi="Times New Roman" w:cs="Times New Roman"/>
          <w:sz w:val="28"/>
          <w:szCs w:val="28"/>
          <w:lang w:val="kk-KZ"/>
        </w:rPr>
        <w:t>,</w:t>
      </w:r>
      <w:r w:rsidR="009D353F" w:rsidRPr="00E65484">
        <w:rPr>
          <w:rFonts w:ascii="Times New Roman" w:hAnsi="Times New Roman" w:cs="Times New Roman"/>
          <w:sz w:val="28"/>
          <w:szCs w:val="28"/>
        </w:rPr>
        <w:t xml:space="preserve"> 2025</w:t>
      </w:r>
    </w:p>
    <w:p w:rsidR="00E90BF0" w:rsidRPr="00E65484" w:rsidRDefault="00E90BF0" w:rsidP="00E90BF0">
      <w:pPr>
        <w:pStyle w:val="Default"/>
        <w:jc w:val="center"/>
        <w:rPr>
          <w:b/>
          <w:bCs/>
          <w:color w:val="auto"/>
          <w:sz w:val="28"/>
          <w:szCs w:val="28"/>
        </w:rPr>
      </w:pPr>
      <w:r w:rsidRPr="00E65484">
        <w:rPr>
          <w:b/>
          <w:bCs/>
          <w:color w:val="auto"/>
          <w:sz w:val="28"/>
          <w:szCs w:val="28"/>
        </w:rPr>
        <w:lastRenderedPageBreak/>
        <w:t>МАЗМҰНЫ</w:t>
      </w:r>
    </w:p>
    <w:p w:rsidR="00E90BF0" w:rsidRPr="00E65484" w:rsidRDefault="00E90BF0" w:rsidP="00E90BF0">
      <w:pPr>
        <w:pStyle w:val="Default"/>
        <w:rPr>
          <w:bCs/>
          <w:color w:val="auto"/>
          <w:sz w:val="28"/>
          <w:szCs w:val="28"/>
          <w:lang w:val="kk-KZ"/>
        </w:rPr>
      </w:pPr>
      <w:r w:rsidRPr="00E65484">
        <w:rPr>
          <w:b/>
          <w:bCs/>
          <w:color w:val="auto"/>
          <w:sz w:val="28"/>
          <w:szCs w:val="28"/>
        </w:rPr>
        <w:t>НОРМАТИВТІ СІЛТЕМЕЛЕР</w:t>
      </w:r>
      <w:r w:rsidRPr="00E65484">
        <w:rPr>
          <w:bCs/>
          <w:color w:val="auto"/>
          <w:sz w:val="28"/>
          <w:szCs w:val="28"/>
        </w:rPr>
        <w:t>...............................................................................</w:t>
      </w:r>
      <w:r w:rsidR="00CB1679" w:rsidRPr="00E65484">
        <w:rPr>
          <w:bCs/>
          <w:color w:val="auto"/>
          <w:sz w:val="28"/>
          <w:szCs w:val="28"/>
          <w:lang w:val="kk-KZ"/>
        </w:rPr>
        <w:t>4</w:t>
      </w:r>
    </w:p>
    <w:p w:rsidR="00E90BF0" w:rsidRPr="00E65484" w:rsidRDefault="00E90BF0" w:rsidP="00E90BF0">
      <w:pPr>
        <w:pStyle w:val="Default"/>
        <w:rPr>
          <w:bCs/>
          <w:color w:val="auto"/>
          <w:sz w:val="28"/>
          <w:szCs w:val="28"/>
          <w:lang w:val="kk-KZ"/>
        </w:rPr>
      </w:pPr>
      <w:r w:rsidRPr="00E65484">
        <w:rPr>
          <w:b/>
          <w:bCs/>
          <w:color w:val="auto"/>
          <w:sz w:val="28"/>
          <w:szCs w:val="28"/>
          <w:lang w:val="kk-KZ"/>
        </w:rPr>
        <w:t>АНЫҚТАМАЛАР МЕН ҚЫСҚАРТУЛАР</w:t>
      </w:r>
      <w:r w:rsidRPr="00E65484">
        <w:rPr>
          <w:bCs/>
          <w:color w:val="auto"/>
          <w:sz w:val="28"/>
          <w:szCs w:val="28"/>
          <w:lang w:val="kk-KZ"/>
        </w:rPr>
        <w:t>..........................................................</w:t>
      </w:r>
      <w:r w:rsidR="00CB1679" w:rsidRPr="00E65484">
        <w:rPr>
          <w:bCs/>
          <w:color w:val="auto"/>
          <w:sz w:val="28"/>
          <w:szCs w:val="28"/>
          <w:lang w:val="kk-KZ"/>
        </w:rPr>
        <w:t>5</w:t>
      </w:r>
    </w:p>
    <w:p w:rsidR="00E90BF0" w:rsidRPr="00E65484" w:rsidRDefault="00E90BF0" w:rsidP="00E90BF0">
      <w:pPr>
        <w:pStyle w:val="Default"/>
        <w:rPr>
          <w:bCs/>
          <w:color w:val="auto"/>
          <w:sz w:val="28"/>
          <w:szCs w:val="28"/>
          <w:lang w:val="kk-KZ"/>
        </w:rPr>
      </w:pPr>
      <w:r w:rsidRPr="00E65484">
        <w:rPr>
          <w:b/>
          <w:bCs/>
          <w:color w:val="auto"/>
          <w:sz w:val="28"/>
          <w:szCs w:val="28"/>
          <w:lang w:val="kk-KZ"/>
        </w:rPr>
        <w:t>КІРІСПЕ</w:t>
      </w:r>
      <w:r w:rsidRPr="00E65484">
        <w:rPr>
          <w:bCs/>
          <w:color w:val="auto"/>
          <w:sz w:val="28"/>
          <w:szCs w:val="28"/>
          <w:lang w:val="kk-KZ"/>
        </w:rPr>
        <w:t>......................................................................................................................</w:t>
      </w:r>
      <w:r w:rsidR="00C41223">
        <w:rPr>
          <w:bCs/>
          <w:color w:val="auto"/>
          <w:sz w:val="28"/>
          <w:szCs w:val="28"/>
          <w:lang w:val="kk-KZ"/>
        </w:rPr>
        <w:t>6</w:t>
      </w:r>
    </w:p>
    <w:p w:rsidR="00E90BF0" w:rsidRPr="00E65484" w:rsidRDefault="00E90BF0" w:rsidP="00E90BF0">
      <w:pPr>
        <w:pStyle w:val="Default"/>
        <w:rPr>
          <w:bCs/>
          <w:color w:val="auto"/>
          <w:sz w:val="28"/>
          <w:szCs w:val="28"/>
          <w:lang w:val="kk-KZ"/>
        </w:rPr>
      </w:pPr>
      <w:r w:rsidRPr="00E65484">
        <w:rPr>
          <w:b/>
          <w:bCs/>
          <w:color w:val="auto"/>
          <w:sz w:val="28"/>
          <w:szCs w:val="28"/>
          <w:lang w:val="kk-KZ"/>
        </w:rPr>
        <w:t>1-ТАРАУ. КАРДИОХИРУРГИЯЛҚ ОПЕРАЦИЯ КЕЗІНДЕГІ ИНГАЛЯЦИЯЛЫҚ ЖӘНЕ ТОЛЫҚ КӨКТАМЫРІШІЛІК АНЕСТЕЗИЯНЫҢ ГЕМОДИНАМИКАҒА, ОТТЕГІН ТҰТЫНУ МЕН ЖЕТКІЗІЛУІНЕ ЖӘНЕ ЭНЕРГИЯ ШЫҒЫНЫНА ӘСЕРІ (ӘДЕБИЕТТЕРГЕ ШОЛУ)</w:t>
      </w:r>
      <w:r w:rsidRPr="00E65484">
        <w:rPr>
          <w:bCs/>
          <w:color w:val="auto"/>
          <w:sz w:val="28"/>
          <w:szCs w:val="28"/>
          <w:lang w:val="kk-KZ"/>
        </w:rPr>
        <w:t>....................................................................................1</w:t>
      </w:r>
      <w:r w:rsidR="00C41223">
        <w:rPr>
          <w:bCs/>
          <w:color w:val="auto"/>
          <w:sz w:val="28"/>
          <w:szCs w:val="28"/>
          <w:lang w:val="kk-KZ"/>
        </w:rPr>
        <w:t>2</w:t>
      </w:r>
    </w:p>
    <w:p w:rsidR="00E90BF0" w:rsidRPr="00E65484" w:rsidRDefault="00E90BF0" w:rsidP="00E90BF0">
      <w:pPr>
        <w:pStyle w:val="Default"/>
        <w:rPr>
          <w:bCs/>
          <w:color w:val="auto"/>
          <w:sz w:val="28"/>
          <w:szCs w:val="28"/>
          <w:lang w:val="kk-KZ"/>
        </w:rPr>
      </w:pPr>
      <w:r w:rsidRPr="00E65484">
        <w:rPr>
          <w:b/>
          <w:bCs/>
          <w:color w:val="auto"/>
          <w:sz w:val="28"/>
          <w:szCs w:val="28"/>
          <w:lang w:val="kk-KZ"/>
        </w:rPr>
        <w:t>1. Толық көктамырішілік анестезия кезіндегі гемодинамиканың өзгерістері</w:t>
      </w:r>
      <w:r w:rsidRPr="00E65484">
        <w:rPr>
          <w:bCs/>
          <w:color w:val="auto"/>
          <w:sz w:val="28"/>
          <w:szCs w:val="28"/>
          <w:lang w:val="kk-KZ"/>
        </w:rPr>
        <w:t>..................................................................................................................1</w:t>
      </w:r>
      <w:r w:rsidR="00C41223">
        <w:rPr>
          <w:bCs/>
          <w:color w:val="auto"/>
          <w:sz w:val="28"/>
          <w:szCs w:val="28"/>
          <w:lang w:val="kk-KZ"/>
        </w:rPr>
        <w:t>4</w:t>
      </w:r>
    </w:p>
    <w:p w:rsidR="00E90BF0" w:rsidRPr="00E65484" w:rsidRDefault="00E90BF0" w:rsidP="00E90BF0">
      <w:pPr>
        <w:pStyle w:val="Default"/>
        <w:rPr>
          <w:bCs/>
          <w:color w:val="auto"/>
          <w:sz w:val="28"/>
          <w:szCs w:val="28"/>
          <w:lang w:val="kk-KZ"/>
        </w:rPr>
      </w:pPr>
      <w:r w:rsidRPr="00E65484">
        <w:rPr>
          <w:bCs/>
          <w:color w:val="auto"/>
          <w:sz w:val="28"/>
          <w:szCs w:val="28"/>
          <w:lang w:val="kk-KZ"/>
        </w:rPr>
        <w:t>1.1 Толық көктамырішілік наркозында анестезия индукциясынан кейінгі гемодинамиканың өзгеруі.........................................................................................1</w:t>
      </w:r>
      <w:r w:rsidR="00C41223">
        <w:rPr>
          <w:bCs/>
          <w:color w:val="auto"/>
          <w:sz w:val="28"/>
          <w:szCs w:val="28"/>
          <w:lang w:val="kk-KZ"/>
        </w:rPr>
        <w:t>4</w:t>
      </w:r>
    </w:p>
    <w:p w:rsidR="00E90BF0" w:rsidRPr="00E65484" w:rsidRDefault="00E90BF0" w:rsidP="00E90BF0">
      <w:pPr>
        <w:pStyle w:val="Default"/>
        <w:rPr>
          <w:bCs/>
          <w:color w:val="auto"/>
          <w:sz w:val="28"/>
          <w:szCs w:val="28"/>
          <w:lang w:val="kk-KZ"/>
        </w:rPr>
      </w:pPr>
      <w:r w:rsidRPr="00E65484">
        <w:rPr>
          <w:bCs/>
          <w:color w:val="auto"/>
          <w:sz w:val="28"/>
          <w:szCs w:val="28"/>
          <w:lang w:val="kk-KZ"/>
        </w:rPr>
        <w:t>1.2 Толық көктамырішілік анестезиямен жансыздандыру кезіндегі гемодинамиканың өзгерістері..................................................................................1</w:t>
      </w:r>
      <w:r w:rsidR="00C41223">
        <w:rPr>
          <w:bCs/>
          <w:color w:val="auto"/>
          <w:sz w:val="28"/>
          <w:szCs w:val="28"/>
          <w:lang w:val="kk-KZ"/>
        </w:rPr>
        <w:t>6</w:t>
      </w:r>
    </w:p>
    <w:p w:rsidR="00E90BF0" w:rsidRPr="00E65484" w:rsidRDefault="00E90BF0" w:rsidP="00E90BF0">
      <w:pPr>
        <w:pStyle w:val="Default"/>
        <w:rPr>
          <w:bCs/>
          <w:color w:val="auto"/>
          <w:sz w:val="28"/>
          <w:szCs w:val="28"/>
          <w:lang w:val="kk-KZ"/>
        </w:rPr>
      </w:pPr>
      <w:r w:rsidRPr="00E65484">
        <w:rPr>
          <w:b/>
          <w:bCs/>
          <w:color w:val="auto"/>
          <w:sz w:val="28"/>
          <w:szCs w:val="28"/>
          <w:lang w:val="kk-KZ"/>
        </w:rPr>
        <w:t>2. Ингаляциялық анестезия кезіндегі гемодинамиканың өзгерістері</w:t>
      </w:r>
      <w:r w:rsidRPr="00E65484">
        <w:rPr>
          <w:bCs/>
          <w:color w:val="auto"/>
          <w:sz w:val="28"/>
          <w:szCs w:val="28"/>
          <w:lang w:val="kk-KZ"/>
        </w:rPr>
        <w:t>..................................................................................................................</w:t>
      </w:r>
      <w:r w:rsidR="00C41223">
        <w:rPr>
          <w:bCs/>
          <w:color w:val="auto"/>
          <w:sz w:val="28"/>
          <w:szCs w:val="28"/>
          <w:lang w:val="kk-KZ"/>
        </w:rPr>
        <w:t>19</w:t>
      </w:r>
    </w:p>
    <w:p w:rsidR="00E90BF0" w:rsidRPr="00E65484" w:rsidRDefault="00E90BF0" w:rsidP="00E90BF0">
      <w:pPr>
        <w:pStyle w:val="Default"/>
        <w:rPr>
          <w:bCs/>
          <w:color w:val="auto"/>
          <w:sz w:val="28"/>
          <w:szCs w:val="28"/>
          <w:lang w:val="kk-KZ"/>
        </w:rPr>
      </w:pPr>
      <w:r w:rsidRPr="00E65484">
        <w:rPr>
          <w:bCs/>
          <w:color w:val="auto"/>
          <w:sz w:val="28"/>
          <w:szCs w:val="28"/>
          <w:lang w:val="kk-KZ"/>
        </w:rPr>
        <w:t>2.1 Ингацляциялық анестезиямен индукциялаудан кейінгі гемодинамиканың өзгерістері...................................................................................................................</w:t>
      </w:r>
      <w:r w:rsidR="00C41223">
        <w:rPr>
          <w:bCs/>
          <w:color w:val="auto"/>
          <w:sz w:val="28"/>
          <w:szCs w:val="28"/>
          <w:lang w:val="kk-KZ"/>
        </w:rPr>
        <w:t>19</w:t>
      </w:r>
    </w:p>
    <w:p w:rsidR="00E90BF0" w:rsidRPr="00E65484" w:rsidRDefault="00E90BF0" w:rsidP="00E90BF0">
      <w:pPr>
        <w:pStyle w:val="Default"/>
        <w:rPr>
          <w:bCs/>
          <w:color w:val="auto"/>
          <w:sz w:val="28"/>
          <w:szCs w:val="28"/>
          <w:lang w:val="kk-KZ"/>
        </w:rPr>
      </w:pPr>
      <w:r w:rsidRPr="00E65484">
        <w:rPr>
          <w:bCs/>
          <w:color w:val="auto"/>
          <w:sz w:val="28"/>
          <w:szCs w:val="28"/>
          <w:lang w:val="kk-KZ"/>
        </w:rPr>
        <w:t>2.2 Ингаляциялық анестезиямен жансыздандыру кезіндегі гемодинамиканың өзгеруі.........................................................................................................................2</w:t>
      </w:r>
      <w:r w:rsidR="00C41223">
        <w:rPr>
          <w:bCs/>
          <w:color w:val="auto"/>
          <w:sz w:val="28"/>
          <w:szCs w:val="28"/>
          <w:lang w:val="kk-KZ"/>
        </w:rPr>
        <w:t>2</w:t>
      </w:r>
    </w:p>
    <w:p w:rsidR="00E90BF0" w:rsidRPr="00E65484" w:rsidRDefault="00E90BF0" w:rsidP="00E90BF0">
      <w:pPr>
        <w:pStyle w:val="Default"/>
        <w:rPr>
          <w:bCs/>
          <w:color w:val="auto"/>
          <w:sz w:val="28"/>
          <w:szCs w:val="28"/>
          <w:lang w:val="kk-KZ"/>
        </w:rPr>
      </w:pPr>
      <w:r w:rsidRPr="00E65484">
        <w:rPr>
          <w:b/>
          <w:bCs/>
          <w:color w:val="auto"/>
          <w:sz w:val="28"/>
          <w:szCs w:val="28"/>
          <w:lang w:val="kk-KZ"/>
        </w:rPr>
        <w:t>3. АКШ операциясы кезінде реперфузиядан кейінгі гемодинамиканың өзгерістері</w:t>
      </w:r>
      <w:r w:rsidRPr="00E65484">
        <w:rPr>
          <w:bCs/>
          <w:color w:val="auto"/>
          <w:sz w:val="28"/>
          <w:szCs w:val="28"/>
          <w:lang w:val="kk-KZ"/>
        </w:rPr>
        <w:t>..................................................................................................................</w:t>
      </w:r>
      <w:r w:rsidR="00C41223">
        <w:rPr>
          <w:bCs/>
          <w:color w:val="auto"/>
          <w:sz w:val="28"/>
          <w:szCs w:val="28"/>
          <w:lang w:val="kk-KZ"/>
        </w:rPr>
        <w:t>27</w:t>
      </w:r>
    </w:p>
    <w:p w:rsidR="00E90BF0" w:rsidRPr="00E65484" w:rsidRDefault="00E90BF0" w:rsidP="00E90BF0">
      <w:pPr>
        <w:pStyle w:val="Default"/>
        <w:rPr>
          <w:bCs/>
          <w:color w:val="auto"/>
          <w:sz w:val="28"/>
          <w:szCs w:val="28"/>
          <w:lang w:val="kk-KZ"/>
        </w:rPr>
      </w:pPr>
      <w:r w:rsidRPr="00E65484">
        <w:rPr>
          <w:b/>
          <w:bCs/>
          <w:color w:val="auto"/>
          <w:sz w:val="28"/>
          <w:szCs w:val="28"/>
          <w:lang w:val="kk-KZ"/>
        </w:rPr>
        <w:t xml:space="preserve">4. </w:t>
      </w:r>
      <w:r w:rsidR="00E93839" w:rsidRPr="00E65484">
        <w:rPr>
          <w:b/>
          <w:bCs/>
          <w:color w:val="auto"/>
          <w:sz w:val="28"/>
          <w:szCs w:val="28"/>
          <w:lang w:val="kk-KZ"/>
        </w:rPr>
        <w:t>Анестезияның қ</w:t>
      </w:r>
      <w:r w:rsidRPr="00E65484">
        <w:rPr>
          <w:b/>
          <w:bCs/>
          <w:color w:val="auto"/>
          <w:sz w:val="28"/>
          <w:szCs w:val="28"/>
          <w:lang w:val="kk-KZ"/>
        </w:rPr>
        <w:t>ан</w:t>
      </w:r>
      <w:r w:rsidR="00E93839" w:rsidRPr="00E65484">
        <w:rPr>
          <w:b/>
          <w:bCs/>
          <w:color w:val="auto"/>
          <w:sz w:val="28"/>
          <w:szCs w:val="28"/>
          <w:lang w:val="kk-KZ"/>
        </w:rPr>
        <w:t>ның оттегі тасымалдау функциясына</w:t>
      </w:r>
      <w:r w:rsidRPr="00E65484">
        <w:rPr>
          <w:b/>
          <w:bCs/>
          <w:color w:val="auto"/>
          <w:sz w:val="28"/>
          <w:szCs w:val="28"/>
          <w:lang w:val="kk-KZ"/>
        </w:rPr>
        <w:t xml:space="preserve"> және энергияның </w:t>
      </w:r>
      <w:r w:rsidR="00E93839" w:rsidRPr="00E65484">
        <w:rPr>
          <w:b/>
          <w:bCs/>
          <w:color w:val="auto"/>
          <w:sz w:val="28"/>
          <w:szCs w:val="28"/>
          <w:lang w:val="kk-KZ"/>
        </w:rPr>
        <w:t>шығынына</w:t>
      </w:r>
      <w:r w:rsidRPr="00E65484">
        <w:rPr>
          <w:b/>
          <w:bCs/>
          <w:color w:val="auto"/>
          <w:sz w:val="28"/>
          <w:szCs w:val="28"/>
          <w:lang w:val="kk-KZ"/>
        </w:rPr>
        <w:t xml:space="preserve"> әсері</w:t>
      </w:r>
      <w:r w:rsidRPr="00E65484">
        <w:rPr>
          <w:bCs/>
          <w:color w:val="auto"/>
          <w:sz w:val="28"/>
          <w:szCs w:val="28"/>
          <w:lang w:val="kk-KZ"/>
        </w:rPr>
        <w:t>...............................................................................3</w:t>
      </w:r>
      <w:r w:rsidR="00C41223">
        <w:rPr>
          <w:bCs/>
          <w:color w:val="auto"/>
          <w:sz w:val="28"/>
          <w:szCs w:val="28"/>
          <w:lang w:val="kk-KZ"/>
        </w:rPr>
        <w:t>0</w:t>
      </w:r>
    </w:p>
    <w:p w:rsidR="00E90BF0" w:rsidRPr="00E65484" w:rsidRDefault="00E90BF0" w:rsidP="00E90BF0">
      <w:pPr>
        <w:pStyle w:val="Default"/>
        <w:rPr>
          <w:bCs/>
          <w:color w:val="auto"/>
          <w:sz w:val="28"/>
          <w:szCs w:val="28"/>
        </w:rPr>
      </w:pPr>
      <w:r w:rsidRPr="00E65484">
        <w:rPr>
          <w:b/>
          <w:bCs/>
          <w:color w:val="auto"/>
          <w:sz w:val="28"/>
          <w:szCs w:val="28"/>
        </w:rPr>
        <w:t>2-ТАРАУ. ЗЕРТТЕУ МАТЕРИАЛДАРЫ МЕН ӘДІСТЕРІ</w:t>
      </w:r>
      <w:r w:rsidRPr="00E65484">
        <w:rPr>
          <w:bCs/>
          <w:color w:val="auto"/>
          <w:sz w:val="28"/>
          <w:szCs w:val="28"/>
        </w:rPr>
        <w:t>............................3</w:t>
      </w:r>
      <w:r w:rsidR="00C41223">
        <w:rPr>
          <w:bCs/>
          <w:color w:val="auto"/>
          <w:sz w:val="28"/>
          <w:szCs w:val="28"/>
          <w:lang w:val="kk-KZ"/>
        </w:rPr>
        <w:t>4</w:t>
      </w:r>
      <w:r w:rsidRPr="00E65484">
        <w:rPr>
          <w:bCs/>
          <w:color w:val="auto"/>
          <w:sz w:val="28"/>
          <w:szCs w:val="28"/>
        </w:rPr>
        <w:t xml:space="preserve"> </w:t>
      </w:r>
    </w:p>
    <w:p w:rsidR="00E90BF0" w:rsidRPr="00E65484" w:rsidRDefault="00E90BF0" w:rsidP="00E90BF0">
      <w:pPr>
        <w:pStyle w:val="Default"/>
        <w:rPr>
          <w:bCs/>
          <w:color w:val="auto"/>
          <w:sz w:val="28"/>
          <w:szCs w:val="28"/>
          <w:lang w:val="kk-KZ"/>
        </w:rPr>
      </w:pPr>
      <w:r w:rsidRPr="00E65484">
        <w:rPr>
          <w:bCs/>
          <w:color w:val="auto"/>
          <w:sz w:val="28"/>
          <w:szCs w:val="28"/>
        </w:rPr>
        <w:t>2.1.1. Жүрек қақпақшасының патологиясы бар науқастар. Жүрек қақпақшаларының операциясы кезіндегі анестезия..............................................3</w:t>
      </w:r>
      <w:r w:rsidR="00C41223">
        <w:rPr>
          <w:bCs/>
          <w:color w:val="auto"/>
          <w:sz w:val="28"/>
          <w:szCs w:val="28"/>
          <w:lang w:val="kk-KZ"/>
        </w:rPr>
        <w:t>4</w:t>
      </w:r>
    </w:p>
    <w:p w:rsidR="00E90BF0" w:rsidRPr="00E65484" w:rsidRDefault="00E90BF0" w:rsidP="00E90BF0">
      <w:pPr>
        <w:pStyle w:val="Default"/>
        <w:rPr>
          <w:bCs/>
          <w:color w:val="auto"/>
          <w:sz w:val="28"/>
          <w:szCs w:val="28"/>
          <w:lang w:val="kk-KZ"/>
        </w:rPr>
      </w:pPr>
      <w:r w:rsidRPr="00E65484">
        <w:rPr>
          <w:bCs/>
          <w:color w:val="auto"/>
          <w:sz w:val="28"/>
          <w:szCs w:val="28"/>
          <w:lang w:val="kk-KZ"/>
        </w:rPr>
        <w:t>2.1.2. Зерттеудің әдістері мен кезеңдері..................................................................</w:t>
      </w:r>
      <w:r w:rsidR="006512D1" w:rsidRPr="00E65484">
        <w:rPr>
          <w:bCs/>
          <w:color w:val="auto"/>
          <w:sz w:val="28"/>
          <w:szCs w:val="28"/>
          <w:lang w:val="kk-KZ"/>
        </w:rPr>
        <w:t>41</w:t>
      </w:r>
      <w:r w:rsidRPr="00E65484">
        <w:rPr>
          <w:bCs/>
          <w:color w:val="auto"/>
          <w:sz w:val="28"/>
          <w:szCs w:val="28"/>
          <w:lang w:val="kk-KZ"/>
        </w:rPr>
        <w:t xml:space="preserve"> </w:t>
      </w:r>
    </w:p>
    <w:p w:rsidR="00E90BF0" w:rsidRPr="00E65484" w:rsidRDefault="00E90BF0" w:rsidP="00E90BF0">
      <w:pPr>
        <w:pStyle w:val="Default"/>
        <w:rPr>
          <w:bCs/>
          <w:color w:val="auto"/>
          <w:sz w:val="28"/>
          <w:szCs w:val="28"/>
          <w:lang w:val="kk-KZ"/>
        </w:rPr>
      </w:pPr>
      <w:r w:rsidRPr="00E65484">
        <w:rPr>
          <w:bCs/>
          <w:color w:val="auto"/>
          <w:sz w:val="28"/>
          <w:szCs w:val="28"/>
          <w:lang w:val="kk-KZ"/>
        </w:rPr>
        <w:t xml:space="preserve">2.2.1 Жүректің ишемиялық ауруы бар науқастар. </w:t>
      </w:r>
      <w:r w:rsidRPr="00E65484">
        <w:rPr>
          <w:bCs/>
          <w:color w:val="auto"/>
          <w:sz w:val="28"/>
          <w:szCs w:val="28"/>
        </w:rPr>
        <w:t>Коронарлық артерияны шунттау операциясы кезіндегі анестезия................................................................</w:t>
      </w:r>
      <w:r w:rsidR="00C41223">
        <w:rPr>
          <w:bCs/>
          <w:color w:val="auto"/>
          <w:sz w:val="28"/>
          <w:szCs w:val="28"/>
          <w:lang w:val="kk-KZ"/>
        </w:rPr>
        <w:t>44</w:t>
      </w:r>
    </w:p>
    <w:p w:rsidR="00E90BF0" w:rsidRPr="00E65484" w:rsidRDefault="00E90BF0" w:rsidP="00E90BF0">
      <w:pPr>
        <w:pStyle w:val="Default"/>
        <w:rPr>
          <w:bCs/>
          <w:color w:val="auto"/>
          <w:sz w:val="28"/>
          <w:szCs w:val="28"/>
          <w:lang w:val="kk-KZ"/>
        </w:rPr>
      </w:pPr>
      <w:r w:rsidRPr="00E65484">
        <w:rPr>
          <w:bCs/>
          <w:color w:val="auto"/>
          <w:sz w:val="28"/>
          <w:szCs w:val="28"/>
          <w:lang w:val="kk-KZ"/>
        </w:rPr>
        <w:t>2.2.2 Зерттеудің әдістері мен кезеңдері...................................................................</w:t>
      </w:r>
      <w:r w:rsidR="00C41223">
        <w:rPr>
          <w:bCs/>
          <w:color w:val="auto"/>
          <w:sz w:val="28"/>
          <w:szCs w:val="28"/>
          <w:lang w:val="kk-KZ"/>
        </w:rPr>
        <w:t>48</w:t>
      </w:r>
    </w:p>
    <w:p w:rsidR="00E90BF0" w:rsidRPr="00E65484" w:rsidRDefault="00E90BF0" w:rsidP="00E90BF0">
      <w:pPr>
        <w:pStyle w:val="Default"/>
        <w:rPr>
          <w:bCs/>
          <w:color w:val="auto"/>
          <w:sz w:val="28"/>
          <w:szCs w:val="28"/>
          <w:lang w:val="kk-KZ"/>
        </w:rPr>
      </w:pPr>
      <w:r w:rsidRPr="00E65484">
        <w:rPr>
          <w:bCs/>
          <w:color w:val="auto"/>
          <w:sz w:val="28"/>
          <w:szCs w:val="28"/>
          <w:lang w:val="kk-KZ"/>
        </w:rPr>
        <w:t>3. Статистикалық талдау әдістері............................................................................</w:t>
      </w:r>
      <w:r w:rsidR="00C41223">
        <w:rPr>
          <w:bCs/>
          <w:color w:val="auto"/>
          <w:sz w:val="28"/>
          <w:szCs w:val="28"/>
          <w:lang w:val="kk-KZ"/>
        </w:rPr>
        <w:t>49</w:t>
      </w:r>
    </w:p>
    <w:p w:rsidR="00E90BF0" w:rsidRPr="00E65484" w:rsidRDefault="00E90BF0" w:rsidP="00E90BF0">
      <w:pPr>
        <w:pStyle w:val="Default"/>
        <w:rPr>
          <w:bCs/>
          <w:color w:val="auto"/>
          <w:sz w:val="28"/>
          <w:szCs w:val="28"/>
          <w:lang w:val="kk-KZ"/>
        </w:rPr>
      </w:pPr>
      <w:r w:rsidRPr="00E65484">
        <w:rPr>
          <w:b/>
          <w:bCs/>
          <w:color w:val="auto"/>
          <w:sz w:val="28"/>
          <w:szCs w:val="28"/>
          <w:lang w:val="kk-KZ"/>
        </w:rPr>
        <w:t>3-ТАРАУ. КАРДИОХИРУРГИЯЛ</w:t>
      </w:r>
      <w:r w:rsidR="00EF3598" w:rsidRPr="00E65484">
        <w:rPr>
          <w:b/>
          <w:bCs/>
          <w:color w:val="auto"/>
          <w:sz w:val="28"/>
          <w:szCs w:val="28"/>
          <w:lang w:val="kk-KZ"/>
        </w:rPr>
        <w:t>Ы</w:t>
      </w:r>
      <w:r w:rsidRPr="00E65484">
        <w:rPr>
          <w:b/>
          <w:bCs/>
          <w:color w:val="auto"/>
          <w:sz w:val="28"/>
          <w:szCs w:val="28"/>
          <w:lang w:val="kk-KZ"/>
        </w:rPr>
        <w:t>Қ ОПЕРАЦИЯ КЕЗІНДЕГІ ИНГАЛЯЦИЯЛЫҚ ЖӘНЕ ТОЛЫҚ КӨКТАМЫРІШІЛІК АНЕСТЕЗИЯНЫҢ ГЕМОДИНАМИКАҒА ЖӘНЕ ОТТЕГІН ТҰТЫНУ МЕН ЖЕТКІЗІЛУІНЕ ЖӘНЕ ЭНЕРГИЯ ШЫҒЫНЫНА ӘСЕРІ</w:t>
      </w:r>
      <w:r w:rsidRPr="00E65484">
        <w:rPr>
          <w:bCs/>
          <w:color w:val="auto"/>
          <w:sz w:val="28"/>
          <w:szCs w:val="28"/>
          <w:lang w:val="kk-KZ"/>
        </w:rPr>
        <w:t>...............</w:t>
      </w:r>
      <w:r w:rsidR="00C41223">
        <w:rPr>
          <w:bCs/>
          <w:color w:val="auto"/>
          <w:sz w:val="28"/>
          <w:szCs w:val="28"/>
          <w:lang w:val="kk-KZ"/>
        </w:rPr>
        <w:t>52</w:t>
      </w:r>
    </w:p>
    <w:p w:rsidR="00E90BF0" w:rsidRPr="00E65484" w:rsidRDefault="00E90BF0" w:rsidP="00E90BF0">
      <w:pPr>
        <w:pStyle w:val="Default"/>
        <w:rPr>
          <w:bCs/>
          <w:color w:val="auto"/>
          <w:sz w:val="28"/>
          <w:szCs w:val="28"/>
          <w:lang w:val="kk-KZ"/>
        </w:rPr>
      </w:pPr>
      <w:r w:rsidRPr="00E65484">
        <w:rPr>
          <w:bCs/>
          <w:color w:val="auto"/>
          <w:sz w:val="28"/>
          <w:szCs w:val="28"/>
          <w:lang w:val="kk-KZ"/>
        </w:rPr>
        <w:t>3.1. Жүрек қақпақтарына операция жасау кезіндегі ингаляциялық және толық көктамырішілік анестезияның гемодинамикаға және оттегін тұтыну мен жеткізілуіне және энергия шығынына әсері...........................................................</w:t>
      </w:r>
      <w:r w:rsidR="00C41223">
        <w:rPr>
          <w:bCs/>
          <w:color w:val="auto"/>
          <w:sz w:val="28"/>
          <w:szCs w:val="28"/>
          <w:lang w:val="kk-KZ"/>
        </w:rPr>
        <w:t>52</w:t>
      </w:r>
    </w:p>
    <w:p w:rsidR="00E90BF0" w:rsidRPr="00E65484" w:rsidRDefault="00E90BF0" w:rsidP="00E90BF0">
      <w:pPr>
        <w:pStyle w:val="Default"/>
        <w:rPr>
          <w:bCs/>
          <w:color w:val="auto"/>
          <w:sz w:val="28"/>
          <w:szCs w:val="28"/>
          <w:lang w:val="kk-KZ"/>
        </w:rPr>
      </w:pPr>
      <w:r w:rsidRPr="00E65484">
        <w:rPr>
          <w:bCs/>
          <w:color w:val="auto"/>
          <w:sz w:val="28"/>
          <w:szCs w:val="28"/>
          <w:lang w:val="kk-KZ"/>
        </w:rPr>
        <w:t>3.2. АКШ операциясы кезіндегі ингаляциялық және толық көктамырішілік анестезияның гемодинамикаға және оттегін тұтыну мен жеткізілуіне және энергия шығынына әсері...........................................................................................6</w:t>
      </w:r>
      <w:r w:rsidR="00C41223">
        <w:rPr>
          <w:bCs/>
          <w:color w:val="auto"/>
          <w:sz w:val="28"/>
          <w:szCs w:val="28"/>
          <w:lang w:val="kk-KZ"/>
        </w:rPr>
        <w:t>7</w:t>
      </w:r>
    </w:p>
    <w:p w:rsidR="00E90BF0" w:rsidRPr="00E65484" w:rsidRDefault="00E90BF0" w:rsidP="00E90BF0">
      <w:pPr>
        <w:pStyle w:val="Default"/>
        <w:rPr>
          <w:bCs/>
          <w:color w:val="auto"/>
          <w:sz w:val="28"/>
          <w:szCs w:val="28"/>
          <w:lang w:val="kk-KZ"/>
        </w:rPr>
      </w:pPr>
      <w:r w:rsidRPr="00E65484">
        <w:rPr>
          <w:b/>
          <w:bCs/>
          <w:color w:val="auto"/>
          <w:sz w:val="28"/>
          <w:szCs w:val="28"/>
          <w:lang w:val="kk-KZ"/>
        </w:rPr>
        <w:t>ҚОРЫТЫНДЫ</w:t>
      </w:r>
      <w:r w:rsidRPr="00E65484">
        <w:rPr>
          <w:bCs/>
          <w:color w:val="auto"/>
          <w:sz w:val="28"/>
          <w:szCs w:val="28"/>
          <w:lang w:val="kk-KZ"/>
        </w:rPr>
        <w:t>.</w:t>
      </w:r>
      <w:r w:rsidR="009D353F" w:rsidRPr="00E65484">
        <w:rPr>
          <w:bCs/>
          <w:color w:val="auto"/>
          <w:sz w:val="28"/>
          <w:szCs w:val="28"/>
          <w:lang w:val="kk-KZ"/>
        </w:rPr>
        <w:t>...................</w:t>
      </w:r>
      <w:r w:rsidRPr="00E65484">
        <w:rPr>
          <w:bCs/>
          <w:color w:val="auto"/>
          <w:sz w:val="28"/>
          <w:szCs w:val="28"/>
          <w:lang w:val="kk-KZ"/>
        </w:rPr>
        <w:t>....................................................................................8</w:t>
      </w:r>
      <w:r w:rsidR="006512D1" w:rsidRPr="00E65484">
        <w:rPr>
          <w:bCs/>
          <w:color w:val="auto"/>
          <w:sz w:val="28"/>
          <w:szCs w:val="28"/>
          <w:lang w:val="kk-KZ"/>
        </w:rPr>
        <w:t>3</w:t>
      </w:r>
      <w:r w:rsidRPr="00E65484">
        <w:rPr>
          <w:bCs/>
          <w:color w:val="auto"/>
          <w:sz w:val="28"/>
          <w:szCs w:val="28"/>
          <w:lang w:val="kk-KZ"/>
        </w:rPr>
        <w:t xml:space="preserve"> </w:t>
      </w:r>
    </w:p>
    <w:p w:rsidR="00E90BF0" w:rsidRPr="00E65484" w:rsidRDefault="00E90BF0" w:rsidP="00E90BF0">
      <w:pPr>
        <w:pStyle w:val="Default"/>
        <w:rPr>
          <w:bCs/>
          <w:color w:val="auto"/>
          <w:sz w:val="28"/>
          <w:szCs w:val="28"/>
          <w:lang w:val="kk-KZ"/>
        </w:rPr>
      </w:pPr>
      <w:r w:rsidRPr="00E65484">
        <w:rPr>
          <w:b/>
          <w:bCs/>
          <w:color w:val="auto"/>
          <w:sz w:val="28"/>
          <w:szCs w:val="28"/>
          <w:lang w:val="kk-KZ"/>
        </w:rPr>
        <w:lastRenderedPageBreak/>
        <w:t>ТҰЖЫРЫМ</w:t>
      </w:r>
      <w:r w:rsidRPr="00E65484">
        <w:rPr>
          <w:bCs/>
          <w:color w:val="auto"/>
          <w:sz w:val="28"/>
          <w:szCs w:val="28"/>
          <w:lang w:val="kk-KZ"/>
        </w:rPr>
        <w:t>..............................................................................................................9</w:t>
      </w:r>
      <w:r w:rsidR="006512D1" w:rsidRPr="00E65484">
        <w:rPr>
          <w:bCs/>
          <w:color w:val="auto"/>
          <w:sz w:val="28"/>
          <w:szCs w:val="28"/>
          <w:lang w:val="kk-KZ"/>
        </w:rPr>
        <w:t>3</w:t>
      </w:r>
      <w:r w:rsidRPr="00E65484">
        <w:rPr>
          <w:bCs/>
          <w:color w:val="auto"/>
          <w:sz w:val="28"/>
          <w:szCs w:val="28"/>
          <w:lang w:val="kk-KZ"/>
        </w:rPr>
        <w:t xml:space="preserve"> </w:t>
      </w:r>
    </w:p>
    <w:p w:rsidR="00E90BF0" w:rsidRPr="00E65484" w:rsidRDefault="00E90BF0" w:rsidP="00E90BF0">
      <w:pPr>
        <w:pStyle w:val="Default"/>
        <w:rPr>
          <w:bCs/>
          <w:color w:val="auto"/>
          <w:sz w:val="28"/>
          <w:szCs w:val="28"/>
          <w:lang w:val="kk-KZ"/>
        </w:rPr>
      </w:pPr>
      <w:r w:rsidRPr="00E65484">
        <w:rPr>
          <w:b/>
          <w:bCs/>
          <w:color w:val="auto"/>
          <w:sz w:val="28"/>
          <w:szCs w:val="28"/>
          <w:lang w:val="kk-KZ"/>
        </w:rPr>
        <w:t>ТӘЖРИБЕЛІК ҰСЫНЫСТАР</w:t>
      </w:r>
      <w:r w:rsidRPr="00E65484">
        <w:rPr>
          <w:bCs/>
          <w:color w:val="auto"/>
          <w:sz w:val="28"/>
          <w:szCs w:val="28"/>
          <w:lang w:val="kk-KZ"/>
        </w:rPr>
        <w:t>.............................................................................</w:t>
      </w:r>
      <w:r w:rsidR="006512D1" w:rsidRPr="00E65484">
        <w:rPr>
          <w:bCs/>
          <w:color w:val="auto"/>
          <w:sz w:val="28"/>
          <w:szCs w:val="28"/>
          <w:lang w:val="kk-KZ"/>
        </w:rPr>
        <w:t>9</w:t>
      </w:r>
      <w:r w:rsidR="007C2E98" w:rsidRPr="00E65484">
        <w:rPr>
          <w:bCs/>
          <w:color w:val="auto"/>
          <w:sz w:val="28"/>
          <w:szCs w:val="28"/>
          <w:lang w:val="kk-KZ"/>
        </w:rPr>
        <w:t>4</w:t>
      </w:r>
    </w:p>
    <w:p w:rsidR="00E90BF0" w:rsidRPr="00E65484" w:rsidRDefault="00E90BF0" w:rsidP="00E90BF0">
      <w:pPr>
        <w:pStyle w:val="Default"/>
        <w:rPr>
          <w:bCs/>
          <w:color w:val="auto"/>
          <w:sz w:val="28"/>
          <w:szCs w:val="28"/>
          <w:lang w:val="kk-KZ"/>
        </w:rPr>
      </w:pPr>
      <w:r w:rsidRPr="00E65484">
        <w:rPr>
          <w:b/>
          <w:bCs/>
          <w:color w:val="auto"/>
          <w:sz w:val="28"/>
          <w:szCs w:val="28"/>
          <w:lang w:val="kk-KZ"/>
        </w:rPr>
        <w:t>ӘДЕБИЕТТЕР ТІЗІМІ</w:t>
      </w:r>
      <w:r w:rsidRPr="00E65484">
        <w:rPr>
          <w:bCs/>
          <w:color w:val="auto"/>
          <w:sz w:val="28"/>
          <w:szCs w:val="28"/>
          <w:lang w:val="kk-KZ"/>
        </w:rPr>
        <w:t>............................................................................................9</w:t>
      </w:r>
      <w:r w:rsidR="006512D1" w:rsidRPr="00E65484">
        <w:rPr>
          <w:bCs/>
          <w:color w:val="auto"/>
          <w:sz w:val="28"/>
          <w:szCs w:val="28"/>
          <w:lang w:val="kk-KZ"/>
        </w:rPr>
        <w:t>5</w:t>
      </w:r>
    </w:p>
    <w:p w:rsidR="00E90BF0" w:rsidRPr="00E65484" w:rsidRDefault="00E90BF0" w:rsidP="00E90BF0">
      <w:pPr>
        <w:pStyle w:val="Default"/>
        <w:rPr>
          <w:bCs/>
          <w:color w:val="auto"/>
          <w:sz w:val="28"/>
          <w:szCs w:val="28"/>
          <w:lang w:val="kk-KZ"/>
        </w:rPr>
      </w:pPr>
      <w:r w:rsidRPr="00E65484">
        <w:rPr>
          <w:b/>
          <w:bCs/>
          <w:color w:val="auto"/>
          <w:sz w:val="28"/>
          <w:szCs w:val="28"/>
          <w:lang w:val="kk-KZ"/>
        </w:rPr>
        <w:t xml:space="preserve">ҚОСЫМША A – </w:t>
      </w:r>
      <w:r w:rsidRPr="00E65484">
        <w:rPr>
          <w:bCs/>
          <w:color w:val="auto"/>
          <w:sz w:val="28"/>
          <w:szCs w:val="28"/>
          <w:lang w:val="kk-KZ"/>
        </w:rPr>
        <w:t>Авторлық құқық куәліктері....................................................11</w:t>
      </w:r>
      <w:r w:rsidR="006512D1" w:rsidRPr="00E65484">
        <w:rPr>
          <w:bCs/>
          <w:color w:val="auto"/>
          <w:sz w:val="28"/>
          <w:szCs w:val="28"/>
          <w:lang w:val="kk-KZ"/>
        </w:rPr>
        <w:t>6</w:t>
      </w:r>
    </w:p>
    <w:p w:rsidR="0068398B" w:rsidRPr="00E65484" w:rsidRDefault="0068398B" w:rsidP="0068398B">
      <w:pPr>
        <w:pStyle w:val="Default"/>
        <w:rPr>
          <w:bCs/>
          <w:color w:val="auto"/>
          <w:sz w:val="28"/>
          <w:szCs w:val="28"/>
          <w:lang w:val="kk-KZ"/>
        </w:rPr>
      </w:pPr>
      <w:r w:rsidRPr="00E65484">
        <w:rPr>
          <w:b/>
          <w:bCs/>
          <w:color w:val="auto"/>
          <w:sz w:val="28"/>
          <w:szCs w:val="28"/>
          <w:lang w:val="kk-KZ"/>
        </w:rPr>
        <w:t xml:space="preserve">ҚОСЫМША Б – </w:t>
      </w:r>
      <w:r w:rsidRPr="00E65484">
        <w:rPr>
          <w:bCs/>
          <w:color w:val="auto"/>
          <w:sz w:val="28"/>
          <w:szCs w:val="28"/>
          <w:lang w:val="kk-KZ"/>
        </w:rPr>
        <w:t>Авторлық құқық куәліктері....................................................11</w:t>
      </w:r>
      <w:r w:rsidR="00E52EE8">
        <w:rPr>
          <w:bCs/>
          <w:color w:val="auto"/>
          <w:sz w:val="28"/>
          <w:szCs w:val="28"/>
          <w:lang w:val="kk-KZ"/>
        </w:rPr>
        <w:t>7</w:t>
      </w:r>
    </w:p>
    <w:p w:rsidR="0068398B" w:rsidRPr="00E65484" w:rsidRDefault="0068398B" w:rsidP="0068398B">
      <w:pPr>
        <w:pStyle w:val="Default"/>
        <w:rPr>
          <w:bCs/>
          <w:color w:val="auto"/>
          <w:sz w:val="28"/>
          <w:szCs w:val="28"/>
          <w:lang w:val="kk-KZ"/>
        </w:rPr>
      </w:pPr>
      <w:r w:rsidRPr="00E65484">
        <w:rPr>
          <w:b/>
          <w:bCs/>
          <w:color w:val="auto"/>
          <w:sz w:val="28"/>
          <w:szCs w:val="28"/>
          <w:lang w:val="kk-KZ"/>
        </w:rPr>
        <w:t xml:space="preserve">ҚОСЫМША В – </w:t>
      </w:r>
      <w:r w:rsidR="00F1353D" w:rsidRPr="00E65484">
        <w:rPr>
          <w:rStyle w:val="ac"/>
          <w:b w:val="0"/>
          <w:color w:val="auto"/>
          <w:sz w:val="28"/>
          <w:szCs w:val="28"/>
          <w:lang w:val="kk-KZ"/>
        </w:rPr>
        <w:t>Зерттеу нәтижелерін енгізу актісі</w:t>
      </w:r>
      <w:r w:rsidR="00F1353D" w:rsidRPr="00E65484">
        <w:rPr>
          <w:rStyle w:val="ac"/>
          <w:color w:val="auto"/>
          <w:sz w:val="28"/>
          <w:szCs w:val="28"/>
          <w:lang w:val="kk-KZ"/>
        </w:rPr>
        <w:t xml:space="preserve"> </w:t>
      </w:r>
      <w:r w:rsidR="00F1353D" w:rsidRPr="00E65484">
        <w:rPr>
          <w:color w:val="auto"/>
          <w:sz w:val="28"/>
          <w:szCs w:val="28"/>
          <w:shd w:val="clear" w:color="auto" w:fill="FFFFFF"/>
          <w:lang w:val="kk-KZ"/>
        </w:rPr>
        <w:t>Астана қаласы әкімдігінің "№2 көпбейінді қалалық аурухана" ШЖҚ МКК</w:t>
      </w:r>
      <w:r w:rsidR="00F1353D" w:rsidRPr="00E65484">
        <w:rPr>
          <w:color w:val="auto"/>
          <w:sz w:val="28"/>
          <w:szCs w:val="28"/>
          <w:lang w:val="kk-KZ"/>
        </w:rPr>
        <w:t xml:space="preserve">  базасында</w:t>
      </w:r>
      <w:r w:rsidR="00F1353D" w:rsidRPr="00E65484">
        <w:rPr>
          <w:bCs/>
          <w:color w:val="auto"/>
          <w:sz w:val="28"/>
          <w:szCs w:val="28"/>
          <w:lang w:val="kk-KZ"/>
        </w:rPr>
        <w:t>....</w:t>
      </w:r>
      <w:r w:rsidRPr="00E65484">
        <w:rPr>
          <w:bCs/>
          <w:color w:val="auto"/>
          <w:sz w:val="28"/>
          <w:szCs w:val="28"/>
          <w:lang w:val="kk-KZ"/>
        </w:rPr>
        <w:t>.....</w:t>
      </w:r>
      <w:r w:rsidR="00F1353D" w:rsidRPr="00E65484">
        <w:rPr>
          <w:bCs/>
          <w:color w:val="auto"/>
          <w:sz w:val="28"/>
          <w:szCs w:val="28"/>
          <w:lang w:val="kk-KZ"/>
        </w:rPr>
        <w:t>..............</w:t>
      </w:r>
      <w:r w:rsidRPr="00E65484">
        <w:rPr>
          <w:bCs/>
          <w:color w:val="auto"/>
          <w:sz w:val="28"/>
          <w:szCs w:val="28"/>
          <w:lang w:val="kk-KZ"/>
        </w:rPr>
        <w:t>.......11</w:t>
      </w:r>
      <w:r w:rsidR="00E52EE8">
        <w:rPr>
          <w:bCs/>
          <w:color w:val="auto"/>
          <w:sz w:val="28"/>
          <w:szCs w:val="28"/>
          <w:lang w:val="kk-KZ"/>
        </w:rPr>
        <w:t>8</w:t>
      </w:r>
    </w:p>
    <w:p w:rsidR="0068398B" w:rsidRPr="00E65484" w:rsidRDefault="0068398B" w:rsidP="0068398B">
      <w:pPr>
        <w:pStyle w:val="Default"/>
        <w:rPr>
          <w:bCs/>
          <w:color w:val="auto"/>
          <w:sz w:val="28"/>
          <w:szCs w:val="28"/>
          <w:lang w:val="kk-KZ"/>
        </w:rPr>
      </w:pPr>
      <w:r w:rsidRPr="00E65484">
        <w:rPr>
          <w:b/>
          <w:bCs/>
          <w:color w:val="auto"/>
          <w:sz w:val="28"/>
          <w:szCs w:val="28"/>
          <w:lang w:val="kk-KZ"/>
        </w:rPr>
        <w:t xml:space="preserve">ҚОСЫМША Г – </w:t>
      </w:r>
      <w:r w:rsidR="00F1353D" w:rsidRPr="00E65484">
        <w:rPr>
          <w:rStyle w:val="ac"/>
          <w:b w:val="0"/>
          <w:color w:val="auto"/>
          <w:sz w:val="28"/>
          <w:szCs w:val="28"/>
          <w:lang w:val="kk-KZ"/>
        </w:rPr>
        <w:t>Зерттеу нәтижелерін енгізу актісі</w:t>
      </w:r>
      <w:r w:rsidR="00F1353D" w:rsidRPr="00E65484">
        <w:rPr>
          <w:rStyle w:val="ac"/>
          <w:color w:val="auto"/>
          <w:sz w:val="28"/>
          <w:szCs w:val="28"/>
          <w:lang w:val="kk-KZ"/>
        </w:rPr>
        <w:t xml:space="preserve"> </w:t>
      </w:r>
      <w:r w:rsidR="00F1353D" w:rsidRPr="00E65484">
        <w:rPr>
          <w:color w:val="auto"/>
          <w:sz w:val="28"/>
          <w:szCs w:val="28"/>
          <w:shd w:val="clear" w:color="auto" w:fill="FFFFFF"/>
          <w:lang w:val="kk-KZ"/>
        </w:rPr>
        <w:t xml:space="preserve">«Қазақстан Республикасы Президентінiң Іс басқармасы Медициналық орталығының ауруханасы» РМК ШЖҚ </w:t>
      </w:r>
      <w:r w:rsidR="00F1353D" w:rsidRPr="00E65484">
        <w:rPr>
          <w:color w:val="auto"/>
          <w:sz w:val="28"/>
          <w:szCs w:val="28"/>
          <w:lang w:val="kk-KZ"/>
        </w:rPr>
        <w:t>базасында</w:t>
      </w:r>
      <w:r w:rsidRPr="00E65484">
        <w:rPr>
          <w:bCs/>
          <w:color w:val="auto"/>
          <w:sz w:val="28"/>
          <w:szCs w:val="28"/>
          <w:lang w:val="kk-KZ"/>
        </w:rPr>
        <w:t>.</w:t>
      </w:r>
      <w:r w:rsidR="005E4306" w:rsidRPr="00E65484">
        <w:rPr>
          <w:bCs/>
          <w:color w:val="auto"/>
          <w:sz w:val="28"/>
          <w:szCs w:val="28"/>
          <w:lang w:val="kk-KZ"/>
        </w:rPr>
        <w:t>.........................................................................................</w:t>
      </w:r>
      <w:r w:rsidR="00E52EE8">
        <w:rPr>
          <w:bCs/>
          <w:color w:val="auto"/>
          <w:sz w:val="28"/>
          <w:szCs w:val="28"/>
          <w:lang w:val="kk-KZ"/>
        </w:rPr>
        <w:t>............120</w:t>
      </w:r>
    </w:p>
    <w:p w:rsidR="0068398B" w:rsidRPr="00E65484" w:rsidRDefault="0068398B" w:rsidP="0068398B">
      <w:pPr>
        <w:pStyle w:val="Default"/>
        <w:rPr>
          <w:bCs/>
          <w:color w:val="auto"/>
          <w:sz w:val="28"/>
          <w:szCs w:val="28"/>
          <w:lang w:val="kk-KZ"/>
        </w:rPr>
      </w:pPr>
      <w:r w:rsidRPr="00E65484">
        <w:rPr>
          <w:b/>
          <w:bCs/>
          <w:color w:val="auto"/>
          <w:sz w:val="28"/>
          <w:szCs w:val="28"/>
          <w:lang w:val="kk-KZ"/>
        </w:rPr>
        <w:t xml:space="preserve">ҚОСЫМША Д – </w:t>
      </w:r>
      <w:r w:rsidR="005E4306" w:rsidRPr="00E65484">
        <w:rPr>
          <w:rStyle w:val="ac"/>
          <w:b w:val="0"/>
          <w:color w:val="auto"/>
          <w:sz w:val="28"/>
          <w:szCs w:val="28"/>
          <w:lang w:val="kk-KZ"/>
        </w:rPr>
        <w:t>Зерттеу нәтижелерін енгізу актісі</w:t>
      </w:r>
      <w:r w:rsidR="005E4306" w:rsidRPr="00E65484">
        <w:rPr>
          <w:rStyle w:val="ac"/>
          <w:color w:val="auto"/>
          <w:sz w:val="28"/>
          <w:szCs w:val="28"/>
          <w:lang w:val="kk-KZ"/>
        </w:rPr>
        <w:t xml:space="preserve"> </w:t>
      </w:r>
      <w:r w:rsidR="005E4306" w:rsidRPr="00E65484">
        <w:rPr>
          <w:color w:val="auto"/>
          <w:sz w:val="28"/>
          <w:szCs w:val="28"/>
          <w:shd w:val="clear" w:color="auto" w:fill="FFFFFF"/>
          <w:lang w:val="kk-KZ"/>
        </w:rPr>
        <w:t xml:space="preserve">«Қазақстан Республикасы Президентінiң Іс басқармасы Медициналық орталығының ауруханасы» РМК ШЖҚ </w:t>
      </w:r>
      <w:r w:rsidR="005E4306" w:rsidRPr="00E65484">
        <w:rPr>
          <w:color w:val="auto"/>
          <w:sz w:val="28"/>
          <w:szCs w:val="28"/>
          <w:lang w:val="kk-KZ"/>
        </w:rPr>
        <w:t>базасында</w:t>
      </w:r>
      <w:r w:rsidR="005E4306" w:rsidRPr="00E65484">
        <w:rPr>
          <w:bCs/>
          <w:color w:val="auto"/>
          <w:sz w:val="28"/>
          <w:szCs w:val="28"/>
          <w:lang w:val="kk-KZ"/>
        </w:rPr>
        <w:t>........................................................................................</w:t>
      </w:r>
      <w:r w:rsidR="00E52EE8">
        <w:rPr>
          <w:bCs/>
          <w:color w:val="auto"/>
          <w:sz w:val="28"/>
          <w:szCs w:val="28"/>
          <w:lang w:val="kk-KZ"/>
        </w:rPr>
        <w:t>..............121</w:t>
      </w:r>
    </w:p>
    <w:p w:rsidR="0068398B" w:rsidRPr="00E65484" w:rsidRDefault="0068398B" w:rsidP="0068398B">
      <w:pPr>
        <w:pStyle w:val="Default"/>
        <w:rPr>
          <w:bCs/>
          <w:color w:val="auto"/>
          <w:sz w:val="28"/>
          <w:szCs w:val="28"/>
          <w:lang w:val="kk-KZ"/>
        </w:rPr>
      </w:pPr>
      <w:r w:rsidRPr="00E65484">
        <w:rPr>
          <w:b/>
          <w:bCs/>
          <w:color w:val="auto"/>
          <w:sz w:val="28"/>
          <w:szCs w:val="28"/>
          <w:lang w:val="kk-KZ"/>
        </w:rPr>
        <w:t xml:space="preserve">ҚОСЫМША Е – </w:t>
      </w:r>
      <w:r w:rsidR="005E4306" w:rsidRPr="00E65484">
        <w:rPr>
          <w:color w:val="auto"/>
          <w:sz w:val="28"/>
          <w:szCs w:val="28"/>
        </w:rPr>
        <w:t>«Астана медицина университеті» КеАҚ Биоэтика комитетінің шешімі</w:t>
      </w:r>
      <w:r w:rsidRPr="00E65484">
        <w:rPr>
          <w:bCs/>
          <w:color w:val="auto"/>
          <w:sz w:val="28"/>
          <w:szCs w:val="28"/>
          <w:lang w:val="kk-KZ"/>
        </w:rPr>
        <w:t>.....</w:t>
      </w:r>
      <w:r w:rsidR="005E4306" w:rsidRPr="00E65484">
        <w:rPr>
          <w:bCs/>
          <w:color w:val="auto"/>
          <w:sz w:val="28"/>
          <w:szCs w:val="28"/>
          <w:lang w:val="kk-KZ"/>
        </w:rPr>
        <w:t>.........................................................................................</w:t>
      </w:r>
      <w:r w:rsidRPr="00E65484">
        <w:rPr>
          <w:bCs/>
          <w:color w:val="auto"/>
          <w:sz w:val="28"/>
          <w:szCs w:val="28"/>
          <w:lang w:val="kk-KZ"/>
        </w:rPr>
        <w:t>.</w:t>
      </w:r>
      <w:r w:rsidR="005E4306" w:rsidRPr="00E65484">
        <w:rPr>
          <w:bCs/>
          <w:color w:val="auto"/>
          <w:sz w:val="28"/>
          <w:szCs w:val="28"/>
          <w:lang w:val="kk-KZ"/>
        </w:rPr>
        <w:t>..</w:t>
      </w:r>
      <w:r w:rsidR="00E52EE8">
        <w:rPr>
          <w:bCs/>
          <w:color w:val="auto"/>
          <w:sz w:val="28"/>
          <w:szCs w:val="28"/>
          <w:lang w:val="kk-KZ"/>
        </w:rPr>
        <w:t>123</w:t>
      </w:r>
    </w:p>
    <w:p w:rsidR="0068398B" w:rsidRPr="00E65484" w:rsidRDefault="0068398B" w:rsidP="00E90BF0">
      <w:pPr>
        <w:pStyle w:val="Default"/>
        <w:rPr>
          <w:bCs/>
          <w:color w:val="auto"/>
          <w:sz w:val="28"/>
          <w:szCs w:val="28"/>
          <w:lang w:val="kk-KZ"/>
        </w:rPr>
      </w:pPr>
    </w:p>
    <w:p w:rsidR="00746D49" w:rsidRPr="00E65484" w:rsidRDefault="00746D49" w:rsidP="00C46E51">
      <w:pPr>
        <w:pStyle w:val="Default"/>
        <w:jc w:val="center"/>
        <w:rPr>
          <w:b/>
          <w:bCs/>
          <w:color w:val="auto"/>
          <w:sz w:val="28"/>
          <w:szCs w:val="28"/>
          <w:lang w:val="kk-KZ"/>
        </w:rPr>
      </w:pPr>
    </w:p>
    <w:p w:rsidR="00A2507C" w:rsidRPr="00E65484" w:rsidRDefault="00A2507C">
      <w:pPr>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br w:type="page"/>
      </w:r>
      <w:bookmarkStart w:id="0" w:name="_GoBack"/>
      <w:bookmarkEnd w:id="0"/>
    </w:p>
    <w:p w:rsidR="00470602" w:rsidRPr="00E65484" w:rsidRDefault="00470602" w:rsidP="00B67139">
      <w:pPr>
        <w:spacing w:before="100" w:beforeAutospacing="1" w:after="100" w:afterAutospacing="1" w:line="240" w:lineRule="auto"/>
        <w:jc w:val="center"/>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lastRenderedPageBreak/>
        <w:t>НОРМАТИВТІ СІЛТЕМЕЛЕР</w:t>
      </w:r>
    </w:p>
    <w:p w:rsidR="00470602" w:rsidRPr="00E65484" w:rsidRDefault="00470602" w:rsidP="00B67139">
      <w:pPr>
        <w:spacing w:before="100" w:beforeAutospacing="1" w:after="100" w:afterAutospacing="1" w:line="240" w:lineRule="auto"/>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Бұл диссертацияда келесі нормативтік құжаттарға сілтемелер пайдаланылды:</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Қазақстан Республикасының Заңы.</w:t>
      </w:r>
      <w:r w:rsidRPr="00E65484">
        <w:rPr>
          <w:rFonts w:ascii="Times New Roman" w:eastAsia="Times New Roman" w:hAnsi="Times New Roman" w:cs="Times New Roman"/>
          <w:sz w:val="28"/>
          <w:szCs w:val="28"/>
          <w:lang w:val="kk-KZ" w:eastAsia="ru-RU"/>
        </w:rPr>
        <w:t xml:space="preserve"> Ғылым туралы: 2011 жылғы 18 ақпанда қабылданған № 407-IV SAM.</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Қазақстан Республикасының Мемлекеттік білім беру стандарты</w:t>
      </w:r>
      <w:r w:rsidRPr="00E65484">
        <w:rPr>
          <w:rFonts w:ascii="Times New Roman" w:eastAsia="Times New Roman" w:hAnsi="Times New Roman" w:cs="Times New Roman"/>
          <w:sz w:val="28"/>
          <w:szCs w:val="28"/>
          <w:lang w:eastAsia="ru-RU"/>
        </w:rPr>
        <w:t xml:space="preserve"> 5.04.034-2011. Қазақстан Республикасының мемлекеттік жалпыға міндетті білім беру стандарты. Жоғары оқу орнынан кейінгі білім. Докторантура. Негізгі ережелер (2012 жылғы 23 тамыздағы № 1080 өзгертулер).</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Ғылыми дәрежелерді беру ережесі</w:t>
      </w:r>
      <w:r w:rsidRPr="00E65484">
        <w:rPr>
          <w:rFonts w:ascii="Times New Roman" w:eastAsia="Times New Roman" w:hAnsi="Times New Roman" w:cs="Times New Roman"/>
          <w:sz w:val="28"/>
          <w:szCs w:val="28"/>
          <w:lang w:eastAsia="ru-RU"/>
        </w:rPr>
        <w:t xml:space="preserve"> 2011 жылғы 31 наурыздағы № 127.</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ГОСТ 2.105-95.</w:t>
      </w:r>
      <w:r w:rsidRPr="00E65484">
        <w:rPr>
          <w:rFonts w:ascii="Times New Roman" w:eastAsia="Times New Roman" w:hAnsi="Times New Roman" w:cs="Times New Roman"/>
          <w:sz w:val="28"/>
          <w:szCs w:val="28"/>
          <w:lang w:eastAsia="ru-RU"/>
        </w:rPr>
        <w:t xml:space="preserve"> Конструкторлық құжаттаманың бірыңғай жүйесі. Мәтіндік құжаттарға қойылатын жалпы талаптар.</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ГОСТ 7.32-2001.</w:t>
      </w:r>
      <w:r w:rsidRPr="00E65484">
        <w:rPr>
          <w:rFonts w:ascii="Times New Roman" w:eastAsia="Times New Roman" w:hAnsi="Times New Roman" w:cs="Times New Roman"/>
          <w:sz w:val="28"/>
          <w:szCs w:val="28"/>
          <w:lang w:eastAsia="ru-RU"/>
        </w:rPr>
        <w:t xml:space="preserve"> Ақпарат, кітапхана ісі және баспа ісі бойынша стандарттар жүйесі. Зерттеу есебі (құрылым және пішімдеу ережелері).</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ГОСТ 7.1-2008.</w:t>
      </w:r>
      <w:r w:rsidRPr="00E65484">
        <w:rPr>
          <w:rFonts w:ascii="Times New Roman" w:eastAsia="Times New Roman" w:hAnsi="Times New Roman" w:cs="Times New Roman"/>
          <w:sz w:val="28"/>
          <w:szCs w:val="28"/>
          <w:lang w:eastAsia="ru-RU"/>
        </w:rPr>
        <w:t xml:space="preserve"> Ақпарат, кітапхана ісі және баспа ісі бойынша стандарттар жүйесі. Құжаттың библиографиялық сипаттамасы. Жалпы талаптар және жобаны жасау ережелері.</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Қазақстан Республикасының Кодексі.</w:t>
      </w:r>
      <w:r w:rsidRPr="00E65484">
        <w:rPr>
          <w:rFonts w:ascii="Times New Roman" w:eastAsia="Times New Roman" w:hAnsi="Times New Roman" w:cs="Times New Roman"/>
          <w:sz w:val="28"/>
          <w:szCs w:val="28"/>
          <w:lang w:eastAsia="ru-RU"/>
        </w:rPr>
        <w:t xml:space="preserve"> «Халық денсаулығы және денсаулық сақтау жүйесі туралы» 2009 жылғы 18 қыркүйекте № 193-IV (03.07.2014 ж. өзгерістер мен толықтырулармен).</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Қазақстан Республикасы Президентінің Жарлығы.</w:t>
      </w:r>
      <w:r w:rsidRPr="00E65484">
        <w:rPr>
          <w:rFonts w:ascii="Times New Roman" w:eastAsia="Times New Roman" w:hAnsi="Times New Roman" w:cs="Times New Roman"/>
          <w:sz w:val="28"/>
          <w:szCs w:val="28"/>
          <w:lang w:eastAsia="ru-RU"/>
        </w:rPr>
        <w:t xml:space="preserve"> Қазақстан Республикасының 2020 жылға дейінгі стратегиялық даму жоспары туралы: бекітілді. 2010 жылғы 1 ақпандағы № 922.</w:t>
      </w:r>
    </w:p>
    <w:p w:rsidR="00470602" w:rsidRPr="00E65484" w:rsidRDefault="00470602" w:rsidP="00844DA7">
      <w:pPr>
        <w:numPr>
          <w:ilvl w:val="0"/>
          <w:numId w:val="13"/>
        </w:numPr>
        <w:spacing w:before="100" w:beforeAutospacing="1" w:after="100" w:afterAutospacing="1" w:line="240" w:lineRule="auto"/>
        <w:ind w:left="0"/>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Қазақстан Республикасының денсаулық сақтау саласын дамытудың 2011-2015 жылдарға арналған «Саламатты Қазақстан» мемлекеттік бағдарламасы:</w:t>
      </w:r>
      <w:r w:rsidRPr="00E65484">
        <w:rPr>
          <w:rFonts w:ascii="Times New Roman" w:eastAsia="Times New Roman" w:hAnsi="Times New Roman" w:cs="Times New Roman"/>
          <w:sz w:val="28"/>
          <w:szCs w:val="28"/>
          <w:lang w:eastAsia="ru-RU"/>
        </w:rPr>
        <w:t xml:space="preserve"> бекітілді. Қазақстан Республикасы Президентінің 2010 жылғы 29 қарашадағы № 1113 Жарлығымен.</w:t>
      </w: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5B04D5" w:rsidRPr="00E65484" w:rsidRDefault="005B04D5" w:rsidP="00316657">
      <w:pPr>
        <w:pStyle w:val="Default"/>
        <w:jc w:val="center"/>
        <w:rPr>
          <w:b/>
          <w:bCs/>
          <w:color w:val="auto"/>
          <w:sz w:val="28"/>
          <w:szCs w:val="28"/>
        </w:rPr>
      </w:pPr>
    </w:p>
    <w:p w:rsidR="00E90BF0" w:rsidRPr="00E65484" w:rsidRDefault="00E90BF0" w:rsidP="00316657">
      <w:pPr>
        <w:pStyle w:val="Default"/>
        <w:jc w:val="center"/>
        <w:rPr>
          <w:b/>
          <w:bCs/>
          <w:color w:val="auto"/>
          <w:sz w:val="28"/>
          <w:szCs w:val="28"/>
        </w:rPr>
      </w:pPr>
    </w:p>
    <w:p w:rsidR="00A2507C" w:rsidRPr="00E65484" w:rsidRDefault="00A2507C">
      <w:pPr>
        <w:rPr>
          <w:rFonts w:ascii="Times New Roman" w:hAnsi="Times New Roman" w:cs="Times New Roman"/>
          <w:b/>
          <w:bCs/>
          <w:sz w:val="28"/>
          <w:szCs w:val="28"/>
        </w:rPr>
      </w:pPr>
      <w:r w:rsidRPr="00E65484">
        <w:rPr>
          <w:rFonts w:ascii="Times New Roman" w:hAnsi="Times New Roman" w:cs="Times New Roman"/>
          <w:b/>
          <w:bCs/>
          <w:sz w:val="28"/>
          <w:szCs w:val="28"/>
        </w:rPr>
        <w:br w:type="page"/>
      </w:r>
    </w:p>
    <w:p w:rsidR="00470602" w:rsidRPr="00E65484" w:rsidRDefault="00470602" w:rsidP="00470602">
      <w:p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lastRenderedPageBreak/>
        <w:t>АНЫҚТАМАЛАР МЕН ҚЫСҚАРТУЛАР</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АВА</w:t>
      </w:r>
      <w:r w:rsidRPr="00E65484">
        <w:rPr>
          <w:rFonts w:ascii="Times New Roman" w:eastAsia="Times New Roman" w:hAnsi="Times New Roman" w:cs="Times New Roman"/>
          <w:sz w:val="26"/>
          <w:szCs w:val="26"/>
          <w:lang w:eastAsia="ru-RU"/>
        </w:rPr>
        <w:t xml:space="preserve"> – артериялық веноздық айырмашылық</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АҚ</w:t>
      </w:r>
      <w:r w:rsidRPr="00E65484">
        <w:rPr>
          <w:rFonts w:ascii="Times New Roman" w:eastAsia="Times New Roman" w:hAnsi="Times New Roman" w:cs="Times New Roman"/>
          <w:sz w:val="26"/>
          <w:szCs w:val="26"/>
          <w:lang w:eastAsia="ru-RU"/>
        </w:rPr>
        <w:t xml:space="preserve"> – артериялық гипертензия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АҚК</w:t>
      </w:r>
      <w:r w:rsidRPr="00E65484">
        <w:rPr>
          <w:rFonts w:ascii="Times New Roman" w:eastAsia="Times New Roman" w:hAnsi="Times New Roman" w:cs="Times New Roman"/>
          <w:sz w:val="26"/>
          <w:szCs w:val="26"/>
          <w:lang w:eastAsia="ru-RU"/>
        </w:rPr>
        <w:t xml:space="preserve"> – айналымдағы қан көлемі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ДисҚҚ</w:t>
      </w:r>
      <w:r w:rsidRPr="00E65484">
        <w:rPr>
          <w:rFonts w:ascii="Times New Roman" w:eastAsia="Times New Roman" w:hAnsi="Times New Roman" w:cs="Times New Roman"/>
          <w:sz w:val="26"/>
          <w:szCs w:val="26"/>
          <w:lang w:eastAsia="ru-RU"/>
        </w:rPr>
        <w:t xml:space="preserve"> – диастолалық қан қысымы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ДСК</w:t>
      </w:r>
      <w:r w:rsidRPr="00E65484">
        <w:rPr>
          <w:rFonts w:ascii="Times New Roman" w:eastAsia="Times New Roman" w:hAnsi="Times New Roman" w:cs="Times New Roman"/>
          <w:sz w:val="26"/>
          <w:szCs w:val="26"/>
          <w:lang w:eastAsia="ru-RU"/>
        </w:rPr>
        <w:t xml:space="preserve"> – диастола соңындағы көлем</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DO2</w:t>
      </w:r>
      <w:r w:rsidRPr="00E65484">
        <w:rPr>
          <w:rFonts w:ascii="Times New Roman" w:eastAsia="Times New Roman" w:hAnsi="Times New Roman" w:cs="Times New Roman"/>
          <w:sz w:val="26"/>
          <w:szCs w:val="26"/>
          <w:lang w:eastAsia="ru-RU"/>
        </w:rPr>
        <w:t xml:space="preserve"> – оттегінің тасымалы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ЭКГ</w:t>
      </w:r>
      <w:r w:rsidRPr="00E65484">
        <w:rPr>
          <w:rFonts w:ascii="Times New Roman" w:eastAsia="Times New Roman" w:hAnsi="Times New Roman" w:cs="Times New Roman"/>
          <w:sz w:val="26"/>
          <w:szCs w:val="26"/>
          <w:lang w:eastAsia="ru-RU"/>
        </w:rPr>
        <w:t xml:space="preserve"> – электрокардиограмма</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HR</w:t>
      </w:r>
      <w:r w:rsidRPr="00E65484">
        <w:rPr>
          <w:rFonts w:ascii="Times New Roman" w:eastAsia="Times New Roman" w:hAnsi="Times New Roman" w:cs="Times New Roman"/>
          <w:sz w:val="26"/>
          <w:szCs w:val="26"/>
          <w:lang w:eastAsia="ru-RU"/>
        </w:rPr>
        <w:t xml:space="preserve"> – жүрек соғу жиілігі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ГА</w:t>
      </w:r>
      <w:r w:rsidRPr="00E65484">
        <w:rPr>
          <w:rFonts w:ascii="Times New Roman" w:eastAsia="Times New Roman" w:hAnsi="Times New Roman" w:cs="Times New Roman"/>
          <w:sz w:val="26"/>
          <w:szCs w:val="26"/>
          <w:lang w:eastAsia="ru-RU"/>
        </w:rPr>
        <w:t xml:space="preserve"> – гипертония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ЖА</w:t>
      </w:r>
      <w:r w:rsidRPr="00E65484">
        <w:rPr>
          <w:rFonts w:ascii="Times New Roman" w:eastAsia="Times New Roman" w:hAnsi="Times New Roman" w:cs="Times New Roman"/>
          <w:sz w:val="26"/>
          <w:szCs w:val="26"/>
          <w:lang w:eastAsia="ru-RU"/>
        </w:rPr>
        <w:t xml:space="preserve"> – жалпы анестезия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ЖИА</w:t>
      </w:r>
      <w:r w:rsidRPr="00E65484">
        <w:rPr>
          <w:rFonts w:ascii="Times New Roman" w:eastAsia="Times New Roman" w:hAnsi="Times New Roman" w:cs="Times New Roman"/>
          <w:sz w:val="26"/>
          <w:szCs w:val="26"/>
          <w:lang w:eastAsia="ru-RU"/>
        </w:rPr>
        <w:t xml:space="preserve"> – жүректің ишемиялық ауруы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ЖИ/CI</w:t>
      </w:r>
      <w:r w:rsidRPr="00E65484">
        <w:rPr>
          <w:rFonts w:ascii="Times New Roman" w:eastAsia="Times New Roman" w:hAnsi="Times New Roman" w:cs="Times New Roman"/>
          <w:sz w:val="26"/>
          <w:szCs w:val="26"/>
          <w:lang w:eastAsia="ru-RU"/>
        </w:rPr>
        <w:t xml:space="preserve"> – жүрек индексі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ЖСЖ</w:t>
      </w:r>
      <w:r w:rsidRPr="00E65484">
        <w:rPr>
          <w:rFonts w:ascii="Times New Roman" w:eastAsia="Times New Roman" w:hAnsi="Times New Roman" w:cs="Times New Roman"/>
          <w:sz w:val="26"/>
          <w:szCs w:val="26"/>
          <w:lang w:eastAsia="ru-RU"/>
        </w:rPr>
        <w:t xml:space="preserve"> – жүректің соғу жиілігі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ЖҚА</w:t>
      </w:r>
      <w:r w:rsidRPr="00E65484">
        <w:rPr>
          <w:rFonts w:ascii="Times New Roman" w:eastAsia="Times New Roman" w:hAnsi="Times New Roman" w:cs="Times New Roman"/>
          <w:sz w:val="26"/>
          <w:szCs w:val="26"/>
          <w:lang w:eastAsia="ru-RU"/>
        </w:rPr>
        <w:t xml:space="preserve"> – жасанды қан айналдыру</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ЖПҚТҚ</w:t>
      </w:r>
      <w:r w:rsidRPr="00E65484">
        <w:rPr>
          <w:rFonts w:ascii="Times New Roman" w:eastAsia="Times New Roman" w:hAnsi="Times New Roman" w:cs="Times New Roman"/>
          <w:sz w:val="26"/>
          <w:szCs w:val="26"/>
          <w:lang w:eastAsia="ru-RU"/>
        </w:rPr>
        <w:t xml:space="preserve"> – жалпы перифериялық қан тамырларының қарсыласуы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И</w:t>
      </w:r>
      <w:r w:rsidRPr="00E65484">
        <w:rPr>
          <w:rFonts w:ascii="Times New Roman" w:eastAsia="Times New Roman" w:hAnsi="Times New Roman" w:cs="Times New Roman"/>
          <w:sz w:val="26"/>
          <w:szCs w:val="26"/>
          <w:lang w:eastAsia="ru-RU"/>
        </w:rPr>
        <w:t xml:space="preserve"> – изофлуран</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КТ</w:t>
      </w:r>
      <w:r w:rsidRPr="00E65484">
        <w:rPr>
          <w:rFonts w:ascii="Times New Roman" w:eastAsia="Times New Roman" w:hAnsi="Times New Roman" w:cs="Times New Roman"/>
          <w:sz w:val="26"/>
          <w:szCs w:val="26"/>
          <w:lang w:eastAsia="ru-RU"/>
        </w:rPr>
        <w:t xml:space="preserve"> – компьютерлік томография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ЛФ</w:t>
      </w:r>
      <w:r w:rsidRPr="00E65484">
        <w:rPr>
          <w:rFonts w:ascii="Times New Roman" w:eastAsia="Times New Roman" w:hAnsi="Times New Roman" w:cs="Times New Roman"/>
          <w:sz w:val="26"/>
          <w:szCs w:val="26"/>
          <w:lang w:eastAsia="ru-RU"/>
        </w:rPr>
        <w:t xml:space="preserve"> – лақтыру фракциясы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LV</w:t>
      </w:r>
      <w:r w:rsidRPr="00E65484">
        <w:rPr>
          <w:rFonts w:ascii="Times New Roman" w:eastAsia="Times New Roman" w:hAnsi="Times New Roman" w:cs="Times New Roman"/>
          <w:sz w:val="26"/>
          <w:szCs w:val="26"/>
          <w:lang w:eastAsia="ru-RU"/>
        </w:rPr>
        <w:t xml:space="preserve"> – сол жақ қарынша</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МИ</w:t>
      </w:r>
      <w:r w:rsidRPr="00E65484">
        <w:rPr>
          <w:rFonts w:ascii="Times New Roman" w:eastAsia="Times New Roman" w:hAnsi="Times New Roman" w:cs="Times New Roman"/>
          <w:sz w:val="26"/>
          <w:szCs w:val="26"/>
          <w:lang w:eastAsia="ru-RU"/>
        </w:rPr>
        <w:t xml:space="preserve"> – миокард инфарктісі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ОртАҚ</w:t>
      </w:r>
      <w:r w:rsidRPr="00E65484">
        <w:rPr>
          <w:rFonts w:ascii="Times New Roman" w:eastAsia="Times New Roman" w:hAnsi="Times New Roman" w:cs="Times New Roman"/>
          <w:sz w:val="26"/>
          <w:szCs w:val="26"/>
          <w:lang w:eastAsia="ru-RU"/>
        </w:rPr>
        <w:t xml:space="preserve"> – орташа қан қысымы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ОртҚҚ</w:t>
      </w:r>
      <w:r w:rsidRPr="00E65484">
        <w:rPr>
          <w:rFonts w:ascii="Times New Roman" w:eastAsia="Times New Roman" w:hAnsi="Times New Roman" w:cs="Times New Roman"/>
          <w:sz w:val="26"/>
          <w:szCs w:val="26"/>
          <w:lang w:eastAsia="ru-RU"/>
        </w:rPr>
        <w:t xml:space="preserve"> – орташа қан қысымы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ОВҚ</w:t>
      </w:r>
      <w:r w:rsidRPr="00E65484">
        <w:rPr>
          <w:rFonts w:ascii="Times New Roman" w:eastAsia="Times New Roman" w:hAnsi="Times New Roman" w:cs="Times New Roman"/>
          <w:sz w:val="26"/>
          <w:szCs w:val="26"/>
          <w:lang w:eastAsia="ru-RU"/>
        </w:rPr>
        <w:t xml:space="preserve"> – орталық веноздық қысым</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OLV</w:t>
      </w:r>
      <w:r w:rsidRPr="00E65484">
        <w:rPr>
          <w:rFonts w:ascii="Times New Roman" w:eastAsia="Times New Roman" w:hAnsi="Times New Roman" w:cs="Times New Roman"/>
          <w:sz w:val="26"/>
          <w:szCs w:val="26"/>
          <w:lang w:eastAsia="ru-RU"/>
        </w:rPr>
        <w:t xml:space="preserve"> – бір өкпелік желдету</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П</w:t>
      </w:r>
      <w:r w:rsidRPr="00E65484">
        <w:rPr>
          <w:rFonts w:ascii="Times New Roman" w:eastAsia="Times New Roman" w:hAnsi="Times New Roman" w:cs="Times New Roman"/>
          <w:sz w:val="26"/>
          <w:szCs w:val="26"/>
          <w:lang w:eastAsia="ru-RU"/>
        </w:rPr>
        <w:t xml:space="preserve"> – пропофол</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Пл</w:t>
      </w:r>
      <w:r w:rsidRPr="00E65484">
        <w:rPr>
          <w:rFonts w:ascii="Times New Roman" w:eastAsia="Times New Roman" w:hAnsi="Times New Roman" w:cs="Times New Roman"/>
          <w:sz w:val="26"/>
          <w:szCs w:val="26"/>
          <w:lang w:eastAsia="ru-RU"/>
        </w:rPr>
        <w:t xml:space="preserve"> – пластика</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Пр</w:t>
      </w:r>
      <w:r w:rsidRPr="00E65484">
        <w:rPr>
          <w:rFonts w:ascii="Times New Roman" w:eastAsia="Times New Roman" w:hAnsi="Times New Roman" w:cs="Times New Roman"/>
          <w:sz w:val="26"/>
          <w:szCs w:val="26"/>
          <w:lang w:eastAsia="ru-RU"/>
        </w:rPr>
        <w:t xml:space="preserve"> – протездеу</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СаО2</w:t>
      </w:r>
      <w:r w:rsidRPr="00E65484">
        <w:rPr>
          <w:rFonts w:ascii="Times New Roman" w:eastAsia="Times New Roman" w:hAnsi="Times New Roman" w:cs="Times New Roman"/>
          <w:sz w:val="26"/>
          <w:szCs w:val="26"/>
          <w:lang w:eastAsia="ru-RU"/>
        </w:rPr>
        <w:t xml:space="preserve"> – артерия қанындағы оттегінің мөлшері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СисҚҚ</w:t>
      </w:r>
      <w:r w:rsidRPr="00E65484">
        <w:rPr>
          <w:rFonts w:ascii="Times New Roman" w:eastAsia="Times New Roman" w:hAnsi="Times New Roman" w:cs="Times New Roman"/>
          <w:sz w:val="26"/>
          <w:szCs w:val="26"/>
          <w:lang w:eastAsia="ru-RU"/>
        </w:rPr>
        <w:t xml:space="preserve"> – систолалық қан қысымы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СҚҚ</w:t>
      </w:r>
      <w:r w:rsidRPr="00E65484">
        <w:rPr>
          <w:rFonts w:ascii="Times New Roman" w:eastAsia="Times New Roman" w:hAnsi="Times New Roman" w:cs="Times New Roman"/>
          <w:sz w:val="26"/>
          <w:szCs w:val="26"/>
          <w:lang w:eastAsia="ru-RU"/>
        </w:rPr>
        <w:t xml:space="preserve"> – систолалық қан қысымы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СВ</w:t>
      </w:r>
      <w:r w:rsidRPr="00E65484">
        <w:rPr>
          <w:rFonts w:ascii="Times New Roman" w:eastAsia="Times New Roman" w:hAnsi="Times New Roman" w:cs="Times New Roman"/>
          <w:sz w:val="26"/>
          <w:szCs w:val="26"/>
          <w:lang w:eastAsia="ru-RU"/>
        </w:rPr>
        <w:t xml:space="preserve"> – жүректің бір реттік соғу көлемі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Севофлуран</w:t>
      </w:r>
      <w:r w:rsidRPr="00E65484">
        <w:rPr>
          <w:rFonts w:ascii="Times New Roman" w:eastAsia="Times New Roman" w:hAnsi="Times New Roman" w:cs="Times New Roman"/>
          <w:sz w:val="26"/>
          <w:szCs w:val="26"/>
          <w:lang w:eastAsia="ru-RU"/>
        </w:rPr>
        <w:t xml:space="preserve"> – севофлуран</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СаО2</w:t>
      </w:r>
      <w:r w:rsidRPr="00E65484">
        <w:rPr>
          <w:rFonts w:ascii="Times New Roman" w:eastAsia="Times New Roman" w:hAnsi="Times New Roman" w:cs="Times New Roman"/>
          <w:sz w:val="26"/>
          <w:szCs w:val="26"/>
          <w:lang w:eastAsia="ru-RU"/>
        </w:rPr>
        <w:t xml:space="preserve"> – артерия қанындағы оттегінің мөлшері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СвО2</w:t>
      </w:r>
      <w:r w:rsidRPr="00E65484">
        <w:rPr>
          <w:rFonts w:ascii="Times New Roman" w:eastAsia="Times New Roman" w:hAnsi="Times New Roman" w:cs="Times New Roman"/>
          <w:sz w:val="26"/>
          <w:szCs w:val="26"/>
          <w:lang w:eastAsia="ru-RU"/>
        </w:rPr>
        <w:t xml:space="preserve"> – аралас веноздық қанның оттегімен қанығуы (%)</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ТКІА</w:t>
      </w:r>
      <w:r w:rsidRPr="00E65484">
        <w:rPr>
          <w:rFonts w:ascii="Times New Roman" w:eastAsia="Times New Roman" w:hAnsi="Times New Roman" w:cs="Times New Roman"/>
          <w:sz w:val="26"/>
          <w:szCs w:val="26"/>
          <w:lang w:eastAsia="ru-RU"/>
        </w:rPr>
        <w:t xml:space="preserve"> – толық көктамыр ішілік анестезия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ӨЖВ</w:t>
      </w:r>
      <w:r w:rsidRPr="00E65484">
        <w:rPr>
          <w:rFonts w:ascii="Times New Roman" w:eastAsia="Times New Roman" w:hAnsi="Times New Roman" w:cs="Times New Roman"/>
          <w:sz w:val="26"/>
          <w:szCs w:val="26"/>
          <w:lang w:eastAsia="ru-RU"/>
        </w:rPr>
        <w:t xml:space="preserve"> – өкпенің жасанды вентиляциясы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ӨІЭХОКГ</w:t>
      </w:r>
      <w:r w:rsidRPr="00E65484">
        <w:rPr>
          <w:rFonts w:ascii="Times New Roman" w:eastAsia="Times New Roman" w:hAnsi="Times New Roman" w:cs="Times New Roman"/>
          <w:sz w:val="26"/>
          <w:szCs w:val="26"/>
          <w:lang w:eastAsia="ru-RU"/>
        </w:rPr>
        <w:t xml:space="preserve"> – өңешішілік эхокардиография</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SV</w:t>
      </w:r>
      <w:r w:rsidRPr="00E65484">
        <w:rPr>
          <w:rFonts w:ascii="Times New Roman" w:eastAsia="Times New Roman" w:hAnsi="Times New Roman" w:cs="Times New Roman"/>
          <w:sz w:val="26"/>
          <w:szCs w:val="26"/>
          <w:lang w:eastAsia="ru-RU"/>
        </w:rPr>
        <w:t xml:space="preserve"> – жүректің бір реттік соғу көлемі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VO2</w:t>
      </w:r>
      <w:r w:rsidRPr="00E65484">
        <w:rPr>
          <w:rFonts w:ascii="Times New Roman" w:eastAsia="Times New Roman" w:hAnsi="Times New Roman" w:cs="Times New Roman"/>
          <w:sz w:val="26"/>
          <w:szCs w:val="26"/>
          <w:lang w:eastAsia="ru-RU"/>
        </w:rPr>
        <w:t xml:space="preserve"> – оттегі тұтынуы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Hb</w:t>
      </w:r>
      <w:r w:rsidRPr="00E65484">
        <w:rPr>
          <w:rFonts w:ascii="Times New Roman" w:eastAsia="Times New Roman" w:hAnsi="Times New Roman" w:cs="Times New Roman"/>
          <w:sz w:val="26"/>
          <w:szCs w:val="26"/>
          <w:lang w:eastAsia="ru-RU"/>
        </w:rPr>
        <w:t xml:space="preserve"> – гемоглобин</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CvO2</w:t>
      </w:r>
      <w:r w:rsidRPr="00E65484">
        <w:rPr>
          <w:rFonts w:ascii="Times New Roman" w:eastAsia="Times New Roman" w:hAnsi="Times New Roman" w:cs="Times New Roman"/>
          <w:sz w:val="26"/>
          <w:szCs w:val="26"/>
          <w:lang w:eastAsia="ru-RU"/>
        </w:rPr>
        <w:t xml:space="preserve"> – веноздық қанындағы оттегінің мөлшері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DO2</w:t>
      </w:r>
      <w:r w:rsidRPr="00E65484">
        <w:rPr>
          <w:rFonts w:ascii="Times New Roman" w:eastAsia="Times New Roman" w:hAnsi="Times New Roman" w:cs="Times New Roman"/>
          <w:sz w:val="26"/>
          <w:szCs w:val="26"/>
          <w:lang w:eastAsia="ru-RU"/>
        </w:rPr>
        <w:t xml:space="preserve"> – оттегінің тасымалы</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O2ER</w:t>
      </w:r>
      <w:r w:rsidRPr="00E65484">
        <w:rPr>
          <w:rFonts w:ascii="Times New Roman" w:eastAsia="Times New Roman" w:hAnsi="Times New Roman" w:cs="Times New Roman"/>
          <w:sz w:val="26"/>
          <w:szCs w:val="26"/>
          <w:lang w:eastAsia="ru-RU"/>
        </w:rPr>
        <w:t xml:space="preserve"> – оттегі экстракция коэффициенті</w:t>
      </w:r>
    </w:p>
    <w:p w:rsidR="00470602" w:rsidRPr="00E65484" w:rsidRDefault="00470602" w:rsidP="00844DA7">
      <w:pPr>
        <w:numPr>
          <w:ilvl w:val="0"/>
          <w:numId w:val="12"/>
        </w:numPr>
        <w:spacing w:before="100" w:beforeAutospacing="1" w:after="100" w:afterAutospacing="1" w:line="240" w:lineRule="auto"/>
        <w:rPr>
          <w:rFonts w:ascii="Times New Roman" w:eastAsia="Times New Roman" w:hAnsi="Times New Roman" w:cs="Times New Roman"/>
          <w:sz w:val="26"/>
          <w:szCs w:val="26"/>
          <w:lang w:eastAsia="ru-RU"/>
        </w:rPr>
      </w:pPr>
      <w:r w:rsidRPr="00E65484">
        <w:rPr>
          <w:rFonts w:ascii="Times New Roman" w:eastAsia="Times New Roman" w:hAnsi="Times New Roman" w:cs="Times New Roman"/>
          <w:b/>
          <w:bCs/>
          <w:sz w:val="26"/>
          <w:szCs w:val="26"/>
          <w:lang w:eastAsia="ru-RU"/>
        </w:rPr>
        <w:t>П</w:t>
      </w:r>
      <w:r w:rsidRPr="00E65484">
        <w:rPr>
          <w:rFonts w:ascii="Times New Roman" w:eastAsia="Times New Roman" w:hAnsi="Times New Roman" w:cs="Times New Roman"/>
          <w:sz w:val="26"/>
          <w:szCs w:val="26"/>
          <w:lang w:eastAsia="ru-RU"/>
        </w:rPr>
        <w:t xml:space="preserve"> – пропофол</w:t>
      </w:r>
    </w:p>
    <w:p w:rsidR="00840085" w:rsidRPr="00E65484" w:rsidRDefault="00840085" w:rsidP="00316657">
      <w:pPr>
        <w:pStyle w:val="Default"/>
        <w:jc w:val="center"/>
        <w:rPr>
          <w:b/>
          <w:bCs/>
          <w:color w:val="auto"/>
          <w:sz w:val="28"/>
          <w:szCs w:val="28"/>
          <w:lang w:val="kk-KZ"/>
        </w:rPr>
      </w:pPr>
    </w:p>
    <w:p w:rsidR="00722356" w:rsidRPr="00E65484" w:rsidRDefault="00722356" w:rsidP="004A5523">
      <w:pPr>
        <w:pStyle w:val="Default"/>
        <w:pageBreakBefore/>
        <w:jc w:val="center"/>
        <w:rPr>
          <w:b/>
          <w:bCs/>
          <w:color w:val="auto"/>
          <w:sz w:val="27"/>
          <w:szCs w:val="27"/>
          <w:lang w:val="kk-KZ"/>
        </w:rPr>
      </w:pPr>
      <w:r w:rsidRPr="00E65484">
        <w:rPr>
          <w:b/>
          <w:bCs/>
          <w:color w:val="auto"/>
          <w:sz w:val="27"/>
          <w:szCs w:val="27"/>
          <w:lang w:val="kk-KZ"/>
        </w:rPr>
        <w:lastRenderedPageBreak/>
        <w:t>КІРІСПЕ</w:t>
      </w:r>
    </w:p>
    <w:p w:rsidR="005C1651" w:rsidRPr="00E65484" w:rsidRDefault="005C1651" w:rsidP="005C1651">
      <w:pPr>
        <w:pStyle w:val="Default"/>
        <w:ind w:firstLine="708"/>
        <w:jc w:val="both"/>
        <w:rPr>
          <w:b/>
          <w:bCs/>
          <w:color w:val="auto"/>
          <w:sz w:val="28"/>
          <w:szCs w:val="28"/>
          <w:lang w:val="kk-KZ"/>
        </w:rPr>
      </w:pPr>
      <w:r w:rsidRPr="00E65484">
        <w:rPr>
          <w:b/>
          <w:bCs/>
          <w:color w:val="auto"/>
          <w:sz w:val="28"/>
          <w:szCs w:val="28"/>
          <w:lang w:val="kk-KZ"/>
        </w:rPr>
        <w:t>Зерттеудің өзектілігі</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Медициналық қауымдастық пациенттерге сапалы көмек көрсету қажеттілігін тереңірек түсінеді. Атап айтқанда, анестезиологтар операция кезінде пациенттердің қауіпсіздігін қамтамасыз етуде көшбасшылық танытуда. Анестезиологтар кардиологиялық науқастарға көрсетілетін көмектің сапасын анестезияның нақты әдістері арқылы да, операция кезінде басқа мамандармен командалық тәсіл арқылы да жақсарта алады [6].</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Кардиохирургиялық операция кезінде анестезиямен басқару операция ішілік кезеңнің өтуіне және операциядан кейінгі кезеңнің сәттілігіне айтарлықтай әсер етеді. Жүрек операциясы сөзсіз миокард жасушаларының зақымдалуымен қатар жүреді, бұл миокард ишемиясының реперфузиясы, жасанды жүрек-өкпе қан айналымы аппараты немесе операция нәтижесінде болуы мүмкін [3-5]. Олар операциядан кейінгі асқынуларға әкеледі [11]. Тіпті біршама асқынулардың өзі де емделу құнын және қарқынды терапия бөлімшесінде болу уақытын арттырады. Осы операциядан кейінгі асқынулардың бірқатарының ықтимал алдын алу сипатын ескере отырып, кардиохирургиялық операциядан кейінгі нәтижелерді жақсарту үшін профилактикалық әдістерді қолдану қажеттілігі туындайды. Солардың бірі – анестезия техникасын таңдау [12].</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Кардиохирургиялық операцияда ауырсынуды басудың дәстүрлі әдістеріне толық көктамырішілік анестезия және ингаляциялық анестезия жатады. Көптеген зерттеулер миокардты реваскуляризациялау операциялары кезінде пропофолмен болған толық көктамырішілік анестезияға қарағанда галогенді ингаляциялық анестетиктердің артықшылығын көрсетті [7-10]. Болғанымен, жоғары сапалы мета-анализдер қарама-қайшы нәтижелер көрсетті [13-18].</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Ересектердегі кардиохирургиялық операциядан кейін миокард инфарктісі, жүрек жеткіліксіздігі синдромы, инсульт, делирий, операциядан кейінгі когнитивтік дисфункция, гипоксемия, пневмония, жедел респираторлық дистресс синдромы сияқты операциядан кейінгі асқынулар реанимация бөлімінде және ауруханада болу ұзақтығын ұзартады, сондай-ақ өлім көрсеткішін арттыруы мүмкін [1]. Операция ішілік нәтижені жақсартатын бірнеше әдіс бар, олардың бірі анестезияны нақтылап және қауіпсіз енгізу болып табылады [2].</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 xml:space="preserve">Ашық жүрекке операция жасауда анестезиямен қамтамасыз ету анестезиология саласында елеулі жетістіктерге және кардиопульмональды шунттау техникасындағы технологиялық прогреске қарамастан, миокардты операция кезінде қорғау мәселесі өзекті болып қала береді. Кардиоплегия әдістемесі жетілдірілсе де, ол жасанды қан айналдыратын аппараттың көмегімен болған операция кезіндегі асқынулардың және өлімнің негізгі себептерінің бірі болып қала береді [6]. Коронарлық артерияны шунттау (АКШ) операциялары кезінде интраоперациялық миокард инфарктісінің жиілігі операцияның жалпы санының 30%-ына дейін жетуі мүмкін [8]. АКШ операциясы кезінде миокардты станнинг жағдайы деп аталатын жүректің ишемиялық жиырылу </w:t>
      </w:r>
      <w:r w:rsidRPr="00E65484">
        <w:rPr>
          <w:bCs/>
          <w:color w:val="auto"/>
          <w:sz w:val="28"/>
          <w:szCs w:val="28"/>
          <w:lang w:val="kk-KZ"/>
        </w:rPr>
        <w:lastRenderedPageBreak/>
        <w:t>дисфункциясының дамуымен қатар жүруі мүмкін. Сонымен қатар, АКШ операциясы болған науқастардың 25%-ы инотропты қолдауды қажет етеді [9].</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Дегенмен, бұл зерттеулердің көпшілігі коронарлық артерияларды шунттау операциясынан өткен науқастарда көптеп жүргізілген.</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Кардиохирургиялық операция үшін анестетик түрін таңдау бөлімшенің үйренген анестетик түрлеріне, оларды қолданудың жеке тәжірибесіне және басқа да факторларға тығыз байланысты. Дегенмен, кардиохирургиялық операция кезінде жалпы көктамырішілік және ингаляциялық анестезияны қолданудың тиімділігіне салыстырмалы талдау жүргізетін зерттеулер іс жүзінде жоқтың қасы.</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Оттегінің (О2) тұтынуы және оны тіндерге жеткізуінің өзгеруі пациенттің хирургиялық агрессиядан қорғануын бағалау үшін сезімтал маркерлердің бірі екені белгілі [4-8]. О2 жеткізілімі қанның оттегімен қанығуына қарағанда оның тасымалдануының маңызды көрсеткіші болып табылады [15]. Сонымен бірге кардиохирургиялық операция кезінде О2 тасымалдануы гемодинамикалық өзгерістерге байланысты, бірақ кардиохирургиялық операция кезінде осы көрсеткіштер бойынша ТКІА және ингаляциялық анестезияны қолдану тиімділігін салыстырмалы анықтау бойынша зерттеу жұмыстары іс жүзінде жоқ. Энергия шығынына, оттегі тұтынуына және оның тасымалына, сонымен қатар жүректің жұмысына, жүйелі гемодинамикаға ингаляциялық анестетиктердің, оның ішінде севофлуранмен изофлуран және жалпы көктамырішілік анестетик пропофолдың салыстырмалы тиімділігін анықтауға байланысты зерттеулер жоқтың қасы.</w:t>
      </w:r>
    </w:p>
    <w:p w:rsidR="005C1651" w:rsidRPr="00E65484" w:rsidRDefault="005C1651" w:rsidP="005C1651">
      <w:pPr>
        <w:pStyle w:val="Default"/>
        <w:ind w:firstLine="708"/>
        <w:jc w:val="both"/>
        <w:rPr>
          <w:bCs/>
          <w:color w:val="auto"/>
          <w:sz w:val="28"/>
          <w:szCs w:val="28"/>
          <w:lang w:val="kk-KZ"/>
        </w:rPr>
      </w:pPr>
      <w:r w:rsidRPr="00E65484">
        <w:rPr>
          <w:bCs/>
          <w:color w:val="auto"/>
          <w:sz w:val="28"/>
          <w:szCs w:val="28"/>
          <w:lang w:val="kk-KZ"/>
        </w:rPr>
        <w:t>Жоғарыда келтірілген деректерге сүйене отырып, осы зерттеу жұмысы өзекті мәселе деп танылады.</w:t>
      </w:r>
    </w:p>
    <w:p w:rsidR="002A1C82" w:rsidRPr="00E65484" w:rsidRDefault="002A1C82" w:rsidP="006C3019">
      <w:pPr>
        <w:pStyle w:val="Default"/>
        <w:ind w:firstLine="708"/>
        <w:jc w:val="both"/>
        <w:rPr>
          <w:color w:val="auto"/>
          <w:sz w:val="28"/>
          <w:szCs w:val="28"/>
          <w:lang w:val="kk-KZ"/>
        </w:rPr>
      </w:pPr>
    </w:p>
    <w:p w:rsidR="002A1C82" w:rsidRPr="00E65484" w:rsidRDefault="00294EF4" w:rsidP="00E447B8">
      <w:pPr>
        <w:pStyle w:val="Default"/>
        <w:ind w:firstLine="708"/>
        <w:jc w:val="both"/>
        <w:rPr>
          <w:b/>
          <w:bCs/>
          <w:color w:val="auto"/>
          <w:sz w:val="28"/>
          <w:szCs w:val="28"/>
          <w:lang w:val="kk-KZ"/>
        </w:rPr>
      </w:pPr>
      <w:r w:rsidRPr="00E65484">
        <w:rPr>
          <w:b/>
          <w:bCs/>
          <w:color w:val="auto"/>
          <w:sz w:val="28"/>
          <w:szCs w:val="28"/>
          <w:lang w:val="kk-KZ"/>
        </w:rPr>
        <w:t>Зерттеу мақсаты</w:t>
      </w:r>
    </w:p>
    <w:p w:rsidR="00265EB7" w:rsidRPr="00E65484" w:rsidRDefault="00294EF4" w:rsidP="00E447B8">
      <w:pPr>
        <w:pStyle w:val="Default"/>
        <w:ind w:firstLine="708"/>
        <w:jc w:val="both"/>
        <w:rPr>
          <w:bCs/>
          <w:color w:val="auto"/>
          <w:sz w:val="28"/>
          <w:szCs w:val="28"/>
          <w:lang w:val="kk-KZ"/>
        </w:rPr>
      </w:pPr>
      <w:r w:rsidRPr="00E65484">
        <w:rPr>
          <w:bCs/>
          <w:color w:val="auto"/>
          <w:sz w:val="28"/>
          <w:szCs w:val="28"/>
          <w:lang w:val="kk-KZ"/>
        </w:rPr>
        <w:t xml:space="preserve">Зерттеудің мақсаты - ересектердегі кардиохирургиялық операция кезінде </w:t>
      </w:r>
      <w:r w:rsidR="002444A6" w:rsidRPr="00E65484">
        <w:rPr>
          <w:bCs/>
          <w:color w:val="auto"/>
          <w:sz w:val="28"/>
          <w:szCs w:val="28"/>
          <w:lang w:val="kk-KZ"/>
        </w:rPr>
        <w:t>ингаляциялық анестетиктердің</w:t>
      </w:r>
      <w:r w:rsidR="002A1C82" w:rsidRPr="00E65484">
        <w:rPr>
          <w:bCs/>
          <w:color w:val="auto"/>
          <w:sz w:val="28"/>
          <w:szCs w:val="28"/>
          <w:lang w:val="kk-KZ"/>
        </w:rPr>
        <w:t xml:space="preserve"> </w:t>
      </w:r>
      <w:r w:rsidR="002444A6" w:rsidRPr="00E65484">
        <w:rPr>
          <w:bCs/>
          <w:color w:val="auto"/>
          <w:sz w:val="28"/>
          <w:szCs w:val="28"/>
          <w:lang w:val="kk-KZ"/>
        </w:rPr>
        <w:t>севофлуран, изофлуран</w:t>
      </w:r>
      <w:r w:rsidRPr="00E65484">
        <w:rPr>
          <w:bCs/>
          <w:color w:val="auto"/>
          <w:sz w:val="28"/>
          <w:szCs w:val="28"/>
          <w:lang w:val="kk-KZ"/>
        </w:rPr>
        <w:t xml:space="preserve"> және </w:t>
      </w:r>
      <w:r w:rsidR="002A1C82" w:rsidRPr="00E65484">
        <w:rPr>
          <w:bCs/>
          <w:color w:val="auto"/>
          <w:sz w:val="28"/>
          <w:szCs w:val="28"/>
          <w:lang w:val="kk-KZ"/>
        </w:rPr>
        <w:t>ж</w:t>
      </w:r>
      <w:r w:rsidR="002444A6" w:rsidRPr="00E65484">
        <w:rPr>
          <w:bCs/>
          <w:color w:val="auto"/>
          <w:sz w:val="28"/>
          <w:szCs w:val="28"/>
          <w:lang w:val="kk-KZ"/>
        </w:rPr>
        <w:t>алпы көктамырішілік анестетик</w:t>
      </w:r>
      <w:r w:rsidR="002A1C82" w:rsidRPr="00E65484">
        <w:rPr>
          <w:bCs/>
          <w:color w:val="auto"/>
          <w:sz w:val="28"/>
          <w:szCs w:val="28"/>
          <w:lang w:val="kk-KZ"/>
        </w:rPr>
        <w:t xml:space="preserve"> </w:t>
      </w:r>
      <w:r w:rsidR="002444A6" w:rsidRPr="00E65484">
        <w:rPr>
          <w:bCs/>
          <w:color w:val="auto"/>
          <w:sz w:val="28"/>
          <w:szCs w:val="28"/>
          <w:lang w:val="kk-KZ"/>
        </w:rPr>
        <w:t>пропофолдың</w:t>
      </w:r>
      <w:r w:rsidRPr="00E65484">
        <w:rPr>
          <w:bCs/>
          <w:color w:val="auto"/>
          <w:sz w:val="28"/>
          <w:szCs w:val="28"/>
          <w:lang w:val="kk-KZ"/>
        </w:rPr>
        <w:t xml:space="preserve"> </w:t>
      </w:r>
      <w:r w:rsidR="002A1C82" w:rsidRPr="00E65484">
        <w:rPr>
          <w:bCs/>
          <w:color w:val="auto"/>
          <w:sz w:val="28"/>
          <w:szCs w:val="28"/>
          <w:lang w:val="kk-KZ"/>
        </w:rPr>
        <w:t>тиімділігін салыстырмалы анықтау</w:t>
      </w:r>
      <w:r w:rsidRPr="00E65484">
        <w:rPr>
          <w:bCs/>
          <w:color w:val="auto"/>
          <w:sz w:val="28"/>
          <w:szCs w:val="28"/>
          <w:lang w:val="kk-KZ"/>
        </w:rPr>
        <w:t>.</w:t>
      </w:r>
    </w:p>
    <w:p w:rsidR="002C1762" w:rsidRPr="00E65484" w:rsidRDefault="002C1762" w:rsidP="00294EF4">
      <w:pPr>
        <w:pStyle w:val="Default"/>
        <w:jc w:val="both"/>
        <w:rPr>
          <w:b/>
          <w:bCs/>
          <w:color w:val="auto"/>
          <w:sz w:val="28"/>
          <w:szCs w:val="28"/>
          <w:lang w:val="kk-KZ"/>
        </w:rPr>
      </w:pPr>
    </w:p>
    <w:p w:rsidR="002A1C82" w:rsidRPr="00E65484" w:rsidRDefault="002A1C82" w:rsidP="00D44518">
      <w:pPr>
        <w:pStyle w:val="Default"/>
        <w:ind w:firstLine="284"/>
        <w:jc w:val="both"/>
        <w:rPr>
          <w:b/>
          <w:bCs/>
          <w:color w:val="auto"/>
          <w:sz w:val="28"/>
          <w:szCs w:val="28"/>
          <w:lang w:val="kk-KZ"/>
        </w:rPr>
      </w:pPr>
      <w:r w:rsidRPr="00E65484">
        <w:rPr>
          <w:b/>
          <w:bCs/>
          <w:color w:val="auto"/>
          <w:sz w:val="28"/>
          <w:szCs w:val="28"/>
          <w:lang w:val="kk-KZ"/>
        </w:rPr>
        <w:t>Зерттеу тапсырмалары</w:t>
      </w:r>
    </w:p>
    <w:p w:rsidR="00294EF4" w:rsidRPr="00E65484" w:rsidRDefault="00294EF4" w:rsidP="00844DA7">
      <w:pPr>
        <w:pStyle w:val="Default"/>
        <w:numPr>
          <w:ilvl w:val="0"/>
          <w:numId w:val="6"/>
        </w:numPr>
        <w:ind w:left="284" w:hanging="283"/>
        <w:jc w:val="both"/>
        <w:rPr>
          <w:bCs/>
          <w:color w:val="auto"/>
          <w:sz w:val="28"/>
          <w:szCs w:val="28"/>
          <w:lang w:val="kk-KZ"/>
        </w:rPr>
      </w:pPr>
      <w:r w:rsidRPr="00E65484">
        <w:rPr>
          <w:bCs/>
          <w:color w:val="auto"/>
          <w:sz w:val="28"/>
          <w:szCs w:val="28"/>
          <w:lang w:val="kk-KZ"/>
        </w:rPr>
        <w:t xml:space="preserve">Ингаляциялық анестетиктердің және пропофолмен </w:t>
      </w:r>
      <w:r w:rsidR="002A1C82" w:rsidRPr="00E65484">
        <w:rPr>
          <w:bCs/>
          <w:color w:val="auto"/>
          <w:sz w:val="28"/>
          <w:szCs w:val="28"/>
          <w:lang w:val="kk-KZ"/>
        </w:rPr>
        <w:t xml:space="preserve">болған </w:t>
      </w:r>
      <w:r w:rsidRPr="00E65484">
        <w:rPr>
          <w:bCs/>
          <w:color w:val="auto"/>
          <w:sz w:val="28"/>
          <w:szCs w:val="28"/>
          <w:lang w:val="kk-KZ"/>
        </w:rPr>
        <w:t xml:space="preserve">жалпы көктамырішілік анестезияның жүйелі гемодинамикаға, оттегінің тасымалдануы мен тұтынуына, </w:t>
      </w:r>
      <w:r w:rsidR="002A1C82" w:rsidRPr="00E65484">
        <w:rPr>
          <w:bCs/>
          <w:color w:val="auto"/>
          <w:sz w:val="28"/>
          <w:szCs w:val="28"/>
          <w:lang w:val="kk-KZ"/>
        </w:rPr>
        <w:t xml:space="preserve">энергия шығынына, </w:t>
      </w:r>
      <w:r w:rsidRPr="00E65484">
        <w:rPr>
          <w:bCs/>
          <w:color w:val="auto"/>
          <w:sz w:val="28"/>
          <w:szCs w:val="28"/>
          <w:lang w:val="kk-KZ"/>
        </w:rPr>
        <w:t>эндотрахеальді анестезия кезінде</w:t>
      </w:r>
      <w:r w:rsidR="002A1C82" w:rsidRPr="00E65484">
        <w:rPr>
          <w:bCs/>
          <w:color w:val="auto"/>
          <w:sz w:val="28"/>
          <w:szCs w:val="28"/>
          <w:lang w:val="kk-KZ"/>
        </w:rPr>
        <w:t>гі</w:t>
      </w:r>
      <w:r w:rsidRPr="00E65484">
        <w:rPr>
          <w:bCs/>
          <w:color w:val="auto"/>
          <w:sz w:val="28"/>
          <w:szCs w:val="28"/>
          <w:lang w:val="kk-KZ"/>
        </w:rPr>
        <w:t xml:space="preserve"> жүрек қақпақшасын</w:t>
      </w:r>
      <w:r w:rsidR="002A1C82" w:rsidRPr="00E65484">
        <w:rPr>
          <w:bCs/>
          <w:color w:val="auto"/>
          <w:sz w:val="28"/>
          <w:szCs w:val="28"/>
          <w:lang w:val="kk-KZ"/>
        </w:rPr>
        <w:t xml:space="preserve"> ауыстыру немес</w:t>
      </w:r>
      <w:r w:rsidR="00E447B8" w:rsidRPr="00E65484">
        <w:rPr>
          <w:bCs/>
          <w:color w:val="auto"/>
          <w:sz w:val="28"/>
          <w:szCs w:val="28"/>
          <w:lang w:val="kk-KZ"/>
        </w:rPr>
        <w:t>е</w:t>
      </w:r>
      <w:r w:rsidR="002A1C82" w:rsidRPr="00E65484">
        <w:rPr>
          <w:bCs/>
          <w:color w:val="auto"/>
          <w:sz w:val="28"/>
          <w:szCs w:val="28"/>
          <w:lang w:val="kk-KZ"/>
        </w:rPr>
        <w:t xml:space="preserve"> пластикасы</w:t>
      </w:r>
      <w:r w:rsidRPr="00E65484">
        <w:rPr>
          <w:bCs/>
          <w:color w:val="auto"/>
          <w:sz w:val="28"/>
          <w:szCs w:val="28"/>
          <w:lang w:val="kk-KZ"/>
        </w:rPr>
        <w:t xml:space="preserve"> операция кезіндегі әсерін зерттеу.</w:t>
      </w:r>
    </w:p>
    <w:p w:rsidR="00294EF4" w:rsidRPr="00E65484" w:rsidRDefault="00294EF4" w:rsidP="00844DA7">
      <w:pPr>
        <w:pStyle w:val="Default"/>
        <w:numPr>
          <w:ilvl w:val="0"/>
          <w:numId w:val="6"/>
        </w:numPr>
        <w:ind w:left="284" w:hanging="283"/>
        <w:jc w:val="both"/>
        <w:rPr>
          <w:bCs/>
          <w:color w:val="auto"/>
          <w:sz w:val="28"/>
          <w:szCs w:val="28"/>
          <w:lang w:val="kk-KZ"/>
        </w:rPr>
      </w:pPr>
      <w:r w:rsidRPr="00E65484">
        <w:rPr>
          <w:bCs/>
          <w:color w:val="auto"/>
          <w:sz w:val="28"/>
          <w:szCs w:val="28"/>
          <w:lang w:val="kk-KZ"/>
        </w:rPr>
        <w:t xml:space="preserve">Пропофолмен </w:t>
      </w:r>
      <w:r w:rsidR="002A1C82" w:rsidRPr="00E65484">
        <w:rPr>
          <w:bCs/>
          <w:color w:val="auto"/>
          <w:sz w:val="28"/>
          <w:szCs w:val="28"/>
          <w:lang w:val="kk-KZ"/>
        </w:rPr>
        <w:t xml:space="preserve">жалпы көктамырішілік анестезияның </w:t>
      </w:r>
      <w:r w:rsidRPr="00E65484">
        <w:rPr>
          <w:bCs/>
          <w:color w:val="auto"/>
          <w:sz w:val="28"/>
          <w:szCs w:val="28"/>
          <w:lang w:val="kk-KZ"/>
        </w:rPr>
        <w:t xml:space="preserve">және ингаляциялық </w:t>
      </w:r>
      <w:r w:rsidR="002A1C82" w:rsidRPr="00E65484">
        <w:rPr>
          <w:bCs/>
          <w:color w:val="auto"/>
          <w:sz w:val="28"/>
          <w:szCs w:val="28"/>
          <w:lang w:val="kk-KZ"/>
        </w:rPr>
        <w:t>анестетиктердің</w:t>
      </w:r>
      <w:r w:rsidRPr="00E65484">
        <w:rPr>
          <w:bCs/>
          <w:color w:val="auto"/>
          <w:sz w:val="28"/>
          <w:szCs w:val="28"/>
          <w:lang w:val="kk-KZ"/>
        </w:rPr>
        <w:t xml:space="preserve"> жүйелі гемодинамикаға, оттегінің тасымалдануы мен тұтынуына және</w:t>
      </w:r>
      <w:r w:rsidR="002A1C82" w:rsidRPr="00E65484">
        <w:rPr>
          <w:bCs/>
          <w:color w:val="auto"/>
          <w:sz w:val="28"/>
          <w:szCs w:val="28"/>
          <w:lang w:val="kk-KZ"/>
        </w:rPr>
        <w:t xml:space="preserve"> энергия шығынына</w:t>
      </w:r>
      <w:r w:rsidRPr="00E65484">
        <w:rPr>
          <w:bCs/>
          <w:color w:val="auto"/>
          <w:sz w:val="28"/>
          <w:szCs w:val="28"/>
          <w:lang w:val="kk-KZ"/>
        </w:rPr>
        <w:t xml:space="preserve"> коронарлық артерияны шунттау </w:t>
      </w:r>
      <w:r w:rsidR="002A1C82" w:rsidRPr="00E65484">
        <w:rPr>
          <w:bCs/>
          <w:color w:val="auto"/>
          <w:sz w:val="28"/>
          <w:szCs w:val="28"/>
          <w:lang w:val="kk-KZ"/>
        </w:rPr>
        <w:t xml:space="preserve">операциясы </w:t>
      </w:r>
      <w:r w:rsidRPr="00E65484">
        <w:rPr>
          <w:bCs/>
          <w:color w:val="auto"/>
          <w:sz w:val="28"/>
          <w:szCs w:val="28"/>
          <w:lang w:val="kk-KZ"/>
        </w:rPr>
        <w:t>кезіндегі әсерін зерттеу.</w:t>
      </w:r>
    </w:p>
    <w:p w:rsidR="00294EF4" w:rsidRPr="00E65484" w:rsidRDefault="00A45D8A" w:rsidP="00844DA7">
      <w:pPr>
        <w:pStyle w:val="Default"/>
        <w:numPr>
          <w:ilvl w:val="0"/>
          <w:numId w:val="6"/>
        </w:numPr>
        <w:ind w:left="284" w:hanging="283"/>
        <w:jc w:val="both"/>
        <w:rPr>
          <w:bCs/>
          <w:color w:val="auto"/>
          <w:sz w:val="28"/>
          <w:szCs w:val="28"/>
          <w:lang w:val="kk-KZ"/>
        </w:rPr>
      </w:pPr>
      <w:r w:rsidRPr="00E65484">
        <w:rPr>
          <w:bCs/>
          <w:color w:val="auto"/>
          <w:sz w:val="28"/>
          <w:szCs w:val="28"/>
          <w:lang w:val="kk-KZ"/>
        </w:rPr>
        <w:t>Жүрек қақпақшаларының пластикасы операциясы немесе жүрек қақпақшаларын</w:t>
      </w:r>
      <w:r w:rsidR="003B0F04" w:rsidRPr="00E65484">
        <w:rPr>
          <w:bCs/>
          <w:color w:val="auto"/>
          <w:sz w:val="28"/>
          <w:szCs w:val="28"/>
          <w:lang w:val="kk-KZ"/>
        </w:rPr>
        <w:t xml:space="preserve"> ауыстыру</w:t>
      </w:r>
      <w:r w:rsidRPr="00E65484">
        <w:rPr>
          <w:bCs/>
          <w:color w:val="auto"/>
          <w:sz w:val="28"/>
          <w:szCs w:val="28"/>
          <w:lang w:val="kk-KZ"/>
        </w:rPr>
        <w:t xml:space="preserve"> операциясы </w:t>
      </w:r>
      <w:r w:rsidR="00294EF4" w:rsidRPr="00E65484">
        <w:rPr>
          <w:bCs/>
          <w:color w:val="auto"/>
          <w:sz w:val="28"/>
          <w:szCs w:val="28"/>
          <w:lang w:val="kk-KZ"/>
        </w:rPr>
        <w:t xml:space="preserve">кезінде миокард зақымдалуына пропофолмен </w:t>
      </w:r>
      <w:r w:rsidRPr="00E65484">
        <w:rPr>
          <w:bCs/>
          <w:color w:val="auto"/>
          <w:sz w:val="28"/>
          <w:szCs w:val="28"/>
          <w:lang w:val="kk-KZ"/>
        </w:rPr>
        <w:t>жалпы көктамырішілік анестезияның және</w:t>
      </w:r>
      <w:r w:rsidR="00A83AD9" w:rsidRPr="00E65484">
        <w:rPr>
          <w:bCs/>
          <w:color w:val="auto"/>
          <w:sz w:val="28"/>
          <w:szCs w:val="28"/>
          <w:lang w:val="kk-KZ"/>
        </w:rPr>
        <w:t xml:space="preserve"> севофлуран</w:t>
      </w:r>
      <w:r w:rsidR="00294EF4" w:rsidRPr="00E65484">
        <w:rPr>
          <w:bCs/>
          <w:color w:val="auto"/>
          <w:sz w:val="28"/>
          <w:szCs w:val="28"/>
          <w:lang w:val="kk-KZ"/>
        </w:rPr>
        <w:t xml:space="preserve"> және </w:t>
      </w:r>
      <w:r w:rsidR="00294EF4" w:rsidRPr="00E65484">
        <w:rPr>
          <w:bCs/>
          <w:color w:val="auto"/>
          <w:sz w:val="28"/>
          <w:szCs w:val="28"/>
          <w:lang w:val="kk-KZ"/>
        </w:rPr>
        <w:lastRenderedPageBreak/>
        <w:t>изофлу</w:t>
      </w:r>
      <w:r w:rsidR="00A83AD9" w:rsidRPr="00E65484">
        <w:rPr>
          <w:bCs/>
          <w:color w:val="auto"/>
          <w:sz w:val="28"/>
          <w:szCs w:val="28"/>
          <w:lang w:val="kk-KZ"/>
        </w:rPr>
        <w:t>ран</w:t>
      </w:r>
      <w:r w:rsidRPr="00E65484">
        <w:rPr>
          <w:bCs/>
          <w:color w:val="auto"/>
          <w:sz w:val="28"/>
          <w:szCs w:val="28"/>
          <w:lang w:val="kk-KZ"/>
        </w:rPr>
        <w:t xml:space="preserve"> ингаляциялық анестетиктер</w:t>
      </w:r>
      <w:r w:rsidR="00A83AD9" w:rsidRPr="00E65484">
        <w:rPr>
          <w:bCs/>
          <w:color w:val="auto"/>
          <w:sz w:val="28"/>
          <w:szCs w:val="28"/>
          <w:lang w:val="kk-KZ"/>
        </w:rPr>
        <w:t>інің арасындағы</w:t>
      </w:r>
      <w:r w:rsidR="00294EF4" w:rsidRPr="00E65484">
        <w:rPr>
          <w:bCs/>
          <w:color w:val="auto"/>
          <w:sz w:val="28"/>
          <w:szCs w:val="28"/>
          <w:lang w:val="kk-KZ"/>
        </w:rPr>
        <w:t xml:space="preserve"> </w:t>
      </w:r>
      <w:r w:rsidRPr="00E65484">
        <w:rPr>
          <w:bCs/>
          <w:color w:val="auto"/>
          <w:sz w:val="28"/>
          <w:szCs w:val="28"/>
          <w:lang w:val="kk-KZ"/>
        </w:rPr>
        <w:t>тиімді</w:t>
      </w:r>
      <w:r w:rsidR="00294EF4" w:rsidRPr="00E65484">
        <w:rPr>
          <w:bCs/>
          <w:color w:val="auto"/>
          <w:sz w:val="28"/>
          <w:szCs w:val="28"/>
          <w:lang w:val="kk-KZ"/>
        </w:rPr>
        <w:t xml:space="preserve"> кардиопротекторлық әсерін анықтау.</w:t>
      </w:r>
    </w:p>
    <w:p w:rsidR="00D972CC" w:rsidRPr="00E65484" w:rsidRDefault="00294EF4" w:rsidP="00844DA7">
      <w:pPr>
        <w:pStyle w:val="Default"/>
        <w:numPr>
          <w:ilvl w:val="0"/>
          <w:numId w:val="6"/>
        </w:numPr>
        <w:ind w:left="284" w:hanging="283"/>
        <w:jc w:val="both"/>
        <w:rPr>
          <w:bCs/>
          <w:color w:val="auto"/>
          <w:sz w:val="28"/>
          <w:szCs w:val="28"/>
          <w:lang w:val="kk-KZ"/>
        </w:rPr>
      </w:pPr>
      <w:r w:rsidRPr="00E65484">
        <w:rPr>
          <w:bCs/>
          <w:color w:val="auto"/>
          <w:sz w:val="28"/>
          <w:szCs w:val="28"/>
          <w:lang w:val="kk-KZ"/>
        </w:rPr>
        <w:t xml:space="preserve">Севофлуранмен және изофлуранмен ингаляциялық анестезияның және пропофолмен жалпы көктамырішілік анестезияның операциядан кейінгі </w:t>
      </w:r>
      <w:r w:rsidR="00A45D8A" w:rsidRPr="00E65484">
        <w:rPr>
          <w:bCs/>
          <w:color w:val="auto"/>
          <w:sz w:val="28"/>
          <w:szCs w:val="28"/>
          <w:lang w:val="kk-KZ"/>
        </w:rPr>
        <w:t xml:space="preserve">кезеңдегі жасанды тыныс алдыру аппаратында </w:t>
      </w:r>
      <w:r w:rsidR="00E52EE8">
        <w:rPr>
          <w:bCs/>
          <w:color w:val="auto"/>
          <w:sz w:val="28"/>
          <w:szCs w:val="28"/>
          <w:lang w:val="kk-KZ"/>
        </w:rPr>
        <w:t>және науқастың оян</w:t>
      </w:r>
      <w:r w:rsidRPr="00E65484">
        <w:rPr>
          <w:bCs/>
          <w:color w:val="auto"/>
          <w:sz w:val="28"/>
          <w:szCs w:val="28"/>
          <w:lang w:val="kk-KZ"/>
        </w:rPr>
        <w:t>у уақытына әсерін зерттеу.</w:t>
      </w:r>
    </w:p>
    <w:p w:rsidR="00294EF4" w:rsidRPr="00E65484" w:rsidRDefault="00294EF4" w:rsidP="00294EF4">
      <w:pPr>
        <w:pStyle w:val="Default"/>
        <w:jc w:val="both"/>
        <w:rPr>
          <w:color w:val="auto"/>
          <w:sz w:val="28"/>
          <w:szCs w:val="28"/>
          <w:lang w:val="kk-KZ"/>
        </w:rPr>
      </w:pPr>
    </w:p>
    <w:p w:rsidR="00294EF4" w:rsidRPr="00E65484" w:rsidRDefault="00294EF4" w:rsidP="00E447B8">
      <w:pPr>
        <w:pStyle w:val="Default"/>
        <w:ind w:left="708"/>
        <w:jc w:val="both"/>
        <w:rPr>
          <w:b/>
          <w:bCs/>
          <w:color w:val="auto"/>
          <w:sz w:val="28"/>
          <w:szCs w:val="28"/>
          <w:lang w:val="kk-KZ"/>
        </w:rPr>
      </w:pPr>
      <w:r w:rsidRPr="00E65484">
        <w:rPr>
          <w:b/>
          <w:bCs/>
          <w:color w:val="auto"/>
          <w:sz w:val="28"/>
          <w:szCs w:val="28"/>
          <w:lang w:val="kk-KZ"/>
        </w:rPr>
        <w:t>Зерттеу гипотезасы</w:t>
      </w:r>
    </w:p>
    <w:p w:rsidR="00294EF4" w:rsidRPr="00E65484" w:rsidRDefault="00294EF4" w:rsidP="00E447B8">
      <w:pPr>
        <w:pStyle w:val="Default"/>
        <w:ind w:firstLine="708"/>
        <w:jc w:val="both"/>
        <w:rPr>
          <w:bCs/>
          <w:color w:val="auto"/>
          <w:sz w:val="28"/>
          <w:szCs w:val="28"/>
          <w:lang w:val="kk-KZ"/>
        </w:rPr>
      </w:pPr>
      <w:r w:rsidRPr="00E65484">
        <w:rPr>
          <w:bCs/>
          <w:color w:val="auto"/>
          <w:sz w:val="28"/>
          <w:szCs w:val="28"/>
          <w:lang w:val="kk-KZ"/>
        </w:rPr>
        <w:t>Кардиохирургия</w:t>
      </w:r>
      <w:r w:rsidR="00A45D8A" w:rsidRPr="00E65484">
        <w:rPr>
          <w:bCs/>
          <w:color w:val="auto"/>
          <w:sz w:val="28"/>
          <w:szCs w:val="28"/>
          <w:lang w:val="kk-KZ"/>
        </w:rPr>
        <w:t>лық операция</w:t>
      </w:r>
      <w:r w:rsidRPr="00E65484">
        <w:rPr>
          <w:bCs/>
          <w:color w:val="auto"/>
          <w:sz w:val="28"/>
          <w:szCs w:val="28"/>
          <w:lang w:val="kk-KZ"/>
        </w:rPr>
        <w:t xml:space="preserve"> үшін жансыздандырудың тиімді әдісін таңдау</w:t>
      </w:r>
      <w:r w:rsidR="00A45D8A" w:rsidRPr="00E65484">
        <w:rPr>
          <w:bCs/>
          <w:color w:val="auto"/>
          <w:sz w:val="28"/>
          <w:szCs w:val="28"/>
          <w:lang w:val="kk-KZ"/>
        </w:rPr>
        <w:t xml:space="preserve"> және оны</w:t>
      </w:r>
      <w:r w:rsidRPr="00E65484">
        <w:rPr>
          <w:bCs/>
          <w:color w:val="auto"/>
          <w:sz w:val="28"/>
          <w:szCs w:val="28"/>
          <w:lang w:val="kk-KZ"/>
        </w:rPr>
        <w:t xml:space="preserve"> жетілдіру қажет, оған осы анестетиктердің гемодинамикаға, оттегінің тасымалдануы мен тұтынуына әсерін, сонымен қатар оның энергия шығындарына әсерін зерттеу арқылы қол жеткізуге болады.</w:t>
      </w:r>
    </w:p>
    <w:p w:rsidR="00A45D8A" w:rsidRPr="00E65484" w:rsidRDefault="00A45D8A" w:rsidP="00294EF4">
      <w:pPr>
        <w:pStyle w:val="Default"/>
        <w:jc w:val="both"/>
        <w:rPr>
          <w:bCs/>
          <w:color w:val="auto"/>
          <w:sz w:val="28"/>
          <w:szCs w:val="28"/>
          <w:lang w:val="kk-KZ"/>
        </w:rPr>
      </w:pPr>
    </w:p>
    <w:p w:rsidR="00294EF4" w:rsidRPr="00E65484" w:rsidRDefault="00A83AD9" w:rsidP="00E447B8">
      <w:pPr>
        <w:pStyle w:val="Default"/>
        <w:ind w:firstLine="708"/>
        <w:jc w:val="both"/>
        <w:rPr>
          <w:b/>
          <w:bCs/>
          <w:color w:val="auto"/>
          <w:sz w:val="28"/>
          <w:szCs w:val="28"/>
          <w:lang w:val="kk-KZ"/>
        </w:rPr>
      </w:pPr>
      <w:r w:rsidRPr="00E65484">
        <w:rPr>
          <w:b/>
          <w:bCs/>
          <w:color w:val="auto"/>
          <w:sz w:val="28"/>
          <w:szCs w:val="28"/>
          <w:lang w:val="kk-KZ"/>
        </w:rPr>
        <w:t>Зерттеу нысаны</w:t>
      </w:r>
    </w:p>
    <w:p w:rsidR="00A45D8A" w:rsidRPr="00E65484" w:rsidRDefault="002444A6" w:rsidP="00E447B8">
      <w:pPr>
        <w:pStyle w:val="Default"/>
        <w:ind w:firstLine="708"/>
        <w:jc w:val="both"/>
        <w:rPr>
          <w:bCs/>
          <w:color w:val="auto"/>
          <w:sz w:val="28"/>
          <w:szCs w:val="28"/>
          <w:lang w:val="kk-KZ"/>
        </w:rPr>
      </w:pPr>
      <w:r w:rsidRPr="00E65484">
        <w:rPr>
          <w:bCs/>
          <w:color w:val="auto"/>
          <w:sz w:val="28"/>
          <w:szCs w:val="28"/>
          <w:lang w:val="kk-KZ"/>
        </w:rPr>
        <w:t>Кардиохирургия үшін анестезия әдістерін оңтайландыру үшін ингаляциялық анестетиктердің севолфуран, изофлуран және пропофолмен жалпы көктамырішілік анестезияның қолдану тиімділігінің салыстырмалы талдау.</w:t>
      </w:r>
    </w:p>
    <w:p w:rsidR="002444A6" w:rsidRPr="00E65484" w:rsidRDefault="002444A6" w:rsidP="00294EF4">
      <w:pPr>
        <w:pStyle w:val="Default"/>
        <w:jc w:val="both"/>
        <w:rPr>
          <w:bCs/>
          <w:color w:val="auto"/>
          <w:sz w:val="28"/>
          <w:szCs w:val="28"/>
          <w:lang w:val="kk-KZ"/>
        </w:rPr>
      </w:pPr>
    </w:p>
    <w:p w:rsidR="00294EF4" w:rsidRPr="00E65484" w:rsidRDefault="00294EF4" w:rsidP="00E447B8">
      <w:pPr>
        <w:pStyle w:val="Default"/>
        <w:ind w:firstLine="708"/>
        <w:jc w:val="both"/>
        <w:rPr>
          <w:b/>
          <w:bCs/>
          <w:color w:val="auto"/>
          <w:sz w:val="28"/>
          <w:szCs w:val="28"/>
          <w:lang w:val="kk-KZ"/>
        </w:rPr>
      </w:pPr>
      <w:r w:rsidRPr="00E65484">
        <w:rPr>
          <w:b/>
          <w:bCs/>
          <w:color w:val="auto"/>
          <w:sz w:val="28"/>
          <w:szCs w:val="28"/>
          <w:lang w:val="kk-KZ"/>
        </w:rPr>
        <w:t>Зерттеу объектісі</w:t>
      </w:r>
    </w:p>
    <w:p w:rsidR="00C079A5" w:rsidRPr="00E65484" w:rsidRDefault="00294EF4" w:rsidP="00E447B8">
      <w:pPr>
        <w:pStyle w:val="Default"/>
        <w:ind w:firstLine="708"/>
        <w:jc w:val="both"/>
        <w:rPr>
          <w:bCs/>
          <w:color w:val="auto"/>
          <w:sz w:val="28"/>
          <w:szCs w:val="28"/>
          <w:lang w:val="kk-KZ"/>
        </w:rPr>
      </w:pPr>
      <w:r w:rsidRPr="00E65484">
        <w:rPr>
          <w:bCs/>
          <w:color w:val="auto"/>
          <w:sz w:val="28"/>
          <w:szCs w:val="28"/>
          <w:lang w:val="kk-KZ"/>
        </w:rPr>
        <w:t xml:space="preserve">Жүректің ишемиялық ауруы бар науқастар және </w:t>
      </w:r>
      <w:r w:rsidR="00A45D8A" w:rsidRPr="00E65484">
        <w:rPr>
          <w:bCs/>
          <w:color w:val="auto"/>
          <w:sz w:val="28"/>
          <w:szCs w:val="28"/>
          <w:lang w:val="kk-KZ"/>
        </w:rPr>
        <w:t>жүрек қақпақшаларының ақауы</w:t>
      </w:r>
      <w:r w:rsidRPr="00E65484">
        <w:rPr>
          <w:bCs/>
          <w:color w:val="auto"/>
          <w:sz w:val="28"/>
          <w:szCs w:val="28"/>
          <w:lang w:val="kk-KZ"/>
        </w:rPr>
        <w:t xml:space="preserve"> бар науқастар.</w:t>
      </w:r>
    </w:p>
    <w:p w:rsidR="00294EF4" w:rsidRPr="00E65484" w:rsidRDefault="00294EF4" w:rsidP="00294EF4">
      <w:pPr>
        <w:pStyle w:val="Default"/>
        <w:jc w:val="both"/>
        <w:rPr>
          <w:color w:val="auto"/>
          <w:sz w:val="28"/>
          <w:szCs w:val="28"/>
          <w:lang w:val="kk-KZ"/>
        </w:rPr>
      </w:pPr>
    </w:p>
    <w:p w:rsidR="00294EF4" w:rsidRPr="00E65484" w:rsidRDefault="00294EF4" w:rsidP="00E447B8">
      <w:pPr>
        <w:pStyle w:val="Default"/>
        <w:ind w:firstLine="284"/>
        <w:jc w:val="both"/>
        <w:rPr>
          <w:b/>
          <w:color w:val="auto"/>
          <w:sz w:val="28"/>
          <w:szCs w:val="28"/>
          <w:lang w:val="kk-KZ"/>
        </w:rPr>
      </w:pPr>
      <w:r w:rsidRPr="00E65484">
        <w:rPr>
          <w:b/>
          <w:color w:val="auto"/>
          <w:sz w:val="28"/>
          <w:szCs w:val="28"/>
          <w:lang w:val="kk-KZ"/>
        </w:rPr>
        <w:t xml:space="preserve">ҒЫЛЫМИ ЖАҢАЛЫҚ </w:t>
      </w:r>
    </w:p>
    <w:p w:rsidR="00D8663E" w:rsidRPr="00E65484" w:rsidRDefault="00D8663E" w:rsidP="0094099C">
      <w:pPr>
        <w:pStyle w:val="Default"/>
        <w:numPr>
          <w:ilvl w:val="0"/>
          <w:numId w:val="4"/>
        </w:numPr>
        <w:ind w:left="284" w:hanging="284"/>
        <w:jc w:val="both"/>
        <w:rPr>
          <w:color w:val="auto"/>
          <w:sz w:val="28"/>
          <w:szCs w:val="28"/>
          <w:lang w:val="kk-KZ"/>
        </w:rPr>
      </w:pPr>
      <w:r w:rsidRPr="00E65484">
        <w:rPr>
          <w:color w:val="auto"/>
          <w:sz w:val="28"/>
          <w:szCs w:val="28"/>
          <w:lang w:val="kk-KZ"/>
        </w:rPr>
        <w:t>Құрамында галоген бар ингаляциялық анестетиктер севофлуран, изофлуран және жалпы көктамырішілік пропофолмен болған анестезияны қолданудың салыстырмалы тиімділігін анықтау мақсатында кардиохирургиялық операциясы кезінде анестетиктердің жүрек жұмысына, жүйелі гемодинамикаға, оттегі тасымалдануына және оттегі тұтынуына, сонымен қатар энергия шығынына әсерін жан-жақты анықтау мақсатында, кешенді түрде ақпараттық зерттеу жұмыстары жүргізілді.</w:t>
      </w:r>
    </w:p>
    <w:p w:rsidR="00D8663E" w:rsidRPr="00E65484" w:rsidRDefault="00D8663E" w:rsidP="0094099C">
      <w:pPr>
        <w:pStyle w:val="Default"/>
        <w:numPr>
          <w:ilvl w:val="0"/>
          <w:numId w:val="4"/>
        </w:numPr>
        <w:ind w:left="284" w:hanging="284"/>
        <w:jc w:val="both"/>
        <w:rPr>
          <w:color w:val="auto"/>
          <w:sz w:val="28"/>
          <w:szCs w:val="28"/>
          <w:lang w:val="kk-KZ"/>
        </w:rPr>
      </w:pPr>
      <w:r w:rsidRPr="00E65484">
        <w:rPr>
          <w:color w:val="auto"/>
          <w:sz w:val="28"/>
          <w:szCs w:val="28"/>
          <w:lang w:val="kk-KZ"/>
        </w:rPr>
        <w:t>Жүрек қақпақтарының операциясы кезінде анестетиктерді қолдану тиімділігінің салыстырмалы талдауы, анестезияның хирургиялық сатысында севофлуран, изофлуран және пропофолмен жалпы көктамырішілік анестезия жүректің шығуын төмендетпейтінін көрсетті.</w:t>
      </w:r>
    </w:p>
    <w:p w:rsidR="00D8663E" w:rsidRPr="00E65484" w:rsidRDefault="00D8663E" w:rsidP="0094099C">
      <w:pPr>
        <w:pStyle w:val="Default"/>
        <w:numPr>
          <w:ilvl w:val="0"/>
          <w:numId w:val="4"/>
        </w:numPr>
        <w:ind w:left="284" w:hanging="284"/>
        <w:jc w:val="both"/>
        <w:rPr>
          <w:color w:val="auto"/>
          <w:sz w:val="28"/>
          <w:szCs w:val="28"/>
          <w:lang w:val="kk-KZ"/>
        </w:rPr>
      </w:pPr>
      <w:r w:rsidRPr="00E65484">
        <w:rPr>
          <w:color w:val="auto"/>
          <w:sz w:val="28"/>
          <w:szCs w:val="28"/>
          <w:lang w:val="kk-KZ"/>
        </w:rPr>
        <w:t>Алғаш рет бұл операциялар кезінде пропофолмен болған толық көктамырішілік анестезия, құрамында галоген бар ингаляциялық севофлуран және изофлуран препараттарымен салыстырғанда оттегі жақсы тасымалдаумен және оттегінің аз тұтынуымен қатар жүретіні көрсетілді.</w:t>
      </w:r>
    </w:p>
    <w:p w:rsidR="00D8663E" w:rsidRPr="00E65484" w:rsidRDefault="00D8663E" w:rsidP="0094099C">
      <w:pPr>
        <w:pStyle w:val="Default"/>
        <w:numPr>
          <w:ilvl w:val="0"/>
          <w:numId w:val="4"/>
        </w:numPr>
        <w:ind w:left="284" w:hanging="284"/>
        <w:jc w:val="both"/>
        <w:rPr>
          <w:color w:val="auto"/>
          <w:sz w:val="28"/>
          <w:szCs w:val="28"/>
          <w:lang w:val="kk-KZ"/>
        </w:rPr>
      </w:pPr>
      <w:r w:rsidRPr="00E65484">
        <w:rPr>
          <w:color w:val="auto"/>
          <w:sz w:val="28"/>
          <w:szCs w:val="28"/>
          <w:lang w:val="kk-KZ"/>
        </w:rPr>
        <w:t>Алғаш рет пропофолмен көктамырішілік анестезияны ингаляциялық анестетиктермен салыстырғанда энергияның төмен шығындарымен қатар жүретіні көрсетілді.</w:t>
      </w:r>
    </w:p>
    <w:p w:rsidR="00D8663E" w:rsidRPr="00E65484" w:rsidRDefault="00D8663E" w:rsidP="0094099C">
      <w:pPr>
        <w:pStyle w:val="Default"/>
        <w:numPr>
          <w:ilvl w:val="0"/>
          <w:numId w:val="4"/>
        </w:numPr>
        <w:ind w:left="284" w:hanging="284"/>
        <w:jc w:val="both"/>
        <w:rPr>
          <w:color w:val="auto"/>
          <w:sz w:val="28"/>
          <w:szCs w:val="28"/>
          <w:lang w:val="kk-KZ"/>
        </w:rPr>
      </w:pPr>
      <w:r w:rsidRPr="00E65484">
        <w:rPr>
          <w:color w:val="auto"/>
          <w:sz w:val="28"/>
          <w:szCs w:val="28"/>
          <w:lang w:val="kk-KZ"/>
        </w:rPr>
        <w:t xml:space="preserve">Жүректің қақпақшаларын пластикасы/протезі операциясы кезінде миокардтың зақымдануын көрсететін жүрек тропонинінің жоғарылауы алғаш </w:t>
      </w:r>
      <w:r w:rsidRPr="00E65484">
        <w:rPr>
          <w:color w:val="auto"/>
          <w:sz w:val="28"/>
          <w:szCs w:val="28"/>
          <w:lang w:val="kk-KZ"/>
        </w:rPr>
        <w:lastRenderedPageBreak/>
        <w:t>рет көрсетілді. Алғаш рет пропофолмен толық көктамырішілік анестезия миокардты зақымданудан жақсырақ қорғайтыны көрсетілді, өйткені осы анестезия әдісін қолданып операциядан кейін тропонин І деңгейі төмен болды.</w:t>
      </w:r>
    </w:p>
    <w:p w:rsidR="00294EF4" w:rsidRPr="00E65484" w:rsidRDefault="00294EF4" w:rsidP="009878D7">
      <w:pPr>
        <w:pStyle w:val="Default"/>
        <w:jc w:val="both"/>
        <w:rPr>
          <w:b/>
          <w:color w:val="auto"/>
          <w:sz w:val="28"/>
          <w:szCs w:val="28"/>
          <w:lang w:val="kk-KZ"/>
        </w:rPr>
      </w:pPr>
    </w:p>
    <w:p w:rsidR="00294EF4" w:rsidRPr="00E65484" w:rsidRDefault="00760433" w:rsidP="00E447B8">
      <w:pPr>
        <w:pStyle w:val="Default"/>
        <w:ind w:firstLine="284"/>
        <w:jc w:val="both"/>
        <w:rPr>
          <w:color w:val="auto"/>
          <w:sz w:val="28"/>
          <w:szCs w:val="28"/>
          <w:lang w:val="kk-KZ"/>
        </w:rPr>
      </w:pPr>
      <w:r w:rsidRPr="00E65484">
        <w:rPr>
          <w:b/>
          <w:color w:val="auto"/>
          <w:sz w:val="28"/>
          <w:szCs w:val="28"/>
          <w:lang w:val="kk-KZ"/>
        </w:rPr>
        <w:t>ТӘЖРИБЕЛІК</w:t>
      </w:r>
      <w:r w:rsidR="00F27AA3" w:rsidRPr="00E65484">
        <w:rPr>
          <w:b/>
          <w:color w:val="auto"/>
          <w:sz w:val="28"/>
          <w:szCs w:val="28"/>
          <w:lang w:val="kk-KZ"/>
        </w:rPr>
        <w:t xml:space="preserve"> МАҢЫЗДЫЛЫҒЫ</w:t>
      </w:r>
    </w:p>
    <w:p w:rsidR="00D8663E" w:rsidRPr="00E65484" w:rsidRDefault="00D8663E" w:rsidP="00844DA7">
      <w:pPr>
        <w:pStyle w:val="Default"/>
        <w:numPr>
          <w:ilvl w:val="0"/>
          <w:numId w:val="5"/>
        </w:numPr>
        <w:ind w:left="284"/>
        <w:jc w:val="both"/>
        <w:rPr>
          <w:color w:val="auto"/>
          <w:sz w:val="28"/>
          <w:szCs w:val="28"/>
          <w:lang w:val="kk-KZ"/>
        </w:rPr>
      </w:pPr>
      <w:r w:rsidRPr="00E65484">
        <w:rPr>
          <w:color w:val="auto"/>
          <w:sz w:val="28"/>
          <w:szCs w:val="28"/>
          <w:lang w:val="kk-KZ"/>
        </w:rPr>
        <w:t>Севофлуран және изофлуран ингаляциялық анестетиктермен салыстырғанда кардиохирургиялық операция кезінде жалпы көктамырішілік пропофолмен болған анестезия кезінде оттегінің шығыны азаяды және оның жеткізілуі жақсарады, бұл мәліметтерді тәжірибеде ескерілуі қажет;</w:t>
      </w:r>
    </w:p>
    <w:p w:rsidR="00D8663E" w:rsidRPr="00E65484" w:rsidRDefault="00D8663E" w:rsidP="00844DA7">
      <w:pPr>
        <w:pStyle w:val="Default"/>
        <w:numPr>
          <w:ilvl w:val="0"/>
          <w:numId w:val="5"/>
        </w:numPr>
        <w:ind w:left="284"/>
        <w:jc w:val="both"/>
        <w:rPr>
          <w:color w:val="auto"/>
          <w:sz w:val="28"/>
          <w:szCs w:val="28"/>
          <w:lang w:val="kk-KZ"/>
        </w:rPr>
      </w:pPr>
      <w:r w:rsidRPr="00E65484">
        <w:rPr>
          <w:color w:val="auto"/>
          <w:sz w:val="28"/>
          <w:szCs w:val="28"/>
          <w:lang w:val="kk-KZ"/>
        </w:rPr>
        <w:t>Севофлуран және изофлуран ингаляциялық анестетиктермен салыстырғанда пропофолмен болған жалпы көктамырішілік анестезияны орындау кезінде энергия шығындары айтарлықтай төмендейді. Бұл оттегі тұтынуды оңтайландырады және операциядан кейінгі асқынулардың ықтималдығын азайтады.</w:t>
      </w:r>
    </w:p>
    <w:p w:rsidR="00D8663E" w:rsidRPr="00E65484" w:rsidRDefault="00D8663E" w:rsidP="00844DA7">
      <w:pPr>
        <w:pStyle w:val="Default"/>
        <w:numPr>
          <w:ilvl w:val="0"/>
          <w:numId w:val="5"/>
        </w:numPr>
        <w:ind w:left="284"/>
        <w:jc w:val="both"/>
        <w:rPr>
          <w:color w:val="auto"/>
          <w:sz w:val="28"/>
          <w:szCs w:val="28"/>
          <w:lang w:val="kk-KZ"/>
        </w:rPr>
      </w:pPr>
      <w:r w:rsidRPr="00E65484">
        <w:rPr>
          <w:color w:val="auto"/>
          <w:sz w:val="28"/>
          <w:szCs w:val="28"/>
          <w:lang w:val="kk-KZ"/>
        </w:rPr>
        <w:t>Пропофолмен болған жалпы көктамырішілік анестезия миокардқа кардиопротекторлық әсер етеді. Жүрек қақпақшарының пластикасы немесе жүрек қақпақшасын ауыстыру операциялары кезінде миокард зақымдануының биомаркері тропонин І деңгейі операциядан кейінгі кезеңде ингаляциялық севофлуран мен изофлуранды анестетиктермен салыстырғанда көрсеткіштері төмен болды.</w:t>
      </w:r>
    </w:p>
    <w:p w:rsidR="00D8663E" w:rsidRPr="00E65484" w:rsidRDefault="00D8663E" w:rsidP="00844DA7">
      <w:pPr>
        <w:pStyle w:val="Default"/>
        <w:numPr>
          <w:ilvl w:val="0"/>
          <w:numId w:val="5"/>
        </w:numPr>
        <w:ind w:left="284"/>
        <w:jc w:val="both"/>
        <w:rPr>
          <w:color w:val="auto"/>
          <w:sz w:val="28"/>
          <w:szCs w:val="28"/>
          <w:lang w:val="kk-KZ"/>
        </w:rPr>
      </w:pPr>
      <w:r w:rsidRPr="00E65484">
        <w:rPr>
          <w:color w:val="auto"/>
          <w:sz w:val="28"/>
          <w:szCs w:val="28"/>
          <w:lang w:val="kk-KZ"/>
        </w:rPr>
        <w:t>Севофлуран және изофлуран ингаляциялық анестетиктермен салыстырғанда пропофолмен болған жалпы көктамырішілік анестезияда механикалық желдетуге кететін уақыттың ұлғаюымен қатар жүреді.</w:t>
      </w:r>
    </w:p>
    <w:p w:rsidR="00D8663E" w:rsidRPr="00E65484" w:rsidRDefault="00D8663E" w:rsidP="00844DA7">
      <w:pPr>
        <w:pStyle w:val="Default"/>
        <w:numPr>
          <w:ilvl w:val="0"/>
          <w:numId w:val="5"/>
        </w:numPr>
        <w:ind w:left="284"/>
        <w:jc w:val="both"/>
        <w:rPr>
          <w:color w:val="auto"/>
          <w:sz w:val="28"/>
          <w:szCs w:val="28"/>
          <w:lang w:val="kk-KZ"/>
        </w:rPr>
      </w:pPr>
      <w:r w:rsidRPr="00E65484">
        <w:rPr>
          <w:color w:val="auto"/>
          <w:sz w:val="28"/>
          <w:szCs w:val="28"/>
          <w:lang w:val="kk-KZ"/>
        </w:rPr>
        <w:t>Біздің деректерге сүйене отырып, кардиохирургия кезінде пропофолмен толық көктамырішілік анестезия оттегін тұтынудың төмендеуімен және оның жеткізілуінің жақсаруымен және энергия шығынының азаюымен қатар жүретін жансыздандырудың қолайлы әдісі екені анықталды. Дегенмен, анестезияның бұл түрінде операциядан кейінгі кезеңде ояту уақытының және механикалық желдету уақытының ұлғаюымен бірге жүреді.</w:t>
      </w:r>
    </w:p>
    <w:p w:rsidR="00294EF4" w:rsidRPr="00E65484" w:rsidRDefault="00294EF4" w:rsidP="00E447B8">
      <w:pPr>
        <w:pStyle w:val="Default"/>
        <w:jc w:val="both"/>
        <w:rPr>
          <w:color w:val="auto"/>
          <w:sz w:val="28"/>
          <w:szCs w:val="28"/>
          <w:lang w:val="kk-KZ"/>
        </w:rPr>
      </w:pPr>
    </w:p>
    <w:p w:rsidR="00294EF4" w:rsidRPr="00E65484" w:rsidRDefault="00D8663E" w:rsidP="00E447B8">
      <w:pPr>
        <w:pStyle w:val="Default"/>
        <w:ind w:firstLine="284"/>
        <w:jc w:val="both"/>
        <w:rPr>
          <w:b/>
          <w:bCs/>
          <w:color w:val="auto"/>
          <w:sz w:val="28"/>
          <w:szCs w:val="28"/>
          <w:lang w:val="kk-KZ"/>
        </w:rPr>
      </w:pPr>
      <w:r w:rsidRPr="00E65484">
        <w:rPr>
          <w:b/>
          <w:bCs/>
          <w:color w:val="auto"/>
          <w:sz w:val="28"/>
          <w:szCs w:val="28"/>
          <w:lang w:val="kk-KZ"/>
        </w:rPr>
        <w:t>ҚОРҒАУҒА АРНАЛҒАН ЕРЕЖЕЛЕР:</w:t>
      </w:r>
    </w:p>
    <w:p w:rsidR="00D8663E" w:rsidRPr="00E65484" w:rsidRDefault="00D8663E" w:rsidP="00844DA7">
      <w:pPr>
        <w:pStyle w:val="Default"/>
        <w:numPr>
          <w:ilvl w:val="0"/>
          <w:numId w:val="9"/>
        </w:numPr>
        <w:ind w:left="284"/>
        <w:jc w:val="both"/>
        <w:rPr>
          <w:bCs/>
          <w:color w:val="auto"/>
          <w:sz w:val="28"/>
          <w:szCs w:val="28"/>
          <w:lang w:val="kk-KZ"/>
        </w:rPr>
      </w:pPr>
      <w:r w:rsidRPr="00E65484">
        <w:rPr>
          <w:bCs/>
          <w:color w:val="auto"/>
          <w:sz w:val="28"/>
          <w:szCs w:val="28"/>
          <w:lang w:val="kk-KZ"/>
        </w:rPr>
        <w:t>Кардиохирургиялық операция кезінде севофлуранмен және изофлуранмен болған ингаляциялық анестезия, сондай-ақ пропофолмен болған толық көктамырішілік жансыздандыру миокардқа депрессиялық әсер етпейді және жүректің бір минуттық лақтыру  шамасын өзгертпейді.</w:t>
      </w:r>
    </w:p>
    <w:p w:rsidR="00D8663E" w:rsidRPr="00E65484" w:rsidRDefault="00D8663E" w:rsidP="00844DA7">
      <w:pPr>
        <w:pStyle w:val="Default"/>
        <w:numPr>
          <w:ilvl w:val="0"/>
          <w:numId w:val="9"/>
        </w:numPr>
        <w:ind w:left="284"/>
        <w:jc w:val="both"/>
        <w:rPr>
          <w:bCs/>
          <w:color w:val="auto"/>
          <w:sz w:val="28"/>
          <w:szCs w:val="28"/>
          <w:lang w:val="kk-KZ"/>
        </w:rPr>
      </w:pPr>
      <w:r w:rsidRPr="00E65484">
        <w:rPr>
          <w:bCs/>
          <w:color w:val="auto"/>
          <w:sz w:val="28"/>
          <w:szCs w:val="28"/>
          <w:lang w:val="kk-KZ"/>
        </w:rPr>
        <w:t>Кардиохирургиялық операция кезінде пропофолмен болған толық көктамырішілік анестезия миокардқа депрессиялық әсер етпейді және ингаляциялық анестетиктермен салыстырғанда анағұрлым айқын кардиопротекторлық және энергияны үнемдейтін әсерге ие, сонымен қатар оттегіні тасымалдау қабілеті жоғары.</w:t>
      </w:r>
    </w:p>
    <w:p w:rsidR="005E0846" w:rsidRPr="00E65484" w:rsidRDefault="005E0846" w:rsidP="00294EF4">
      <w:pPr>
        <w:pStyle w:val="Default"/>
        <w:jc w:val="both"/>
        <w:rPr>
          <w:color w:val="auto"/>
          <w:sz w:val="28"/>
          <w:szCs w:val="28"/>
          <w:highlight w:val="yellow"/>
          <w:lang w:val="kk-KZ"/>
        </w:rPr>
      </w:pPr>
      <w:r w:rsidRPr="00E65484">
        <w:rPr>
          <w:color w:val="auto"/>
          <w:sz w:val="28"/>
          <w:szCs w:val="28"/>
          <w:highlight w:val="yellow"/>
          <w:lang w:val="kk-KZ"/>
        </w:rPr>
        <w:t xml:space="preserve"> </w:t>
      </w:r>
    </w:p>
    <w:p w:rsidR="00A65E95" w:rsidRPr="00E65484" w:rsidRDefault="00A65E95" w:rsidP="00E447B8">
      <w:pPr>
        <w:pStyle w:val="Default"/>
        <w:ind w:firstLine="284"/>
        <w:jc w:val="both"/>
        <w:rPr>
          <w:b/>
          <w:bCs/>
          <w:color w:val="auto"/>
          <w:sz w:val="28"/>
          <w:szCs w:val="28"/>
          <w:lang w:val="kk-KZ"/>
        </w:rPr>
      </w:pPr>
      <w:r w:rsidRPr="00E65484">
        <w:rPr>
          <w:b/>
          <w:bCs/>
          <w:color w:val="auto"/>
          <w:sz w:val="28"/>
          <w:szCs w:val="28"/>
          <w:lang w:val="kk-KZ"/>
        </w:rPr>
        <w:t>Зерттеу</w:t>
      </w:r>
      <w:r w:rsidR="00294EF4" w:rsidRPr="00E65484">
        <w:rPr>
          <w:b/>
          <w:bCs/>
          <w:color w:val="auto"/>
          <w:sz w:val="28"/>
          <w:szCs w:val="28"/>
          <w:lang w:val="kk-KZ"/>
        </w:rPr>
        <w:t xml:space="preserve"> дизайны</w:t>
      </w:r>
    </w:p>
    <w:p w:rsidR="00294EF4" w:rsidRPr="00E65484" w:rsidRDefault="00842DE1" w:rsidP="00294EF4">
      <w:pPr>
        <w:pStyle w:val="Default"/>
        <w:jc w:val="both"/>
        <w:rPr>
          <w:bCs/>
          <w:color w:val="auto"/>
          <w:sz w:val="28"/>
          <w:szCs w:val="28"/>
          <w:lang w:val="kk-KZ"/>
        </w:rPr>
      </w:pPr>
      <w:r w:rsidRPr="00E65484">
        <w:rPr>
          <w:bCs/>
          <w:color w:val="auto"/>
          <w:sz w:val="28"/>
          <w:szCs w:val="28"/>
          <w:lang w:val="kk-KZ"/>
        </w:rPr>
        <w:t>Е</w:t>
      </w:r>
      <w:r w:rsidR="00AF4097" w:rsidRPr="00E65484">
        <w:rPr>
          <w:bCs/>
          <w:color w:val="auto"/>
          <w:sz w:val="28"/>
          <w:szCs w:val="28"/>
          <w:lang w:val="kk-KZ"/>
        </w:rPr>
        <w:t>кі</w:t>
      </w:r>
      <w:r w:rsidR="00294EF4" w:rsidRPr="00E65484">
        <w:rPr>
          <w:bCs/>
          <w:color w:val="auto"/>
          <w:sz w:val="28"/>
          <w:szCs w:val="28"/>
          <w:lang w:val="kk-KZ"/>
        </w:rPr>
        <w:t xml:space="preserve"> орталықты</w:t>
      </w:r>
      <w:r w:rsidR="00A65E95" w:rsidRPr="00E65484">
        <w:rPr>
          <w:bCs/>
          <w:color w:val="auto"/>
          <w:sz w:val="28"/>
          <w:szCs w:val="28"/>
          <w:lang w:val="kk-KZ"/>
        </w:rPr>
        <w:t>, проспективті</w:t>
      </w:r>
      <w:r w:rsidR="00294EF4" w:rsidRPr="00E65484">
        <w:rPr>
          <w:bCs/>
          <w:color w:val="auto"/>
          <w:sz w:val="28"/>
          <w:szCs w:val="28"/>
          <w:lang w:val="kk-KZ"/>
        </w:rPr>
        <w:t xml:space="preserve">, </w:t>
      </w:r>
      <w:r w:rsidR="00A65E95" w:rsidRPr="00E65484">
        <w:rPr>
          <w:bCs/>
          <w:color w:val="auto"/>
          <w:sz w:val="28"/>
          <w:szCs w:val="28"/>
          <w:lang w:val="kk-KZ"/>
        </w:rPr>
        <w:t>рандомизацияланған бақыланатын клиникалық зерттеу</w:t>
      </w:r>
      <w:r w:rsidR="00294EF4" w:rsidRPr="00E65484">
        <w:rPr>
          <w:bCs/>
          <w:color w:val="auto"/>
          <w:sz w:val="28"/>
          <w:szCs w:val="28"/>
          <w:lang w:val="kk-KZ"/>
        </w:rPr>
        <w:t>.</w:t>
      </w:r>
    </w:p>
    <w:p w:rsidR="00A65E95" w:rsidRPr="00E65484" w:rsidRDefault="00A65E95" w:rsidP="00294EF4">
      <w:pPr>
        <w:pStyle w:val="Default"/>
        <w:jc w:val="both"/>
        <w:rPr>
          <w:bCs/>
          <w:color w:val="auto"/>
          <w:sz w:val="28"/>
          <w:szCs w:val="28"/>
          <w:lang w:val="kk-KZ"/>
        </w:rPr>
      </w:pPr>
    </w:p>
    <w:p w:rsidR="00A65E95" w:rsidRPr="00E65484" w:rsidRDefault="00294EF4" w:rsidP="001721C8">
      <w:pPr>
        <w:pStyle w:val="Default"/>
        <w:jc w:val="both"/>
        <w:rPr>
          <w:b/>
          <w:bCs/>
          <w:color w:val="auto"/>
          <w:sz w:val="28"/>
          <w:szCs w:val="28"/>
          <w:lang w:val="kk-KZ"/>
        </w:rPr>
      </w:pPr>
      <w:r w:rsidRPr="00E65484">
        <w:rPr>
          <w:b/>
          <w:bCs/>
          <w:color w:val="auto"/>
          <w:sz w:val="28"/>
          <w:szCs w:val="28"/>
          <w:lang w:val="kk-KZ"/>
        </w:rPr>
        <w:t>Қорытындылар мен ұсыныстардың сенімділігі</w:t>
      </w:r>
    </w:p>
    <w:p w:rsidR="0033713B" w:rsidRPr="00E65484" w:rsidRDefault="00294EF4" w:rsidP="001721C8">
      <w:pPr>
        <w:pStyle w:val="Default"/>
        <w:jc w:val="both"/>
        <w:rPr>
          <w:bCs/>
          <w:color w:val="auto"/>
          <w:sz w:val="28"/>
          <w:szCs w:val="28"/>
          <w:lang w:val="kk-KZ"/>
        </w:rPr>
      </w:pPr>
      <w:r w:rsidRPr="00E65484">
        <w:rPr>
          <w:bCs/>
          <w:color w:val="auto"/>
          <w:sz w:val="28"/>
          <w:szCs w:val="28"/>
          <w:lang w:val="kk-KZ"/>
        </w:rPr>
        <w:t>Зерттеудің жеткілікті статистикалық күші (бастапқы соңғы нүкте үшін 90%) және орындалған жұмыстың жоғары әдістемелік деңгейі диссертациялық жұмыста тұжырымдалған қорытындылар мен ұсыныстардың сенімділігін көрсетеді.</w:t>
      </w:r>
    </w:p>
    <w:p w:rsidR="00294EF4" w:rsidRPr="00E65484" w:rsidRDefault="00294EF4" w:rsidP="001721C8">
      <w:pPr>
        <w:pStyle w:val="Default"/>
        <w:jc w:val="both"/>
        <w:rPr>
          <w:color w:val="auto"/>
          <w:sz w:val="28"/>
          <w:szCs w:val="28"/>
          <w:highlight w:val="yellow"/>
          <w:lang w:val="kk-KZ"/>
        </w:rPr>
      </w:pP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Құрал-жабдықтармен қамтамасыз ету</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Диссертацияны дайындау кезінде келесі құрал-жабдықтар пайдаланылды:</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Желдеткіш GE Datex Ohmeda Aisys CS2 (АҚШ)</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Drager Primus желдеткіші (Германия)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Бу 2000 буландырғыш (Драгер, Германия)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Нихон Кохден мониторинг жүйесі (Жапония)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GE Datex Ohmeda Aisys CS2 мониторинг жүйесі (АҚШ)</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Қанның газ құрамын анықтауға арналған құрылғы ABL800 Flex (Дания)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Дозалау анализаторы B. Braun Perfusor compact plus, Perfusor® Space (Германия)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Спирометрлік қондырма GE DATEX OHMEDA E-CAiOV (АҚШ)</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Stockert S5 IR құрылғысы (Stockert Ins., Германия)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Плазмадағы тропонин I PATHFAST анализаторында диагностикаға арналған (Mitsubishi Chemical Medience Corp., Жапония) PATHFAST cTnI тест жүйесі арқылы жүзеге асырылды.</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TnI, i-CHROMAII анықтауға арналған сынақ жүйесі, BoditechMedInc өндірісі (Оңтүстік Корея)</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Іске асыру</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Жүргізілген зерттеулердің нәтижелері «Қазақстан Республикасы Президентінің Іс басқармасы Медициналық орталығының ауруханасында» РМК ШЖҚ және Астана қаласы әкімдігінің "№2 көпбейінді қалалық аурухана" ШЖҚ МКК, анестезиология, реанимация және қарқынды терапия бөлімшесінде тәжірибелік жұмыстарына енгізілді және қолданылды.</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Зерттеу нәтижелерін апробациялау</w:t>
      </w:r>
    </w:p>
    <w:p w:rsidR="005F4386" w:rsidRPr="00E65484" w:rsidRDefault="005F4386" w:rsidP="006839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Диссертацияға байланысты баяндамалар келесі конференцияларда ұсынылды:</w:t>
      </w:r>
    </w:p>
    <w:p w:rsidR="005F4386" w:rsidRPr="00E65484" w:rsidRDefault="005F4386" w:rsidP="006839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Зерттеудің негізгі ережелері мен нәтижелері Қазақстан анестезиологтары мен реаниматологтарының IV конгресінде баяндалды (Алматы, 2023 ж.);</w:t>
      </w:r>
    </w:p>
    <w:p w:rsidR="005F4386" w:rsidRPr="00E65484" w:rsidRDefault="005F4386" w:rsidP="0068398B">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“6th International Conference and Exhibition on Pain Management” held during December 04-05, 2023 in Rome, Italy.</w:t>
      </w:r>
    </w:p>
    <w:p w:rsidR="0068398B" w:rsidRPr="00E65484" w:rsidRDefault="0068398B" w:rsidP="0068398B">
      <w:pPr>
        <w:pStyle w:val="Default"/>
        <w:jc w:val="both"/>
        <w:rPr>
          <w:color w:val="auto"/>
          <w:sz w:val="28"/>
          <w:szCs w:val="28"/>
          <w:lang w:val="kk-KZ"/>
        </w:rPr>
      </w:pPr>
      <w:r w:rsidRPr="00E65484">
        <w:rPr>
          <w:bCs/>
          <w:color w:val="auto"/>
          <w:sz w:val="28"/>
          <w:szCs w:val="28"/>
          <w:lang w:val="kk-KZ"/>
        </w:rPr>
        <w:t>–</w:t>
      </w:r>
      <w:r w:rsidRPr="00E65484">
        <w:rPr>
          <w:color w:val="auto"/>
          <w:sz w:val="28"/>
          <w:szCs w:val="28"/>
          <w:lang w:val="kk-KZ"/>
        </w:rPr>
        <w:t xml:space="preserve"> «Астана медицина университеті» КеАҚ 60 жылдығына арналған Бірінші «Astana Medical Forum 2024: Болашақ медицинасы- ғылым, білім және практика интеграциясы» халықаралық ғылыми - практикалық конференциясы (14-15 қазан 2024 ж., Астана қаласы, Қазақстан Республикасы).</w:t>
      </w:r>
    </w:p>
    <w:p w:rsidR="0068398B" w:rsidRPr="00E65484" w:rsidRDefault="0068398B"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lastRenderedPageBreak/>
        <w:t>Диссертация тақырыбы бойынша мақалалар</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Диссертация тақырыбы бойынша </w:t>
      </w:r>
      <w:r w:rsidR="0068398B" w:rsidRPr="00E65484">
        <w:rPr>
          <w:rFonts w:ascii="Times New Roman" w:hAnsi="Times New Roman" w:cs="Times New Roman"/>
          <w:bCs/>
          <w:sz w:val="28"/>
          <w:szCs w:val="28"/>
          <w:lang w:val="kk-KZ"/>
        </w:rPr>
        <w:t>5</w:t>
      </w:r>
      <w:r w:rsidRPr="00E65484">
        <w:rPr>
          <w:rFonts w:ascii="Times New Roman" w:hAnsi="Times New Roman" w:cs="Times New Roman"/>
          <w:bCs/>
          <w:sz w:val="28"/>
          <w:szCs w:val="28"/>
          <w:lang w:val="kk-KZ"/>
        </w:rPr>
        <w:t xml:space="preserve"> мақала басылып шығарылды, оның ішінде Scopus деректер базасындағы CiteScore деректері бойынша 70 пайыздық көрсеткішпен (Q2) басылымда 1 мақала, ҚР БҒМ Қазақстан Республикасы Оқу-ағарту министрлігінің Білім саласында сапаны қамтамасыз ету комитеті ұсынған отандық басылымдарда 4 мақала жарияланды, сонымен қатар Қазақстан анестезиологтары мен реаниматологтарының IV конгресінде баяндалған 2 мақала:</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 ҚАЗАҚСТАН ФАРМАЦИЯСЫ</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 JOURNAL OF CLINICAL MEDICINE OF KAZAKHSTAN</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 «Ғылым және денсаулық сақтау»</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 JOURNAL OF CLINICAL MEDICINE OF KAZAKHSTAN</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Диссертация тақырыбы бойынша SCOPUS деректер қорындағы тізімге енгізілген журналда 1 жұмыс жарияланды:</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r w:rsidRPr="00E65484">
        <w:rPr>
          <w:rFonts w:ascii="Times New Roman" w:hAnsi="Times New Roman" w:cs="Times New Roman"/>
          <w:bCs/>
          <w:sz w:val="28"/>
          <w:szCs w:val="28"/>
          <w:lang w:val="kk-KZ"/>
        </w:rPr>
        <w:t>– Anesthesiology and Pain Medicine. Vol.13, issue 2; e134119 Published Online. March 14, 2023</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Диссертацияның құрылымы мен көлемі</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Жұмыс кіріспеден, әдебиеттерге шолудан, зерттеудің клиникалық бөлігінің материалы мен әдістерінің сипаттамасынан және оларды талқылаудан, қорытындылардан, практикалық ұсыныстардан, қысқартулар тізімінен және пайдаланылған әдебиеттер тізімінен тұрады.</w:t>
      </w:r>
    </w:p>
    <w:p w:rsidR="005F4386"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Диссертация 1</w:t>
      </w:r>
      <w:r w:rsidR="0068398B" w:rsidRPr="00E65484">
        <w:rPr>
          <w:rFonts w:ascii="Times New Roman" w:hAnsi="Times New Roman" w:cs="Times New Roman"/>
          <w:bCs/>
          <w:sz w:val="28"/>
          <w:szCs w:val="28"/>
          <w:lang w:val="kk-KZ"/>
        </w:rPr>
        <w:t>2</w:t>
      </w:r>
      <w:r w:rsidR="006B7066">
        <w:rPr>
          <w:rFonts w:ascii="Times New Roman" w:hAnsi="Times New Roman" w:cs="Times New Roman"/>
          <w:bCs/>
          <w:sz w:val="28"/>
          <w:szCs w:val="28"/>
          <w:lang w:val="kk-KZ"/>
        </w:rPr>
        <w:t>3</w:t>
      </w:r>
      <w:r w:rsidRPr="00E65484">
        <w:rPr>
          <w:rFonts w:ascii="Times New Roman" w:hAnsi="Times New Roman" w:cs="Times New Roman"/>
          <w:bCs/>
          <w:sz w:val="28"/>
          <w:szCs w:val="28"/>
          <w:lang w:val="kk-KZ"/>
        </w:rPr>
        <w:t xml:space="preserve"> бетте машинада басылған мәтінде ұсынылған және 26 кестелер мен 14 суреттерден тұрады.</w:t>
      </w: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val="kk-KZ"/>
        </w:rPr>
      </w:pPr>
    </w:p>
    <w:p w:rsidR="005F4386" w:rsidRPr="00E65484" w:rsidRDefault="005F4386" w:rsidP="005F4386">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Автордың жеке үлесі</w:t>
      </w:r>
    </w:p>
    <w:p w:rsidR="009905EF" w:rsidRPr="00E65484" w:rsidRDefault="005F4386" w:rsidP="001721C8">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highlight w:val="yellow"/>
          <w:lang w:val="kk-KZ"/>
        </w:rPr>
      </w:pPr>
      <w:r w:rsidRPr="00E65484">
        <w:rPr>
          <w:rFonts w:ascii="Times New Roman" w:hAnsi="Times New Roman" w:cs="Times New Roman"/>
          <w:bCs/>
          <w:sz w:val="28"/>
          <w:szCs w:val="28"/>
          <w:lang w:val="kk-KZ"/>
        </w:rPr>
        <w:t>Бұл жұмысты орындау барысында автор зерттеудің тұжырымдамасы мен дизайнын жасауға қатысты және клиникалық зерттеуге жеке қатысты; жүрек қақпақшасын ауыстыру/пластика және коронарлық артерияны шунттау операциясы кезінде барлық науқастарда анестезияны таңдауда, тексеруде және жүргізуде. Автор операциядан кейінгі ерте кезеңде пациенттерді жеке бақылап, қарап шықты, қажетті электронды құжаттаманы жүргізді, алынған нәтижелерді талдап, түсіндірді, диссертацияның негізгі ережелерін, қорытындыларын және практикалық ұсыныстарды жариялады.</w:t>
      </w:r>
    </w:p>
    <w:p w:rsidR="009905EF" w:rsidRPr="00E65484" w:rsidRDefault="009905EF" w:rsidP="003166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highlight w:val="yellow"/>
          <w:lang w:val="kk-KZ"/>
        </w:rPr>
      </w:pPr>
    </w:p>
    <w:p w:rsidR="009905EF" w:rsidRPr="00E65484" w:rsidRDefault="009905EF" w:rsidP="003166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highlight w:val="yellow"/>
          <w:lang w:val="kk-KZ"/>
        </w:rPr>
      </w:pPr>
    </w:p>
    <w:p w:rsidR="009905EF" w:rsidRPr="00E65484" w:rsidRDefault="009905EF" w:rsidP="003166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highlight w:val="yellow"/>
          <w:lang w:val="kk-KZ"/>
        </w:rPr>
      </w:pPr>
    </w:p>
    <w:p w:rsidR="00287208" w:rsidRPr="00E65484" w:rsidRDefault="00287208" w:rsidP="00316657">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highlight w:val="yellow"/>
          <w:lang w:val="kk-KZ"/>
        </w:rPr>
      </w:pPr>
    </w:p>
    <w:p w:rsidR="000B5901" w:rsidRPr="00E65484" w:rsidRDefault="000B5901" w:rsidP="002C17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kk-KZ"/>
        </w:rPr>
      </w:pPr>
    </w:p>
    <w:p w:rsidR="000B5901" w:rsidRPr="00E65484" w:rsidRDefault="000B5901" w:rsidP="002C17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kk-KZ"/>
        </w:rPr>
      </w:pPr>
    </w:p>
    <w:p w:rsidR="000B5901" w:rsidRPr="00E65484" w:rsidRDefault="000B5901" w:rsidP="002C17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kk-KZ"/>
        </w:rPr>
      </w:pPr>
    </w:p>
    <w:p w:rsidR="000B5901" w:rsidRPr="00E65484" w:rsidRDefault="000B5901" w:rsidP="002C176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kk-KZ"/>
        </w:rPr>
      </w:pPr>
    </w:p>
    <w:p w:rsidR="00303C82" w:rsidRPr="00E65484" w:rsidRDefault="00303C82" w:rsidP="0047060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lastRenderedPageBreak/>
        <w:t>1-ТАРАУ. КАРДИОХИРУРГИЯЛЫҚ ОПЕРАЦИЯ КЕЗІНДЕГІ ИНГАЛЯЦИЯЛЫҚ ЖӘНЕ ТОЛЫҚ КӨКТАМЫРІШІЛІК АНЕСТЕЗИЯНЫҢ ГЕМОДИНАМИКАҒА, ОТТЕГІН ТҰТЫНУ МЕН ЖЕТКІЗІЛУІНЕ ЖӘНЕ ЭНЕРГИЯ ШЫҒЫНЫНА ӘСЕРІ (ӘДЕБИЕТТЕРГЕ ШОЛУ)</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p>
    <w:p w:rsidR="00303C82" w:rsidRPr="00E65484" w:rsidRDefault="0047060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ab/>
      </w:r>
      <w:r w:rsidR="00303C82" w:rsidRPr="00E65484">
        <w:rPr>
          <w:rFonts w:ascii="Times New Roman" w:hAnsi="Times New Roman" w:cs="Times New Roman"/>
          <w:b/>
          <w:bCs/>
          <w:sz w:val="28"/>
          <w:szCs w:val="28"/>
          <w:lang w:val="kk-KZ"/>
        </w:rPr>
        <w:t>Кіріспе</w:t>
      </w: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Кардиохирургиялық анестезияның тиімді әдістерін таңдау — маңызды мәселе. Жүрекке операция жасау кезінде толық көктамырішілік анестезия (ТКІА) мен ингаляциялық анестезияны (ИА) қолдану көбінесе клиниканың тәжірибесіне, бөлімше ережелеріне, сондай-ақ анестезиологтың жеке тәжірибесіне байланысты жүзеге асырылады. Осы тақырыпқа қатысты көптеген зерттеулер жүргізілді, олардың негізгі бағыты ТКІА мен ИА-ның гемодинамикаға, қанның оттегін тасымалдау және тұтыну функцияларына, оттегі жеткізілуіне, сондай-ақ энергия шығынына әсерін зерттеу болды.</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Кардиохирургиялық операция кезінде анестезияның басты мақсаты — интраоперациялық жүрек ишемиясының алдын алу, қатаң гемодинамикалық бақылауды қамтамасыз ету және науқасты ерте экстубациялау. Сонымен қатар, кардиохирургиялық операциялар кезінде көпкомпонентті анестезия миокардтың функциясына, гемодинамикаға, оттегінің тасымалдануына, тұтынуына және энергия шығынына айтарлықтай әсер етеді.</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Жүрек-қан тамыр хирургиясында тіндердің перфузиясының бұзылуы мен оттегінің жеткізілуінің төмендеуі операциядан кейінгі аурушаңдықтың артуына және қарқынды терапия бөлімшесінде болу ұзақтығының ұлғаюына себеп болады [19]. Кардиохирургиялық операциялардың ішінде ең жиі жасалатын операциялардың бірі — аортакоронарлы шунттау (АКШ) операциясы. АКШ операциясы кезінде интраоперациялық миокард инфарктісінің жиілігі операциялардың жалпы санының 30%-ын құрауы мүмкін [20]. АКШ операциялары кезінде миокардтың станнинг күйі, яғни жүректің постишемиялық жиырылу дисфункциясы, 45%-ға дейін науқастарда дамиды [21]. Сонымен қатар, АКШ операциясы кезінде 25%-ға дейін науқастар инотропты қолдауды қажет етеді, ал посткардиотом синдромы кезінде жүрек шығарудың минуттық көлемі 2%-дан 6%-ға дейін ауытқиды [22].</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Миокард инфарктісінен кейінгі ауруханалық өлім-жітімнің төмендеуіне қарамастан, бұл жағдайдан болатын жалпы өлім-жітім әлі де жоғары болып, 30%-50%-ға дейін жетеді [23,24]. Миокардтың реваскуляризациясы кезінде миокард инфарктісі пациенттердің 25%-ында кездеседі; операция барысында 10%-да жедел жүрек жеткіліксіздігі дамиды, ал 10%-ы жедел миокард инфарктісіне ұшырайды [25].</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lastRenderedPageBreak/>
        <w:tab/>
      </w:r>
      <w:r w:rsidR="00303C82" w:rsidRPr="00E65484">
        <w:rPr>
          <w:rFonts w:ascii="Times New Roman" w:hAnsi="Times New Roman" w:cs="Times New Roman"/>
          <w:bCs/>
          <w:sz w:val="28"/>
          <w:szCs w:val="28"/>
          <w:lang w:val="kk-KZ"/>
        </w:rPr>
        <w:t>Қазіргі уақытта құрамында галоген бар анестетиктер, атап айтқанда изофлуран мен севофлуран, үлкен қызығушылық тудырып отыр. Бұл анестетиктердің кардиопротекторлық қасиеттеріне қатысты зерттеулер арасында белгілі бір қарама-қайшылықтар бар, және олардың саны да шектеулі [26].</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Толық көктамырішілік анестезия (ТКІА) қатерлі гипертермиясы бар науқастар үшін және операциядан кейінгі жүрек айнуы мен құсу қаупі жоғары пациенттер үшін тиімді болып табылады. Барлық анестезиологтар толық көктамырішілік анестезияны сапалы және қауіпсіз жүргізуге қабілетті болуы тиіс [27]. Операция кезінде пропофолды қолдану изофлуранға қарағанда аз жағымсыз қабынумен байланысты, бұл операциядан кейінгі 24 сағат бойы цитокин деңгейінің төмендеуімен және қабыну биомаркерлерінің жоғарылауымен көрсетілген [28].</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Бірнеше рандомизацияланған бақыланатын сынақтар ұшпа анестетиктер миокардқа әсерін азайтатынын көрсетті, тіпті анестетиктер енгізілгенге дейін қысқа уақыт өткеннің өзінде миокард жарақатының биомаркерлері төмендеді [29,30]. Севофлуран индукциясы SEVOet 4% концентрациясында 12 минутқа дейін жүргізілгенде, ол қолайлы индукция мен интубация шарттарын қамтамасыз етеді. Гемодинамикалық параметрлерге қатысты систолалық артериялық қан қысымы, жүректің лақтырысы және жүректің бір минуттағы жұмысы севофлуранмен индукция кезінде қауіпсіз параметрлер шегінде сақталады. Дегенмен, севофлуран индукциясының кемшілігі оның ұзақтығы болып табылады [31].</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Пропофол қарқынды терапия мен анестезиологияда жиі қолданылатын анестетик болып табылады және зерттеулер оның жақсы интубация жағдайын қамтамасыз ететінін, сонымен қатар анестезия индукциясының уақытын қысқартатынын көрсетеді [32]. Пропофол мен ремифентанил комбинациясы севофлуран мен ремифентанил комбинациясынан BIS бақылауында жақсы нәтижелер көрсеткен [33].</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303C82"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ab/>
      </w:r>
      <w:r w:rsidR="00303C82" w:rsidRPr="00E65484">
        <w:rPr>
          <w:rFonts w:ascii="Times New Roman" w:hAnsi="Times New Roman" w:cs="Times New Roman"/>
          <w:bCs/>
          <w:sz w:val="28"/>
          <w:szCs w:val="28"/>
          <w:lang w:val="kk-KZ"/>
        </w:rPr>
        <w:t>Пропофолдың әсері жылдам басталатындығы арқасында оны эндотрахеальды интубация үшін тамаша құрал етеді. Сонымен қатар, севофлуранға қарағанда пропофолдың енгізу жылдамдығы мен жеңілдігі айқын жоғары. Севофлуранмен индукция кезінде әрекет санының артуы байқалады және ол жүрек айнуы мен құсу жиілігінің жоғарылауымен байланысты болады [36]. Пропофолмен жүргізілген жалпы анестезия изофлуранмен салыстырғанда операциядан кейінгі ауырсынуды азайтып, морфиннің қолданылуын төмендетеді. Сондай-ақ жүрек айнуы мен құсу жиілігі азаяды, бұл оның қосымша артықшылығы болып табылады [37].</w:t>
      </w:r>
    </w:p>
    <w:p w:rsidR="00303C82" w:rsidRPr="00E65484" w:rsidRDefault="00303C82"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p>
    <w:p w:rsidR="00AF3DA6"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lastRenderedPageBreak/>
        <w:tab/>
      </w:r>
      <w:r w:rsidR="00303C82" w:rsidRPr="00E65484">
        <w:rPr>
          <w:rFonts w:ascii="Times New Roman" w:hAnsi="Times New Roman" w:cs="Times New Roman"/>
          <w:bCs/>
          <w:sz w:val="28"/>
          <w:szCs w:val="28"/>
          <w:lang w:val="kk-KZ"/>
        </w:rPr>
        <w:t>Қорытындылай келе, ингаляциялық анестетиктер мен толық көктамырішілік анестезияның әсері әлі де жеткілікті түрде зерттелмеген. Пациенттердің саны аз болғандықтан, бұл тақырып бойынша қосымша зерттеулер қажет. Мәтіндер мен дәлелдер шектеулі болғандықтан, қазіргі уақытта бұл мәселеге толыққанды жауап беру қиын.</w:t>
      </w:r>
    </w:p>
    <w:p w:rsidR="00704343" w:rsidRPr="00E65484" w:rsidRDefault="00704343" w:rsidP="00303C82">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highlight w:val="yellow"/>
          <w:lang w:val="kk-KZ" w:eastAsia="ru-RU"/>
        </w:rPr>
      </w:pPr>
    </w:p>
    <w:p w:rsidR="00704343" w:rsidRPr="00E65484" w:rsidRDefault="00704343" w:rsidP="00704343">
      <w:pPr>
        <w:spacing w:after="0"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1. Толық көктамырішілік анестезия кезіндегі гемодинамикалық өзгерістер</w:t>
      </w:r>
    </w:p>
    <w:p w:rsidR="00B67139" w:rsidRPr="00E65484" w:rsidRDefault="00704343" w:rsidP="00B67139">
      <w:pPr>
        <w:spacing w:after="0"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1.1. Толық көктамырішілік наркозында анестезия индукциясынан кейінгі гемодинамикалық өзгерістер</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Толық көктамырішілік анестезия (ТКІА) — бұл сезімталдықтың немесе сананың уақытша жоғалуын тудыратын анестезияның бір түрі. ТКІА-ның алғашқы зерттеулері 1872 жылы хлоралгидраттың көмегімен жүргізілген, ал қазіргі таңда кеңінен қолданылатын пропофол 1986 жылы лицензияға ие болды. Қазіргі уақытта толық көктамырішілік анестезия, әсіресе операциядан кейінгі сананың қалпына келуін жақсарту мақсатында, жалпы анестезия ретінде әртүрлі медициналық процедураларда пайдаланылады.</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Толық көктамырішілік анестезияда ең жиі қолданылатын анестетик — пропофол. Пропофолдың әсерін көбінесе опиоидтар (мысалы, ремифентанил) күшейтеді. ТКІА инфузиясының жылдамдығын шприцті сорғы арқылы немесе фармакокинетикалық мәліметтермен бағдарламаланған перфузорлар арқылы реттеуге болады. Бұл әдіс анестезияның тиімділігін арттырып, оны қолдануды жеңілдетті.</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Пропофолдың анестезия кезіндегі гемодинамикаға әсерін зерттеу клиникалық маңызға ие. Пропофол дозасын төмендету дені сау әйелдерде индукция кезінде клиникалық тұрғыдан маңызды гемодинамикалық әлсіреуге әкелмеген. Алайда, пропофолдың индукциялық дозалары (1,4–2,7 мг/кг) елеулі гемодинамикалық өзгерістер туғызғаны анықталды. Анестезияның гемодинамикалық әсерін төмендету үшін пропофол дозасын төмендетуден басқа да баламалар қажет болуы мүмкін [38].</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Толық көктамырішілік анестезия индукциясы кезінде ремидазолам мен пропофол топтары арасында гемодинамикалық көрсеткіштер айтарлықтай өзгеше болмаған. Бұл көрсеткендей, анестезияны индукциялау кезінде гемодинамикалық тұрақтылыққа әсер ететін фактор тек анестетиктің түрі ғана емес, сонымен қатар оның дозасы мен қолданылуы да маңызды. Анестезистер гипотензияны бақылау үшін анестезия индукциясы кезінде пропофол мен ремимазоламның дозаларын мұқият қадағалауы керек [39].</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Пропофол енгізілгеннен кейін қан қысымы төмендейді, ал интубациядан кейін, екі препараттың арасындағы уақыт немесе пропофол дозасы арасындағы интервалға қарамастан, ол қайта жоғарылайды. Сондай-ақ, фентанил мен пропофолды енгізу арасындағы уақытты екі минутқа дейін ұзарту 55 жасқа дейінгі пациенттерде гемодинамикалық көрсеткіштердің жақсаруына әкелмейді. Егде жастағы адамдарда бұл уақытты ұлғайту қан қысымының жоғары өзгергіштігіне алып келеді. Бұл жас тобына арналған пропофол дозасын </w:t>
      </w:r>
      <w:r w:rsidRPr="00E65484">
        <w:rPr>
          <w:rFonts w:ascii="Times New Roman" w:hAnsi="Times New Roman" w:cs="Times New Roman"/>
          <w:bCs/>
          <w:sz w:val="28"/>
          <w:szCs w:val="28"/>
          <w:lang w:val="kk-KZ"/>
        </w:rPr>
        <w:lastRenderedPageBreak/>
        <w:t>төмендеткенде гемодинамикалық тұрақтылықты сақтау үшін фентанилді енгізуден бір минут бұрын күту ұсынылады [40]. Пропофолды титрлеу кезінде гемодинамикалық өзгерістер төмендейді, дозаның талаптары азаяды және болюсті енгізудегідей BIS деңгейіне жетеді. 2 және 4 минут ішінде пропофолды титрлеу систолалық қан қысымын (СисҚҚ) сәйкесінше 11% және 9%-ға, диастолалық қан қысымды (ДисҚҚ) 5% және 4%-ға, ал орташа қан қысымын (ОртҚҚ) 5% және 4%-ға төмендетті. 4 пациенттің 5-інде вазопрессорлар қажет болды [41].</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Жалпы, пациенттердің 9%-ы толық көктамырішілік анестезиядан кейін 0-10 минут аралығында ауыр гипотензияға ұшырады. Гипотензия әсіресе анестезия енгізілгеннен кейін 0-10 минуттық интервалдың екінші жартысында жиі байқалады. Операциядан кейін ұзақ мерзімді госпитализация және өлім көрсеткіштері, әсіресе постиндукциялық гипотензиямен байланысты пациенттерде жиі кездеседі [42].</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Артериялық гипотензияны тудыратын негізгі механизмдер бойынша интраоперациялық гипотензияның бірнеше фазалары анықталған. Постиндукциялық гипотензия және ерте операциялық гипотензия преиндукциялық қысымның төмендеуімен байланысты. Егде жастағы пациенттер мен шұғыл хирургиялық араласуды қажет ететін науқастарда постиндукциялық және ерте операциялық гипотензия тәуелсіз түрде кездесетін факторлар болып табылады. Омыртқа немесе эпидуральды анестезия қосымша қолданылған жағдайларда ер жыныс және ASA IV деңгейіндегі науқастарда ерте операциялық гипотензия жиі кездеседі. Операция ішілік гипотензияның әртүрлі фазаларының таралуы мен себептерін анықтау үшін қосымша зерттеулер қажет [43].</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Этомидат пропофолмен салыстырғанда гемодинамикалық тұрғыдан тұрақтырақ болып табылады, сондай-ақ инъекция кезінде ауырсыну сезімі аз болады. Алайда оның бір кемшілігі — миоклонияның жоғары жиілігі. Сондықтан этоимдат гемодинамикалық ауытқуларға бейім пациенттер үшін, мысалы, бақыланбайтын гипертензиясы, сепсисі, ауыр жағдайдағы науқастар және коронарлық артерия ауруы бар пациенттер үшін жақсы балама болып табылады [44].</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Кейбір зерттеулер анестезия индукциясында кетамин мен пропофолдың әсерлерін салыстырды. Жамбас буындарының операциясы кезінде анестезиядан кейінгі гемодинамикалық өзгерістер ASA II немесе III класына жататын егде жастағы 16 пациентте зерттелді. Бірінші минутта қан қысымы 17%-ға төмендеді, 15-минутқа дейін тағы 15%-ға төмендеді. Жүрек соғу жиілігі өзгермеді. Оң жақ жүрекшеде және өкпе артериясында қысым өзгеріссіз қалды; жүрек индексі аздап төмендеді. Пропофол қолданылған II топта қан қысымы айтарлықтай жоғарылады, ал жүрек соғу жиілігі төмендеді. Өкпенің капиллярлық қысымы анестезияның 3-минутында 93%-ға жоғарылады, жүрек индексі өзгеріссіз қалды. Жүйелік тамыр кедергісі тұрақты болып, миокардтың оттегін тұтынуы екі есе артты, бұл негізінен өкпе капиллярлық қысымының жоғарылауына байланысты [45].</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lastRenderedPageBreak/>
        <w:t>Пропофол индукциясынан кейінгі гипотензияны болжау үшін перфузия индексі пайдаланылуы мүмкін. Алайда, пропофолмен анестезия индукцияланғаннан кейін, әсіресе трахея интубациясына дейін гипотензияның болжауының теріс болжамдық мәні өте жоғары. Индукциядан кейінгі алғашқы 5 минутта систолалық қан қысымы мен орташа перфузиялық қан қысымының критерийлеріне негізделген гипотензия жиілігі сәйкесінше 30% және 42%-ды құрады, ал ауыр гипотензия жиілігі 22%-ды құрады [46].</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Топтар арасында систолалық, диастолалық және орташа артериялық қысымда (ОртАҚ), жүрек соғу жиілігінде (ЖСЖ) және қанның оттегімен қанығуында (SaO2) айтарлықтай айырмашылықтар болған жоқ. Индукциядан кейін және трахея интубациясынан кейін 6 минуттан соң систолалық, диастолалық және орташа перфузиялық қан қысымы айтарлықтай төмендеді, сондай-ақ жүрек соғу жиілігі индукцияға дейінгі мәндермен салыстырғанда төмендеді [47].</w:t>
      </w:r>
    </w:p>
    <w:p w:rsidR="00CB7345" w:rsidRPr="00E65484" w:rsidRDefault="00704343" w:rsidP="00AF6C8D">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ОртҚҚ интубациядан кейін 1-2 минуттан соң бастапқы мәндермен салыстырғанда айтарлықтай жоғарылады. Орташа артериялық қысым интубациядан кейін бастапқы деңгейден айтарлықтай ерекшеленбеді. Әсер ету орнында және тікелей интубация алдында пропофолдың.</w:t>
      </w:r>
    </w:p>
    <w:p w:rsidR="00704343" w:rsidRPr="00E65484" w:rsidRDefault="00704343" w:rsidP="00AF6C8D">
      <w:pPr>
        <w:spacing w:after="0" w:line="240" w:lineRule="auto"/>
        <w:ind w:firstLine="708"/>
        <w:jc w:val="both"/>
        <w:rPr>
          <w:rFonts w:ascii="Times New Roman" w:hAnsi="Times New Roman" w:cs="Times New Roman"/>
          <w:b/>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1.2 Толық көктамырішілік анестезиямен жансыздандыру кезіндегі гемодинамикалық өзгерістер</w:t>
      </w:r>
    </w:p>
    <w:p w:rsidR="00704343" w:rsidRPr="00E65484" w:rsidRDefault="00704343" w:rsidP="00704343">
      <w:pPr>
        <w:spacing w:after="0" w:line="240" w:lineRule="auto"/>
        <w:ind w:firstLine="708"/>
        <w:jc w:val="both"/>
        <w:rPr>
          <w:rFonts w:ascii="Times New Roman" w:hAnsi="Times New Roman" w:cs="Times New Roman"/>
          <w:b/>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 нәтижелері бойынша, анестезияны сақтай отырып, пропофолмен біріктірілген дексмедетомидиннің жүктеме дозасын операция ішілік енгізу артериялық қысымның айтарлықтай жоғарылауына әкелді. Керісінше, севофлуранмен біріктірілген дексмедетомидин артериялық қысымның жоғарылауын туындатпады. Дексмедетомидинді пропофолмен немесе севофуранмен біріктіру жүрек соғу жиілігін төмендетуі мүмкін, себебі бұл препараттың жанама әсерлеріне байланысты. Сондықтан дексмедетомидинді демеуші көктамырішілік анестезияның барлық кезеңінде, әсіресе пропофолды қолдану кезінде сақтықпен қолдану қажет [52].</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 концентрациясының жоғарылауы веналық тамырлардың кеңеюіне, ал веналық және артериялық тамырлардың кедергісінің төмендеуіне әкелді. Орташа артериялық қысым 82 мм сын.бағ.-тан 75 мм сын.бағ. және 66 мм сын.бағ.-қа дейін төмендеді. Пропофол дозасын аздап арттырғанда жүрек соғу жиілігінің 71 және 73 соққы/мин дейін жоғарылағаны байқалды, бірақ айтарлықтай өзгерістер байқалмады. Орташа жүйелі толтыру қысымы пропофол дозасының жоғарылауымен айтарлықтай төмендеді. Вена тамырларындағы қанның қайта келуі де төмендеді, бірақ ол айтарлықтай өзгерістерге әкелмеді. Осылайша, жүректің минуттық жұмысы пропофол дозасын арттырған жағдайда да айтарлықтай өзгерген жоқ [53].</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lastRenderedPageBreak/>
        <w:t>Ретроспективті зерттеулер севофлуран/фентанил, пропофол/фентанил және пропофол/ремифентанил комбинацияларының әсерлерін салыстырды. Севофлуранды ингаляциялау және фентанил инфузиясын қолдану кардиохирургияға арналған толық көктамырішілік анестезияға қарағанда қан айналымын сақтауда тиімдірек болды. Ең жақсы гемодинамикалық нәтижелерге АКШ анестезиясын севофлуран мен фентанилді қолдану арқылы қол жеткізілді [54].</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Зерттеулер магний сульфатының немесе клонидиннің көктамырішілік инфузиясының хирургиялық босану жағдайында жалпы анестезияны тереңдетумен бірге гемодинамикалық параметрлерді тұрақтандыратынын көрсеткен [55].</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Дене қалпын өзгерту қан айналымы жүйесіне де әсер етті. Пропофол негізіндегі механикалық вентиляциямен көктамырішілік анестезиямен омыртқаның дегенеративті аурулары бойынша жоспарлы операциялардан өткен науқастарда шалқасынан еңкейген күйге өзгерту постуральды қан айналымы реакцияларымен бірге жүрді: жалпы перифериялық тамырлардың және систолалық қан қысымының жоғарылауы, жүректің индексінің төмендеуі байқалды. Бұл жағдайда жалпы көктамырішілік анестезия (фентанил/пропофол) гемодинамикалық тұрақсыздыққа алып келмеді [56].</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Пропофолдың седативті дозалары тыныс алу функциясын бұзбайды, бірақ симпатикалық нервтердің белсенділігін тежеу арқылы гипотензияға рефлекторлық жауаптарды айтарлықтай тежейді, нәтижесінде қан тамырларының кеңеюі және орташа артериялық қысымның айтарлықтай төмендеуі байқалады [57]. Пропофолды анестезия кезінде жүректің соғу көлемі 64 мл/соғудан 58 мл/соғуға дейін төмендеді. Севофлуран тобында жүректің соғу көлемі пропофол тобына қарағанда айтарлықтай жоғары болды [58].</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және пропофол балалар анестезиясы ретінде пайдаланылған кезде церебральды оттегі алмасуының тепе-теңдігін және гемодинамикалық тұрақтылықты сақтауға мүмкіндік береді. Дегенмен, балалар миының тінін зақымданудан қорғауда севофлуран пропофолдан тиімдірек. Жүрек соғу жиілігі екі анестетик тобы арасында айтарлықтай айырмашылық көрсетті. Систолалық және диастолалық қан қысымының (СҚҚ және ДҚҚ) мәндері топтар арасында статистикалық тұрғыд</w:t>
      </w:r>
      <w:r w:rsidR="00B06A2D" w:rsidRPr="00E65484">
        <w:rPr>
          <w:rFonts w:ascii="Times New Roman" w:hAnsi="Times New Roman" w:cs="Times New Roman"/>
          <w:bCs/>
          <w:sz w:val="28"/>
          <w:szCs w:val="28"/>
          <w:lang w:val="kk-KZ"/>
        </w:rPr>
        <w:t>а айтарлықтай ерекшеленді [59].</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Пропофол – жалпы анестезияны енгізу және қолдау, процедуралық седация және қарқынды терапия бөлімшесінің седациясы үшін кеңінен қолданылатын көктамырішілік анестетиктердің бірі. Оның тез әсер етуі, тез қалпына келуі және жүрек айнуы мен құсудың төмен жиілігі оны көптеген жағдайларда таңдаулы седативті дәрі етеді. Алайда, жүрек жеткіліксіздігі бар пациенттерде пропофол тудырған жүректің алдын ала және кейінгі жүктемесінің </w:t>
      </w:r>
      <w:r w:rsidRPr="00E65484">
        <w:rPr>
          <w:rFonts w:ascii="Times New Roman" w:hAnsi="Times New Roman" w:cs="Times New Roman"/>
          <w:bCs/>
          <w:sz w:val="28"/>
          <w:szCs w:val="28"/>
          <w:lang w:val="kk-KZ"/>
        </w:rPr>
        <w:lastRenderedPageBreak/>
        <w:t>төмендеуі пайда әкелуі мүмкін, өйткені бұл жағдайлар жүрек-өкпе толтыру қысымын төмендетіп, СО деңгейін жоғарылатуға мүмкіндік береді [60].</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Пропофолдың веналық кеңеюге әсері жүйелі тамыр кедергісін төмендетудің маңызды құрамдас бөлігі болып табылады. Бірақ оның адам ағзасындағы тамырішілік көлем мен тамыр сыйымдылығына әсері толық зерттелмеген. Пропофол ауыр жүрек-қантамырлық депрессияны тудыруы мүмкін, сондықтан оны индукциялық агент ретінде және жүрек қызметі бұзылған, әсіресе егде жастағы пациенттерде анестезияны қолдау үшін қолданған кезде сақтықпен қолдану керек, өйткені бұл топтарда жүрек-қантамырлық депрессия әлдеқайда болжамсыз және ауыр болуы мүмкін [61].</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Толық көктамырішілік анестезия кезіндегі пропофол мен апиындық комбинациялардың фармакокинетикасы мен фармакодинамикасы соңғы 30 жылда егжей-тегжейлі сипатталған. Пропофол үздіксіз инфузия әдістеріне өте қолайлы, себебі оның контекстке байланысты жартылай шығарылу кезеңі 2-ден 8 сағатқа дейінгі инфузия ұзақтығы үшін тек 20-30 минутқа ғана артады. Ұзақ инфузиядан кейін пропофолдың жоғары клиренсі мен қайта бөлуі санаға тез оралуға мүмкіндік береді. ТКІА әдісіне опиоидты қосу пропофолға қажеттілікті шамамен 50%-ға азайтады [63]. Бұл пропофол мен опиоидты инфузияны тоқтатқаннан кейін одан да жылдам қалпына келуге ықпал етеді.</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Пропофол-апиындық анестезиядан кейін санаға оралу уақыты, ең алдымен таңдалған апиынға және инфузия ұзақтығына тәуелді болады. Пропофол-ремифентанил комбинациясы пропофол плюс фентанил, суфентанил немесе алфентанилге қарағанда сананың тез оралуын қамтамасыз етеді [64]. ТКІА қолдану түрлі топтағы пациенттердің денсаулығын нығайту мен қалпына келтіруді жақсартуға көмектеседі. Пропофол негізіндегі ТКІА амбулаторлық анестезияға арналған севофлуранмен салыстырғанда қалпына келтірудің жақсы нәтижелері мен төмен шығындармен байланысты болды [65]. Бұл науқастардың қалпына келу бөлімінде болу уақытын қысқартып, шығарылу мерзімін ертерек белгілеуге және қанағаттану деңгейін арттыруға мүмкіндік береді.</w:t>
      </w:r>
    </w:p>
    <w:p w:rsidR="00704343" w:rsidRPr="00E65484" w:rsidRDefault="00704343" w:rsidP="00704343">
      <w:pPr>
        <w:spacing w:after="0" w:line="240" w:lineRule="auto"/>
        <w:ind w:firstLine="708"/>
        <w:jc w:val="both"/>
        <w:rPr>
          <w:rFonts w:ascii="Times New Roman" w:hAnsi="Times New Roman" w:cs="Times New Roman"/>
          <w:bCs/>
          <w:sz w:val="28"/>
          <w:szCs w:val="28"/>
          <w:lang w:val="kk-KZ"/>
        </w:rPr>
      </w:pPr>
    </w:p>
    <w:p w:rsidR="00704343" w:rsidRPr="00E65484" w:rsidRDefault="00704343" w:rsidP="00B06A2D">
      <w:pPr>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Зерттеушілер пропофол-ремифентанил ТКІА-дан кейінгі когнитивті функцияның қалпына келуін десфлуран және севофлуран анестезиясынан кейінгі қалпына келтірумен салыстырды [66]. ТКІА тобы десфлуран немесе севофлуран анестезиясымен салыстырғанда ингаляциялық агенттер арасында айтарлықтай айырмашылықтар жоқ болғанымен, когнитивті функцияның қалпына келуі айтарлықтай жылдамырақ өтті. 90 минуттан кейін топтар арасында айтарлықтай айырмашылықтар байқалмады. Ең бастысы, ТКІА әдісі анестезия кезінде мүмкін болатын ауырлығын болдырмай отырып, пациенттердің жағдайын жақсартуға мүмкіндік береді.</w:t>
      </w:r>
    </w:p>
    <w:p w:rsidR="00850EA5" w:rsidRPr="00E65484" w:rsidRDefault="00704343" w:rsidP="006A348C">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Егде жастағы пациенттерде пропофол инфузиясы арқылы анестезияны индукциялау тиопенталмен болюсті индукцияға қарағанда жүрек-қантамырлық симпатикалық реакциялардың әлсіреуіне көп әкеледі. Сонымен қатар, пропофол инфузиясы арқылы анестезияны индукциялау және қолдау тиопентал-изофлуранды анестезиямен салыстырғанда егде жастағы пациенттерде қалпына келудің жылдамдығын арттырады. Анестезия мен седация кезінде микроциркуляциялық өзгерістерді зерттеу үшін қосымша зерттеулер жүргізу қажет [67].</w:t>
      </w:r>
    </w:p>
    <w:p w:rsidR="00B06A2D" w:rsidRPr="00E65484" w:rsidRDefault="00B06A2D" w:rsidP="006A348C">
      <w:pPr>
        <w:spacing w:after="0" w:line="240" w:lineRule="auto"/>
        <w:ind w:firstLine="708"/>
        <w:jc w:val="both"/>
        <w:rPr>
          <w:rFonts w:ascii="Times New Roman" w:hAnsi="Times New Roman" w:cs="Times New Roman"/>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2. Ингаляциялық анестезия кезіндегі гемодинамикалық өзгерістер</w:t>
      </w:r>
    </w:p>
    <w:p w:rsidR="00B06A2D" w:rsidRPr="00E65484" w:rsidRDefault="00B06A2D" w:rsidP="00B06A2D">
      <w:pPr>
        <w:spacing w:after="0" w:line="240" w:lineRule="auto"/>
        <w:ind w:firstLine="851"/>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2.1 Ингаляциялық анестезиямен индукциялау кезеңіндегі гемодинамикалық өзгерістер</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Ингаляциялық анестетиктер (ИА) жалпы анестезияны индукциялау және қолдау үшін қолданылатын газдар болып табылады. ИА-ның негізгі артықшылықтарына трахеялық интубацияның салыстырмалы түрде жылдам басталуы және пациенттердің көпшілігінде операциядан кейінгі қалпына келу кезеңінің қысқаруы жатады. Сонымен қатар, ИА инсульт кезінде ишемиялық зақымданудың деңгейін азайту арқылы инсультті пациенттерге қолданылады [96, 97], немесе плазмадағы креатинин деңгейін төмендету және бүйрек некрозының дамуын алдын алу арқылы ишемия-реперфузиялық зақымданудан бүйректі қорғау әсері көрсетілген [98–103]. Кейбір ИА, мысалы, изофлуран, десфлуран және севофлуран, операция кезінде және операциядан кейін миокард ишемиясын азайту немесе алдын алу арқылы кардиопротекторлық әсерлерін көрсетті [104].</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Дегенмен, ИА енгізу миокардтың депрессиясы мен вазодилатацияны тудырып, интраоперациялық гипотензияға әкелуі мүмкін, бұл миокардтың оттегімен қамтамасыз етілуі мен сұранысы арасындағы тепе-теңдікті бұзып, интраоперациялық миокард ишемиясын туғызады [105].</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Севофлуранды ингаляциялық анестезиямен қолданудың гемодинамикалық әсері зерттелген. Кардиохирургиялық 56 пациенттің зерттеуінде гипотензия 30 пациентте байқалып, фенилэфрин көмегімен жылдам түзетілді. Бұл зерттеу севофлуранды ингаляциялық индукцияның жүрек ауруы бар ересек науқастар үшін қауіпсіз және тиімді екенін көрсетті. Сонымен қатар, севофлуран сияқты жылдам әсер ететін ұшпа анестетиктің жақсы құжатталған кардиопротекторлық қасиеттері кардиохирургияда ұшпа анестетиктерді қолдануға қызығушылықты арттырды [106].</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Пропофолмен индукция кезінде пациенттердің дене температурасы ингаляциялық севофлуранды қолданған пациенттерге қарағанда төмен болды. Бұл, әсіресе қысқа уақыт ішінде анестезияны индукциялау кезінде пропофолдың вазодилатациясы операция барысында тұрақты гипотермияның дамуына әкелетінін болжайды [107].</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мен фентанилдің максималды концентрациясы 3-4 минут ішінде тиімді және қауіпсіз индукция мен трахеальды интубацияға мүмкіндік берді. Севофлуранмен моноиндукция кезінде 7-9 минуттан кейін ғана жеткілікті анальгезия пайда болып, қауіпсіз интубацияға мүмкіндік береді [108].</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Галотанмен анестезия кезінде жүрек соғу жиілігі біртіндеп төмендесе, севофлуранмен анестезия кезінде бұл көрсеткіш айтарлықтай өзгеріссіз қалды. Интубациядан кейін екі топта да жүрек соғу жиілігінің біртіндеп артуы байқалды. Систолалық қан қысымына қатысты, анестезияны индукциялау кезеңінде екі топта да СисҚҚ төмендеді, ал интубациядан кейін СисҚҚ қайта жоғарылады [109].</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Севофлуранды ингаляциялық индукция гипотензия, гипертензия және тахикардия қаупі бар пациенттерде салыстырмалы түрде тұрақты гемодинамикалық жағдайды қамтамасыз етуі мүмкін. Гипертониялық науқастарда трахеялық интубация кезінде жүрек-қан тамырлары тұрақтылығы тұрғысынан севофлуранның индукциясы пропофолмен салыстырмалы түрде тиімді екенін көрсетті [110].</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Анестезияға қатысты севофлуранның жүрек-қан тамырлары тұрақтылығын қамтамасыз ету және сол жақ қарыншаның механикалық сипаттамаларының аз төмендеуі егде жастағы пациенттерде айқын байқалады [111, 112]. Қолданылатын анестетиктің енгізу әдісі маңызды болмауы мүмкін, бірақ ингаляциялық индукция, әсіресе этимидатқа қатысты алаңдаушылықты ескере отырып, жүрек-қан тамырлары резерві аз пациенттерде тұрақты индукцияны қамтамасыз ету үшін таңдаулы әдіс болуы мүмкін [114].</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Басқа зерттеуде авторлар АҚШ операциясы жоспарланған 30 пациентте севофлуранмен анестезия индукциясының тиімділігі мен гемодинамикалық өзгерістерін бағалаған. Нәтижесінде, севофлуранды ингаляциялық анестезиямен индукцияның екі әдісі де гемодинамикалық тұрақтылықты сақтайтыны және орташа артериялық қысымның айтарлықтай өзгеріссіз төмендегенін көрсетті. Авторлар кардиологиялық науқастарда севофлуранды ингаляциялық индукцияның гемодинамикалық тұрақтылығын сақтайтындығын атап өтті [115].</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Пропофолмен индукция кезінде (28,48% науқаста) севофлуранмен (14,61% науқаста) салыстырғанда орташа артериялық қысымның едәуір төмендеуі байқалды. Пропофолмен индукцияланған пациенттерде жүрек соғу жиілігінің едәуір төмендеуі севофлуранмен салыстырғанда (9,18% науқаста) айқын болды. Ингаляциялық анестезияның иісіне байланысты жағымсыз әсерлер болса да, пациенттердің көпшілігі севофлуранды ұнатты, бірақ пропофолды қайта анестезия үшін таңдағандардың үлесі жоғары болды. Тұтынылатын анестетиктің мөлшері мен бағасын ескере отырып, пропофол севофлураннан </w:t>
      </w:r>
      <w:r w:rsidRPr="00E65484">
        <w:rPr>
          <w:rFonts w:ascii="Times New Roman" w:hAnsi="Times New Roman" w:cs="Times New Roman"/>
          <w:bCs/>
          <w:sz w:val="28"/>
          <w:szCs w:val="28"/>
          <w:lang w:val="kk-KZ"/>
        </w:rPr>
        <w:lastRenderedPageBreak/>
        <w:t>қымбат болды, алайда севофлуран гемодинамикалық тұрақтылықты жақсырақ сақтайды [116].</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Изофлуранды қолдану кезінде жүрек соғу жиілігі жоғарыласа, севофлуран тобында систолалық қан қысымы төмендеді. Трахеялық интубация алдында екі топта да BIS көрсеткіштері айтарлықтай төмендеді, бірақ интубациядан кейін қан қысымы мен пульс жиілігі жоғарылады. Анестезияның ингаляциялық индукциясы кезінде изофлуран мен севофлуранның концентрацияларының өзгеруі гемодинамикалық өзгерістердің алдын алуда жеткіліксіз болды [117].</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Зерттеушілер пропофол мен севофлуранның гемодинамикаға әсерін салыстырды. Пропофол анестезияның бүкіл индукциясы кезінде қан қысымын төмендетті, ал севофлуран қабылдаған пациенттерде қан қысымының ең төменгі мәндері жоғары болды. Севофлуран қабылдаған пациенттерде трахеялық интубация кезінде пульс жиілігі айтарлықтай жоғарылады. Севофлуранмен ингаляциялық индукция ингаляциялық анестезияның тиімді әдісі ретінде қарастырылды [118].</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мен пропофолды қолдану кезіндегі индукциядан кейінгі гемодинамикалық параметрлерді салыстыру нәтижесінде, севофлуранмен ингаляциялық индукция пропофолмен салыстырғанда бірнеше артықшылықтарға ие болды. Әсіресе, севофлуранмен индукцияланған пациенттерде қан айналымы тұрақты болды, ал пропофол қолданылған пациенттерде қан қысымын ұстап тұру үшін көбірек эфедрин енгізілді [119].</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Егде жастағы пациенттерде севофлуранды ингаляциялық индукция қолдану кезінде қан қысымының төмендеуі 46±6 мм сын.бағ., ал жүректің индексі 1,5±0,3 л/мин дейін төмендеді. Севофлуранмен ингаляциялық индукция қолданылған топта тек үш пациентке ғана дофамин енгізу қажет болды, бұл кардиотоникалық әсерді тудыратын минималды дозаны білдіреді. Қан қысымының 9%-ға төмендеуі севофлуранды қолданған топта қолайлы мәндер шегінде сақталды [120].</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Изофлуран мен десфлуранның концентрациясының жылдам артуы тахикардия мен гипертензияны тудырғанымен, севофлуран мен галотан концентрацияларының өзгеруі гипердинамикалық реакцияларды туғызған жоқ. Плазмадағы норадреналин концентрациясы севофлуран тобында айтарлықтай төмен болды, бұл севофлуранның гемодинамикалық тұрақтылықты сақтайтындығын көрсетеді [121].</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Амбулаторлық хирургиялық операциялар кезінде егде жастағы науқастарға севофлуранмен анестезияны ингаляциялық жолмен индукциялау, пропофолмен индукциялауға қарағанда тиімді әрі қауіпсіз баламалы әдіс ретінде қарастырылады. Зерттеулер көрсеткендей, севофлуранмен ингаляциялық </w:t>
      </w:r>
      <w:r w:rsidRPr="00E65484">
        <w:rPr>
          <w:rFonts w:ascii="Times New Roman" w:hAnsi="Times New Roman" w:cs="Times New Roman"/>
          <w:bCs/>
          <w:sz w:val="28"/>
          <w:szCs w:val="28"/>
          <w:lang w:val="kk-KZ"/>
        </w:rPr>
        <w:lastRenderedPageBreak/>
        <w:t>анестезия кезінде орташа артериялық қысым пропофолмен индукциялау кезіндегі көрсеткіштерге қарағанда жоғары болып, бұл севофлуранның гемодинамикалық тұрақтылықты қамтамасыз етуге қабілеттілігін көрсетеді [122].</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Эберт севофлуранды анестезияның бұлшықет симпатикалық белсенділігіне әсерін зерттегенімен, севофлуранның вегетативті жүйке жүйесіне әсері толыққанды зерттелмеген. Оның зерттеуінде севофлуран мен десфлуранға қатысты нейроциркуляциялық жауаптың айырмашылықтары талқыланды. Нәтижесінде севофлуранның десфлуранмен байланысты нейроциркуляторлық белсендірумен байланысты емес екені анықталды [123]. Ал Kuramochi [124] 30 минут ішінде севофлуран мен энфлуранның 0,5 MAC эквивалентін ингаляциялаудың вегетативті әсерлерін салыстырды. Нәтижесінде, севофлуран тобында плазмадағы эпинефрин деңгейі өзгермей, норадреналин деңгейімен байланысты біртіндеп төмендеуі байқалды.</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Осылайша, 8% севофлуранды ингаляциялық анестезия премедикациясыз ересек пациенттер үшін тиімді индукциялық агент болып табылды. Севофлуранмен баяу индукциялау апноэ жиілігін төмендетіп, анестезияны индукциялау кезінде орташа артериялық қысымның ең аз депрессиясын қамтамасыз етті. Сонымен қатар, бұл әдіс анестезиядан ертерек қалпына келуге және индукциялық шығындардың азаюына мүмкіндік берді. Дегенмен, севофлуранмен анестезия индукциясы пациенттердің көпшілігі үшін қолайлы болғанымен, кейбір науқастар оны жағымсыз деп санады және болашақта басқа әдіс таңдайтындықтарын білдірді. Алайда бұл әдіс инеден фобиясы бар немесе көктамырға қол жеткізу қиын науқастар үшін әсіресе пайдалы болуы мүмкін [125].</w:t>
      </w:r>
    </w:p>
    <w:p w:rsidR="00B06A2D" w:rsidRPr="00E65484" w:rsidRDefault="00B06A2D" w:rsidP="00B06A2D">
      <w:pPr>
        <w:spacing w:after="0" w:line="240" w:lineRule="auto"/>
        <w:ind w:firstLine="851"/>
        <w:jc w:val="both"/>
        <w:rPr>
          <w:rFonts w:ascii="Times New Roman" w:hAnsi="Times New Roman" w:cs="Times New Roman"/>
          <w:bCs/>
          <w:sz w:val="28"/>
          <w:szCs w:val="28"/>
          <w:lang w:val="kk-KZ"/>
        </w:rPr>
      </w:pPr>
    </w:p>
    <w:p w:rsidR="000B5B87" w:rsidRPr="00E65484" w:rsidRDefault="00B06A2D" w:rsidP="00B06A2D">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Сонымен қатар, ингаляциялық анестезияны жылдам индукциялау QT аралығының ұзаруына әкелуі мүмкін, бұл жедел миокард ишемиясы кезінде қарыншалық фибрилляция қаупі жоғары емделушілер үшін алаңдаушылық тудыруы мүмкін [126].</w:t>
      </w:r>
    </w:p>
    <w:p w:rsidR="00B06A2D" w:rsidRPr="00E65484" w:rsidRDefault="00B06A2D" w:rsidP="00B06A2D">
      <w:pPr>
        <w:spacing w:after="0" w:line="240" w:lineRule="auto"/>
        <w:ind w:firstLine="851"/>
        <w:jc w:val="both"/>
        <w:rPr>
          <w:rFonts w:ascii="Times New Roman" w:hAnsi="Times New Roman" w:cs="Times New Roman"/>
          <w:sz w:val="28"/>
          <w:szCs w:val="28"/>
          <w:highlight w:val="yellow"/>
          <w:lang w:val="kk-KZ"/>
        </w:rPr>
      </w:pPr>
    </w:p>
    <w:p w:rsidR="0017620B" w:rsidRPr="00E65484" w:rsidRDefault="0017620B" w:rsidP="0017620B">
      <w:pPr>
        <w:spacing w:after="0" w:line="240" w:lineRule="auto"/>
        <w:ind w:firstLine="851"/>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2.2 Ингаляциялық анестезия кезінде гемодинамикалық өзгерістер</w:t>
      </w:r>
    </w:p>
    <w:p w:rsidR="0017620B" w:rsidRPr="00E65484" w:rsidRDefault="0017620B" w:rsidP="0017620B">
      <w:pPr>
        <w:spacing w:after="0" w:line="240" w:lineRule="auto"/>
        <w:ind w:firstLine="851"/>
        <w:jc w:val="both"/>
        <w:rPr>
          <w:rFonts w:ascii="Times New Roman" w:hAnsi="Times New Roman" w:cs="Times New Roman"/>
          <w:b/>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десфлуран, изофлуран, энфлуран және галотан сияқты галогенді анестетиктер дозасына байланысты анестетикалық газдың концентрациясы артқан сайын орташа артериялық қысымды (ОртҚҚ) төмендетеді. Систолалық артериялық қысымның (СисҚҚ) төмендеу механизмі негізінен жүйелі тамыр кедергісінің азаюымен байланысты, алайда галотан анестетигі миокардқа тікелей әсер етіп, СисҚҚ-ны төмендетіп, жүректің шығарылуын (СО) өзгеріссіз сақтайды [127-129].</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Севофлуран, десфлуран мен изофлуранға қарағанда гемодинамикалық параметрлерге аз әсер етеді, нәтижесінде аурушаңдық пен өлім-жітімнің деңгейі </w:t>
      </w:r>
      <w:r w:rsidRPr="00E65484">
        <w:rPr>
          <w:rFonts w:ascii="Times New Roman" w:hAnsi="Times New Roman" w:cs="Times New Roman"/>
          <w:bCs/>
          <w:sz w:val="28"/>
          <w:szCs w:val="28"/>
          <w:lang w:val="kk-KZ"/>
        </w:rPr>
        <w:lastRenderedPageBreak/>
        <w:t>төмендейді [130]. Азот оксиді, басқа ингаляциялық анестетиктерден айырмашылығы, орташа артериялық қысымға айтарлықтай әсер етпейді. Алайда, азот оксиді галогенді анестетиктермен біріктірілгенде, ОртҚҚ айтарлықтай төмендеуі мүмкін [131, 132].</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Анестетик концентрациясының жоғарылауы қан қысымының төмендеуіне және оны азайту арқылы жүрек соғу жиілігінің (ЖСЖ) артуына әкеледі. Систолалық қан қысымының төмендеуі изофлуран тобында айтарлықтай байқалды. Тек изофлуран тобында анестетик концентрациясының артуы жүрек соғу жиілігінің (ЖСЖ) айтарлықтай ұлғаюына себеп болды. Плазмадағы эпинефрин мен норадреналин деңгейі изофлуран тобында жоғарылаған, ал севофлуран тобында эпинефрин концентрациясы төмендеген. Хирургиялық араласу барысында изофлуран концентрациясының кенеттен артуы севофлуранмен салыстырғанда гемодинамикалық параметрлер мен симпатикалық жүйке белсенділігінің айтарлықтай өзгеруіне әкелді [133].</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Анестетик концентрациясы жоғарылаған сайын жүрек соғу жиілігі жоғарылайды, ал оның өзгермелілігі төмендейді. Жүрек соғу жиілігінің өзгермелілігі, бұл кезбе жүйке белсенділігінің өлшемі, қарсы бағытта өзгеріп, жүрек соғу жиілігімен бірдей түрде төмендеді. Бұл жүрек соғу жиілігінің өзгермелілігі мен жүрек соғу жиілігінің арасындағы айтарлықтай корреляцияны көрсетеді және анестетиктің концентрациясына тәуелсіз болып табылады. Анестетиктердің жүрек соғу жиілігіне әсерінің айырмашылығы олардың ваголитикалық әсерлерімен түсіндіріледі [134].</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дені сау еріктілерде тыныс шығарудағы 1,0 және 1,5 МАК анестетик концентрацияларында жақсы әсер көрсеткен. Алайда, кейбір науқастарда, хирургиялық стимуляция болмаған жағдайда, 2,0 МАК концентрациясы кезінде гемодинамикалық тұрақсыздық (СисҚҚ &lt;50 мм сын.бағ.) байқалды. 2,0 МАК кезінде ОртҚҚ 50 мм сынап бағанынан жоғары немесе оған тең болған. Бұл жағдайда севофлуранның жүрек-қантамыр жүйесіне теріс әсерлері байқалмады. 60% азот оксиді енгізген кезде севофлуранның ОртҚҚ-ны жалғыз севофлуранмен салыстырғанда азырақ төмендететіні анықталды. Севофлуран анестезиясы немесе ұзақ уақыт бойы севофлуранды енгізу кезінде өздігінен вентиляция жүрек-қантамырлар депрессиясын төмендетті [135]. Ремимазолам анестезиясы севофлуран анестезиясына қарағанда операция ішілік вазопрессорларды аз қолданумен байланысты болды. Ремимазолам анестезиясы севофлуранға қарағанда гемодинамикалық тұрақтылықты жақсырақ қамтамасыз етеді [136].</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Севофлуран мен десфлуранның жүрек өнімділігі (CI), жүрек соққысының индексі және қарыншалық өнімділік көрсеткіштеріне әсерлері ұқсас. Алайда, севофлуран десфлуранмен салыстырғанда жалпы перифериялық қан тамырлар кедергісін едәуір төмендетеді. Операция кезінде севофлуранның оттегіге деген </w:t>
      </w:r>
      <w:r w:rsidRPr="00E65484">
        <w:rPr>
          <w:rFonts w:ascii="Times New Roman" w:hAnsi="Times New Roman" w:cs="Times New Roman"/>
          <w:bCs/>
          <w:sz w:val="28"/>
          <w:szCs w:val="28"/>
          <w:lang w:val="kk-KZ"/>
        </w:rPr>
        <w:lastRenderedPageBreak/>
        <w:t>қажеттілігінің жоғарылауы перфузиядан кейінгі кезеңде лактат концентрациясының жоғарылауымен бірге жүреді. Бұл, өз кезегінде, севофлуран анестезиясының десфлуранға қарағанда жалпы метаболизмнің азырақ төмендеуіне әкелетіндігін көрсетеді [137].</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мен изофлуранмен анестезия кезінде жүрек соғу жиілігі мен жүйелі қан қысымы галотанмен салыстырғанда аз төмендеді. 90 минуттық кезеңде жүрек өнімділігі галотанға қарағанда севофлуран мен изофлуран үшін жоғары болды. Барлық үш анестетик үшін орташа артериялық қысым бірдей болды, бірақ севофлуран мен изофлуран үшін тыныс алу жиілігі галотанға қарағанда төмен болды. Бұл севофлуран мен изофлуранды қолданғанда PaCO2 жоғарылауы және рН төмендеуімен байланысты болды. Севофлуранды анестезиядан қалпына келтіру уақыты изофлуран мен галотаннан жоғары болды [138].</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Десфлуран мен севофлуранның лапароскопиялық гастрэктомиядан өткен ауыр семіздікке шалдыққан науқастардағы гемодинамикалық тұрақтылығы мен операциядан кейінгі ерте тыныс алу функциясын қамтамасыз ететіні байқалды [139].</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тобында индукциядан кейін бірден және интубациядан кейін 15 минуттан соң жүрек соғу жиілігі десфлуран тобымен салыстырғанда жоғары болды. Десфлуран тобында орташа артериялық қысымның айтарлықтай төмендеуі байқалды. Интубациядан кейін 30, 45 және 60 минуттарда десфлуран тобында жүрек шығарылуы жоғарылады. Алайда, севофлуран операциядан кейінгі 24 сағат ішінде десфлуранмен салыстырғанда КФК-МБ деңгейінің төмендеуін көрсетті, бұл айырмашылық статистикалық тұрғыдан маңызды болған жоқ [140].</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Барлық параметрлер үшін бастапқы өлшеуден кейін айтарлықтай төмен мәндер байқалды. Севофлуран тобында инсульт көлемі 66 ± 6,2 мл/соғудан 65 ± 6,4 мл/соғуға дейін төмендеді. Пропофол тобында инсульт көлемінің өзгеруі 64 мл/соғудан 58 ± 10,5 мл/соғуға дейін өзгерді. Севофлуран тобында жүректің бір реттік соғу көлемі пропофол тобына қарағанда айтарлықтай жоғары болды, бұл севофлуранды анестезияның гемодинамикалық тұрақтылықты жақсы қамтамасыз ететінін көрсетеді [141].</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Севофлуран тобында пропофол тобына қарағанда экстубация және қалпына келтіру уақыты ұзағырақ болды. Систолалық қан қысымы (СисҚҚ), диастолалық қан қысымы (ДисҚҚ), жүрек соғу жиілігі (ЖСЖ) және анестезиядан кейінгі плазмадағы кортизол концентрациясы анестезияға дейінгі деңгеймен салыстырғанда айырмашылықтар байқалмады. Екі топтағы науқастарда операциядан кейін LDH, AST, CK және CK-МБ деңгейлерінің айтарлықтай өскені байқалды. Толық көктамырішілік анестезияның егде жастағы </w:t>
      </w:r>
      <w:r w:rsidRPr="00E65484">
        <w:rPr>
          <w:rFonts w:ascii="Times New Roman" w:hAnsi="Times New Roman" w:cs="Times New Roman"/>
          <w:bCs/>
          <w:sz w:val="28"/>
          <w:szCs w:val="28"/>
          <w:lang w:val="kk-KZ"/>
        </w:rPr>
        <w:lastRenderedPageBreak/>
        <w:t>пациенттерде миокард зақымдануын азайтуға мүмкіндік беретінін көрсетеді, бұл егде науқастардың миокардын қорғай алатынын білдіреді [142].</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Севофлуран егде жастағы өкпе ісігі бар науқастарда гемодинамикалық тұрақтылық пен қабыну реакциясын айтарлықтай жақсартты, бірақ асқынулардың жиілігі жоғары болуы мүмкін [143].</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Ингаляциялық анестетиктер жүрек-қантамыр жүйесіне миокардтың өзіне немесе жүйелі тамыр кедергісін төмендету арқылы әсер етеді [144]. Анестезия кезінде жүрек соғу жиілігі мен қан қысымының өзгеруі аса маңызды болып табылады, себебі бұл өзгерістер жүрек-қантамырлық асқынулардың жиілігін арттыруы мүмкін, әсіресе гипотензия мен тахикардияның ықтимал өсуі науқастарда операциядан кейінгі теріс салдарларға әкелуі мүмкін [145,146].</w:t>
      </w: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p>
    <w:p w:rsidR="0017620B" w:rsidRPr="00E65484" w:rsidRDefault="0017620B" w:rsidP="0017620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Зерттеулер севофлуранның клиникалық қолданылған концентрацияларында жүрек соғу жиілігінің айтарлықтай жоғарылауын көрсетпеген [147]. Сонымен қатар, аритмиялардың жиілігі кардиохирургиялық науқастарда зерттелді. Севофлуранмен жасанды қан айналдырудан кейінгі алғашқы 24 сағат ішінде жүрекшелер фибрилляциясының жиілігі төмен болған [148]. Бұл нәтижелер жүрекшелердің фибрилляциясы мен суправентрикулярлық тахикардияның жиілігін көрсетеді, бұл мәліметтер кейінгі зерттеулермен расталды [149].</w:t>
      </w:r>
    </w:p>
    <w:p w:rsidR="0017620B" w:rsidRPr="00E65484" w:rsidRDefault="0017620B" w:rsidP="0017620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 жүрек-қантамыр жүйесіне әлсіз вазодилаторлық әсер етеді, сондай-ақ церебральды вазодилататор ретінде де әрекет етеді. Алғашқы зерттеулерде севофлуранның 1,5 МАК (минималды анестезиялық концентрация) деңгейіне дейін қолданылғанда, ол церебральды авторегуляцияны сақтайтыны көрсетілген [150]. Алайда, кейінгі зерттеулерде BIS (анестезияның мониторингі) мәндері бойынша жоғары концентрациялар кезінде авторегуляцияның "плато" диапазонының қысқарғаны және авторегуляторлық қабілетінің бұзылғаны анықталды [151, 152].</w:t>
      </w:r>
    </w:p>
    <w:p w:rsidR="0017620B" w:rsidRPr="00E65484" w:rsidRDefault="0017620B" w:rsidP="0017620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 концентрациясының жоғарылауы қан қысымының біртіндеп төмендеуіне ықпал етеді, бұл өзгеріс изофлуран мен десфлуранға тән. Сонымен қатар, севофлуран еріктілер мен элективті хирургиялық араласулардан өткен науқастарда жүрек-қантамыр жүйесінің жағымсыз өзгерістерін тудырмайды және тамырлардың тегіс бұлшықеттеріне ауыртпалықсыз әсер етеді.</w:t>
      </w:r>
    </w:p>
    <w:p w:rsidR="0017620B" w:rsidRPr="00E65484" w:rsidRDefault="0017620B" w:rsidP="0017620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 севофлуранмен ингаляциялық анестезияның гемодинамикаға және өкпе қатерлі ісігі бойынша лобэктомиядан өткен егде жастағы науқастарда жүйелі қабыну реакциясына әсерін зерттедік. Зерттеу нәтижелері севофлуранның гемодинамикаға оң әсер етіп, егде жастағы науқастарда жүрек-қантамырлық асқынуларды тудырмайтынын көрсетті. Алайда, операцияның асқыну деңгейі жоғары болды [153].</w:t>
      </w:r>
    </w:p>
    <w:p w:rsidR="0017620B" w:rsidRPr="00E65484" w:rsidRDefault="0017620B" w:rsidP="0017620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Севофлуранды анестезия ретінде интракраниальды аневризмаларды эндоваскулярлық емдеу кезінде қолданудың гемодинамикалық әсері мен церебральды артериялардың диаметріне ықпалы зерттелді. Операцияға дейінгі </w:t>
      </w:r>
      <w:r w:rsidRPr="00E65484">
        <w:rPr>
          <w:rFonts w:ascii="Times New Roman" w:hAnsi="Times New Roman" w:cs="Times New Roman"/>
          <w:sz w:val="28"/>
          <w:szCs w:val="28"/>
          <w:lang w:val="kk-KZ"/>
        </w:rPr>
        <w:lastRenderedPageBreak/>
        <w:t>және периоперациялық кезеңдегі алдыңғы церебральды артерияның диаметрлері арасында статистикалық маңызды айырмашылықтар анықталды. Орталық артериялық қысымның пайыздық өзгеруі мен ішкі ұйқы артериясының диаметрінің өзгеруі арасында күшті байланыс, ал ортаңғы ми артериясының диаметрінің пайыздық өзгеруі мен өзгерістер арасында орташа байланыс байқалды. Бұл севофлуранның церебральды артерияларда айтарлықтай вазодилататорлық әсерін тудыратынын көрсетеді [154].</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Севофлуранмен ингаляциялық анестезия кезінде бастапқы мәндермен салыстырғанда жалпы перифериялық төзімділік индексі 20%-ға, ал систолалық артериялық қысым (СисҚҚ) 13%-ға төмендеді. Кейіннен жүрек және инсульт көрсеткіштерінің қалыпқа келуімен қатар, жүктеменің қалыпты төмендеуі байқалды. Алайда, анестезияның бұл әдісінен кейін операциядан кейінгі айқын когнитивтік дисфункция байқалды. Әрбір анестезия әдісі (ингаляциялық анестезия және ТКІА) миды ишемиялық зақымданудан қорғаудың әртүрлі деңгейін қамтамасыз етіп, бұл жоғары психикалық функциялардың бұзылуының ауырлық дәрежесінің, операциядан кейінгі неврологиялық асқынулардың саны мен сипатының айырмашылығына әкелді [155].</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Десфлуран мен севофлуранның кардиопротекторлық әсері байқалып, бұл ауру мен өлім деңгейлерінің төмендеуіне алып келді. Қазіргі таңда жүргізілген зерттеулер галогенді анестетиктерді қолдануға негізделген анестезия режимін таңдаудың кардиохирургиялық операциялардан кейінгі нәтижелердің жақсаруымен байланысты екендігін алғаш рет көрсетті [156].</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Севофлуранмен анестезияны индукциялау осы анестетикті қабылдаған пациенттерде этимидатпен салыстырғанда айтарлықтай жылдам жүзеге асты. Сонымен қатар, севофлуранмен индукция алған пациенттерде индукция кезеңінде тыныс алу жолдарының асқынулары тіркелмеді. Екі анестезия әдісі де жүрек индексінің айтарлықтай өзгерістерінсіз гемодинамикалық тұрақтылықты қамтамасыз етті. Орташа артериялық қысымның төмендеуі севофлуранмен индукция кезінде айқынырақ байқалды, бірақ жүрек соғу жиілігі мен толтыру қысымындағы өзгерістер шамалы болды. Севофлуран-фентанил индукциясының гемодинамикалық әсері коронарлық артерия шунттау операциясынан кейінгі пациенттердегі этомидат-фентанил индукциясына ұқсас болды [157].</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Ересектерде севофлуран индукциясына азот оксидінің қосылуы тиопентальды индукциямен салыстырғанда, рокуроний инъекциясымен байланысты кетіру қозғалыстарының жиілігін төмендетіп, индукциядан кейін ертерек гемодинамикалық тұрақтылықты қамтамасыз етеді [158].</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Пропофолмен индукция (1 мг/кг дозасында), одан кейін 4% севофлуранмен ингаляциялау тек севофлуранмен немесе пропофолмен индукцияға қарағанда тиімдірек екені анықталды. Бұл үйлесім пациенттердің </w:t>
      </w:r>
      <w:r w:rsidRPr="00E65484">
        <w:rPr>
          <w:rFonts w:ascii="Times New Roman" w:hAnsi="Times New Roman" w:cs="Times New Roman"/>
          <w:sz w:val="28"/>
          <w:szCs w:val="28"/>
          <w:lang w:val="kk-KZ"/>
        </w:rPr>
        <w:lastRenderedPageBreak/>
        <w:t>қанағаттанушылығын арттырып, пропофолмен апноэсыз жылдам индукцияның артықшылығын көрсете отырып, севофлуранмен гемодинамикалық тұрақтылықтың да артықшылығын қамтамасыз етті [159].</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 мен пропофол анестезияны индукциялауда бірдей тиімді болып табылды. Дегенмен, операциядан кейінгі жүрек айнуы мен құсу жиілігінің жоғарылауы және севофлуран индукциясынан кейін пациенттердің қанағаттанбау тенденциясының байқалуы себепті, пропофол әлі де анестезияны индукциялау үшін артықшылықтарға ие болып көрінеді [160].</w:t>
      </w: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p>
    <w:p w:rsidR="007C4EC9" w:rsidRPr="00E65484" w:rsidRDefault="007C4EC9" w:rsidP="007C4EC9">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 ересектер мен балаларда ингаляциялық индукция үшін қолайлы анестетик болып табылады. Оның жағымды иісі мен қан/газ арақатынасында төмен ерігіштігі жүрек-қантамырлары жүйесінің тұрақтылығын сақтай отырып, жылдам индукцияны қамтамасыз етеді. Алайда, қазіргі уақытта ашық жүрек хирургиясында севофлуранды қолдану туралы деректер шектеулі, және оның ингаляциялық индукция үшін тиімділігін растайтын зерттеулер жоқ.</w:t>
      </w:r>
    </w:p>
    <w:p w:rsidR="00601610" w:rsidRPr="00E65484" w:rsidRDefault="00601610" w:rsidP="00316657">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3. АКШ операциясы кезінде реперфузиядан кейінгі гемодинамиканың өзгерістері</w:t>
      </w:r>
    </w:p>
    <w:p w:rsidR="00BC3B5B" w:rsidRPr="00E65484" w:rsidRDefault="00BC3B5B" w:rsidP="00BC3B5B">
      <w:pPr>
        <w:spacing w:after="0" w:line="240" w:lineRule="auto"/>
        <w:ind w:firstLine="708"/>
        <w:jc w:val="both"/>
        <w:rPr>
          <w:rFonts w:ascii="Times New Roman" w:hAnsi="Times New Roman" w:cs="Times New Roman"/>
          <w:b/>
          <w:bCs/>
          <w:sz w:val="28"/>
          <w:szCs w:val="28"/>
          <w:lang w:val="kk-KZ"/>
        </w:rPr>
      </w:pP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Кардиохирургиялық операциялар кезінде жүрек жұмысын тоқтату үшін жасанды қан айналдыру аппараты және кардиоплегия ерітінділері пайдаланылады. Бұл арада, оттегі мен қоректік заттардың жеткіліксіздігі және қанның миокардқа жеткізілмеуі жүрек бұлшықетінің зақымдалуына және дисфункцияға әкелуі мүмкін. Ишемия кезеңінен кейін реперфузия кезінде оттегімен қаныққан қан ағымының қайта қалпына келуі жиі қосымша ауыр зақымдарға себеп болады. Бұл жағдай ишемия/реперфузия синдромы деп аталады.</w:t>
      </w: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Ишемия/реперфузия зақымдануының механизмдерін түсіну үшін, жасушалық кальций мобилизациясын бақылау мен реактивті оттегі түрлерінің (РОТ) өндірісі маңызды рөл атқарады [68]. Жасуша ішіндегі кальций деңгейінің жоғарылауы митохондриялық мембраналардың тұтастығының бұзылуына [69] және макрофагтар мен нейтрофилдердің зақымданған аймаққа тартылуына әкеледі, бұл өз кезегінде қоршаған тіндердің одан әрі зақымдалуына себеп болады.</w:t>
      </w: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Реактивті оттегі түрлерінің бірнеше көзі бар және олар жасушалық құрылымдармен кең ауқымда әрекеттеседі. РОТ биологиялық молекулаларға зиянды әсер етеді, оның ішінде кардиомиоциттерге әсері айтарлықтай. Сонымен қатар, цитозолдық кальцийдің жүктелуі мен реактивті оттегі түрлерінің өндірісі митохондрия өткізгіштігінің ауысу тесігінің ашылуына алып келеді, бұл митохондриялар бұзылып, кардиомиоциттердің функциясын бұзады [70].</w:t>
      </w: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p>
    <w:p w:rsidR="00BC3B5B" w:rsidRPr="00E65484" w:rsidRDefault="00BC3B5B" w:rsidP="00BC3B5B">
      <w:pPr>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lastRenderedPageBreak/>
        <w:t>Жүрек операциялары кезінде жүректі қорғау стратегиялары, соның ішінде кардиоплегияның температурасының өзгеруі, жеткізу әдістері мен формулалары, сондай-ақ кальций тасымалдау модуляторлары мен митохондрия өткізгіштігінің өтуін тежеушілерін қолдану, митохондрияларды қорғауға бағытталған іс-шараларды қамтиды [71-76].</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Кардиопротекторлық стратегияларында бірқатар анестетиктер кеңінен қолданылады [77-79]. Ингаляциялық анестетиктердің миокардтың оттегіне деген сұранысын және оның жиырылғыштығын төмендететіні белгілі [80].</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Бұл кардиопротекторлық әсерді түсіндіру үшін әртүрлі механизмдер ұсынылған, олардың ішінде плазмалық мембранадағы кальций арналарын тежеу, бос радикалдарды бейтараптандыру және антиоксиданттық қабілеттілікті арттыру маңызды рөл атқарады. Сонымен қатар, зерттеулер пропофолдың оқшауланған митохондрияларда тежейтінін көрсетті, алайда бұл зерттеулерде препараттың жеткіліксіз концентрациясы қолданылғанын атап өту қажет [81, 82].</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Жедел миокард инфарктісі бар науқастарда реперфузиялық синдромның гемодинамикалық өзгерістерін зерттеген зерттеушілер, барлық талданған пациенттердің 45%-ында реперфузиялық синдромның белгілері байқалғанын хабарлады. Бұл синдромның клиникалық көріністері ретінде жиі кездесетін політиптік экстрасистолия, брадикардия, қан қысымының 22,2%-ға төмендеуі, қарыншалық тахикардия (16,7%) және бір науқаста жүрекшелер фибрилляциясының бірінші пароксизмі анықталды. Жүректің сол жақ қарыншасының алдыңғы қабырғасының миокард инфарктісі бар науқастарда реперфузия белгілері 50%-да, ал сол жақ қарыншаның артқы қабырғасының миокард инфарктісі бар науқастарда 38,9%-да байқалды. Жүректің алдыңғы қабырғасының миокард инфарктісі кезінде тәуелді артерия әрқашан қарыншалараралық артерия болады. Зерттеу барысында реперфузиялық синдромның жедел миокард инфарктісінде стенттеу кезінде жиі асқыну екендігі анықталды [83].</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Изофлуранмен немесе жоғары дозада пропофолмен алдын ала кондиционерлеу коронарлық артерия шунттауынан (АКШ) өтетін науқастарда миокард ишемиясы мен реперфузиялық зақымдануды азайтады. Изофлуранмен және пропофолмен біріктірілген анестезия қан плазмасында TnI, CK-MB және f-FABP (жүрек май қышқылын байланыстыратын ақуыз) деңгейлерін төмендетіп, миокардтың операциядан кейінгі функционалдық қалпына келуіне ықпал етті. Осылайша, изофлуран мен пропофолды біріктіріп анестезиялау синергетикалық әсер көрсетіп, миокардтың реперфузиялық зақымдануын әлсіретті [84].</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Зерттеушілер коронарлық артерия шунттау операциясы кезінде реперфузиядан кейін кардиопротекторлық анестетиктер ретінде изофлуран мен </w:t>
      </w:r>
      <w:r w:rsidRPr="00E65484">
        <w:rPr>
          <w:rFonts w:ascii="Times New Roman" w:hAnsi="Times New Roman" w:cs="Times New Roman"/>
          <w:sz w:val="28"/>
          <w:szCs w:val="28"/>
          <w:lang w:val="kk-KZ"/>
        </w:rPr>
        <w:lastRenderedPageBreak/>
        <w:t>пропофолдың әсерін зерттеді. Нәтижесінде изофлуранды анестезия кезінде ишемиялық алдын ала кондиционерлеу тек изофлуранмен салыстырғанда cTnI деңгейін төмендетті, сонымен қатар операциядан кейінгі cTnI деңгейі де төмендегені анықталды. Керісінше, пропофолды анестезия кезінде алдын ала кондиционерлеу осы параметрлерді өзгертпеді. Қорытындылай келе, изофлуранды анестезия кезінде алдын ала кондиционерлеу АКШ операциясы бар науқастарда миокард зақымдануын азайтуда тиімдірек екені көрсетілді. Сонымен қатар, изофлуранды алдын ала кондиционерлеу реперфузиялық синдромға тиімді әсер етеді [85].</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Зерттеулерге сәйкес, анестетикті таңдау фармакологиялық алдын ала кондиционерлеудің кардиопротекторлық әсеріне айтарлықтай әсер етеді. Пропофол анестезиясы кардиопротекторлық әсер көрсететіндігі дәлелденген, ал севофлуран бұл әсерді байқатпайды және ол дексмедетомидинмен үйлесімді емес [86]. Осылайша, анестезия режимі кардиопротекторлық препараттарды қолдануда шешуші фактор болуы мүмкін.</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Judith Musiolik және оның авторлары жақында қашықтан ишемиялық алдын ала шарттау арқылы қорғаудың механизмін зерттеп, изофлуран анестезиясы кезінде коронарлық артерия шунттау операциясынан өткен науқастардың сол жақ қарыншасының биопсия үлгілерінде сигнал трансдукторлары мен транскрипциялық активаторлардың 5 белсендірілуін анықтады. Зерттеу нәтижелері бойынша, пациенттердің жалпы анестезия уақыты, кардиопульмональды шунттау және аорталық кросс-капсуляция уақыты, операция соңындағы инотроптық қолдау, енгізілген кардиоплегиялық сұйықтық көлемі немесе ауруханада болу сияқты интраоперациялық деректерде когорттар арасында ешқандай айырмашылықтар анықталған жоқ [87].</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Изофлуран, десфлуран және севофлуран сияқты газдар операция кезінде және операциядан кейін миокард ишемиясын азайту немесе алдын алу арқылы кардиопротекторлық әсерлерін көрсетті [88]. Алайда, ингаляциялық анестетиктерді қолдану миокардтың депрессиясымен және вазодилатациямен байланысты болып, бұл интраоперациялық гипотензияға ықпал етуі мүмкін, сонымен қатар миокардтың оттегімен қамтамасыз етілуі мен сұранысы арасындағы тепе-теңдікті бұзып, интраоперациялық миокард ишемиясына әкелуі мүмкін [89]. Ингаляциялық анестетиктер (ИА) жүрек-қан тамырлары аурулары бар науқастарға жүргізілетін хирургиялық араласуларда артықшылықтар ұсынуы мүмкін. Дегенмен, бұл әсерге қол жеткізу үшін ИА дозасы мен уақытын қосымша зерттеу қажет. Операция алдындағы гемодинамикалық жағдай немесе жүрек ырғағы ИА қолданудың белгілі жанама әсерлерін (тамырлардың кеңеюі, жүректің депрессиясы немесе QT интервалінің ұзаруы) күшейтуі мүмкін болғандықтан, анестезия кезінде аса сақтық таныту қажет [90].</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Жүйелі шолу және мета-талдау нәтижелері көрсеткендей, ингаляциялық анестетиктердің қолданылуы жүрек индексінің жоғарылауымен және механикалық желдету уақытының, ауруханада болу ұзақтығының, тропонин деңгейлерінің және жансақтау бөлімінде инотроптық препараттарды қолдану уақытын қысқартумен байланысты. Бұл нәтижелер үлкен зерттеулердің қажеттілігін растайды [91]. АКШ операциясы кезінде севофлуран мен пропофлуранды салыстыратын зерттеулер тек севофлуранның миокард қорғаушы әсерін көрсеткен [92, 93]. Бұл сәйкессіздікті ішінара таңдалған дозалау режимімен түсіндіруге болады, себебі пропофолдың кардиопротекторлық әсері дозаға тәуелді екендігі белгілі. Жоғары дозаларда, шамамен 4,2 мкг/мл демеуші дозада, пропофол операциядан кейінгі жасушалық зақымдануды азайтып, жасанды қан айналдыру көмегімен АКШ операциясынан өткен науқастарда клиникалық нәтижелерді жақсартады [94].</w:t>
      </w:r>
    </w:p>
    <w:p w:rsidR="00BC3B5B" w:rsidRPr="00E65484" w:rsidRDefault="00BC3B5B" w:rsidP="00BC3B5B">
      <w:pPr>
        <w:spacing w:after="0" w:line="240" w:lineRule="auto"/>
        <w:ind w:firstLine="851"/>
        <w:jc w:val="both"/>
        <w:rPr>
          <w:rFonts w:ascii="Times New Roman" w:hAnsi="Times New Roman" w:cs="Times New Roman"/>
          <w:sz w:val="28"/>
          <w:szCs w:val="28"/>
          <w:lang w:val="kk-KZ"/>
        </w:rPr>
      </w:pPr>
    </w:p>
    <w:p w:rsidR="002C1762" w:rsidRPr="00E65484" w:rsidRDefault="00BC3B5B" w:rsidP="00BC3B5B">
      <w:pPr>
        <w:spacing w:after="0" w:line="240" w:lineRule="auto"/>
        <w:ind w:firstLine="851"/>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Кардиоплегияға пропофол қосу кардиопротекторлық әсерге ие екені көрсетілген. Алайда оның ерте клиникалық нәтижелерге әсері АКШ және аорта қақпақшаларын протездеу операциялары арасында әртүрлі болуы мүмкін. Бұл болжамдарды растау немесе жоққа шығару үшін көп орталықты үлкен зерттеулер қажет [95].</w:t>
      </w:r>
    </w:p>
    <w:p w:rsidR="005C697B" w:rsidRPr="00E65484" w:rsidRDefault="005C697B" w:rsidP="00BC3B5B">
      <w:pPr>
        <w:spacing w:after="0" w:line="240" w:lineRule="auto"/>
        <w:ind w:firstLine="851"/>
        <w:jc w:val="both"/>
        <w:rPr>
          <w:rFonts w:ascii="Times New Roman" w:hAnsi="Times New Roman" w:cs="Times New Roman"/>
          <w:sz w:val="28"/>
          <w:szCs w:val="28"/>
          <w:lang w:val="kk-KZ"/>
        </w:rPr>
      </w:pPr>
    </w:p>
    <w:p w:rsidR="005C697B" w:rsidRPr="00E65484" w:rsidRDefault="005C697B" w:rsidP="00844DA7">
      <w:pPr>
        <w:pStyle w:val="a6"/>
        <w:numPr>
          <w:ilvl w:val="0"/>
          <w:numId w:val="11"/>
        </w:numPr>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Анестезияның қанның оттегі тасымалдау функциясына және энергия шығынына әсері</w:t>
      </w:r>
    </w:p>
    <w:p w:rsidR="005C697B" w:rsidRPr="00E65484" w:rsidRDefault="005C697B" w:rsidP="005C697B">
      <w:pPr>
        <w:spacing w:after="0" w:line="240" w:lineRule="auto"/>
        <w:ind w:firstLine="851"/>
        <w:jc w:val="both"/>
        <w:rPr>
          <w:rFonts w:ascii="Times New Roman" w:hAnsi="Times New Roman" w:cs="Times New Roman"/>
          <w:b/>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Өмірдің метаболикалық процесі оттегі тұтынуды және көмірқышқыл газын шығару арқылы энергия өндіруді талап етеді. Бұл процесс ағзаның оттегіге қажеттілігін қамтамасыз ету және зат алмасуды жүзеге асыру үшін маңызды. Энергия шығынын өлшеу тікелей калориметрия әдісімен жүргізіледі, ал жанама калориметрияда метаболизм жылдамдығы оттегі тұтынуы мен көмірқышқыл газын өндіру арқылы бағаланады. Бұл әдіс бірқатар болжамдар мен теңдеулерге негізделеді және механикалық желдетілетін және өздігінен тыныс алатын науқастардың энергия шығынын өлшеуге мүмкіндік береді.</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Тіндердің гипоксияға сезімталдығы айтарлықтай өзгереді: неврологиялық жасушалар гипоксияға бірнеше минут қана шыдай алса, қуықтың тегіс бұлшықеттері оттегісіз бірнеше күн өмір сүре алады. Осылайша, ауыр науқастарда оттегінің тасымалдануын басқару және тіндік гипоксияны бақылау ерекше маңызды. Оттегінің тасымалдануының механизмдері толық түсінілмеген болса да, олар конвективтік және диффузиялық процестерді қамтиды. Конвективті оттегінің тасымалдануы ауадағы немесе қандағы оттегінің көлемдік қозғалысын білдіреді және трахеобронхиальды ағашта ағынды және қан айналымын тудыратын белсенді энергия тұтынатын процестермен байланысты. Диффузиялық тасымалдау оттегінің концентрация градиенті бойымен, тіндер мен жасушалар арасындағы кедергілер арқылы пассивті қозғалысты білдіреді, оның ішінде альвеолярлы-капиллярлық мембрана және тіндік капиллярлар </w:t>
      </w:r>
      <w:r w:rsidRPr="00E65484">
        <w:rPr>
          <w:rFonts w:ascii="Times New Roman" w:hAnsi="Times New Roman" w:cs="Times New Roman"/>
          <w:bCs/>
          <w:sz w:val="28"/>
          <w:szCs w:val="28"/>
          <w:lang w:val="kk-KZ"/>
        </w:rPr>
        <w:lastRenderedPageBreak/>
        <w:t>арқылы митохондрияға дейінгі қозғалыс жүзеге асырылады. Оттегінің диффузиялық қозғалысының шамасы оның керілу градиентіне және диффузиялық қашықтыққа байланысты [161].</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Ингаляциялық анестезиядан кейін оттегінің тұтынуы (VO2) орташа есеппен 65 мл-ге азаяды [162]. Операциядан кейін және операция кезеңінде VO2 қайтадан артады. Жалпы анестезия оттегі тұтынуды төмендетеді, алайда қазіргі кезеңде осы тақырыптағы зерттеулер шектеулі және жоғары қауіпті хирургиялық емдеуді қажет ететін науқастар үшін жаңа зерттеулер жүргізу қажет.</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Эксперименттік пилоттық зерттеу нәтижелері бойынша хирургия мен анестезия параметрлері арасында айтарлықтай айырмашылықтар анықталған жоқ. Операцияға дейін оттегі тұтынуы мен энергия шығыны (EE) қатерлі ісікке шалдыққан иттерде басқа топтармен салыстырғанда айтарлықтай төмен болды [163, 164].</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Анестезия енгізілгеннен кейін VO2 деңгейі орташа есеппен 34%-ға төмендегені байқалды. Операциядан кейін 2 сағаттан соң VO2 деңгейі ояу кезінде бастапқы деңгеймен салыстырғанда 24%-ға азайды. Операция алдындағы оттегінің жеткізілуі (DO2) 440 мл/мин құрады, ал анестезия кезінде бұл көрсеткіш 37%-ға төмендеді. Есептелген оттегі экстракция коэффициенті (O2ER) операция кезінде 0,24 деңгейінде тұрақты болды, бірақ операциядан кейін 0,31-ге дейін өсті. VO2 өзгерістері операция кезіндегі DO2 және O2ER өзгерістерімен параллельді болды. Іш қуысына күрделі операция жасалған егде жастағы науқастарда жалпы анестезия VO2 деңгейін шамамен үштен біріне төмендетті. Оттегінің төмен экстракциясы кезінде интраоперациялық VO2 және O2 жеткізіліміндегі параллельді өзгерістер көрсетілді. Бұл өзгерістер оттегінің тасымалдау функциясына әсер етеді және қосымша бағалауды қажет етеді [165].</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Жалпы анестезия оттегі тұтынуды төмендетеді. Алайда қолда бар дәлелдер негізіндегі тұжырымдардың шектеулі екендігін ескеріп, заманауи операциялық жағдайларда, әсіресе егде жастағы науқастарда жаңа зерттеулер жүргізу қажет [166].</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Пропофолдың орташа концентрациясы 4,06 мкг/мл болған кезде, церебральды қан ағымы 27,6%-ға, ми қан тамырларының кедергісі 51%-ға төмендеді. Лактат пен глюкоза алмасуында айтарлықтай өзгерістер байқалмады. Мидың оттегін тұтынуы 18,25%-ға төмендеді [167].</w:t>
      </w:r>
    </w:p>
    <w:p w:rsidR="005C697B" w:rsidRPr="00E65484" w:rsidRDefault="005C697B" w:rsidP="005C697B">
      <w:pPr>
        <w:spacing w:after="0" w:line="240" w:lineRule="auto"/>
        <w:ind w:firstLine="851"/>
        <w:jc w:val="both"/>
        <w:rPr>
          <w:rFonts w:ascii="Times New Roman" w:hAnsi="Times New Roman" w:cs="Times New Roman"/>
          <w:bCs/>
          <w:sz w:val="28"/>
          <w:szCs w:val="28"/>
          <w:lang w:val="kk-KZ"/>
        </w:rPr>
      </w:pPr>
    </w:p>
    <w:p w:rsidR="00601610" w:rsidRPr="00E65484" w:rsidRDefault="005C697B" w:rsidP="005C697B">
      <w:pPr>
        <w:spacing w:after="0" w:line="240" w:lineRule="auto"/>
        <w:ind w:firstLine="851"/>
        <w:jc w:val="both"/>
        <w:rPr>
          <w:rFonts w:ascii="Times New Roman" w:hAnsi="Times New Roman" w:cs="Times New Roman"/>
          <w:sz w:val="28"/>
          <w:szCs w:val="28"/>
          <w:shd w:val="clear" w:color="auto" w:fill="FFFFFF"/>
          <w:lang w:val="kk-KZ"/>
        </w:rPr>
      </w:pPr>
      <w:r w:rsidRPr="00E65484">
        <w:rPr>
          <w:rFonts w:ascii="Times New Roman" w:hAnsi="Times New Roman" w:cs="Times New Roman"/>
          <w:bCs/>
          <w:sz w:val="28"/>
          <w:szCs w:val="28"/>
          <w:lang w:val="kk-KZ"/>
        </w:rPr>
        <w:t xml:space="preserve">Оттегінің жеткізілуі (DO2) артериялық оттегінің қанығуына (SaO2) қарағанда, O2 тасымалдануының жан-жақты маркері болып табылады. DO2 330-500 мл/мин диапазонында анестезия кезінде адекватты екені анықталған. Зерттеушілер өкпе шунтының қаупі айтарлықтай болатын және гипоксия жиі </w:t>
      </w:r>
      <w:r w:rsidRPr="00E65484">
        <w:rPr>
          <w:rFonts w:ascii="Times New Roman" w:hAnsi="Times New Roman" w:cs="Times New Roman"/>
          <w:bCs/>
          <w:sz w:val="28"/>
          <w:szCs w:val="28"/>
          <w:lang w:val="kk-KZ"/>
        </w:rPr>
        <w:lastRenderedPageBreak/>
        <w:t>байқалатын кеуде қуысының хирургиясында бір өкпені желдету (OLV) кезінде DO2 өлшенді. Севофлуран мен пропофолды, ең жиі қолданылатын екі анестетикті DO2 тұрғысынан салыстырған кезде, севофлуран өкпенің гипоксиялық тамырларының тарылуын азайтады. Осылайша, пропофол негізіндегі анестезия севофлуран негізіндегі анестезиямен салыстырғанда жоғары DO2 көрсетті. Севофлуран мен пропофол арасында оттегінің жеткізілуі айтарлықтай ерекшеленбеді. Артериялық оттегінің қанығуы (SaO2) DO2-мен корреляцияланбады және пациенттердің жеткілікті оттегімен қамтамасыз етілуіне қатысты қосымша ақпарат ұсынбады [168].</w:t>
      </w:r>
    </w:p>
    <w:p w:rsidR="005C697B" w:rsidRPr="00E65484" w:rsidRDefault="005C697B" w:rsidP="005C697B">
      <w:pPr>
        <w:spacing w:line="240" w:lineRule="auto"/>
        <w:ind w:firstLine="708"/>
        <w:jc w:val="both"/>
        <w:rPr>
          <w:rFonts w:ascii="Times New Roman" w:hAnsi="Times New Roman" w:cs="Times New Roman"/>
          <w:sz w:val="28"/>
          <w:szCs w:val="28"/>
          <w:shd w:val="clear" w:color="auto" w:fill="FFFFFF"/>
          <w:lang w:val="kk-KZ"/>
        </w:rPr>
      </w:pPr>
      <w:r w:rsidRPr="00E65484">
        <w:rPr>
          <w:rFonts w:ascii="Times New Roman" w:hAnsi="Times New Roman" w:cs="Times New Roman"/>
          <w:sz w:val="28"/>
          <w:szCs w:val="28"/>
          <w:shd w:val="clear" w:color="auto" w:fill="FFFFFF"/>
          <w:lang w:val="kk-KZ"/>
        </w:rPr>
        <w:t>Севофлурандық анестезияның қан айналымы жүйесінің оттегін тасымалдау қызметінің тиімділігін анықтау мақсатында жүректің ишемиялық ауруы бар 25 науқас зерттелді. Зерттеу барысында орташа артериялық қысым, жүрек соғу жиілігі, жүрек индексі, жалпы шеткергі қан тамырларының қарсылық индексі, өкпе артериясының қысымы, өкпе артериясының сына қысымы және орталық веноздық қысым өлшенді. Артериялық және аралас веноздық қандағы оттегінің мөлшері, оттегінің жеткізілу және тұтыну индексі, артериовенозды оттегінің айырмашылығы, сондай-ақ глюкоза мен лактат концентрациясы есептелді. Нәтижесінде севофлуранның коронарлық артерия ауруы бар науқастарда миокардты реваскуляризациялау операциялары үшін тиімді және қауіпсіз анестетик екенін көрсетті [169].</w:t>
      </w:r>
    </w:p>
    <w:p w:rsidR="005C697B" w:rsidRPr="00E65484" w:rsidRDefault="005C697B" w:rsidP="005C697B">
      <w:pPr>
        <w:spacing w:line="240" w:lineRule="auto"/>
        <w:ind w:firstLine="708"/>
        <w:jc w:val="both"/>
        <w:rPr>
          <w:rFonts w:ascii="Times New Roman" w:hAnsi="Times New Roman" w:cs="Times New Roman"/>
          <w:sz w:val="28"/>
          <w:szCs w:val="28"/>
          <w:shd w:val="clear" w:color="auto" w:fill="FFFFFF"/>
          <w:lang w:val="kk-KZ"/>
        </w:rPr>
      </w:pPr>
      <w:r w:rsidRPr="00E65484">
        <w:rPr>
          <w:rFonts w:ascii="Times New Roman" w:hAnsi="Times New Roman" w:cs="Times New Roman"/>
          <w:sz w:val="28"/>
          <w:szCs w:val="28"/>
          <w:shd w:val="clear" w:color="auto" w:fill="FFFFFF"/>
          <w:lang w:val="kk-KZ"/>
        </w:rPr>
        <w:t>Зерттеуде бүкіл денеге оттегінің жеткізілуі (DO2) есептеліп, артериялық қандағы оттегінің мөлшері өлшенді. Сонымен қатар, бүкіл дененің оттегін тұтынуы (VO2), көмірқышқыл газының өндірісі (VCO2) және энергия шығыны (EE) жанама калориметрия әдісімен анықталды. Анестезияға ұшыраған науқастарда прогрессивті гипотермия метаболизм жылдамдығын төмендеткенімен, DO2 өзгерген жоқ. Оттегінің экстракция коэффициентінің (O2ER) айтарлықтай төмендеуі оксигемоглобин диссоциациясының қисығының солға жылжуы арқылы түсіндірілуі мүмкін, бұл P50 төмендеуімен дәлелденді [170].</w:t>
      </w:r>
    </w:p>
    <w:p w:rsidR="005C697B" w:rsidRPr="00E65484" w:rsidRDefault="005C697B" w:rsidP="005C697B">
      <w:pPr>
        <w:spacing w:line="240" w:lineRule="auto"/>
        <w:ind w:firstLine="708"/>
        <w:jc w:val="both"/>
        <w:rPr>
          <w:rFonts w:ascii="Times New Roman" w:hAnsi="Times New Roman" w:cs="Times New Roman"/>
          <w:sz w:val="28"/>
          <w:szCs w:val="28"/>
          <w:shd w:val="clear" w:color="auto" w:fill="FFFFFF"/>
          <w:lang w:val="kk-KZ"/>
        </w:rPr>
      </w:pPr>
      <w:r w:rsidRPr="00E65484">
        <w:rPr>
          <w:rFonts w:ascii="Times New Roman" w:hAnsi="Times New Roman" w:cs="Times New Roman"/>
          <w:sz w:val="28"/>
          <w:szCs w:val="28"/>
          <w:shd w:val="clear" w:color="auto" w:fill="FFFFFF"/>
          <w:lang w:val="kk-KZ"/>
        </w:rPr>
        <w:t xml:space="preserve">Жалпы анестезия кезінде оттегінің шығыны енгізілген анестезия түріне байланысты айтарлықтай өзгермеді. Алайда, қалпына келтіру кезеңінде VO2 деңгейі анестетик түріне байланысты өзгерді, атап айтқанда изофлуран тобында бұлшықеттердің гиперактивтілігі байқалды. Меперидиннің әсерінен операциядан кейінгі қалтырау басылып, VO2 деңгейі ТКІА-дан кейін байқалған деңгейге дейін төмендеді [171]. Жанама калориметрия операция кезінде гомеостатикалық өзгерістердің көрсеткіші болуы мүмкін. Күйзеліс кезінде оттегінің шығыны (VO2) артса, анестезия кезінде кинетикалық энергияның жетіспеушілігінен VO2 деңгейі төмендеді. Жалпы алғанда, ингаляциялық анестезия кезінде энергия алмасуының маркері ретінде оттегі тұтынуының өзгерісі пайдаланылады. Инфузиялық терапияны реттегеннен кейін оттегі тұтынуы айтарлықтай артқаны байқалды. Сонымен қатар, температура, дем алған ауадағы оттегінің үлесі, шығарылған СО2 фракциясының өзгеруі, газ </w:t>
      </w:r>
      <w:r w:rsidRPr="00E65484">
        <w:rPr>
          <w:rFonts w:ascii="Times New Roman" w:hAnsi="Times New Roman" w:cs="Times New Roman"/>
          <w:sz w:val="28"/>
          <w:szCs w:val="28"/>
          <w:shd w:val="clear" w:color="auto" w:fill="FFFFFF"/>
          <w:lang w:val="kk-KZ"/>
        </w:rPr>
        <w:lastRenderedPageBreak/>
        <w:t>қоспасындағы азот оксидінің қолданылуы және тыныс алу жиілігінің жоғарылауы сияқты факторлар өзара байланысты болды [172].</w:t>
      </w:r>
    </w:p>
    <w:p w:rsidR="005C697B" w:rsidRPr="00E65484" w:rsidRDefault="005C697B" w:rsidP="005C697B">
      <w:pPr>
        <w:spacing w:line="240" w:lineRule="auto"/>
        <w:ind w:firstLine="708"/>
        <w:jc w:val="both"/>
        <w:rPr>
          <w:rFonts w:ascii="Times New Roman" w:hAnsi="Times New Roman" w:cs="Times New Roman"/>
          <w:b/>
          <w:sz w:val="28"/>
          <w:szCs w:val="28"/>
          <w:shd w:val="clear" w:color="auto" w:fill="FFFFFF"/>
          <w:lang w:val="kk-KZ"/>
        </w:rPr>
      </w:pPr>
      <w:r w:rsidRPr="00E65484">
        <w:rPr>
          <w:rFonts w:ascii="Times New Roman" w:hAnsi="Times New Roman" w:cs="Times New Roman"/>
          <w:b/>
          <w:sz w:val="28"/>
          <w:szCs w:val="28"/>
          <w:shd w:val="clear" w:color="auto" w:fill="FFFFFF"/>
          <w:lang w:val="kk-KZ"/>
        </w:rPr>
        <w:t>Қорытынды</w:t>
      </w:r>
    </w:p>
    <w:p w:rsidR="006C08B0" w:rsidRPr="00E65484" w:rsidRDefault="005C697B" w:rsidP="005C697B">
      <w:pPr>
        <w:spacing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sz w:val="28"/>
          <w:szCs w:val="28"/>
          <w:shd w:val="clear" w:color="auto" w:fill="FFFFFF"/>
          <w:lang w:val="kk-KZ"/>
        </w:rPr>
        <w:t>Анестезия қан айналымы мен тотығу метаболизміне айтарлықтай әсер етеді, бұл оттегі тұтынуы (VO2) мен энергия шығынының төмендеуіне алып келеді. Ұзақ анестезия кезінде миокардтың оттегіне деген сұранысының жоғарылауы миокардтың оттегіне деген сұранысына теріс әсер етуі мүмкін. Әдебиетте енгізілген препараттардың әсері мен метаболикалық депрессия дәрежесі туралы пікірталастар әлі де жалғасуда, бұл зерттеулердің стандартталған жағдайларда жүргізілмеуінен туындайды. Осы салыстырмалы зерттеудің мақсаты жалпы анестезияның әртүрлі әдістерінің оттегінің сіңірілуіне және жүрек-тамыр жүйесіне әсерін бағалау болды. Қазіргі қолда бар дәлелдемелердің шектеулі жалпылануы мен сапасының төмендігін ескере отырып, заманауи периоперациялық жағдайларда жаңа зерттеулердің жүргізілуі қажет.</w:t>
      </w:r>
    </w:p>
    <w:p w:rsidR="00900759" w:rsidRPr="00E65484" w:rsidRDefault="00900759" w:rsidP="00316657">
      <w:pPr>
        <w:spacing w:line="240" w:lineRule="auto"/>
        <w:jc w:val="both"/>
        <w:rPr>
          <w:rFonts w:ascii="Times New Roman" w:hAnsi="Times New Roman" w:cs="Times New Roman"/>
          <w:b/>
          <w:bCs/>
          <w:sz w:val="28"/>
          <w:szCs w:val="28"/>
          <w:lang w:val="kk-KZ"/>
        </w:rPr>
      </w:pPr>
    </w:p>
    <w:p w:rsidR="00900759" w:rsidRPr="00E65484" w:rsidRDefault="00900759" w:rsidP="00316657">
      <w:pPr>
        <w:spacing w:line="240" w:lineRule="auto"/>
        <w:jc w:val="both"/>
        <w:rPr>
          <w:rFonts w:ascii="Times New Roman" w:hAnsi="Times New Roman" w:cs="Times New Roman"/>
          <w:b/>
          <w:bCs/>
          <w:sz w:val="28"/>
          <w:szCs w:val="28"/>
          <w:lang w:val="kk-KZ"/>
        </w:rPr>
      </w:pPr>
    </w:p>
    <w:p w:rsidR="00900759" w:rsidRPr="00E65484" w:rsidRDefault="00900759" w:rsidP="00316657">
      <w:pPr>
        <w:spacing w:line="240" w:lineRule="auto"/>
        <w:jc w:val="both"/>
        <w:rPr>
          <w:rFonts w:ascii="Times New Roman" w:hAnsi="Times New Roman" w:cs="Times New Roman"/>
          <w:b/>
          <w:bCs/>
          <w:sz w:val="28"/>
          <w:szCs w:val="28"/>
          <w:lang w:val="kk-KZ"/>
        </w:rPr>
      </w:pPr>
    </w:p>
    <w:p w:rsidR="00900759" w:rsidRPr="00E65484" w:rsidRDefault="00900759" w:rsidP="00316657">
      <w:pPr>
        <w:spacing w:line="240" w:lineRule="auto"/>
        <w:jc w:val="both"/>
        <w:rPr>
          <w:rFonts w:ascii="Times New Roman" w:hAnsi="Times New Roman" w:cs="Times New Roman"/>
          <w:b/>
          <w:bCs/>
          <w:sz w:val="28"/>
          <w:szCs w:val="28"/>
          <w:lang w:val="kk-KZ"/>
        </w:rPr>
      </w:pPr>
    </w:p>
    <w:p w:rsidR="00900759" w:rsidRPr="00E65484" w:rsidRDefault="00900759" w:rsidP="00316657">
      <w:pPr>
        <w:spacing w:line="240" w:lineRule="auto"/>
        <w:jc w:val="both"/>
        <w:rPr>
          <w:rFonts w:ascii="Times New Roman" w:hAnsi="Times New Roman" w:cs="Times New Roman"/>
          <w:b/>
          <w:bCs/>
          <w:sz w:val="28"/>
          <w:szCs w:val="28"/>
          <w:lang w:val="kk-KZ"/>
        </w:rPr>
      </w:pPr>
    </w:p>
    <w:p w:rsidR="00262D51" w:rsidRPr="00E65484" w:rsidRDefault="00262D51" w:rsidP="00316657">
      <w:pPr>
        <w:spacing w:line="240" w:lineRule="auto"/>
        <w:jc w:val="both"/>
        <w:rPr>
          <w:rFonts w:ascii="Times New Roman" w:hAnsi="Times New Roman" w:cs="Times New Roman"/>
          <w:b/>
          <w:bCs/>
          <w:sz w:val="28"/>
          <w:szCs w:val="28"/>
          <w:lang w:val="kk-KZ"/>
        </w:rPr>
      </w:pPr>
    </w:p>
    <w:p w:rsidR="00262D51" w:rsidRPr="00E65484" w:rsidRDefault="00262D51" w:rsidP="00316657">
      <w:pPr>
        <w:spacing w:line="240" w:lineRule="auto"/>
        <w:jc w:val="both"/>
        <w:rPr>
          <w:rFonts w:ascii="Times New Roman" w:hAnsi="Times New Roman" w:cs="Times New Roman"/>
          <w:b/>
          <w:bCs/>
          <w:sz w:val="28"/>
          <w:szCs w:val="28"/>
          <w:lang w:val="kk-KZ"/>
        </w:rPr>
      </w:pPr>
    </w:p>
    <w:p w:rsidR="00460449" w:rsidRPr="00E65484" w:rsidRDefault="00460449" w:rsidP="00316657">
      <w:pPr>
        <w:spacing w:line="240" w:lineRule="auto"/>
        <w:jc w:val="both"/>
        <w:rPr>
          <w:rFonts w:ascii="Times New Roman" w:hAnsi="Times New Roman" w:cs="Times New Roman"/>
          <w:b/>
          <w:bCs/>
          <w:sz w:val="28"/>
          <w:szCs w:val="28"/>
          <w:lang w:val="kk-KZ"/>
        </w:rPr>
      </w:pPr>
    </w:p>
    <w:p w:rsidR="00460449" w:rsidRPr="00E65484" w:rsidRDefault="00460449" w:rsidP="00316657">
      <w:pPr>
        <w:spacing w:line="240" w:lineRule="auto"/>
        <w:jc w:val="both"/>
        <w:rPr>
          <w:rFonts w:ascii="Times New Roman" w:hAnsi="Times New Roman" w:cs="Times New Roman"/>
          <w:b/>
          <w:bCs/>
          <w:sz w:val="28"/>
          <w:szCs w:val="28"/>
          <w:lang w:val="kk-KZ"/>
        </w:rPr>
      </w:pPr>
    </w:p>
    <w:p w:rsidR="00460449" w:rsidRPr="00E65484" w:rsidRDefault="00460449" w:rsidP="00316657">
      <w:pPr>
        <w:spacing w:line="240" w:lineRule="auto"/>
        <w:jc w:val="both"/>
        <w:rPr>
          <w:rFonts w:ascii="Times New Roman" w:hAnsi="Times New Roman" w:cs="Times New Roman"/>
          <w:b/>
          <w:bCs/>
          <w:sz w:val="28"/>
          <w:szCs w:val="28"/>
          <w:lang w:val="kk-KZ"/>
        </w:rPr>
      </w:pPr>
    </w:p>
    <w:p w:rsidR="00460449" w:rsidRPr="00E65484" w:rsidRDefault="00460449" w:rsidP="00316657">
      <w:pPr>
        <w:spacing w:line="240" w:lineRule="auto"/>
        <w:jc w:val="both"/>
        <w:rPr>
          <w:rFonts w:ascii="Times New Roman" w:hAnsi="Times New Roman" w:cs="Times New Roman"/>
          <w:b/>
          <w:bCs/>
          <w:sz w:val="28"/>
          <w:szCs w:val="28"/>
          <w:lang w:val="kk-KZ"/>
        </w:rPr>
      </w:pPr>
    </w:p>
    <w:p w:rsidR="00460449" w:rsidRPr="00E65484" w:rsidRDefault="00460449" w:rsidP="00316657">
      <w:pPr>
        <w:spacing w:line="240" w:lineRule="auto"/>
        <w:jc w:val="both"/>
        <w:rPr>
          <w:rFonts w:ascii="Times New Roman" w:hAnsi="Times New Roman" w:cs="Times New Roman"/>
          <w:b/>
          <w:bCs/>
          <w:sz w:val="28"/>
          <w:szCs w:val="28"/>
          <w:lang w:val="kk-KZ"/>
        </w:rPr>
      </w:pPr>
    </w:p>
    <w:p w:rsidR="00970DD9" w:rsidRPr="00E65484" w:rsidRDefault="00970DD9" w:rsidP="00316657">
      <w:pPr>
        <w:spacing w:line="240" w:lineRule="auto"/>
        <w:jc w:val="both"/>
        <w:rPr>
          <w:rFonts w:ascii="Times New Roman" w:hAnsi="Times New Roman" w:cs="Times New Roman"/>
          <w:b/>
          <w:bCs/>
          <w:sz w:val="28"/>
          <w:szCs w:val="28"/>
          <w:lang w:val="kk-KZ"/>
        </w:rPr>
      </w:pPr>
    </w:p>
    <w:p w:rsidR="00970DD9" w:rsidRPr="00E65484" w:rsidRDefault="00970DD9" w:rsidP="00316657">
      <w:pPr>
        <w:spacing w:line="240" w:lineRule="auto"/>
        <w:jc w:val="both"/>
        <w:rPr>
          <w:rFonts w:ascii="Times New Roman" w:hAnsi="Times New Roman" w:cs="Times New Roman"/>
          <w:b/>
          <w:bCs/>
          <w:sz w:val="28"/>
          <w:szCs w:val="28"/>
          <w:lang w:val="kk-KZ"/>
        </w:rPr>
      </w:pPr>
    </w:p>
    <w:p w:rsidR="00970DD9" w:rsidRPr="00E65484" w:rsidRDefault="00970DD9" w:rsidP="00316657">
      <w:pPr>
        <w:spacing w:line="240" w:lineRule="auto"/>
        <w:jc w:val="both"/>
        <w:rPr>
          <w:rFonts w:ascii="Times New Roman" w:hAnsi="Times New Roman" w:cs="Times New Roman"/>
          <w:b/>
          <w:bCs/>
          <w:sz w:val="28"/>
          <w:szCs w:val="28"/>
          <w:lang w:val="kk-KZ"/>
        </w:rPr>
      </w:pPr>
    </w:p>
    <w:p w:rsidR="00970DD9" w:rsidRPr="00E65484" w:rsidRDefault="00970DD9" w:rsidP="00316657">
      <w:pPr>
        <w:spacing w:line="240" w:lineRule="auto"/>
        <w:jc w:val="both"/>
        <w:rPr>
          <w:rFonts w:ascii="Times New Roman" w:hAnsi="Times New Roman" w:cs="Times New Roman"/>
          <w:b/>
          <w:bCs/>
          <w:sz w:val="28"/>
          <w:szCs w:val="28"/>
          <w:lang w:val="kk-KZ"/>
        </w:rPr>
      </w:pPr>
    </w:p>
    <w:p w:rsidR="00970DD9" w:rsidRPr="00E65484" w:rsidRDefault="00970DD9" w:rsidP="00316657">
      <w:pPr>
        <w:spacing w:line="240" w:lineRule="auto"/>
        <w:jc w:val="both"/>
        <w:rPr>
          <w:rFonts w:ascii="Times New Roman" w:hAnsi="Times New Roman" w:cs="Times New Roman"/>
          <w:b/>
          <w:bCs/>
          <w:sz w:val="28"/>
          <w:szCs w:val="28"/>
          <w:lang w:val="kk-KZ"/>
        </w:rPr>
      </w:pPr>
    </w:p>
    <w:p w:rsidR="00470602" w:rsidRPr="00E65484" w:rsidRDefault="00470602">
      <w:pPr>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br w:type="page"/>
      </w:r>
    </w:p>
    <w:p w:rsidR="00C853F4" w:rsidRPr="00E65484" w:rsidRDefault="00C853F4" w:rsidP="00E65484">
      <w:pPr>
        <w:pStyle w:val="ab"/>
        <w:jc w:val="center"/>
        <w:rPr>
          <w:sz w:val="28"/>
          <w:szCs w:val="28"/>
        </w:rPr>
      </w:pPr>
      <w:r w:rsidRPr="00E65484">
        <w:rPr>
          <w:rStyle w:val="ac"/>
          <w:sz w:val="28"/>
          <w:szCs w:val="28"/>
        </w:rPr>
        <w:lastRenderedPageBreak/>
        <w:t>2-ТАРАУ. ЗЕРТТЕУ МАТЕРИАЛДАРЫ МЕН ӘДІСТЕРІ</w:t>
      </w:r>
    </w:p>
    <w:p w:rsidR="00C853F4" w:rsidRPr="00E65484" w:rsidRDefault="00C853F4" w:rsidP="00C853F4">
      <w:pPr>
        <w:pStyle w:val="ab"/>
        <w:rPr>
          <w:sz w:val="28"/>
          <w:szCs w:val="28"/>
        </w:rPr>
      </w:pPr>
      <w:r w:rsidRPr="00E65484">
        <w:rPr>
          <w:rStyle w:val="ac"/>
          <w:sz w:val="28"/>
          <w:szCs w:val="28"/>
        </w:rPr>
        <w:t>2.1. Зерттеу дизайны</w:t>
      </w:r>
    </w:p>
    <w:p w:rsidR="00C853F4" w:rsidRPr="00E65484" w:rsidRDefault="00C853F4" w:rsidP="001721C8">
      <w:pPr>
        <w:pStyle w:val="ab"/>
        <w:jc w:val="both"/>
        <w:rPr>
          <w:sz w:val="28"/>
          <w:szCs w:val="28"/>
        </w:rPr>
      </w:pPr>
      <w:r w:rsidRPr="00E65484">
        <w:rPr>
          <w:sz w:val="28"/>
          <w:szCs w:val="28"/>
        </w:rPr>
        <w:t xml:space="preserve">Бұл зерттеу екі орталықты, проспективті, рандомизацияланған, бақыланатын клиникалық зерттеу болып табылады. Зерттеу </w:t>
      </w:r>
      <w:r w:rsidRPr="00E65484">
        <w:rPr>
          <w:rStyle w:val="ac"/>
          <w:sz w:val="28"/>
          <w:szCs w:val="28"/>
        </w:rPr>
        <w:t>«Астана медицина университеті» КеАҚ</w:t>
      </w:r>
      <w:r w:rsidRPr="00E65484">
        <w:rPr>
          <w:sz w:val="28"/>
          <w:szCs w:val="28"/>
        </w:rPr>
        <w:t xml:space="preserve">-да және </w:t>
      </w:r>
      <w:r w:rsidRPr="00E65484">
        <w:rPr>
          <w:rStyle w:val="ac"/>
          <w:sz w:val="28"/>
          <w:szCs w:val="28"/>
        </w:rPr>
        <w:t>№3, №10 сессияларында</w:t>
      </w:r>
      <w:r w:rsidRPr="00E65484">
        <w:rPr>
          <w:sz w:val="28"/>
          <w:szCs w:val="28"/>
        </w:rPr>
        <w:t xml:space="preserve"> бекітілген. Барлық зерттеу қатысушыларынан жазбаша ақпараттандырылған келісім алынған. Зерттеу жұмысы </w:t>
      </w:r>
      <w:r w:rsidRPr="00E65484">
        <w:rPr>
          <w:rStyle w:val="ac"/>
          <w:sz w:val="28"/>
          <w:szCs w:val="28"/>
        </w:rPr>
        <w:t>Қазақстан Республикасы, Астана қ.</w:t>
      </w:r>
      <w:r w:rsidRPr="00E65484">
        <w:rPr>
          <w:sz w:val="28"/>
          <w:szCs w:val="28"/>
        </w:rPr>
        <w:t xml:space="preserve"> жүргізілген және халықаралық </w:t>
      </w:r>
      <w:r w:rsidRPr="00E65484">
        <w:rPr>
          <w:rStyle w:val="ac"/>
          <w:sz w:val="28"/>
          <w:szCs w:val="28"/>
        </w:rPr>
        <w:t>CONSORT</w:t>
      </w:r>
      <w:r w:rsidRPr="00E65484">
        <w:rPr>
          <w:sz w:val="28"/>
          <w:szCs w:val="28"/>
        </w:rPr>
        <w:t xml:space="preserve"> нұсқауларына сәйкес келеді. Зерттеу </w:t>
      </w:r>
      <w:r w:rsidRPr="00E65484">
        <w:rPr>
          <w:rStyle w:val="ac"/>
          <w:sz w:val="28"/>
          <w:szCs w:val="28"/>
        </w:rPr>
        <w:t>ClinicalTrials.gov</w:t>
      </w:r>
      <w:r w:rsidRPr="00E65484">
        <w:rPr>
          <w:sz w:val="28"/>
          <w:szCs w:val="28"/>
        </w:rPr>
        <w:t xml:space="preserve"> сайтында тіркелген: </w:t>
      </w:r>
      <w:r w:rsidRPr="00E65484">
        <w:rPr>
          <w:rStyle w:val="ac"/>
          <w:sz w:val="28"/>
          <w:szCs w:val="28"/>
        </w:rPr>
        <w:t>NCT05696509</w:t>
      </w:r>
      <w:r w:rsidRPr="00E65484">
        <w:rPr>
          <w:sz w:val="28"/>
          <w:szCs w:val="28"/>
        </w:rPr>
        <w:t xml:space="preserve">, </w:t>
      </w:r>
      <w:r w:rsidRPr="00E65484">
        <w:rPr>
          <w:rStyle w:val="ac"/>
          <w:sz w:val="28"/>
          <w:szCs w:val="28"/>
        </w:rPr>
        <w:t>NCT05693428</w:t>
      </w:r>
      <w:r w:rsidRPr="00E65484">
        <w:rPr>
          <w:sz w:val="28"/>
          <w:szCs w:val="28"/>
        </w:rPr>
        <w:t>.</w:t>
      </w:r>
    </w:p>
    <w:p w:rsidR="00C853F4" w:rsidRPr="00E65484" w:rsidRDefault="00C853F4" w:rsidP="001721C8">
      <w:pPr>
        <w:pStyle w:val="ab"/>
        <w:jc w:val="both"/>
        <w:rPr>
          <w:sz w:val="28"/>
          <w:szCs w:val="28"/>
        </w:rPr>
      </w:pPr>
      <w:r w:rsidRPr="00E65484">
        <w:rPr>
          <w:sz w:val="28"/>
          <w:szCs w:val="28"/>
        </w:rPr>
        <w:t xml:space="preserve">Зерттеудің негізгі материалы ретінде </w:t>
      </w:r>
      <w:r w:rsidRPr="00E65484">
        <w:rPr>
          <w:rStyle w:val="ac"/>
          <w:sz w:val="28"/>
          <w:szCs w:val="28"/>
        </w:rPr>
        <w:t>Қазақстан Республикасы Президентінің Іс басқармасы Медициналық орталығының ауруханасы</w:t>
      </w:r>
      <w:r w:rsidRPr="00E65484">
        <w:rPr>
          <w:sz w:val="28"/>
          <w:szCs w:val="28"/>
        </w:rPr>
        <w:t xml:space="preserve"> РМК ШЖҚ және </w:t>
      </w:r>
      <w:r w:rsidRPr="00E65484">
        <w:rPr>
          <w:rStyle w:val="ac"/>
          <w:sz w:val="28"/>
          <w:szCs w:val="28"/>
        </w:rPr>
        <w:t>Астана қаласы әкімдігінің «№2 көпбейінді қалалық ауруханасы» ШЖҚ МКК</w:t>
      </w:r>
      <w:r w:rsidRPr="00E65484">
        <w:rPr>
          <w:sz w:val="28"/>
          <w:szCs w:val="28"/>
        </w:rPr>
        <w:t xml:space="preserve"> жүрек-қан тамырлар хирургиясы бөлімшесі, кардиохирургия бөлімі, сондай-ақ анестезиология, реанимация және қарқынды терапия бөлімшелерінде жүргізілген зерттеулер пайдаланылды. Зерттеу жұмысына екі орталықтан жалпы 165 науқастың деректері алынған, оның ішінде 90 науқас (54,6%) жүректің ишемиялық ауруымен, ал 75 науқас (45,4%) жүрек қақпақшасының патологиясымен ауыратын пациенттерді құрады.</w:t>
      </w:r>
    </w:p>
    <w:p w:rsidR="00F77B49" w:rsidRPr="00E65484" w:rsidRDefault="00F77B49" w:rsidP="001721C8">
      <w:pPr>
        <w:pStyle w:val="ab"/>
        <w:jc w:val="both"/>
        <w:rPr>
          <w:sz w:val="28"/>
          <w:szCs w:val="28"/>
        </w:rPr>
      </w:pPr>
      <w:r w:rsidRPr="00E65484">
        <w:rPr>
          <w:rStyle w:val="ac"/>
          <w:sz w:val="28"/>
          <w:szCs w:val="28"/>
        </w:rPr>
        <w:t>2.1.1. Жүрек қақпақшасының патологиясы бар науқастар. Жүрек қақпақшаларының операциясы кезіндегі анестезия</w:t>
      </w:r>
    </w:p>
    <w:p w:rsidR="00F77B49" w:rsidRPr="00E65484" w:rsidRDefault="00F77B49" w:rsidP="001721C8">
      <w:pPr>
        <w:pStyle w:val="ab"/>
        <w:jc w:val="both"/>
        <w:rPr>
          <w:sz w:val="28"/>
          <w:szCs w:val="28"/>
        </w:rPr>
      </w:pPr>
      <w:r w:rsidRPr="00E65484">
        <w:rPr>
          <w:sz w:val="28"/>
          <w:szCs w:val="28"/>
        </w:rPr>
        <w:t xml:space="preserve">Жүрек қақпақшаларының патологиясымен ауыратын науқастардың деректері </w:t>
      </w:r>
      <w:r w:rsidRPr="00E65484">
        <w:rPr>
          <w:rStyle w:val="ac"/>
          <w:sz w:val="28"/>
          <w:szCs w:val="28"/>
        </w:rPr>
        <w:t>Қазақстан Республикасы Президентінің Іс басқармасы Медициналық орталығының ауруханасы</w:t>
      </w:r>
      <w:r w:rsidRPr="00E65484">
        <w:rPr>
          <w:sz w:val="28"/>
          <w:szCs w:val="28"/>
        </w:rPr>
        <w:t xml:space="preserve"> мен </w:t>
      </w:r>
      <w:r w:rsidRPr="00E65484">
        <w:rPr>
          <w:rStyle w:val="ac"/>
          <w:sz w:val="28"/>
          <w:szCs w:val="28"/>
        </w:rPr>
        <w:t>Астана қаласының №2 көпбейінді қалалық ауруханасының</w:t>
      </w:r>
      <w:r w:rsidRPr="00E65484">
        <w:rPr>
          <w:sz w:val="28"/>
          <w:szCs w:val="28"/>
        </w:rPr>
        <w:t xml:space="preserve"> кардиохирургиялық бөлімшелерінде жиналды. Операциялық емдеу кезінде барлығы 75 науқас зерттеліп, олардың емдеу процесі бойынша деректер енгізілді. Бұл науқастарға митральды, қолқа және үшжармалы қақпақшаларды ауыстыру немесе пластика жасау үшін жасанды қан айдалдыру аппараты (ЖҚА) қолданылды. Зерттеу жұмысы 2020-2023 жылдар аралығында жүргізілді.</w:t>
      </w:r>
    </w:p>
    <w:p w:rsidR="00770893" w:rsidRPr="00E65484" w:rsidRDefault="00770893" w:rsidP="00460449">
      <w:pPr>
        <w:spacing w:after="0" w:line="240" w:lineRule="auto"/>
        <w:ind w:firstLine="708"/>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A2507C" w:rsidRPr="00E65484" w:rsidRDefault="00A2507C" w:rsidP="00770893">
      <w:pPr>
        <w:spacing w:after="0" w:line="240" w:lineRule="auto"/>
        <w:jc w:val="both"/>
        <w:rPr>
          <w:rFonts w:ascii="Times New Roman" w:hAnsi="Times New Roman" w:cs="Times New Roman"/>
          <w:sz w:val="28"/>
          <w:szCs w:val="28"/>
          <w:lang w:val="kk-KZ"/>
        </w:rPr>
      </w:pP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59264" behindDoc="0" locked="0" layoutInCell="1" allowOverlap="1" wp14:anchorId="6BC17550" wp14:editId="77BE7E90">
                <wp:simplePos x="0" y="0"/>
                <wp:positionH relativeFrom="column">
                  <wp:posOffset>1739265</wp:posOffset>
                </wp:positionH>
                <wp:positionV relativeFrom="paragraph">
                  <wp:posOffset>156210</wp:posOffset>
                </wp:positionV>
                <wp:extent cx="2466975" cy="581025"/>
                <wp:effectExtent l="0" t="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466975" cy="581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D353F" w:rsidRPr="00DE20B8" w:rsidRDefault="009D353F" w:rsidP="00722E89">
                            <w:pPr>
                              <w:jc w:val="center"/>
                              <w:rPr>
                                <w:rFonts w:ascii="Times New Roman" w:hAnsi="Times New Roman" w:cs="Times New Roman"/>
                              </w:rPr>
                            </w:pPr>
                            <w:r w:rsidRPr="00E05B42">
                              <w:rPr>
                                <w:rFonts w:ascii="Times New Roman" w:hAnsi="Times New Roman" w:cs="Times New Roman"/>
                              </w:rPr>
                              <w:t xml:space="preserve">Сәйкестікті бағалау жүргізілді </w:t>
                            </w:r>
                            <w:r w:rsidRPr="00DE20B8">
                              <w:rPr>
                                <w:rFonts w:ascii="Times New Roman" w:hAnsi="Times New Roman" w:cs="Times New Roman"/>
                              </w:rPr>
                              <w:t>(</w:t>
                            </w:r>
                            <w:r>
                              <w:rPr>
                                <w:rFonts w:ascii="Times New Roman" w:hAnsi="Times New Roman" w:cs="Times New Roman"/>
                                <w:lang w:val="en-US"/>
                              </w:rPr>
                              <w:t>n</w:t>
                            </w:r>
                            <w:r w:rsidRPr="00DE20B8">
                              <w:rPr>
                                <w:rFonts w:ascii="Times New Roman" w:hAnsi="Times New Roman" w:cs="Times New Roman"/>
                              </w:rPr>
                              <w: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C17550" id="Скругленный прямоугольник 2" o:spid="_x0000_s1026" style="position:absolute;left:0;text-align:left;margin-left:136.95pt;margin-top:12.3pt;width:194.25pt;height:45.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" fillcolor="#91bce3 [2164]" strokecolor="#5b9bd5 [3204]" strokeweight=".5pt">
                <v:fill color2="#7aaddd [2612]" rotate="t" colors="0 #b1cbe9;.5 #a3c1e5;1 #92b9e4" focus="100%" type="gradient">
                  <o:fill v:ext="view" type="gradientUnscaled"/>
                </v:fill>
                <v:stroke joinstyle="miter"/>
                <v:textbox>
                  <w:txbxContent>
                    <w:p w:rsidR="009D353F" w:rsidRPr="00DE20B8" w:rsidRDefault="009D353F" w:rsidP="00722E89">
                      <w:pPr>
                        <w:jc w:val="center"/>
                        <w:rPr>
                          <w:rFonts w:ascii="Times New Roman" w:hAnsi="Times New Roman" w:cs="Times New Roman"/>
                        </w:rPr>
                      </w:pPr>
                      <w:r w:rsidRPr="00E05B42">
                        <w:rPr>
                          <w:rFonts w:ascii="Times New Roman" w:hAnsi="Times New Roman" w:cs="Times New Roman"/>
                        </w:rPr>
                        <w:t xml:space="preserve">Сәйкестікті бағалау жүргізілді </w:t>
                      </w:r>
                      <w:r w:rsidRPr="00DE20B8">
                        <w:rPr>
                          <w:rFonts w:ascii="Times New Roman" w:hAnsi="Times New Roman" w:cs="Times New Roman"/>
                        </w:rPr>
                        <w:t>(</w:t>
                      </w:r>
                      <w:r>
                        <w:rPr>
                          <w:rFonts w:ascii="Times New Roman" w:hAnsi="Times New Roman" w:cs="Times New Roman"/>
                          <w:lang w:val="en-US"/>
                        </w:rPr>
                        <w:t>n</w:t>
                      </w:r>
                      <w:r w:rsidRPr="00DE20B8">
                        <w:rPr>
                          <w:rFonts w:ascii="Times New Roman" w:hAnsi="Times New Roman" w:cs="Times New Roman"/>
                        </w:rPr>
                        <w:t>=75)</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20A47EE" wp14:editId="3F766BC6">
                <wp:simplePos x="0" y="0"/>
                <wp:positionH relativeFrom="column">
                  <wp:posOffset>4110990</wp:posOffset>
                </wp:positionH>
                <wp:positionV relativeFrom="paragraph">
                  <wp:posOffset>947420</wp:posOffset>
                </wp:positionV>
                <wp:extent cx="1619250" cy="609600"/>
                <wp:effectExtent l="0" t="0" r="19050" b="19050"/>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619250" cy="609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D353F" w:rsidRDefault="009D353F" w:rsidP="00770893">
                            <w:pPr>
                              <w:spacing w:after="0"/>
                              <w:jc w:val="center"/>
                            </w:pPr>
                            <w:r w:rsidRPr="00E05B42">
                              <w:t xml:space="preserve">Алынып тасталды </w:t>
                            </w:r>
                          </w:p>
                          <w:p w:rsidR="009D353F" w:rsidRDefault="009D353F" w:rsidP="00770893">
                            <w:pPr>
                              <w:spacing w:after="0"/>
                              <w:jc w:val="center"/>
                            </w:pP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A47EE" id="Скругленный прямоугольник 3" o:spid="_x0000_s1027" style="position:absolute;left:0;text-align:left;margin-left:323.7pt;margin-top:74.6pt;width:127.5pt;height:48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" fillcolor="#f3a875 [2165]" strokecolor="#ed7d31 [3205]" strokeweight=".5pt">
                <v:fill color2="#f09558 [2613]" rotate="t" colors="0 #f7bda4;.5 #f5b195;1 #f8a581" focus="100%" type="gradient">
                  <o:fill v:ext="view" type="gradientUnscaled"/>
                </v:fill>
                <v:stroke joinstyle="miter"/>
                <v:textbox>
                  <w:txbxContent>
                    <w:p w:rsidR="009D353F" w:rsidRDefault="009D353F" w:rsidP="00770893">
                      <w:pPr>
                        <w:spacing w:after="0"/>
                        <w:jc w:val="center"/>
                      </w:pPr>
                      <w:r w:rsidRPr="00E05B42">
                        <w:t xml:space="preserve">Алынып тасталды </w:t>
                      </w:r>
                    </w:p>
                    <w:p w:rsidR="009D353F" w:rsidRDefault="009D353F" w:rsidP="00770893">
                      <w:pPr>
                        <w:spacing w:after="0"/>
                        <w:jc w:val="center"/>
                      </w:pPr>
                      <w:r w:rsidRPr="006C3D92">
                        <w:t>(n = 0)</w:t>
                      </w:r>
                    </w:p>
                  </w:txbxContent>
                </v:textbox>
              </v:roundrect>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5648" behindDoc="0" locked="0" layoutInCell="1" allowOverlap="1" wp14:anchorId="3D115D80" wp14:editId="5E3CD7C8">
                <wp:simplePos x="0" y="0"/>
                <wp:positionH relativeFrom="column">
                  <wp:posOffset>2891790</wp:posOffset>
                </wp:positionH>
                <wp:positionV relativeFrom="paragraph">
                  <wp:posOffset>125095</wp:posOffset>
                </wp:positionV>
                <wp:extent cx="0" cy="514350"/>
                <wp:effectExtent l="76200" t="0" r="57150" b="57150"/>
                <wp:wrapNone/>
                <wp:docPr id="25" name="Прямая со стрелкой 25"/>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824754D" id="_x0000_t32" coordsize="21600,21600" o:spt="32" o:oned="t" path="m,l21600,21600e" filled="f">
                <v:path arrowok="t" fillok="f" o:connecttype="none"/>
                <o:lock v:ext="edit" shapetype="t"/>
              </v:shapetype>
              <v:shape id="Прямая со стрелкой 25" o:spid="_x0000_s1026" type="#_x0000_t32" style="position:absolute;margin-left:227.7pt;margin-top:9.85pt;width:0;height:40.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" strokecolor="#5b9bd5 [3204]" strokeweight=".5pt">
                <v:stroke endarrow="block" joinstyle="miter"/>
              </v:shape>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6672" behindDoc="0" locked="0" layoutInCell="1" allowOverlap="1" wp14:anchorId="5F2EFD27" wp14:editId="28B2B7C8">
                <wp:simplePos x="0" y="0"/>
                <wp:positionH relativeFrom="column">
                  <wp:posOffset>2891790</wp:posOffset>
                </wp:positionH>
                <wp:positionV relativeFrom="paragraph">
                  <wp:posOffset>28575</wp:posOffset>
                </wp:positionV>
                <wp:extent cx="1219200" cy="304800"/>
                <wp:effectExtent l="0" t="0" r="57150" b="95250"/>
                <wp:wrapNone/>
                <wp:docPr id="27" name="Соединительная линия уступом 27"/>
                <wp:cNvGraphicFramePr/>
                <a:graphic xmlns:a="http://schemas.openxmlformats.org/drawingml/2006/main">
                  <a:graphicData uri="http://schemas.microsoft.com/office/word/2010/wordprocessingShape">
                    <wps:wsp>
                      <wps:cNvCnPr/>
                      <wps:spPr>
                        <a:xfrm>
                          <a:off x="0" y="0"/>
                          <a:ext cx="12192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E0A2830"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7" o:spid="_x0000_s1026" type="#_x0000_t34" style="position:absolute;margin-left:227.7pt;margin-top:2.25pt;width:96pt;height:2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" strokecolor="#5b9bd5 [3204]" strokeweight=".5pt">
                <v:stroke endarrow="block"/>
              </v:shape>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B413BBC" wp14:editId="409D9176">
                <wp:simplePos x="0" y="0"/>
                <wp:positionH relativeFrom="column">
                  <wp:posOffset>1986915</wp:posOffset>
                </wp:positionH>
                <wp:positionV relativeFrom="paragraph">
                  <wp:posOffset>27305</wp:posOffset>
                </wp:positionV>
                <wp:extent cx="1876425" cy="657225"/>
                <wp:effectExtent l="0" t="0" r="28575" b="28575"/>
                <wp:wrapNone/>
                <wp:docPr id="4" name="Овал 4"/>
                <wp:cNvGraphicFramePr/>
                <a:graphic xmlns:a="http://schemas.openxmlformats.org/drawingml/2006/main">
                  <a:graphicData uri="http://schemas.microsoft.com/office/word/2010/wordprocessingShape">
                    <wps:wsp>
                      <wps:cNvSpPr/>
                      <wps:spPr>
                        <a:xfrm>
                          <a:off x="0" y="0"/>
                          <a:ext cx="1876425" cy="657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722E89">
                            <w:pPr>
                              <w:jc w:val="center"/>
                            </w:pPr>
                            <w:r w:rsidRPr="00E05B42">
                              <w:t xml:space="preserve">Рандомизацияланған </w:t>
                            </w:r>
                            <w:r w:rsidRPr="00DE20B8">
                              <w:t>(n = 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413BBC" id="Овал 4" o:spid="_x0000_s1028" style="position:absolute;left:0;text-align:left;margin-left:156.45pt;margin-top:2.15pt;width:147.75pt;height:5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722E89">
                      <w:pPr>
                        <w:jc w:val="center"/>
                      </w:pPr>
                      <w:r w:rsidRPr="00E05B42">
                        <w:t xml:space="preserve">Рандомизацияланған </w:t>
                      </w:r>
                      <w:r w:rsidRPr="00DE20B8">
                        <w:t>(n = 75)</w:t>
                      </w:r>
                    </w:p>
                  </w:txbxContent>
                </v:textbox>
              </v:oval>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1792" behindDoc="0" locked="0" layoutInCell="1" allowOverlap="1" wp14:anchorId="77E22093" wp14:editId="390896E5">
                <wp:simplePos x="0" y="0"/>
                <wp:positionH relativeFrom="column">
                  <wp:posOffset>2891790</wp:posOffset>
                </wp:positionH>
                <wp:positionV relativeFrom="paragraph">
                  <wp:posOffset>72390</wp:posOffset>
                </wp:positionV>
                <wp:extent cx="0" cy="228600"/>
                <wp:effectExtent l="76200" t="0" r="57150" b="57150"/>
                <wp:wrapNone/>
                <wp:docPr id="33" name="Прямая со стрелкой 3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A181D68" id="Прямая со стрелкой 33" o:spid="_x0000_s1026" type="#_x0000_t32" style="position:absolute;margin-left:227.7pt;margin-top:5.7pt;width:0;height:18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0768" behindDoc="0" locked="0" layoutInCell="1" allowOverlap="1" wp14:anchorId="1991B3D3" wp14:editId="05AC56F6">
                <wp:simplePos x="0" y="0"/>
                <wp:positionH relativeFrom="column">
                  <wp:posOffset>5000625</wp:posOffset>
                </wp:positionH>
                <wp:positionV relativeFrom="paragraph">
                  <wp:posOffset>297180</wp:posOffset>
                </wp:positionV>
                <wp:extent cx="0" cy="638175"/>
                <wp:effectExtent l="76200" t="0" r="76200" b="47625"/>
                <wp:wrapNone/>
                <wp:docPr id="31" name="Прямая со стрелкой 31"/>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41C968" id="Прямая со стрелкой 31" o:spid="_x0000_s1026" type="#_x0000_t32" style="position:absolute;margin-left:393.75pt;margin-top:23.4pt;width:0;height:50.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9744" behindDoc="0" locked="0" layoutInCell="1" allowOverlap="1" wp14:anchorId="3F90BC69" wp14:editId="2E98E5F5">
                <wp:simplePos x="0" y="0"/>
                <wp:positionH relativeFrom="column">
                  <wp:posOffset>2895600</wp:posOffset>
                </wp:positionH>
                <wp:positionV relativeFrom="paragraph">
                  <wp:posOffset>305435</wp:posOffset>
                </wp:positionV>
                <wp:extent cx="0" cy="638175"/>
                <wp:effectExtent l="76200" t="0" r="76200" b="47625"/>
                <wp:wrapNone/>
                <wp:docPr id="30" name="Прямая со стрелкой 30"/>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1A2F2C" id="Прямая со стрелкой 30" o:spid="_x0000_s1026" type="#_x0000_t32" style="position:absolute;margin-left:228pt;margin-top:24.05pt;width:0;height:50.2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8720" behindDoc="0" locked="0" layoutInCell="1" allowOverlap="1" wp14:anchorId="3ABAAB5D" wp14:editId="264CF3F1">
                <wp:simplePos x="0" y="0"/>
                <wp:positionH relativeFrom="column">
                  <wp:posOffset>748665</wp:posOffset>
                </wp:positionH>
                <wp:positionV relativeFrom="paragraph">
                  <wp:posOffset>300990</wp:posOffset>
                </wp:positionV>
                <wp:extent cx="0" cy="638175"/>
                <wp:effectExtent l="76200" t="0" r="76200" b="47625"/>
                <wp:wrapNone/>
                <wp:docPr id="29" name="Прямая со стрелкой 29"/>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AFFD55" id="Прямая со стрелкой 29" o:spid="_x0000_s1026" type="#_x0000_t32" style="position:absolute;margin-left:58.95pt;margin-top:23.7pt;width:0;height:50.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7696" behindDoc="0" locked="0" layoutInCell="1" allowOverlap="1" wp14:anchorId="71372044" wp14:editId="6ADDC7FD">
                <wp:simplePos x="0" y="0"/>
                <wp:positionH relativeFrom="column">
                  <wp:posOffset>748665</wp:posOffset>
                </wp:positionH>
                <wp:positionV relativeFrom="paragraph">
                  <wp:posOffset>300990</wp:posOffset>
                </wp:positionV>
                <wp:extent cx="4248150" cy="0"/>
                <wp:effectExtent l="0" t="0" r="1905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4248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FF20DB3" id="Прямая соединительная линия 28"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95pt,23.7pt" to="393.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" strokecolor="#5b9bd5 [3204]" strokeweight=".5pt">
                <v:stroke joinstyle="miter"/>
              </v:line>
            </w:pict>
          </mc:Fallback>
        </mc:AlternateContent>
      </w:r>
    </w:p>
    <w:p w:rsidR="00722E89" w:rsidRPr="00E65484" w:rsidRDefault="00722E89" w:rsidP="00316657">
      <w:pPr>
        <w:tabs>
          <w:tab w:val="center" w:pos="4677"/>
        </w:tabs>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2576" behindDoc="0" locked="0" layoutInCell="1" allowOverlap="1" wp14:anchorId="594E1557" wp14:editId="2395A21E">
                <wp:simplePos x="0" y="0"/>
                <wp:positionH relativeFrom="column">
                  <wp:posOffset>1253490</wp:posOffset>
                </wp:positionH>
                <wp:positionV relativeFrom="paragraph">
                  <wp:posOffset>90170</wp:posOffset>
                </wp:positionV>
                <wp:extent cx="1524000" cy="476250"/>
                <wp:effectExtent l="0" t="0" r="19050" b="19050"/>
                <wp:wrapNone/>
                <wp:docPr id="22" name="Прямоугольник 22"/>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722E89">
                            <w:pPr>
                              <w:jc w:val="center"/>
                            </w:pPr>
                            <w:r w:rsidRPr="00E05B42">
                              <w:t>Тарату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E1557" id="Прямоугольник 22" o:spid="_x0000_s1029" style="position:absolute;left:0;text-align:left;margin-left:98.7pt;margin-top:7.1pt;width:120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" fillcolor="#4472c4 [3208]" strokecolor="#1f3763 [1608]" strokeweight="1pt">
                <v:textbox>
                  <w:txbxContent>
                    <w:p w:rsidR="009D353F" w:rsidRDefault="009D353F" w:rsidP="00722E89">
                      <w:pPr>
                        <w:jc w:val="center"/>
                      </w:pPr>
                      <w:r w:rsidRPr="00E05B42">
                        <w:t>Тарату</w:t>
                      </w:r>
                    </w:p>
                  </w:txbxContent>
                </v:textbox>
              </v:rect>
            </w:pict>
          </mc:Fallback>
        </mc:AlternateContent>
      </w:r>
      <w:r w:rsidRPr="00E65484">
        <w:rPr>
          <w:rFonts w:ascii="Times New Roman" w:hAnsi="Times New Roman" w:cs="Times New Roman"/>
          <w:sz w:val="28"/>
          <w:szCs w:val="28"/>
          <w:lang w:val="kk-KZ"/>
        </w:rPr>
        <w:tab/>
      </w:r>
    </w:p>
    <w:p w:rsidR="00722E89" w:rsidRPr="00E65484" w:rsidRDefault="00770893"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3E7927E0" wp14:editId="48FB8116">
                <wp:simplePos x="0" y="0"/>
                <wp:positionH relativeFrom="column">
                  <wp:posOffset>2002155</wp:posOffset>
                </wp:positionH>
                <wp:positionV relativeFrom="paragraph">
                  <wp:posOffset>354330</wp:posOffset>
                </wp:positionV>
                <wp:extent cx="1800225" cy="504825"/>
                <wp:effectExtent l="0" t="0" r="28575" b="28575"/>
                <wp:wrapNone/>
                <wp:docPr id="6" name="Скругленный прямоугольник 6"/>
                <wp:cNvGraphicFramePr/>
                <a:graphic xmlns:a="http://schemas.openxmlformats.org/drawingml/2006/main">
                  <a:graphicData uri="http://schemas.microsoft.com/office/word/2010/wordprocessingShape">
                    <wps:wsp>
                      <wps:cNvSpPr/>
                      <wps:spPr>
                        <a:xfrm>
                          <a:off x="0" y="0"/>
                          <a:ext cx="1800225"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722E89">
                            <w:pPr>
                              <w:jc w:val="center"/>
                            </w:pPr>
                            <w:r>
                              <w:t>Операцияларға жіберілді</w:t>
                            </w:r>
                            <w:r w:rsidRPr="006C3D92">
                              <w:t xml:space="preserve"> (n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927E0" id="Скругленный прямоугольник 6" o:spid="_x0000_s1030" style="position:absolute;left:0;text-align:left;margin-left:157.65pt;margin-top:27.9pt;width:141.75pt;height:39.7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722E89">
                      <w:pPr>
                        <w:jc w:val="center"/>
                      </w:pPr>
                      <w:r>
                        <w:t>Операцияларға жіберілді</w:t>
                      </w:r>
                      <w:r w:rsidRPr="006C3D92">
                        <w:t xml:space="preserve"> (n = 25)</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4384" behindDoc="0" locked="0" layoutInCell="1" allowOverlap="1" wp14:anchorId="7393F21F" wp14:editId="0DBC73E5">
                <wp:simplePos x="0" y="0"/>
                <wp:positionH relativeFrom="column">
                  <wp:posOffset>4120515</wp:posOffset>
                </wp:positionH>
                <wp:positionV relativeFrom="paragraph">
                  <wp:posOffset>331470</wp:posOffset>
                </wp:positionV>
                <wp:extent cx="1743075" cy="504825"/>
                <wp:effectExtent l="0" t="0" r="28575" b="28575"/>
                <wp:wrapNone/>
                <wp:docPr id="7" name="Скругленный прямоугольник 7"/>
                <wp:cNvGraphicFramePr/>
                <a:graphic xmlns:a="http://schemas.openxmlformats.org/drawingml/2006/main">
                  <a:graphicData uri="http://schemas.microsoft.com/office/word/2010/wordprocessingShape">
                    <wps:wsp>
                      <wps:cNvSpPr/>
                      <wps:spPr>
                        <a:xfrm>
                          <a:off x="0" y="0"/>
                          <a:ext cx="1743075"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722E89">
                            <w:pPr>
                              <w:jc w:val="center"/>
                            </w:pPr>
                            <w:r>
                              <w:t>Операцияларға жіберілді</w:t>
                            </w:r>
                            <w:r w:rsidRPr="006C3D92">
                              <w:t xml:space="preserve"> (n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93F21F" id="Скругленный прямоугольник 7" o:spid="_x0000_s1031" style="position:absolute;left:0;text-align:left;margin-left:324.45pt;margin-top:26.1pt;width:137.25pt;height:39.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722E89">
                      <w:pPr>
                        <w:jc w:val="center"/>
                      </w:pPr>
                      <w:r>
                        <w:t>Операцияларға жіберілді</w:t>
                      </w:r>
                      <w:r w:rsidRPr="006C3D92">
                        <w:t xml:space="preserve"> (n = 25)</w:t>
                      </w:r>
                    </w:p>
                  </w:txbxContent>
                </v:textbox>
              </v:roundrect>
            </w:pict>
          </mc:Fallback>
        </mc:AlternateContent>
      </w:r>
      <w:r w:rsidR="00722E89" w:rsidRPr="00E65484">
        <w:rPr>
          <w:rFonts w:ascii="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11B6C993" wp14:editId="2C5FB46A">
                <wp:simplePos x="0" y="0"/>
                <wp:positionH relativeFrom="column">
                  <wp:posOffset>-99060</wp:posOffset>
                </wp:positionH>
                <wp:positionV relativeFrom="paragraph">
                  <wp:posOffset>327025</wp:posOffset>
                </wp:positionV>
                <wp:extent cx="1733550" cy="504825"/>
                <wp:effectExtent l="0" t="0" r="19050" b="28575"/>
                <wp:wrapNone/>
                <wp:docPr id="5" name="Скругленный прямоугольник 5"/>
                <wp:cNvGraphicFramePr/>
                <a:graphic xmlns:a="http://schemas.openxmlformats.org/drawingml/2006/main">
                  <a:graphicData uri="http://schemas.microsoft.com/office/word/2010/wordprocessingShape">
                    <wps:wsp>
                      <wps:cNvSpPr/>
                      <wps:spPr>
                        <a:xfrm>
                          <a:off x="0" y="0"/>
                          <a:ext cx="1733550"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722E89">
                            <w:pPr>
                              <w:jc w:val="center"/>
                            </w:pPr>
                            <w:r>
                              <w:t>Операцияларға жіберілді</w:t>
                            </w:r>
                            <w:r w:rsidRPr="00E05B42">
                              <w:t xml:space="preserve"> </w:t>
                            </w:r>
                            <w:r w:rsidRPr="006C3D92">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1B6C993" id="Скругленный прямоугольник 5" o:spid="_x0000_s1032" style="position:absolute;left:0;text-align:left;margin-left:-7.8pt;margin-top:25.75pt;width:136.5pt;height:39.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722E89">
                      <w:pPr>
                        <w:jc w:val="center"/>
                      </w:pPr>
                      <w:r>
                        <w:t>Операцияларға жіберілді</w:t>
                      </w:r>
                      <w:r w:rsidRPr="00E05B42">
                        <w:t xml:space="preserve"> </w:t>
                      </w:r>
                      <w:r w:rsidRPr="006C3D92">
                        <w:t>(n = 25)</w:t>
                      </w:r>
                    </w:p>
                  </w:txbxContent>
                </v:textbox>
              </v:roundrect>
            </w:pict>
          </mc:Fallback>
        </mc:AlternateContent>
      </w:r>
      <w:r w:rsidR="00722E89" w:rsidRPr="00E65484">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E992032" wp14:editId="03750844">
                <wp:simplePos x="0" y="0"/>
                <wp:positionH relativeFrom="column">
                  <wp:posOffset>4996815</wp:posOffset>
                </wp:positionH>
                <wp:positionV relativeFrom="paragraph">
                  <wp:posOffset>40005</wp:posOffset>
                </wp:positionV>
                <wp:extent cx="0" cy="285750"/>
                <wp:effectExtent l="76200" t="0" r="57150" b="57150"/>
                <wp:wrapNone/>
                <wp:docPr id="20" name="Прямая со стрелкой 2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280DB9" id="Прямая со стрелкой 20" o:spid="_x0000_s1026" type="#_x0000_t32" style="position:absolute;margin-left:393.45pt;margin-top:3.15pt;width:0;height:2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" strokecolor="#5b9bd5 [3204]" strokeweight=".5pt">
                <v:stroke endarrow="block" joinstyle="miter"/>
              </v:shape>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4864" behindDoc="0" locked="0" layoutInCell="1" allowOverlap="1" wp14:anchorId="3BCAD3F9" wp14:editId="6F32C4EE">
                <wp:simplePos x="0" y="0"/>
                <wp:positionH relativeFrom="column">
                  <wp:posOffset>4996815</wp:posOffset>
                </wp:positionH>
                <wp:positionV relativeFrom="paragraph">
                  <wp:posOffset>219710</wp:posOffset>
                </wp:positionV>
                <wp:extent cx="0" cy="695325"/>
                <wp:effectExtent l="76200" t="0" r="57150" b="47625"/>
                <wp:wrapNone/>
                <wp:docPr id="52" name="Прямая со стрелкой 52"/>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7B95F" id="Прямая со стрелкой 52" o:spid="_x0000_s1026" type="#_x0000_t32" style="position:absolute;margin-left:393.45pt;margin-top:17.3pt;width:0;height:54.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3840" behindDoc="0" locked="0" layoutInCell="1" allowOverlap="1" wp14:anchorId="09B9D7A0" wp14:editId="3991BDA9">
                <wp:simplePos x="0" y="0"/>
                <wp:positionH relativeFrom="column">
                  <wp:posOffset>2891790</wp:posOffset>
                </wp:positionH>
                <wp:positionV relativeFrom="paragraph">
                  <wp:posOffset>219710</wp:posOffset>
                </wp:positionV>
                <wp:extent cx="0" cy="695325"/>
                <wp:effectExtent l="76200" t="0" r="57150" b="47625"/>
                <wp:wrapNone/>
                <wp:docPr id="51" name="Прямая со стрелкой 51"/>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129B5CB" id="Прямая со стрелкой 51" o:spid="_x0000_s1026" type="#_x0000_t32" style="position:absolute;margin-left:227.7pt;margin-top:17.3pt;width:0;height:54.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2816" behindDoc="0" locked="0" layoutInCell="1" allowOverlap="1" wp14:anchorId="2725E080" wp14:editId="73225BC0">
                <wp:simplePos x="0" y="0"/>
                <wp:positionH relativeFrom="column">
                  <wp:posOffset>748665</wp:posOffset>
                </wp:positionH>
                <wp:positionV relativeFrom="paragraph">
                  <wp:posOffset>219710</wp:posOffset>
                </wp:positionV>
                <wp:extent cx="0" cy="695325"/>
                <wp:effectExtent l="76200" t="0" r="57150" b="47625"/>
                <wp:wrapNone/>
                <wp:docPr id="50" name="Прямая со стрелкой 50"/>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CA9223" id="Прямая со стрелкой 50" o:spid="_x0000_s1026" type="#_x0000_t32" style="position:absolute;margin-left:58.95pt;margin-top:17.3pt;width:0;height:54.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" strokecolor="#5b9bd5 [3204]" strokeweight=".5pt">
                <v:stroke endarrow="block" joinstyle="miter"/>
              </v:shape>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3600" behindDoc="0" locked="0" layoutInCell="1" allowOverlap="1" wp14:anchorId="0826B902" wp14:editId="509436B3">
                <wp:simplePos x="0" y="0"/>
                <wp:positionH relativeFrom="column">
                  <wp:posOffset>1272540</wp:posOffset>
                </wp:positionH>
                <wp:positionV relativeFrom="paragraph">
                  <wp:posOffset>75565</wp:posOffset>
                </wp:positionV>
                <wp:extent cx="1524000" cy="476250"/>
                <wp:effectExtent l="0" t="0" r="19050" b="19050"/>
                <wp:wrapNone/>
                <wp:docPr id="23" name="Прямоугольник 23"/>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722E89">
                            <w:pPr>
                              <w:jc w:val="center"/>
                            </w:pPr>
                            <w:r w:rsidRPr="00E05B42">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6B902" id="Прямоугольник 23" o:spid="_x0000_s1033" style="position:absolute;left:0;text-align:left;margin-left:100.2pt;margin-top:5.95pt;width:120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" fillcolor="#4472c4 [3208]" strokecolor="#1f3763 [1608]" strokeweight="1pt">
                <v:textbox>
                  <w:txbxContent>
                    <w:p w:rsidR="009D353F" w:rsidRDefault="009D353F" w:rsidP="00722E89">
                      <w:pPr>
                        <w:jc w:val="center"/>
                      </w:pPr>
                      <w:r w:rsidRPr="00E05B42">
                        <w:t>Бақылау</w:t>
                      </w:r>
                    </w:p>
                  </w:txbxContent>
                </v:textbox>
              </v:rect>
            </w:pict>
          </mc:Fallback>
        </mc:AlternateContent>
      </w:r>
    </w:p>
    <w:p w:rsidR="00722E89" w:rsidRPr="00E65484" w:rsidRDefault="00722E89" w:rsidP="00316657">
      <w:pPr>
        <w:spacing w:line="240" w:lineRule="auto"/>
        <w:jc w:val="both"/>
        <w:rPr>
          <w:rFonts w:ascii="Times New Roman" w:hAnsi="Times New Roman" w:cs="Times New Roman"/>
          <w:sz w:val="28"/>
          <w:szCs w:val="28"/>
          <w:lang w:val="kk-KZ"/>
        </w:rPr>
      </w:pPr>
    </w:p>
    <w:p w:rsidR="00722E89" w:rsidRPr="00E65484" w:rsidRDefault="00722E89"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5408" behindDoc="0" locked="0" layoutInCell="1" allowOverlap="1" wp14:anchorId="61035AF9" wp14:editId="58C5FC84">
                <wp:simplePos x="0" y="0"/>
                <wp:positionH relativeFrom="column">
                  <wp:posOffset>0</wp:posOffset>
                </wp:positionH>
                <wp:positionV relativeFrom="paragraph">
                  <wp:posOffset>-635</wp:posOffset>
                </wp:positionV>
                <wp:extent cx="1495425" cy="504825"/>
                <wp:effectExtent l="0" t="0" r="28575" b="28575"/>
                <wp:wrapNone/>
                <wp:docPr id="8" name="Скругленный прямоугольник 8"/>
                <wp:cNvGraphicFramePr/>
                <a:graphic xmlns:a="http://schemas.openxmlformats.org/drawingml/2006/main">
                  <a:graphicData uri="http://schemas.microsoft.com/office/word/2010/wordprocessingShape">
                    <wps:wsp>
                      <wps:cNvSpPr/>
                      <wps:spPr>
                        <a:xfrm>
                          <a:off x="0" y="0"/>
                          <a:ext cx="1495425" cy="50482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9D353F" w:rsidRDefault="009D353F" w:rsidP="00722E89">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035AF9" id="Скругленный прямоугольник 8" o:spid="_x0000_s1034" style="position:absolute;left:0;text-align:left;margin-left:0;margin-top:-.05pt;width:117.75pt;height:39.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722E89">
                      <w:pPr>
                        <w:jc w:val="center"/>
                      </w:pPr>
                      <w:r w:rsidRPr="00E05B42">
                        <w:t xml:space="preserve">Бақылаудан айырылды </w:t>
                      </w:r>
                      <w:r w:rsidRPr="006C3D92">
                        <w:t>(n = 0)</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6432" behindDoc="0" locked="0" layoutInCell="1" allowOverlap="1" wp14:anchorId="3E7529AC" wp14:editId="2FCC7D88">
                <wp:simplePos x="0" y="0"/>
                <wp:positionH relativeFrom="column">
                  <wp:posOffset>2124075</wp:posOffset>
                </wp:positionH>
                <wp:positionV relativeFrom="paragraph">
                  <wp:posOffset>-635</wp:posOffset>
                </wp:positionV>
                <wp:extent cx="1533525" cy="504825"/>
                <wp:effectExtent l="0" t="0" r="28575"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D353F" w:rsidRDefault="009D353F" w:rsidP="00722E89">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7529AC" id="Скругленный прямоугольник 9" o:spid="_x0000_s1035" style="position:absolute;left:0;text-align:left;margin-left:167.25pt;margin-top:-.05pt;width:120.75pt;height:39.7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722E89">
                      <w:pPr>
                        <w:jc w:val="center"/>
                      </w:pPr>
                      <w:r w:rsidRPr="00E05B42">
                        <w:t xml:space="preserve">Бақылаудан айырылды </w:t>
                      </w:r>
                      <w:r w:rsidRPr="006C3D92">
                        <w:t>(n = 0)</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67456" behindDoc="0" locked="0" layoutInCell="1" allowOverlap="1" wp14:anchorId="52F8A046" wp14:editId="27297D6A">
                <wp:simplePos x="0" y="0"/>
                <wp:positionH relativeFrom="column">
                  <wp:posOffset>4210050</wp:posOffset>
                </wp:positionH>
                <wp:positionV relativeFrom="paragraph">
                  <wp:posOffset>-635</wp:posOffset>
                </wp:positionV>
                <wp:extent cx="1485900" cy="504825"/>
                <wp:effectExtent l="0" t="0" r="19050" b="28575"/>
                <wp:wrapNone/>
                <wp:docPr id="10" name="Скругленный прямоугольник 10"/>
                <wp:cNvGraphicFramePr/>
                <a:graphic xmlns:a="http://schemas.openxmlformats.org/drawingml/2006/main">
                  <a:graphicData uri="http://schemas.microsoft.com/office/word/2010/wordprocessingShape">
                    <wps:wsp>
                      <wps:cNvSpPr/>
                      <wps:spPr>
                        <a:xfrm>
                          <a:off x="0" y="0"/>
                          <a:ext cx="148590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D353F" w:rsidRDefault="009D353F" w:rsidP="00722E89">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F8A046" id="Скругленный прямоугольник 10" o:spid="_x0000_s1036" style="position:absolute;left:0;text-align:left;margin-left:331.5pt;margin-top:-.05pt;width:117pt;height:39.7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722E89">
                      <w:pPr>
                        <w:jc w:val="center"/>
                      </w:pPr>
                      <w:r w:rsidRPr="00E05B42">
                        <w:t xml:space="preserve">Бақылаудан айырылды </w:t>
                      </w:r>
                      <w:r w:rsidRPr="006C3D92">
                        <w:t>(n = 0)</w:t>
                      </w:r>
                    </w:p>
                  </w:txbxContent>
                </v:textbox>
              </v:roundrect>
            </w:pict>
          </mc:Fallback>
        </mc:AlternateContent>
      </w:r>
    </w:p>
    <w:p w:rsidR="00722E89" w:rsidRPr="00E65484" w:rsidRDefault="00722E89" w:rsidP="00316657">
      <w:pPr>
        <w:spacing w:line="240" w:lineRule="auto"/>
        <w:jc w:val="both"/>
        <w:rPr>
          <w:rFonts w:ascii="Times New Roman" w:hAnsi="Times New Roman" w:cs="Times New Roman"/>
          <w:b/>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7936" behindDoc="0" locked="0" layoutInCell="1" allowOverlap="1" wp14:anchorId="7DBD1921" wp14:editId="5A7A0E15">
                <wp:simplePos x="0" y="0"/>
                <wp:positionH relativeFrom="column">
                  <wp:posOffset>748665</wp:posOffset>
                </wp:positionH>
                <wp:positionV relativeFrom="paragraph">
                  <wp:posOffset>195580</wp:posOffset>
                </wp:positionV>
                <wp:extent cx="0" cy="638175"/>
                <wp:effectExtent l="76200" t="0" r="76200" b="47625"/>
                <wp:wrapNone/>
                <wp:docPr id="57" name="Прямая со стрелкой 57"/>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6A5F4A" id="Прямая со стрелкой 57" o:spid="_x0000_s1026" type="#_x0000_t32" style="position:absolute;margin-left:58.95pt;margin-top:15.4pt;width:0;height:50.2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6912" behindDoc="0" locked="0" layoutInCell="1" allowOverlap="1" wp14:anchorId="177B28A7" wp14:editId="6AD34D28">
                <wp:simplePos x="0" y="0"/>
                <wp:positionH relativeFrom="column">
                  <wp:posOffset>4996815</wp:posOffset>
                </wp:positionH>
                <wp:positionV relativeFrom="paragraph">
                  <wp:posOffset>195580</wp:posOffset>
                </wp:positionV>
                <wp:extent cx="0" cy="638175"/>
                <wp:effectExtent l="76200" t="0" r="76200" b="47625"/>
                <wp:wrapNone/>
                <wp:docPr id="56" name="Прямая со стрелкой 56"/>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3BEAD6" id="Прямая со стрелкой 56" o:spid="_x0000_s1026" type="#_x0000_t32" style="position:absolute;margin-left:393.45pt;margin-top:15.4pt;width:0;height:50.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85888" behindDoc="0" locked="0" layoutInCell="1" allowOverlap="1" wp14:anchorId="4743E41A" wp14:editId="12929AEE">
                <wp:simplePos x="0" y="0"/>
                <wp:positionH relativeFrom="column">
                  <wp:posOffset>2905125</wp:posOffset>
                </wp:positionH>
                <wp:positionV relativeFrom="paragraph">
                  <wp:posOffset>142875</wp:posOffset>
                </wp:positionV>
                <wp:extent cx="0" cy="695325"/>
                <wp:effectExtent l="76200" t="0" r="57150" b="47625"/>
                <wp:wrapNone/>
                <wp:docPr id="54" name="Прямая со стрелкой 54"/>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96866E" id="Прямая со стрелкой 54" o:spid="_x0000_s1026" type="#_x0000_t32" style="position:absolute;margin-left:228.75pt;margin-top:11.25pt;width:0;height:54.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674624" behindDoc="0" locked="0" layoutInCell="1" allowOverlap="1" wp14:anchorId="1D4E5C01" wp14:editId="622C4709">
                <wp:simplePos x="0" y="0"/>
                <wp:positionH relativeFrom="column">
                  <wp:posOffset>1272541</wp:posOffset>
                </wp:positionH>
                <wp:positionV relativeFrom="paragraph">
                  <wp:posOffset>307340</wp:posOffset>
                </wp:positionV>
                <wp:extent cx="1504950" cy="371475"/>
                <wp:effectExtent l="0" t="0" r="19050" b="28575"/>
                <wp:wrapNone/>
                <wp:docPr id="24" name="Прямоугольник 24"/>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722E89">
                            <w:pPr>
                              <w:jc w:val="center"/>
                            </w:pPr>
                            <w:r w:rsidRPr="006C3D92">
                              <w:t>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4E5C01" id="Прямоугольник 24" o:spid="_x0000_s1037" style="position:absolute;left:0;text-align:left;margin-left:100.2pt;margin-top:24.2pt;width:118.5pt;height:29.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" fillcolor="#4472c4 [3208]" strokecolor="#1f3763 [1608]" strokeweight="1pt">
                <v:textbox>
                  <w:txbxContent>
                    <w:p w:rsidR="009D353F" w:rsidRDefault="009D353F" w:rsidP="00722E89">
                      <w:pPr>
                        <w:jc w:val="center"/>
                      </w:pPr>
                      <w:r w:rsidRPr="006C3D92">
                        <w:t>Анализ</w:t>
                      </w:r>
                    </w:p>
                  </w:txbxContent>
                </v:textbox>
              </v:rect>
            </w:pict>
          </mc:Fallback>
        </mc:AlternateContent>
      </w:r>
    </w:p>
    <w:p w:rsidR="00722E89" w:rsidRPr="00E65484" w:rsidRDefault="00722E89" w:rsidP="00316657">
      <w:pPr>
        <w:spacing w:line="240" w:lineRule="auto"/>
        <w:jc w:val="both"/>
        <w:rPr>
          <w:rFonts w:ascii="Times New Roman" w:hAnsi="Times New Roman" w:cs="Times New Roman"/>
          <w:b/>
          <w:sz w:val="28"/>
          <w:szCs w:val="28"/>
          <w:lang w:val="kk-KZ"/>
        </w:rPr>
      </w:pPr>
    </w:p>
    <w:p w:rsidR="00722E89" w:rsidRPr="00E65484" w:rsidRDefault="00722E89" w:rsidP="00316657">
      <w:pPr>
        <w:spacing w:line="240" w:lineRule="auto"/>
        <w:jc w:val="both"/>
        <w:rPr>
          <w:rFonts w:ascii="Times New Roman" w:hAnsi="Times New Roman" w:cs="Times New Roman"/>
          <w:b/>
          <w:sz w:val="28"/>
          <w:szCs w:val="28"/>
          <w:lang w:val="kk-KZ"/>
        </w:rPr>
      </w:pPr>
    </w:p>
    <w:p w:rsidR="00722E89" w:rsidRPr="00E65484" w:rsidRDefault="00722E89" w:rsidP="00316657">
      <w:pPr>
        <w:spacing w:line="240" w:lineRule="auto"/>
        <w:jc w:val="both"/>
        <w:rPr>
          <w:rFonts w:ascii="Times New Roman" w:hAnsi="Times New Roman" w:cs="Times New Roman"/>
          <w:b/>
          <w:sz w:val="28"/>
          <w:szCs w:val="28"/>
          <w:lang w:val="kk-KZ"/>
        </w:rPr>
      </w:pP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668480" behindDoc="0" locked="0" layoutInCell="1" allowOverlap="1" wp14:anchorId="57AE18B5" wp14:editId="4CF6BBEF">
                <wp:simplePos x="0" y="0"/>
                <wp:positionH relativeFrom="column">
                  <wp:posOffset>0</wp:posOffset>
                </wp:positionH>
                <wp:positionV relativeFrom="paragraph">
                  <wp:posOffset>-635</wp:posOffset>
                </wp:positionV>
                <wp:extent cx="1495425" cy="504825"/>
                <wp:effectExtent l="0" t="0" r="28575" b="2857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1495425"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E05B42">
                            <w:pPr>
                              <w:spacing w:after="0"/>
                              <w:jc w:val="center"/>
                            </w:pPr>
                            <w:r w:rsidRPr="00E05B42">
                              <w:t xml:space="preserve">Талданған </w:t>
                            </w:r>
                          </w:p>
                          <w:p w:rsidR="009D353F" w:rsidRDefault="009D353F" w:rsidP="00E05B42">
                            <w:pPr>
                              <w:spacing w:after="0"/>
                              <w:jc w:val="center"/>
                            </w:pPr>
                            <w:r w:rsidRPr="006C3D92">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AE18B5" id="Скругленный прямоугольник 11" o:spid="_x0000_s1038" style="position:absolute;left:0;text-align:left;margin-left:0;margin-top:-.05pt;width:117.75pt;height:39.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E05B42">
                      <w:pPr>
                        <w:spacing w:after="0"/>
                        <w:jc w:val="center"/>
                      </w:pPr>
                      <w:r w:rsidRPr="00E05B42">
                        <w:t xml:space="preserve">Талданған </w:t>
                      </w:r>
                    </w:p>
                    <w:p w:rsidR="009D353F" w:rsidRDefault="009D353F" w:rsidP="00E05B42">
                      <w:pPr>
                        <w:spacing w:after="0"/>
                        <w:jc w:val="center"/>
                      </w:pPr>
                      <w:r w:rsidRPr="006C3D92">
                        <w:t>(n = 25)</w:t>
                      </w:r>
                    </w:p>
                  </w:txbxContent>
                </v:textbox>
              </v:roundrect>
            </w:pict>
          </mc:Fallback>
        </mc:AlternateContent>
      </w: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669504" behindDoc="0" locked="0" layoutInCell="1" allowOverlap="1" wp14:anchorId="3094940B" wp14:editId="4F004A21">
                <wp:simplePos x="0" y="0"/>
                <wp:positionH relativeFrom="column">
                  <wp:posOffset>2124075</wp:posOffset>
                </wp:positionH>
                <wp:positionV relativeFrom="paragraph">
                  <wp:posOffset>-635</wp:posOffset>
                </wp:positionV>
                <wp:extent cx="1533525" cy="504825"/>
                <wp:effectExtent l="0" t="0" r="28575" b="28575"/>
                <wp:wrapNone/>
                <wp:docPr id="12" name="Скругленный прямоугольник 12"/>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E05B42">
                            <w:pPr>
                              <w:spacing w:after="0"/>
                              <w:jc w:val="center"/>
                            </w:pPr>
                            <w:r w:rsidRPr="00E05B42">
                              <w:t xml:space="preserve">Талданған </w:t>
                            </w:r>
                          </w:p>
                          <w:p w:rsidR="009D353F" w:rsidRDefault="009D353F" w:rsidP="00E05B42">
                            <w:pPr>
                              <w:jc w:val="center"/>
                            </w:pPr>
                            <w:r w:rsidRPr="006C3D92">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94940B" id="Скругленный прямоугольник 12" o:spid="_x0000_s1039" style="position:absolute;left:0;text-align:left;margin-left:167.25pt;margin-top:-.05pt;width:120.75pt;height:39.7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E05B42">
                      <w:pPr>
                        <w:spacing w:after="0"/>
                        <w:jc w:val="center"/>
                      </w:pPr>
                      <w:r w:rsidRPr="00E05B42">
                        <w:t xml:space="preserve">Талданған </w:t>
                      </w:r>
                    </w:p>
                    <w:p w:rsidR="009D353F" w:rsidRDefault="009D353F" w:rsidP="00E05B42">
                      <w:pPr>
                        <w:jc w:val="center"/>
                      </w:pPr>
                      <w:r w:rsidRPr="006C3D92">
                        <w:t>(n = 25</w:t>
                      </w:r>
                    </w:p>
                  </w:txbxContent>
                </v:textbox>
              </v:roundrect>
            </w:pict>
          </mc:Fallback>
        </mc:AlternateContent>
      </w: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670528" behindDoc="0" locked="0" layoutInCell="1" allowOverlap="1" wp14:anchorId="5928AF8D" wp14:editId="08E38CB7">
                <wp:simplePos x="0" y="0"/>
                <wp:positionH relativeFrom="column">
                  <wp:posOffset>4210050</wp:posOffset>
                </wp:positionH>
                <wp:positionV relativeFrom="paragraph">
                  <wp:posOffset>-635</wp:posOffset>
                </wp:positionV>
                <wp:extent cx="1485900" cy="504825"/>
                <wp:effectExtent l="0" t="0" r="19050" b="28575"/>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485900"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E05B42">
                            <w:pPr>
                              <w:spacing w:after="0"/>
                              <w:jc w:val="center"/>
                            </w:pPr>
                            <w:r w:rsidRPr="00E05B42">
                              <w:t xml:space="preserve">Талданған </w:t>
                            </w:r>
                          </w:p>
                          <w:p w:rsidR="009D353F" w:rsidRDefault="009D353F" w:rsidP="00E05B42">
                            <w:pPr>
                              <w:jc w:val="center"/>
                            </w:pPr>
                            <w:r w:rsidRPr="006C3D92">
                              <w:t>(n = 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28AF8D" id="Скругленный прямоугольник 13" o:spid="_x0000_s1040" style="position:absolute;left:0;text-align:left;margin-left:331.5pt;margin-top:-.05pt;width:117pt;height:39.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E05B42">
                      <w:pPr>
                        <w:spacing w:after="0"/>
                        <w:jc w:val="center"/>
                      </w:pPr>
                      <w:r w:rsidRPr="00E05B42">
                        <w:t xml:space="preserve">Талданған </w:t>
                      </w:r>
                    </w:p>
                    <w:p w:rsidR="009D353F" w:rsidRDefault="009D353F" w:rsidP="00E05B42">
                      <w:pPr>
                        <w:jc w:val="center"/>
                      </w:pPr>
                      <w:r w:rsidRPr="006C3D92">
                        <w:t>(n = 25</w:t>
                      </w:r>
                    </w:p>
                  </w:txbxContent>
                </v:textbox>
              </v:roundrect>
            </w:pict>
          </mc:Fallback>
        </mc:AlternateContent>
      </w:r>
    </w:p>
    <w:p w:rsidR="00722E89" w:rsidRPr="00E65484" w:rsidRDefault="00722E89" w:rsidP="00316657">
      <w:pPr>
        <w:spacing w:line="240" w:lineRule="auto"/>
        <w:jc w:val="both"/>
        <w:rPr>
          <w:rFonts w:ascii="Times New Roman" w:hAnsi="Times New Roman" w:cs="Times New Roman"/>
          <w:b/>
          <w:sz w:val="28"/>
          <w:szCs w:val="28"/>
          <w:lang w:val="kk-KZ"/>
        </w:rPr>
      </w:pPr>
    </w:p>
    <w:p w:rsidR="00557672" w:rsidRPr="00E65484" w:rsidRDefault="00557672" w:rsidP="00557672">
      <w:pPr>
        <w:spacing w:line="240" w:lineRule="auto"/>
        <w:jc w:val="both"/>
        <w:rPr>
          <w:rFonts w:ascii="Times New Roman" w:hAnsi="Times New Roman" w:cs="Times New Roman"/>
          <w:b/>
          <w:sz w:val="28"/>
          <w:szCs w:val="28"/>
          <w:lang w:val="kk-KZ"/>
        </w:rPr>
      </w:pPr>
      <w:r w:rsidRPr="00E65484">
        <w:rPr>
          <w:rFonts w:ascii="Times New Roman" w:hAnsi="Times New Roman" w:cs="Times New Roman"/>
          <w:b/>
          <w:sz w:val="28"/>
          <w:szCs w:val="28"/>
          <w:lang w:val="kk-KZ"/>
        </w:rPr>
        <w:t>1-сурет: Есеп беру сынақтарының шоғырландырылған стандарттарының (CONSORT) ағын диаграммасы</w:t>
      </w:r>
    </w:p>
    <w:p w:rsidR="00557672" w:rsidRPr="00E65484" w:rsidRDefault="00557672" w:rsidP="00557672">
      <w:pPr>
        <w:spacing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Бұл диаграмма зерттеуге қатысушыларды іріктеу және шығару процесін көрсетеді. Зерттеудің негізгі кезеңінде қолданылған қосу және алып тастау критерийлерінің сипаттамасы:</w:t>
      </w:r>
    </w:p>
    <w:p w:rsidR="00557672" w:rsidRPr="00E65484" w:rsidRDefault="00557672" w:rsidP="00557672">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E65484">
        <w:rPr>
          <w:rFonts w:ascii="Times New Roman" w:eastAsia="Times New Roman" w:hAnsi="Times New Roman" w:cs="Times New Roman"/>
          <w:b/>
          <w:bCs/>
          <w:sz w:val="28"/>
          <w:szCs w:val="28"/>
          <w:lang w:eastAsia="ru-RU"/>
        </w:rPr>
        <w:t>Қосу критерийлері:</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Жас аралығы:</w:t>
      </w:r>
      <w:r w:rsidRPr="00E65484">
        <w:rPr>
          <w:rFonts w:ascii="Times New Roman" w:eastAsia="Times New Roman" w:hAnsi="Times New Roman" w:cs="Times New Roman"/>
          <w:sz w:val="28"/>
          <w:szCs w:val="28"/>
          <w:lang w:eastAsia="ru-RU"/>
        </w:rPr>
        <w:t xml:space="preserve"> 50-65 жас.</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Митральды қақпақшаның жеткіліксіздігі:</w:t>
      </w:r>
      <w:r w:rsidRPr="00E65484">
        <w:rPr>
          <w:rFonts w:ascii="Times New Roman" w:eastAsia="Times New Roman" w:hAnsi="Times New Roman" w:cs="Times New Roman"/>
          <w:sz w:val="28"/>
          <w:szCs w:val="28"/>
          <w:lang w:eastAsia="ru-RU"/>
        </w:rPr>
        <w:t xml:space="preserve"> 2-4 дәрежесі.</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Қолқа қақпақшасының жеткіліксіздігі:</w:t>
      </w:r>
      <w:r w:rsidRPr="00E65484">
        <w:rPr>
          <w:rFonts w:ascii="Times New Roman" w:eastAsia="Times New Roman" w:hAnsi="Times New Roman" w:cs="Times New Roman"/>
          <w:sz w:val="28"/>
          <w:szCs w:val="28"/>
          <w:lang w:eastAsia="ru-RU"/>
        </w:rPr>
        <w:t xml:space="preserve"> 2-4 дәрежесі.</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Үш жармалы қақпақшаның жеткіліксіздігі:</w:t>
      </w:r>
      <w:r w:rsidRPr="00E65484">
        <w:rPr>
          <w:rFonts w:ascii="Times New Roman" w:eastAsia="Times New Roman" w:hAnsi="Times New Roman" w:cs="Times New Roman"/>
          <w:sz w:val="28"/>
          <w:szCs w:val="28"/>
          <w:lang w:eastAsia="ru-RU"/>
        </w:rPr>
        <w:t xml:space="preserve"> 2-4 дәрежесі.</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Қатысушылардың жынысы:</w:t>
      </w:r>
      <w:r w:rsidRPr="00E65484">
        <w:rPr>
          <w:rFonts w:ascii="Times New Roman" w:eastAsia="Times New Roman" w:hAnsi="Times New Roman" w:cs="Times New Roman"/>
          <w:sz w:val="28"/>
          <w:szCs w:val="28"/>
          <w:lang w:eastAsia="ru-RU"/>
        </w:rPr>
        <w:t xml:space="preserve"> Зерттеуге екі жыныстағы науқастар қабылданды.</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Жоспарланған хирургиялық операциялар:</w:t>
      </w:r>
      <w:r w:rsidRPr="00E65484">
        <w:rPr>
          <w:rFonts w:ascii="Times New Roman" w:eastAsia="Times New Roman" w:hAnsi="Times New Roman" w:cs="Times New Roman"/>
          <w:sz w:val="28"/>
          <w:szCs w:val="28"/>
          <w:lang w:eastAsia="ru-RU"/>
        </w:rPr>
        <w:t xml:space="preserve"> Науқастардың барлығы жоспарлы түрде жүрек операциясына жіберілді.</w:t>
      </w:r>
    </w:p>
    <w:p w:rsidR="00557672" w:rsidRPr="00E65484" w:rsidRDefault="00557672" w:rsidP="00844DA7">
      <w:pPr>
        <w:numPr>
          <w:ilvl w:val="0"/>
          <w:numId w:val="14"/>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lastRenderedPageBreak/>
        <w:t>Қол қойылған ақпараттандырылған келісім:</w:t>
      </w:r>
      <w:r w:rsidRPr="00E65484">
        <w:rPr>
          <w:rFonts w:ascii="Times New Roman" w:eastAsia="Times New Roman" w:hAnsi="Times New Roman" w:cs="Times New Roman"/>
          <w:sz w:val="28"/>
          <w:szCs w:val="28"/>
          <w:lang w:eastAsia="ru-RU"/>
        </w:rPr>
        <w:t xml:space="preserve"> Зерттеу жұмысына қатысуға қатысушылардың барлығы ақпараттандырылған келісімін берді.</w:t>
      </w:r>
    </w:p>
    <w:p w:rsidR="00557672" w:rsidRPr="00E65484" w:rsidRDefault="00557672" w:rsidP="00557672">
      <w:pPr>
        <w:spacing w:before="100" w:beforeAutospacing="1" w:after="100" w:afterAutospacing="1" w:line="240" w:lineRule="auto"/>
        <w:outlineLvl w:val="2"/>
        <w:rPr>
          <w:rFonts w:ascii="Times New Roman" w:eastAsia="Times New Roman" w:hAnsi="Times New Roman" w:cs="Times New Roman"/>
          <w:b/>
          <w:bCs/>
          <w:sz w:val="28"/>
          <w:szCs w:val="28"/>
          <w:lang w:eastAsia="ru-RU"/>
        </w:rPr>
      </w:pPr>
      <w:r w:rsidRPr="00E65484">
        <w:rPr>
          <w:rFonts w:ascii="Times New Roman" w:eastAsia="Times New Roman" w:hAnsi="Times New Roman" w:cs="Times New Roman"/>
          <w:b/>
          <w:bCs/>
          <w:sz w:val="28"/>
          <w:szCs w:val="28"/>
          <w:lang w:eastAsia="ru-RU"/>
        </w:rPr>
        <w:t>Алып тастау критерийлері:</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Жүкті әйелдер:</w:t>
      </w:r>
      <w:r w:rsidRPr="00E65484">
        <w:rPr>
          <w:rFonts w:ascii="Times New Roman" w:eastAsia="Times New Roman" w:hAnsi="Times New Roman" w:cs="Times New Roman"/>
          <w:sz w:val="28"/>
          <w:szCs w:val="28"/>
          <w:lang w:eastAsia="ru-RU"/>
        </w:rPr>
        <w:t xml:space="preserve"> Операция және анестезия кезінде ана мен балаға қауіп төнуі мүмкін болғандықтан.</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Аллергиясы бар науқастар:</w:t>
      </w:r>
      <w:r w:rsidRPr="00E65484">
        <w:rPr>
          <w:rFonts w:ascii="Times New Roman" w:eastAsia="Times New Roman" w:hAnsi="Times New Roman" w:cs="Times New Roman"/>
          <w:sz w:val="28"/>
          <w:szCs w:val="28"/>
          <w:lang w:eastAsia="ru-RU"/>
        </w:rPr>
        <w:t xml:space="preserve"> Анестезияға немесе операцияға қатысты анафилактикалық шок қаупі бар науқастар.</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Халықтың осал топтары:</w:t>
      </w:r>
      <w:r w:rsidRPr="00E65484">
        <w:rPr>
          <w:rFonts w:ascii="Times New Roman" w:eastAsia="Times New Roman" w:hAnsi="Times New Roman" w:cs="Times New Roman"/>
          <w:sz w:val="28"/>
          <w:szCs w:val="28"/>
          <w:lang w:eastAsia="ru-RU"/>
        </w:rPr>
        <w:t xml:space="preserve"> Қатысушылардың денсаулығы немесе әлеуметтік жағдайы тұрақсыз болған жағдайда.</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Митральды, үш жармалы және қолқа қақпақшаларының жеткіліксіздігі:</w:t>
      </w:r>
      <w:r w:rsidRPr="00E65484">
        <w:rPr>
          <w:rFonts w:ascii="Times New Roman" w:eastAsia="Times New Roman" w:hAnsi="Times New Roman" w:cs="Times New Roman"/>
          <w:sz w:val="28"/>
          <w:szCs w:val="28"/>
          <w:lang w:eastAsia="ru-RU"/>
        </w:rPr>
        <w:t xml:space="preserve"> Бұл жағдайлар зерттеу критерийлеріне сәйкес келмейді.</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Шұғыл коронарлық артерияны шунттау:</w:t>
      </w:r>
      <w:r w:rsidRPr="00E65484">
        <w:rPr>
          <w:rFonts w:ascii="Times New Roman" w:eastAsia="Times New Roman" w:hAnsi="Times New Roman" w:cs="Times New Roman"/>
          <w:sz w:val="28"/>
          <w:szCs w:val="28"/>
          <w:lang w:eastAsia="ru-RU"/>
        </w:rPr>
        <w:t xml:space="preserve"> Шұғыл жағдайларда операция қажет болған науқастар зерттеуге алынбады.</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Операция алдындағы гемодинамикалық тұрақсыздық:</w:t>
      </w:r>
      <w:r w:rsidRPr="00E65484">
        <w:rPr>
          <w:rFonts w:ascii="Times New Roman" w:eastAsia="Times New Roman" w:hAnsi="Times New Roman" w:cs="Times New Roman"/>
          <w:sz w:val="28"/>
          <w:szCs w:val="28"/>
          <w:lang w:eastAsia="ru-RU"/>
        </w:rPr>
        <w:t xml:space="preserve"> Науқастардың гемодинамикалық көрсеткіштері операцияға жарамсыз болған жағдайда зерттеуден шығарылды.</w:t>
      </w:r>
    </w:p>
    <w:p w:rsidR="00557672" w:rsidRPr="00E65484" w:rsidRDefault="00557672" w:rsidP="00844DA7">
      <w:pPr>
        <w:numPr>
          <w:ilvl w:val="0"/>
          <w:numId w:val="15"/>
        </w:numPr>
        <w:tabs>
          <w:tab w:val="clear" w:pos="720"/>
          <w:tab w:val="num" w:pos="360"/>
        </w:tabs>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Кардиогенді шок:</w:t>
      </w:r>
      <w:r w:rsidRPr="00E65484">
        <w:rPr>
          <w:rFonts w:ascii="Times New Roman" w:eastAsia="Times New Roman" w:hAnsi="Times New Roman" w:cs="Times New Roman"/>
          <w:sz w:val="28"/>
          <w:szCs w:val="28"/>
          <w:lang w:eastAsia="ru-RU"/>
        </w:rPr>
        <w:t xml:space="preserve"> Жүректің қан айналымы жүйесінің ауыр бұзылыстары бар науқастар зерттеуге қатыспады.</w:t>
      </w:r>
    </w:p>
    <w:p w:rsidR="00557672" w:rsidRPr="00E65484" w:rsidRDefault="00557672" w:rsidP="002B0534">
      <w:pPr>
        <w:pStyle w:val="af"/>
        <w:keepNext/>
        <w:spacing w:after="0"/>
        <w:rPr>
          <w:rFonts w:ascii="Times New Roman" w:hAnsi="Times New Roman" w:cs="Times New Roman"/>
          <w:i w:val="0"/>
          <w:iCs w:val="0"/>
          <w:color w:val="auto"/>
          <w:sz w:val="28"/>
          <w:szCs w:val="28"/>
        </w:rPr>
      </w:pPr>
      <w:r w:rsidRPr="00E65484">
        <w:rPr>
          <w:rFonts w:ascii="Times New Roman" w:hAnsi="Times New Roman" w:cs="Times New Roman"/>
          <w:i w:val="0"/>
          <w:iCs w:val="0"/>
          <w:color w:val="auto"/>
          <w:sz w:val="28"/>
          <w:szCs w:val="28"/>
        </w:rPr>
        <w:t>Зерттеуге қатысушылардың сипаттамасы:</w:t>
      </w:r>
    </w:p>
    <w:p w:rsidR="002B0534" w:rsidRPr="00E65484" w:rsidRDefault="00557672" w:rsidP="001721C8">
      <w:pPr>
        <w:pStyle w:val="af"/>
        <w:keepNext/>
        <w:spacing w:after="0"/>
        <w:jc w:val="both"/>
        <w:rPr>
          <w:rFonts w:ascii="Times New Roman" w:hAnsi="Times New Roman" w:cs="Times New Roman"/>
          <w:i w:val="0"/>
          <w:iCs w:val="0"/>
          <w:color w:val="auto"/>
          <w:sz w:val="28"/>
          <w:szCs w:val="28"/>
        </w:rPr>
      </w:pPr>
      <w:r w:rsidRPr="00E65484">
        <w:rPr>
          <w:rFonts w:ascii="Times New Roman" w:hAnsi="Times New Roman" w:cs="Times New Roman"/>
          <w:i w:val="0"/>
          <w:iCs w:val="0"/>
          <w:color w:val="auto"/>
          <w:sz w:val="28"/>
          <w:szCs w:val="28"/>
        </w:rPr>
        <w:t>Бұл зерттеуге тек таңдаулы пациенттер қатысты. Американдық анестезиологтар қоғамы (ASA) шкаласы бойынша II-III топқа сәйкес келетін науқастар іріктелді. Жүрек қақпақшасының ақауы бар 75 науқастың 41,3%-ы митральды қақпақшаның жүре пайда болған жеткіліксіздігіне шалдыққан. Жүре пайда болған қолқа қақпақшасының жеткіліксіздігі 21,3%-ды құрады. Сонымен қатар, 12%-ында инфекциялық эндокардитпен байланысты жүрек қақпақшаларының ауруы анықталды, ал 10,6%-ында созылмалы ревматикалық жүрек ауруы бар жүрек қақпақшаларының ауруы болды. Митральды қақпақшаның туа біткен жеткіліксіздігі науқастардың 5,3%-ында, жүре пайда болған қолқа қақпақшасының стенозы 5,3%-ында байқалды. Туа біткен қолқа қақпақшасының жеткіліксіздігі болса, науқастардың 4%-ында анықталды (1-кесте).</w:t>
      </w:r>
    </w:p>
    <w:p w:rsidR="002B0534" w:rsidRPr="00E65484" w:rsidRDefault="002B0534" w:rsidP="002B0534">
      <w:pPr>
        <w:spacing w:before="100" w:beforeAutospacing="1" w:after="100" w:afterAutospacing="1"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1-кесте. Аурулар бойынша науқастардың сипаттамасы</w:t>
      </w:r>
    </w:p>
    <w:tbl>
      <w:tblPr>
        <w:tblStyle w:val="-33"/>
        <w:tblW w:w="0" w:type="auto"/>
        <w:tblLook w:val="04A0" w:firstRow="1" w:lastRow="0" w:firstColumn="1" w:lastColumn="0" w:noHBand="0" w:noVBand="1"/>
      </w:tblPr>
      <w:tblGrid>
        <w:gridCol w:w="6550"/>
        <w:gridCol w:w="3078"/>
      </w:tblGrid>
      <w:tr w:rsidR="002B0534" w:rsidRPr="00E65484" w:rsidTr="002B05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2B0534" w:rsidRPr="00E65484" w:rsidRDefault="002B0534" w:rsidP="002B0534">
            <w:pPr>
              <w:jc w:val="cente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Ауру түрі</w:t>
            </w:r>
          </w:p>
        </w:tc>
        <w:tc>
          <w:tcPr>
            <w:tcW w:w="0" w:type="auto"/>
            <w:hideMark/>
          </w:tcPr>
          <w:p w:rsidR="002B0534" w:rsidRPr="00E65484" w:rsidRDefault="002B0534" w:rsidP="002B05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Науқастардың саны (%)</w:t>
            </w:r>
          </w:p>
        </w:tc>
      </w:tr>
      <w:tr w:rsidR="002B0534" w:rsidRPr="00E65484" w:rsidTr="002B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Митральды қақпақшаның жүре пайда болған жеткіліксіздігі</w:t>
            </w:r>
          </w:p>
        </w:tc>
        <w:tc>
          <w:tcPr>
            <w:tcW w:w="0" w:type="auto"/>
            <w:hideMark/>
          </w:tcPr>
          <w:p w:rsidR="002B0534" w:rsidRPr="00E65484" w:rsidRDefault="002B0534" w:rsidP="002B05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41,3%</w:t>
            </w:r>
          </w:p>
        </w:tc>
      </w:tr>
      <w:tr w:rsidR="002B0534" w:rsidRPr="00E65484" w:rsidTr="002B0534">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Жүре пайда болған қолқа қақпақшасының жеткіліксіздігі</w:t>
            </w:r>
          </w:p>
        </w:tc>
        <w:tc>
          <w:tcPr>
            <w:tcW w:w="0" w:type="auto"/>
            <w:hideMark/>
          </w:tcPr>
          <w:p w:rsidR="002B0534" w:rsidRPr="00E65484" w:rsidRDefault="002B0534" w:rsidP="002B05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21,3%</w:t>
            </w:r>
          </w:p>
        </w:tc>
      </w:tr>
      <w:tr w:rsidR="002B0534" w:rsidRPr="00E65484" w:rsidTr="002B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Инфекциялық эндокардитпен жүрек қақпақшаларының ауруы</w:t>
            </w:r>
          </w:p>
        </w:tc>
        <w:tc>
          <w:tcPr>
            <w:tcW w:w="0" w:type="auto"/>
            <w:hideMark/>
          </w:tcPr>
          <w:p w:rsidR="002B0534" w:rsidRPr="00E65484" w:rsidRDefault="002B0534" w:rsidP="002B05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12%</w:t>
            </w:r>
          </w:p>
        </w:tc>
      </w:tr>
      <w:tr w:rsidR="002B0534" w:rsidRPr="00E65484" w:rsidTr="002B0534">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Созылмалы ревматикалық жүрек ауруы</w:t>
            </w:r>
          </w:p>
        </w:tc>
        <w:tc>
          <w:tcPr>
            <w:tcW w:w="0" w:type="auto"/>
            <w:hideMark/>
          </w:tcPr>
          <w:p w:rsidR="002B0534" w:rsidRPr="00E65484" w:rsidRDefault="002B0534" w:rsidP="002B05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10,6%</w:t>
            </w:r>
          </w:p>
        </w:tc>
      </w:tr>
      <w:tr w:rsidR="002B0534" w:rsidRPr="00E65484" w:rsidTr="002B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lastRenderedPageBreak/>
              <w:t>Митральды қақпақшаның туа біткен жеткіліксіздігі</w:t>
            </w:r>
          </w:p>
        </w:tc>
        <w:tc>
          <w:tcPr>
            <w:tcW w:w="0" w:type="auto"/>
            <w:hideMark/>
          </w:tcPr>
          <w:p w:rsidR="002B0534" w:rsidRPr="00E65484" w:rsidRDefault="002B0534" w:rsidP="002B05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5,3%</w:t>
            </w:r>
          </w:p>
        </w:tc>
      </w:tr>
      <w:tr w:rsidR="002B0534" w:rsidRPr="00E65484" w:rsidTr="002B0534">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Жүре пайда болған қолқа қақпақшасының стенозы</w:t>
            </w:r>
          </w:p>
        </w:tc>
        <w:tc>
          <w:tcPr>
            <w:tcW w:w="0" w:type="auto"/>
            <w:hideMark/>
          </w:tcPr>
          <w:p w:rsidR="002B0534" w:rsidRPr="00E65484" w:rsidRDefault="002B0534" w:rsidP="002B053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5,3%</w:t>
            </w:r>
          </w:p>
        </w:tc>
      </w:tr>
      <w:tr w:rsidR="002B0534" w:rsidRPr="00E65484" w:rsidTr="002B05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2B0534" w:rsidRPr="00E65484" w:rsidRDefault="002B0534" w:rsidP="002B0534">
            <w:pPr>
              <w:rPr>
                <w:rFonts w:ascii="Times New Roman" w:eastAsia="Times New Roman" w:hAnsi="Times New Roman" w:cs="Times New Roman"/>
                <w:b w:val="0"/>
                <w:sz w:val="28"/>
                <w:szCs w:val="28"/>
                <w:lang w:eastAsia="ru-RU"/>
              </w:rPr>
            </w:pPr>
            <w:r w:rsidRPr="00E65484">
              <w:rPr>
                <w:rFonts w:ascii="Times New Roman" w:eastAsia="Times New Roman" w:hAnsi="Times New Roman" w:cs="Times New Roman"/>
                <w:b w:val="0"/>
                <w:sz w:val="28"/>
                <w:szCs w:val="28"/>
                <w:lang w:eastAsia="ru-RU"/>
              </w:rPr>
              <w:t>Туа біткен қолқа қақпақшасының жеткіліксіздігі</w:t>
            </w:r>
          </w:p>
        </w:tc>
        <w:tc>
          <w:tcPr>
            <w:tcW w:w="0" w:type="auto"/>
            <w:hideMark/>
          </w:tcPr>
          <w:p w:rsidR="002B0534" w:rsidRPr="00E65484" w:rsidRDefault="002B0534" w:rsidP="002B053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w:t>
            </w:r>
          </w:p>
        </w:tc>
      </w:tr>
    </w:tbl>
    <w:p w:rsidR="002B0534" w:rsidRPr="00E65484" w:rsidRDefault="002B0534" w:rsidP="002B0534">
      <w:pPr>
        <w:rPr>
          <w:rFonts w:ascii="Times New Roman" w:hAnsi="Times New Roman" w:cs="Times New Roman"/>
        </w:rPr>
      </w:pPr>
    </w:p>
    <w:p w:rsidR="00070E10" w:rsidRPr="00E65484" w:rsidRDefault="00070E10" w:rsidP="001721C8">
      <w:pPr>
        <w:spacing w:before="100" w:beforeAutospacing="1" w:after="100" w:afterAutospacing="1" w:line="240" w:lineRule="auto"/>
        <w:jc w:val="both"/>
        <w:rPr>
          <w:rFonts w:ascii="Times New Roman" w:hAnsi="Times New Roman" w:cs="Times New Roman"/>
          <w:sz w:val="28"/>
          <w:szCs w:val="28"/>
        </w:rPr>
      </w:pPr>
      <w:r w:rsidRPr="00E65484">
        <w:rPr>
          <w:rFonts w:ascii="Times New Roman" w:hAnsi="Times New Roman" w:cs="Times New Roman"/>
          <w:sz w:val="28"/>
          <w:szCs w:val="28"/>
        </w:rPr>
        <w:t xml:space="preserve">Жүрек қақпақшасының ақауы бар 75 науқастың ішінде операциялар әртүрлі әдістермен жүргізілді. Науқастардың 28%-ында </w:t>
      </w:r>
      <w:r w:rsidRPr="00E65484">
        <w:rPr>
          <w:rStyle w:val="ac"/>
          <w:rFonts w:ascii="Times New Roman" w:hAnsi="Times New Roman" w:cs="Times New Roman"/>
          <w:sz w:val="28"/>
          <w:szCs w:val="28"/>
        </w:rPr>
        <w:t>Бенталл-Де Боно</w:t>
      </w:r>
      <w:r w:rsidRPr="00E65484">
        <w:rPr>
          <w:rFonts w:ascii="Times New Roman" w:hAnsi="Times New Roman" w:cs="Times New Roman"/>
          <w:sz w:val="28"/>
          <w:szCs w:val="28"/>
        </w:rPr>
        <w:t xml:space="preserve"> операциясы орындалды, ал 17,3%-ында </w:t>
      </w:r>
      <w:r w:rsidRPr="00E65484">
        <w:rPr>
          <w:rStyle w:val="ac"/>
          <w:rFonts w:ascii="Times New Roman" w:hAnsi="Times New Roman" w:cs="Times New Roman"/>
          <w:sz w:val="28"/>
          <w:szCs w:val="28"/>
        </w:rPr>
        <w:t>митральды және үш жармалы қақпақшаларын ауыстыру/пластикасы</w:t>
      </w:r>
      <w:r w:rsidRPr="00E65484">
        <w:rPr>
          <w:rFonts w:ascii="Times New Roman" w:hAnsi="Times New Roman" w:cs="Times New Roman"/>
          <w:sz w:val="28"/>
          <w:szCs w:val="28"/>
        </w:rPr>
        <w:t xml:space="preserve"> жасалды. </w:t>
      </w:r>
      <w:r w:rsidRPr="00E65484">
        <w:rPr>
          <w:rStyle w:val="ac"/>
          <w:rFonts w:ascii="Times New Roman" w:hAnsi="Times New Roman" w:cs="Times New Roman"/>
          <w:sz w:val="28"/>
          <w:szCs w:val="28"/>
        </w:rPr>
        <w:t>Митральды және үш жармалы қақпақшаларды жөндеу</w:t>
      </w:r>
      <w:r w:rsidRPr="00E65484">
        <w:rPr>
          <w:rFonts w:ascii="Times New Roman" w:hAnsi="Times New Roman" w:cs="Times New Roman"/>
          <w:sz w:val="28"/>
          <w:szCs w:val="28"/>
        </w:rPr>
        <w:t xml:space="preserve"> операциясы 13,3%-ына жүргізілді. Сонымен қатар, 10,6%-ында </w:t>
      </w:r>
      <w:r w:rsidRPr="00E65484">
        <w:rPr>
          <w:rStyle w:val="ac"/>
          <w:rFonts w:ascii="Times New Roman" w:hAnsi="Times New Roman" w:cs="Times New Roman"/>
          <w:sz w:val="28"/>
          <w:szCs w:val="28"/>
        </w:rPr>
        <w:t>митральды қақпақшаның жөндеуі</w:t>
      </w:r>
      <w:r w:rsidRPr="00E65484">
        <w:rPr>
          <w:rFonts w:ascii="Times New Roman" w:hAnsi="Times New Roman" w:cs="Times New Roman"/>
          <w:sz w:val="28"/>
          <w:szCs w:val="28"/>
        </w:rPr>
        <w:t xml:space="preserve"> орындалды. </w:t>
      </w:r>
      <w:r w:rsidRPr="00E65484">
        <w:rPr>
          <w:rStyle w:val="ac"/>
          <w:rFonts w:ascii="Times New Roman" w:hAnsi="Times New Roman" w:cs="Times New Roman"/>
          <w:sz w:val="28"/>
          <w:szCs w:val="28"/>
        </w:rPr>
        <w:t>Қолқа қақпақшасын ауыстыру/пластикасы</w:t>
      </w:r>
      <w:r w:rsidRPr="00E65484">
        <w:rPr>
          <w:rFonts w:ascii="Times New Roman" w:hAnsi="Times New Roman" w:cs="Times New Roman"/>
          <w:sz w:val="28"/>
          <w:szCs w:val="28"/>
        </w:rPr>
        <w:t xml:space="preserve"> операциясы 9,3%-ын құрады, </w:t>
      </w:r>
      <w:r w:rsidRPr="00E65484">
        <w:rPr>
          <w:rStyle w:val="ac"/>
          <w:rFonts w:ascii="Times New Roman" w:hAnsi="Times New Roman" w:cs="Times New Roman"/>
          <w:sz w:val="28"/>
          <w:szCs w:val="28"/>
        </w:rPr>
        <w:t>митральды қақпақшаны ауыстыру</w:t>
      </w:r>
      <w:r w:rsidRPr="00E65484">
        <w:rPr>
          <w:rFonts w:ascii="Times New Roman" w:hAnsi="Times New Roman" w:cs="Times New Roman"/>
          <w:sz w:val="28"/>
          <w:szCs w:val="28"/>
        </w:rPr>
        <w:t xml:space="preserve"> операциясы 6,6%-ында жүргізілді. </w:t>
      </w:r>
      <w:r w:rsidRPr="00E65484">
        <w:rPr>
          <w:rStyle w:val="ac"/>
          <w:rFonts w:ascii="Times New Roman" w:hAnsi="Times New Roman" w:cs="Times New Roman"/>
          <w:sz w:val="28"/>
          <w:szCs w:val="28"/>
        </w:rPr>
        <w:t>Қолқа және митральды қақпақшаны ауыстыру/пластикасы</w:t>
      </w:r>
      <w:r w:rsidRPr="00E65484">
        <w:rPr>
          <w:rFonts w:ascii="Times New Roman" w:hAnsi="Times New Roman" w:cs="Times New Roman"/>
          <w:sz w:val="28"/>
          <w:szCs w:val="28"/>
        </w:rPr>
        <w:t xml:space="preserve"> пациенттердің 5,3%-ында жасалды. Пациенттердің 4%-ында </w:t>
      </w:r>
      <w:r w:rsidRPr="00E65484">
        <w:rPr>
          <w:rStyle w:val="ac"/>
          <w:rFonts w:ascii="Times New Roman" w:hAnsi="Times New Roman" w:cs="Times New Roman"/>
          <w:sz w:val="28"/>
          <w:szCs w:val="28"/>
        </w:rPr>
        <w:t>қолқа, митральды және үш жармалы жүрек қақпақшаларын протездеу/пластикасы</w:t>
      </w:r>
      <w:r w:rsidRPr="00E65484">
        <w:rPr>
          <w:rFonts w:ascii="Times New Roman" w:hAnsi="Times New Roman" w:cs="Times New Roman"/>
          <w:sz w:val="28"/>
          <w:szCs w:val="28"/>
        </w:rPr>
        <w:t xml:space="preserve"> бойынша аралас операциялар жасалды, сондай-ақ </w:t>
      </w:r>
      <w:r w:rsidRPr="00E65484">
        <w:rPr>
          <w:rStyle w:val="ac"/>
          <w:rFonts w:ascii="Times New Roman" w:hAnsi="Times New Roman" w:cs="Times New Roman"/>
          <w:sz w:val="28"/>
          <w:szCs w:val="28"/>
        </w:rPr>
        <w:t>қолқа және митральды қақпақшаларды ауыстыру</w:t>
      </w:r>
      <w:r w:rsidRPr="00E65484">
        <w:rPr>
          <w:rFonts w:ascii="Times New Roman" w:hAnsi="Times New Roman" w:cs="Times New Roman"/>
          <w:sz w:val="28"/>
          <w:szCs w:val="28"/>
        </w:rPr>
        <w:t xml:space="preserve"> 4%-ды құрады. Науқастардың 1,3%-ында </w:t>
      </w:r>
      <w:r w:rsidRPr="00E65484">
        <w:rPr>
          <w:rStyle w:val="ac"/>
          <w:rFonts w:ascii="Times New Roman" w:hAnsi="Times New Roman" w:cs="Times New Roman"/>
          <w:sz w:val="28"/>
          <w:szCs w:val="28"/>
        </w:rPr>
        <w:t>үш жармалы қақпақшаны ауыстыру</w:t>
      </w:r>
      <w:r w:rsidRPr="00E65484">
        <w:rPr>
          <w:rFonts w:ascii="Times New Roman" w:hAnsi="Times New Roman" w:cs="Times New Roman"/>
          <w:sz w:val="28"/>
          <w:szCs w:val="28"/>
        </w:rPr>
        <w:t xml:space="preserve"> операциясы жүзеге асырылды (2-кесте).</w:t>
      </w:r>
    </w:p>
    <w:p w:rsidR="00070E10" w:rsidRPr="00E65484" w:rsidRDefault="00070E10" w:rsidP="00070E10">
      <w:pPr>
        <w:spacing w:before="100" w:beforeAutospacing="1" w:after="100" w:afterAutospacing="1"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2-кесте. Жүрек қақпақшасының ақауы бар науқастарға жасалған операциялар</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956"/>
        <w:gridCol w:w="2682"/>
      </w:tblGrid>
      <w:tr w:rsidR="00070E10" w:rsidRPr="00E65484" w:rsidTr="00070E10">
        <w:trPr>
          <w:tblHeader/>
          <w:tblCellSpacing w:w="15" w:type="dxa"/>
        </w:trPr>
        <w:tc>
          <w:tcPr>
            <w:tcW w:w="0" w:type="auto"/>
            <w:vAlign w:val="center"/>
            <w:hideMark/>
          </w:tcPr>
          <w:p w:rsidR="00070E10" w:rsidRPr="00E65484" w:rsidRDefault="00070E10" w:rsidP="00070E10">
            <w:pPr>
              <w:spacing w:after="0" w:line="240" w:lineRule="auto"/>
              <w:jc w:val="center"/>
              <w:rPr>
                <w:rFonts w:ascii="Times New Roman" w:eastAsia="Times New Roman" w:hAnsi="Times New Roman" w:cs="Times New Roman"/>
                <w:b/>
                <w:bCs/>
                <w:sz w:val="28"/>
                <w:szCs w:val="28"/>
                <w:lang w:eastAsia="ru-RU"/>
              </w:rPr>
            </w:pPr>
            <w:r w:rsidRPr="00E65484">
              <w:rPr>
                <w:rFonts w:ascii="Times New Roman" w:eastAsia="Times New Roman" w:hAnsi="Times New Roman" w:cs="Times New Roman"/>
                <w:b/>
                <w:bCs/>
                <w:sz w:val="28"/>
                <w:szCs w:val="28"/>
                <w:lang w:eastAsia="ru-RU"/>
              </w:rPr>
              <w:t>Операция түрі</w:t>
            </w:r>
          </w:p>
        </w:tc>
        <w:tc>
          <w:tcPr>
            <w:tcW w:w="0" w:type="auto"/>
            <w:vAlign w:val="center"/>
            <w:hideMark/>
          </w:tcPr>
          <w:p w:rsidR="00070E10" w:rsidRPr="00E65484" w:rsidRDefault="00070E10" w:rsidP="00070E10">
            <w:pPr>
              <w:spacing w:after="0" w:line="240" w:lineRule="auto"/>
              <w:jc w:val="center"/>
              <w:rPr>
                <w:rFonts w:ascii="Times New Roman" w:eastAsia="Times New Roman" w:hAnsi="Times New Roman" w:cs="Times New Roman"/>
                <w:b/>
                <w:bCs/>
                <w:sz w:val="28"/>
                <w:szCs w:val="28"/>
                <w:lang w:eastAsia="ru-RU"/>
              </w:rPr>
            </w:pPr>
            <w:r w:rsidRPr="00E65484">
              <w:rPr>
                <w:rFonts w:ascii="Times New Roman" w:eastAsia="Times New Roman" w:hAnsi="Times New Roman" w:cs="Times New Roman"/>
                <w:b/>
                <w:bCs/>
                <w:sz w:val="28"/>
                <w:szCs w:val="28"/>
                <w:lang w:eastAsia="ru-RU"/>
              </w:rPr>
              <w:t>Науқастардың саны (%)</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Бенталл-Де Боно операциясы</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28%</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Митральды және үш жармалы қақпақшаларын ауыстыру/пластикасы</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17,3%</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Митральды және үш жармалы қақпақшаларды жөндеу</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13,3%</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Митральды қақпақшаның жөндеуі</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10,6%</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Қолқа қақпақшасын ауыстыру/пластикасы</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9,3%</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Митральды қақпақшаны ауыстыру</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6,6%</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Қолқа және митральды қақпақшаны ауыстыру/пластикасы</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5,3%</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Қолқа, митральды және үш жармалы жүрек қақпақшаларын протездеу/пластикасы</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Қолқа және митральды қақпақшаларды ауыстыру</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w:t>
            </w:r>
          </w:p>
        </w:tc>
      </w:tr>
      <w:tr w:rsidR="00070E10" w:rsidRPr="00E65484" w:rsidTr="00070E10">
        <w:trPr>
          <w:tblCellSpacing w:w="15" w:type="dxa"/>
        </w:trPr>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Үш жармалы қақпақшаны ауыстыру</w:t>
            </w:r>
          </w:p>
        </w:tc>
        <w:tc>
          <w:tcPr>
            <w:tcW w:w="0" w:type="auto"/>
            <w:vAlign w:val="center"/>
            <w:hideMark/>
          </w:tcPr>
          <w:p w:rsidR="00070E10" w:rsidRPr="00E65484" w:rsidRDefault="00070E10" w:rsidP="00070E10">
            <w:pPr>
              <w:spacing w:after="0"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1,3%</w:t>
            </w:r>
          </w:p>
        </w:tc>
      </w:tr>
    </w:tbl>
    <w:p w:rsidR="00211C59" w:rsidRPr="00E65484" w:rsidRDefault="00070E10" w:rsidP="00211C59">
      <w:pPr>
        <w:pStyle w:val="af"/>
        <w:keepNext/>
        <w:spacing w:after="0"/>
        <w:jc w:val="both"/>
        <w:rPr>
          <w:rFonts w:ascii="Times New Roman" w:hAnsi="Times New Roman" w:cs="Times New Roman"/>
          <w:i w:val="0"/>
          <w:color w:val="auto"/>
          <w:sz w:val="28"/>
          <w:szCs w:val="28"/>
        </w:rPr>
      </w:pPr>
      <w:r w:rsidRPr="00E65484">
        <w:rPr>
          <w:rFonts w:ascii="Times New Roman" w:hAnsi="Times New Roman" w:cs="Times New Roman"/>
          <w:i w:val="0"/>
          <w:color w:val="auto"/>
          <w:sz w:val="28"/>
          <w:szCs w:val="28"/>
        </w:rPr>
        <w:t xml:space="preserve">Барлық емделушілер анестезия түріне қарай кездейсоқ үш топқа бөлінді: бірінші топта </w:t>
      </w:r>
      <w:r w:rsidRPr="00E65484">
        <w:rPr>
          <w:rStyle w:val="ac"/>
          <w:rFonts w:ascii="Times New Roman" w:hAnsi="Times New Roman" w:cs="Times New Roman"/>
          <w:i w:val="0"/>
          <w:color w:val="auto"/>
          <w:sz w:val="28"/>
          <w:szCs w:val="28"/>
        </w:rPr>
        <w:t>пропофолмен</w:t>
      </w:r>
      <w:r w:rsidRPr="00E65484">
        <w:rPr>
          <w:rFonts w:ascii="Times New Roman" w:hAnsi="Times New Roman" w:cs="Times New Roman"/>
          <w:i w:val="0"/>
          <w:color w:val="auto"/>
          <w:sz w:val="28"/>
          <w:szCs w:val="28"/>
        </w:rPr>
        <w:t xml:space="preserve"> 25 науқас, екінші топта </w:t>
      </w:r>
      <w:r w:rsidRPr="00E65484">
        <w:rPr>
          <w:rStyle w:val="ac"/>
          <w:rFonts w:ascii="Times New Roman" w:hAnsi="Times New Roman" w:cs="Times New Roman"/>
          <w:i w:val="0"/>
          <w:color w:val="auto"/>
          <w:sz w:val="28"/>
          <w:szCs w:val="28"/>
        </w:rPr>
        <w:t>севофлуранмен</w:t>
      </w:r>
      <w:r w:rsidRPr="00E65484">
        <w:rPr>
          <w:rFonts w:ascii="Times New Roman" w:hAnsi="Times New Roman" w:cs="Times New Roman"/>
          <w:i w:val="0"/>
          <w:color w:val="auto"/>
          <w:sz w:val="28"/>
          <w:szCs w:val="28"/>
        </w:rPr>
        <w:t xml:space="preserve"> 25 пациент және соңғы топта </w:t>
      </w:r>
      <w:r w:rsidRPr="00E65484">
        <w:rPr>
          <w:rStyle w:val="ac"/>
          <w:rFonts w:ascii="Times New Roman" w:hAnsi="Times New Roman" w:cs="Times New Roman"/>
          <w:i w:val="0"/>
          <w:color w:val="auto"/>
          <w:sz w:val="28"/>
          <w:szCs w:val="28"/>
        </w:rPr>
        <w:t>изофлуранмен</w:t>
      </w:r>
      <w:r w:rsidRPr="00E65484">
        <w:rPr>
          <w:rFonts w:ascii="Times New Roman" w:hAnsi="Times New Roman" w:cs="Times New Roman"/>
          <w:i w:val="0"/>
          <w:color w:val="auto"/>
          <w:sz w:val="28"/>
          <w:szCs w:val="28"/>
        </w:rPr>
        <w:t xml:space="preserve"> 25 пациент болды. Операцияға дейін науқастардың физикалық жағдайы </w:t>
      </w:r>
      <w:r w:rsidRPr="00E65484">
        <w:rPr>
          <w:rStyle w:val="ac"/>
          <w:rFonts w:ascii="Times New Roman" w:hAnsi="Times New Roman" w:cs="Times New Roman"/>
          <w:i w:val="0"/>
          <w:color w:val="auto"/>
          <w:sz w:val="28"/>
          <w:szCs w:val="28"/>
        </w:rPr>
        <w:t>ASA (Америкалық анестезиологтар қоғамы)</w:t>
      </w:r>
      <w:r w:rsidRPr="00E65484">
        <w:rPr>
          <w:rFonts w:ascii="Times New Roman" w:hAnsi="Times New Roman" w:cs="Times New Roman"/>
          <w:i w:val="0"/>
          <w:color w:val="auto"/>
          <w:sz w:val="28"/>
          <w:szCs w:val="28"/>
        </w:rPr>
        <w:t xml:space="preserve"> классификациясы бойынша бағаланды, олардың барлығы II-III сыныпқа жатты. </w:t>
      </w:r>
      <w:r w:rsidRPr="00E65484">
        <w:rPr>
          <w:rFonts w:ascii="Times New Roman" w:hAnsi="Times New Roman" w:cs="Times New Roman"/>
          <w:i w:val="0"/>
          <w:color w:val="auto"/>
          <w:sz w:val="28"/>
          <w:szCs w:val="28"/>
        </w:rPr>
        <w:lastRenderedPageBreak/>
        <w:t xml:space="preserve">Пациенттердің жүрек шығару фракциясы орташа есеппен </w:t>
      </w:r>
      <w:r w:rsidRPr="00E65484">
        <w:rPr>
          <w:rStyle w:val="ac"/>
          <w:rFonts w:ascii="Times New Roman" w:hAnsi="Times New Roman" w:cs="Times New Roman"/>
          <w:i w:val="0"/>
          <w:color w:val="auto"/>
          <w:sz w:val="28"/>
          <w:szCs w:val="28"/>
        </w:rPr>
        <w:t>50,6%</w:t>
      </w:r>
      <w:r w:rsidRPr="00E65484">
        <w:rPr>
          <w:rFonts w:ascii="Times New Roman" w:hAnsi="Times New Roman" w:cs="Times New Roman"/>
          <w:i w:val="0"/>
          <w:color w:val="auto"/>
          <w:sz w:val="28"/>
          <w:szCs w:val="28"/>
        </w:rPr>
        <w:t xml:space="preserve"> болды. </w:t>
      </w:r>
      <w:r w:rsidRPr="00E65484">
        <w:rPr>
          <w:rStyle w:val="ac"/>
          <w:rFonts w:ascii="Times New Roman" w:hAnsi="Times New Roman" w:cs="Times New Roman"/>
          <w:i w:val="0"/>
          <w:color w:val="auto"/>
          <w:sz w:val="28"/>
          <w:szCs w:val="28"/>
        </w:rPr>
        <w:t>ACC/AHA жіктемесі</w:t>
      </w:r>
      <w:r w:rsidRPr="00E65484">
        <w:rPr>
          <w:rFonts w:ascii="Times New Roman" w:hAnsi="Times New Roman" w:cs="Times New Roman"/>
          <w:i w:val="0"/>
          <w:color w:val="auto"/>
          <w:sz w:val="28"/>
          <w:szCs w:val="28"/>
        </w:rPr>
        <w:t xml:space="preserve"> бойынша науқастардың 40%-ы </w:t>
      </w:r>
      <w:r w:rsidRPr="00E65484">
        <w:rPr>
          <w:rStyle w:val="ac"/>
          <w:rFonts w:ascii="Times New Roman" w:hAnsi="Times New Roman" w:cs="Times New Roman"/>
          <w:i w:val="0"/>
          <w:color w:val="auto"/>
          <w:sz w:val="28"/>
          <w:szCs w:val="28"/>
        </w:rPr>
        <w:t>С сатысында</w:t>
      </w:r>
      <w:r w:rsidRPr="00E65484">
        <w:rPr>
          <w:rFonts w:ascii="Times New Roman" w:hAnsi="Times New Roman" w:cs="Times New Roman"/>
          <w:i w:val="0"/>
          <w:color w:val="auto"/>
          <w:sz w:val="28"/>
          <w:szCs w:val="28"/>
        </w:rPr>
        <w:t xml:space="preserve">, 12%-ы </w:t>
      </w:r>
      <w:r w:rsidRPr="00E65484">
        <w:rPr>
          <w:rStyle w:val="ac"/>
          <w:rFonts w:ascii="Times New Roman" w:hAnsi="Times New Roman" w:cs="Times New Roman"/>
          <w:i w:val="0"/>
          <w:color w:val="auto"/>
          <w:sz w:val="28"/>
          <w:szCs w:val="28"/>
        </w:rPr>
        <w:t>D сатысында</w:t>
      </w:r>
      <w:r w:rsidRPr="00E65484">
        <w:rPr>
          <w:rFonts w:ascii="Times New Roman" w:hAnsi="Times New Roman" w:cs="Times New Roman"/>
          <w:i w:val="0"/>
          <w:color w:val="auto"/>
          <w:sz w:val="28"/>
          <w:szCs w:val="28"/>
        </w:rPr>
        <w:t xml:space="preserve">, ал 2,6%-ы </w:t>
      </w:r>
      <w:r w:rsidRPr="00E65484">
        <w:rPr>
          <w:rStyle w:val="ac"/>
          <w:rFonts w:ascii="Times New Roman" w:hAnsi="Times New Roman" w:cs="Times New Roman"/>
          <w:i w:val="0"/>
          <w:color w:val="auto"/>
          <w:sz w:val="28"/>
          <w:szCs w:val="28"/>
        </w:rPr>
        <w:t>С сатысында</w:t>
      </w:r>
      <w:r w:rsidRPr="00E65484">
        <w:rPr>
          <w:rFonts w:ascii="Times New Roman" w:hAnsi="Times New Roman" w:cs="Times New Roman"/>
          <w:i w:val="0"/>
          <w:color w:val="auto"/>
          <w:sz w:val="28"/>
          <w:szCs w:val="28"/>
        </w:rPr>
        <w:t xml:space="preserve"> болған. </w:t>
      </w:r>
      <w:r w:rsidRPr="00E65484">
        <w:rPr>
          <w:rStyle w:val="ac"/>
          <w:rFonts w:ascii="Times New Roman" w:hAnsi="Times New Roman" w:cs="Times New Roman"/>
          <w:i w:val="0"/>
          <w:color w:val="auto"/>
          <w:sz w:val="28"/>
          <w:szCs w:val="28"/>
        </w:rPr>
        <w:t>NYHA классификациясы</w:t>
      </w:r>
      <w:r w:rsidRPr="00E65484">
        <w:rPr>
          <w:rFonts w:ascii="Times New Roman" w:hAnsi="Times New Roman" w:cs="Times New Roman"/>
          <w:i w:val="0"/>
          <w:color w:val="auto"/>
          <w:sz w:val="28"/>
          <w:szCs w:val="28"/>
        </w:rPr>
        <w:t xml:space="preserve"> бойынша функционалдық классқа сәйкес, науқастардың 41,3%-ы созылмалы жүрек ауруы бар 2 классқа, 30,6%-ы 3 классқа, ал 16%-ы 1 классқа жатты. Ауру тарихы бойынша науқастардың 30,6%-ында </w:t>
      </w:r>
      <w:r w:rsidRPr="00E65484">
        <w:rPr>
          <w:rStyle w:val="ac"/>
          <w:rFonts w:ascii="Times New Roman" w:hAnsi="Times New Roman" w:cs="Times New Roman"/>
          <w:i w:val="0"/>
          <w:color w:val="auto"/>
          <w:sz w:val="28"/>
          <w:szCs w:val="28"/>
        </w:rPr>
        <w:t>артериялық гипертензия</w:t>
      </w:r>
      <w:r w:rsidRPr="00E65484">
        <w:rPr>
          <w:rFonts w:ascii="Times New Roman" w:hAnsi="Times New Roman" w:cs="Times New Roman"/>
          <w:i w:val="0"/>
          <w:color w:val="auto"/>
          <w:sz w:val="28"/>
          <w:szCs w:val="28"/>
        </w:rPr>
        <w:t xml:space="preserve">, 49,3%-ында </w:t>
      </w:r>
      <w:r w:rsidRPr="00E65484">
        <w:rPr>
          <w:rStyle w:val="ac"/>
          <w:rFonts w:ascii="Times New Roman" w:hAnsi="Times New Roman" w:cs="Times New Roman"/>
          <w:i w:val="0"/>
          <w:color w:val="auto"/>
          <w:sz w:val="28"/>
          <w:szCs w:val="28"/>
        </w:rPr>
        <w:t>20 жылдан астам темекі шегу</w:t>
      </w:r>
      <w:r w:rsidRPr="00E65484">
        <w:rPr>
          <w:rFonts w:ascii="Times New Roman" w:hAnsi="Times New Roman" w:cs="Times New Roman"/>
          <w:i w:val="0"/>
          <w:color w:val="auto"/>
          <w:sz w:val="28"/>
          <w:szCs w:val="28"/>
        </w:rPr>
        <w:t xml:space="preserve">, 12%-ында </w:t>
      </w:r>
      <w:r w:rsidRPr="00E65484">
        <w:rPr>
          <w:rStyle w:val="ac"/>
          <w:rFonts w:ascii="Times New Roman" w:hAnsi="Times New Roman" w:cs="Times New Roman"/>
          <w:i w:val="0"/>
          <w:color w:val="auto"/>
          <w:sz w:val="28"/>
          <w:szCs w:val="28"/>
        </w:rPr>
        <w:t>2 типті қант диабеті</w:t>
      </w:r>
      <w:r w:rsidRPr="00E65484">
        <w:rPr>
          <w:rFonts w:ascii="Times New Roman" w:hAnsi="Times New Roman" w:cs="Times New Roman"/>
          <w:i w:val="0"/>
          <w:color w:val="auto"/>
          <w:sz w:val="28"/>
          <w:szCs w:val="28"/>
        </w:rPr>
        <w:t xml:space="preserve">, 8%-ында </w:t>
      </w:r>
      <w:r w:rsidRPr="00E65484">
        <w:rPr>
          <w:rStyle w:val="ac"/>
          <w:rFonts w:ascii="Times New Roman" w:hAnsi="Times New Roman" w:cs="Times New Roman"/>
          <w:i w:val="0"/>
          <w:color w:val="auto"/>
          <w:sz w:val="28"/>
          <w:szCs w:val="28"/>
        </w:rPr>
        <w:t>1 дәрежелі семіздік</w:t>
      </w:r>
      <w:r w:rsidRPr="00E65484">
        <w:rPr>
          <w:rFonts w:ascii="Times New Roman" w:hAnsi="Times New Roman" w:cs="Times New Roman"/>
          <w:i w:val="0"/>
          <w:color w:val="auto"/>
          <w:sz w:val="28"/>
          <w:szCs w:val="28"/>
        </w:rPr>
        <w:t xml:space="preserve"> бар (3-кесте).</w:t>
      </w:r>
    </w:p>
    <w:p w:rsidR="00070E10" w:rsidRPr="00E65484" w:rsidRDefault="00070E10" w:rsidP="00070E10">
      <w:pPr>
        <w:rPr>
          <w:rFonts w:ascii="Times New Roman" w:hAnsi="Times New Roman" w:cs="Times New Roman"/>
        </w:rPr>
      </w:pPr>
    </w:p>
    <w:p w:rsidR="00070E10" w:rsidRPr="00E65484" w:rsidRDefault="00070E10" w:rsidP="00070E10">
      <w:pPr>
        <w:spacing w:before="100" w:beforeAutospacing="1" w:after="100" w:afterAutospacing="1"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3-кесте. Жүрек қақпақшасының патологиясы бар науқастардың жалпы антропометриялық көрсеткіштері, ASA класы, созылмалы жүрек ауруы туралы ақпарат, эхокардиографиялық деректер және қатар жүретін аурулар.</w:t>
      </w:r>
    </w:p>
    <w:tbl>
      <w:tblPr>
        <w:tblStyle w:val="-413"/>
        <w:tblW w:w="9576" w:type="dxa"/>
        <w:tblLook w:val="04A0" w:firstRow="1" w:lastRow="0" w:firstColumn="1" w:lastColumn="0" w:noHBand="0" w:noVBand="1"/>
      </w:tblPr>
      <w:tblGrid>
        <w:gridCol w:w="6643"/>
        <w:gridCol w:w="1896"/>
        <w:gridCol w:w="1037"/>
      </w:tblGrid>
      <w:tr w:rsidR="00070E10" w:rsidRPr="00E65484" w:rsidTr="001721C8">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jc w:val="cente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Сипаттамалары</w:t>
            </w:r>
          </w:p>
        </w:tc>
        <w:tc>
          <w:tcPr>
            <w:tcW w:w="0" w:type="auto"/>
            <w:hideMark/>
          </w:tcPr>
          <w:p w:rsidR="00070E10" w:rsidRPr="00E65484" w:rsidRDefault="00070E10" w:rsidP="00070E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(n=75)</w:t>
            </w:r>
          </w:p>
        </w:tc>
        <w:tc>
          <w:tcPr>
            <w:tcW w:w="0" w:type="auto"/>
            <w:hideMark/>
          </w:tcPr>
          <w:p w:rsidR="00070E10" w:rsidRPr="00E65484" w:rsidRDefault="00070E10" w:rsidP="00070E1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P</w:t>
            </w: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Жынысы</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Ер</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62 (82,6%)</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Әйел</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13 (17,3%)</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Жасы, жыл</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62,4±7,3</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0,603</w:t>
            </w: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Салмағы, килограмм</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82,9±8,3</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0,086</w:t>
            </w: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Бойы, сантиметр</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168,8±9,1</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0,336</w:t>
            </w: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Дене бетінің ауданы, м²</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1,97±0,1</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0,741</w:t>
            </w: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Операцияның ұзақтығы, сағ</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 (3,35-4,2)</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0,009</w:t>
            </w: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Жасанды қан айналдыру ұзақтығы, мин</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60 (51-88)</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0,003</w:t>
            </w: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ASA бойынша класс</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III (II-IV)</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АСС/АНА B,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 (2,6%)</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АСС/АНА C, n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30 (40%)</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АСС/АНА D,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9 (12%)</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СЖЖ NYHA I, n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12 (16%)</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СЖЖ NYHA II,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31 (41,3%)</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СЖЖ NYHA III, n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23 (30,6%)</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СЖЖ NYHA IV,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Артериялық гипертензия, n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50 (66,6%)</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Темекі шегу,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23 (49,3%)</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Қант диабеті, n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9 (12%)</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 дәрежелі семіздік, n (%)</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3 (8%)</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070E10" w:rsidRPr="00E65484" w:rsidTr="001721C8">
        <w:trPr>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ДСК, мл</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141,2±14,1</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0,722</w:t>
            </w:r>
          </w:p>
        </w:tc>
      </w:tr>
      <w:tr w:rsidR="00070E10" w:rsidRPr="00E65484" w:rsidTr="001721C8">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ССК, мл</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70,2±5,6</w:t>
            </w:r>
          </w:p>
        </w:tc>
        <w:tc>
          <w:tcPr>
            <w:tcW w:w="0" w:type="auto"/>
            <w:hideMark/>
          </w:tcPr>
          <w:p w:rsidR="00070E10" w:rsidRPr="00E65484" w:rsidRDefault="00070E10" w:rsidP="00070E1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0,513</w:t>
            </w:r>
          </w:p>
        </w:tc>
      </w:tr>
      <w:tr w:rsidR="00070E10" w:rsidRPr="00E65484" w:rsidTr="001721C8">
        <w:trPr>
          <w:trHeight w:val="335"/>
        </w:trPr>
        <w:tc>
          <w:tcPr>
            <w:cnfStyle w:val="001000000000" w:firstRow="0" w:lastRow="0" w:firstColumn="1" w:lastColumn="0" w:oddVBand="0" w:evenVBand="0" w:oddHBand="0" w:evenHBand="0" w:firstRowFirstColumn="0" w:firstRowLastColumn="0" w:lastRowFirstColumn="0" w:lastRowLastColumn="0"/>
            <w:tcW w:w="0" w:type="auto"/>
            <w:hideMark/>
          </w:tcPr>
          <w:p w:rsidR="00070E10" w:rsidRPr="00E65484" w:rsidRDefault="00070E10" w:rsidP="00070E10">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ЛФ, %</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50,1±2,3</w:t>
            </w:r>
          </w:p>
        </w:tc>
        <w:tc>
          <w:tcPr>
            <w:tcW w:w="0" w:type="auto"/>
            <w:hideMark/>
          </w:tcPr>
          <w:p w:rsidR="00070E10" w:rsidRPr="00E65484" w:rsidRDefault="00070E10" w:rsidP="00070E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0,677</w:t>
            </w:r>
          </w:p>
        </w:tc>
      </w:tr>
    </w:tbl>
    <w:p w:rsidR="00070E10" w:rsidRPr="00E65484" w:rsidRDefault="00C41223" w:rsidP="00070E10">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0;height:1.5pt" o:hralign="center" o:hrstd="t" o:hr="t" fillcolor="#a0a0a0" stroked="f"/>
        </w:pict>
      </w:r>
    </w:p>
    <w:p w:rsidR="00070E10" w:rsidRPr="00E65484" w:rsidRDefault="00070E10"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lastRenderedPageBreak/>
        <w:t>Бұл кестеде жүрек қақпақшасының патологиясы бар науқастардың жалпы сипаттамалары мен антропометриялық деректері, сондай-ақ созылмалы жүрек аурулары және қатар жүретін аурулар туралы ақпарат берілген.</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Жүрек қақпақшаларының операциясындағы анестезия жүргізу әдісі</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Барлық науқастар премедикацияның бірдей түрін алды: операциядан бұрын кешке </w:t>
      </w:r>
      <w:r w:rsidRPr="00E65484">
        <w:rPr>
          <w:rFonts w:ascii="Times New Roman" w:eastAsia="Times New Roman" w:hAnsi="Times New Roman" w:cs="Times New Roman"/>
          <w:b/>
          <w:bCs/>
          <w:sz w:val="28"/>
          <w:szCs w:val="28"/>
          <w:lang w:eastAsia="ru-RU"/>
        </w:rPr>
        <w:t>Реланиум</w:t>
      </w:r>
      <w:r w:rsidRPr="00E65484">
        <w:rPr>
          <w:rFonts w:ascii="Times New Roman" w:eastAsia="Times New Roman" w:hAnsi="Times New Roman" w:cs="Times New Roman"/>
          <w:sz w:val="28"/>
          <w:szCs w:val="28"/>
          <w:lang w:eastAsia="ru-RU"/>
        </w:rPr>
        <w:t xml:space="preserve"> 10 мг бұлшықет ішіне енгізілді. Операцияға дейін 30-40 минут бұрын, пациенттерге </w:t>
      </w:r>
      <w:r w:rsidRPr="00E65484">
        <w:rPr>
          <w:rFonts w:ascii="Times New Roman" w:eastAsia="Times New Roman" w:hAnsi="Times New Roman" w:cs="Times New Roman"/>
          <w:b/>
          <w:bCs/>
          <w:sz w:val="28"/>
          <w:szCs w:val="28"/>
          <w:lang w:eastAsia="ru-RU"/>
        </w:rPr>
        <w:t>промедол</w:t>
      </w:r>
      <w:r w:rsidRPr="00E65484">
        <w:rPr>
          <w:rFonts w:ascii="Times New Roman" w:eastAsia="Times New Roman" w:hAnsi="Times New Roman" w:cs="Times New Roman"/>
          <w:sz w:val="28"/>
          <w:szCs w:val="28"/>
          <w:lang w:eastAsia="ru-RU"/>
        </w:rPr>
        <w:t xml:space="preserve"> 0,3 мг/кг және </w:t>
      </w:r>
      <w:r w:rsidRPr="00E65484">
        <w:rPr>
          <w:rFonts w:ascii="Times New Roman" w:eastAsia="Times New Roman" w:hAnsi="Times New Roman" w:cs="Times New Roman"/>
          <w:b/>
          <w:bCs/>
          <w:sz w:val="28"/>
          <w:szCs w:val="28"/>
          <w:lang w:eastAsia="ru-RU"/>
        </w:rPr>
        <w:t>дифенгидрамин</w:t>
      </w:r>
      <w:r w:rsidRPr="00E65484">
        <w:rPr>
          <w:rFonts w:ascii="Times New Roman" w:eastAsia="Times New Roman" w:hAnsi="Times New Roman" w:cs="Times New Roman"/>
          <w:sz w:val="28"/>
          <w:szCs w:val="28"/>
          <w:lang w:eastAsia="ru-RU"/>
        </w:rPr>
        <w:t xml:space="preserve"> 0,1 мг/кг бұлшықет ішіне енгізілді. Операция қарсаңында абстиненттік синдромның даму мүмкіндігін болдырмау және операциядан кейін миокард ишемиясының қаупін азайту мақсатында, барлық науқастар әдеттегі гипертензияға қарсы препараттарды қолдануды жалғастырды.</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Операция үстеліне түскенде, анестезия енгізілмес бұрын </w:t>
      </w:r>
      <w:r w:rsidRPr="00E65484">
        <w:rPr>
          <w:rFonts w:ascii="Times New Roman" w:eastAsia="Times New Roman" w:hAnsi="Times New Roman" w:cs="Times New Roman"/>
          <w:b/>
          <w:bCs/>
          <w:sz w:val="28"/>
          <w:szCs w:val="28"/>
          <w:lang w:eastAsia="ru-RU"/>
        </w:rPr>
        <w:t>Nihon Kohden</w:t>
      </w:r>
      <w:r w:rsidRPr="00E65484">
        <w:rPr>
          <w:rFonts w:ascii="Times New Roman" w:eastAsia="Times New Roman" w:hAnsi="Times New Roman" w:cs="Times New Roman"/>
          <w:sz w:val="28"/>
          <w:szCs w:val="28"/>
          <w:lang w:eastAsia="ru-RU"/>
        </w:rPr>
        <w:t xml:space="preserve"> (Жапония) мониторы арқылы гемодинамикалық бақылау басталды. Жүйелі қан қысымын инвазивті бақылау және артериялық қан сынамасын алу үшін оң жақ радиалды артерия катетеризацияланды. Бұдан кейін катетер орталық мойын венасына енгізіліп, ультрадыбыстық зерттеу (УДЗ) бақылауымен оң жақ жүрекшеге венозды қан үлгісін алу үшін жіберілді.</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Анестезия индукциясы алдында барлық науқастарға 3-5 минут бойы 100% оттегімен преоксигенация жүргізілді. Анестезия индукциясы кезінде барлық топтағы науқастарға </w:t>
      </w:r>
      <w:r w:rsidRPr="00E65484">
        <w:rPr>
          <w:rFonts w:ascii="Times New Roman" w:eastAsia="Times New Roman" w:hAnsi="Times New Roman" w:cs="Times New Roman"/>
          <w:b/>
          <w:bCs/>
          <w:sz w:val="28"/>
          <w:szCs w:val="28"/>
          <w:lang w:eastAsia="ru-RU"/>
        </w:rPr>
        <w:t>фентанил</w:t>
      </w:r>
      <w:r w:rsidRPr="00E65484">
        <w:rPr>
          <w:rFonts w:ascii="Times New Roman" w:eastAsia="Times New Roman" w:hAnsi="Times New Roman" w:cs="Times New Roman"/>
          <w:sz w:val="28"/>
          <w:szCs w:val="28"/>
          <w:lang w:eastAsia="ru-RU"/>
        </w:rPr>
        <w:t xml:space="preserve"> 5-7 мкг/кг, </w:t>
      </w:r>
      <w:r w:rsidRPr="00E65484">
        <w:rPr>
          <w:rFonts w:ascii="Times New Roman" w:eastAsia="Times New Roman" w:hAnsi="Times New Roman" w:cs="Times New Roman"/>
          <w:b/>
          <w:bCs/>
          <w:sz w:val="28"/>
          <w:szCs w:val="28"/>
          <w:lang w:eastAsia="ru-RU"/>
        </w:rPr>
        <w:t>кетамин</w:t>
      </w:r>
      <w:r w:rsidRPr="00E65484">
        <w:rPr>
          <w:rFonts w:ascii="Times New Roman" w:eastAsia="Times New Roman" w:hAnsi="Times New Roman" w:cs="Times New Roman"/>
          <w:sz w:val="28"/>
          <w:szCs w:val="28"/>
          <w:lang w:eastAsia="ru-RU"/>
        </w:rPr>
        <w:t xml:space="preserve"> 1-1,5 мг/кг және </w:t>
      </w:r>
      <w:r w:rsidRPr="00E65484">
        <w:rPr>
          <w:rFonts w:ascii="Times New Roman" w:eastAsia="Times New Roman" w:hAnsi="Times New Roman" w:cs="Times New Roman"/>
          <w:b/>
          <w:bCs/>
          <w:sz w:val="28"/>
          <w:szCs w:val="28"/>
          <w:lang w:eastAsia="ru-RU"/>
        </w:rPr>
        <w:t>пропофол</w:t>
      </w:r>
      <w:r w:rsidRPr="00E65484">
        <w:rPr>
          <w:rFonts w:ascii="Times New Roman" w:eastAsia="Times New Roman" w:hAnsi="Times New Roman" w:cs="Times New Roman"/>
          <w:sz w:val="28"/>
          <w:szCs w:val="28"/>
          <w:lang w:eastAsia="ru-RU"/>
        </w:rPr>
        <w:t xml:space="preserve"> 1-1,5 мг/кг көктамыр ішіне бөлінген дозада енгізілді. Барлық емделушілерге бұлшықет босаңсытқышы ретінде </w:t>
      </w:r>
      <w:r w:rsidRPr="00E65484">
        <w:rPr>
          <w:rFonts w:ascii="Times New Roman" w:eastAsia="Times New Roman" w:hAnsi="Times New Roman" w:cs="Times New Roman"/>
          <w:b/>
          <w:bCs/>
          <w:sz w:val="28"/>
          <w:szCs w:val="28"/>
          <w:lang w:eastAsia="ru-RU"/>
        </w:rPr>
        <w:t>пипекуроний бромиді</w:t>
      </w:r>
      <w:r w:rsidRPr="00E65484">
        <w:rPr>
          <w:rFonts w:ascii="Times New Roman" w:eastAsia="Times New Roman" w:hAnsi="Times New Roman" w:cs="Times New Roman"/>
          <w:sz w:val="28"/>
          <w:szCs w:val="28"/>
          <w:lang w:eastAsia="ru-RU"/>
        </w:rPr>
        <w:t xml:space="preserve"> 0,07-0,1 мг/кг дозада қолданылды. Ортрахеальды интубация манжетасы бар </w:t>
      </w:r>
      <w:r w:rsidRPr="00E65484">
        <w:rPr>
          <w:rFonts w:ascii="Times New Roman" w:eastAsia="Times New Roman" w:hAnsi="Times New Roman" w:cs="Times New Roman"/>
          <w:b/>
          <w:bCs/>
          <w:sz w:val="28"/>
          <w:szCs w:val="28"/>
          <w:lang w:eastAsia="ru-RU"/>
        </w:rPr>
        <w:t>№7-9 Portex термопластикалық түтіктері</w:t>
      </w:r>
      <w:r w:rsidRPr="00E65484">
        <w:rPr>
          <w:rFonts w:ascii="Times New Roman" w:eastAsia="Times New Roman" w:hAnsi="Times New Roman" w:cs="Times New Roman"/>
          <w:sz w:val="28"/>
          <w:szCs w:val="28"/>
          <w:lang w:eastAsia="ru-RU"/>
        </w:rPr>
        <w:t xml:space="preserve"> арқылы жүргізілді. Пациенттердің тыныс алу жолдарының қауіпсіздігін қамтамасыз ету, инфекцияның және респираторлық пневмонияның алдын алу үшін </w:t>
      </w:r>
      <w:r w:rsidRPr="00E65484">
        <w:rPr>
          <w:rFonts w:ascii="Times New Roman" w:eastAsia="Times New Roman" w:hAnsi="Times New Roman" w:cs="Times New Roman"/>
          <w:b/>
          <w:bCs/>
          <w:sz w:val="28"/>
          <w:szCs w:val="28"/>
          <w:lang w:eastAsia="ru-RU"/>
        </w:rPr>
        <w:t>Portex England</w:t>
      </w:r>
      <w:r w:rsidRPr="00E65484">
        <w:rPr>
          <w:rFonts w:ascii="Times New Roman" w:eastAsia="Times New Roman" w:hAnsi="Times New Roman" w:cs="Times New Roman"/>
          <w:sz w:val="28"/>
          <w:szCs w:val="28"/>
          <w:lang w:eastAsia="ru-RU"/>
        </w:rPr>
        <w:t xml:space="preserve"> фирмасының бір реттік респираторлық фильтрлері қолданылды.</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Анестезияны енгізу үшін </w:t>
      </w:r>
      <w:r w:rsidRPr="00E65484">
        <w:rPr>
          <w:rFonts w:ascii="Times New Roman" w:eastAsia="Times New Roman" w:hAnsi="Times New Roman" w:cs="Times New Roman"/>
          <w:b/>
          <w:bCs/>
          <w:sz w:val="28"/>
          <w:szCs w:val="28"/>
          <w:lang w:eastAsia="ru-RU"/>
        </w:rPr>
        <w:t>GE Datex Ohmeda Aisys CS2</w:t>
      </w:r>
      <w:r w:rsidRPr="00E65484">
        <w:rPr>
          <w:rFonts w:ascii="Times New Roman" w:eastAsia="Times New Roman" w:hAnsi="Times New Roman" w:cs="Times New Roman"/>
          <w:sz w:val="28"/>
          <w:szCs w:val="28"/>
          <w:lang w:eastAsia="ru-RU"/>
        </w:rPr>
        <w:t xml:space="preserve"> анестезия аппараты (АҚШ) пайдаланылды. Зерттеу барысында анестезия параметрлері </w:t>
      </w:r>
      <w:r w:rsidRPr="00E65484">
        <w:rPr>
          <w:rFonts w:ascii="Times New Roman" w:eastAsia="Times New Roman" w:hAnsi="Times New Roman" w:cs="Times New Roman"/>
          <w:b/>
          <w:bCs/>
          <w:sz w:val="28"/>
          <w:szCs w:val="28"/>
          <w:lang w:eastAsia="ru-RU"/>
        </w:rPr>
        <w:t>FiO2</w:t>
      </w:r>
      <w:r w:rsidRPr="00E65484">
        <w:rPr>
          <w:rFonts w:ascii="Times New Roman" w:eastAsia="Times New Roman" w:hAnsi="Times New Roman" w:cs="Times New Roman"/>
          <w:sz w:val="28"/>
          <w:szCs w:val="28"/>
          <w:lang w:eastAsia="ru-RU"/>
        </w:rPr>
        <w:t xml:space="preserve"> 0,5 және таза газ ағыны 2 л/мин орнатылды. </w:t>
      </w:r>
      <w:r w:rsidRPr="00E65484">
        <w:rPr>
          <w:rFonts w:ascii="Times New Roman" w:eastAsia="Times New Roman" w:hAnsi="Times New Roman" w:cs="Times New Roman"/>
          <w:b/>
          <w:bCs/>
          <w:sz w:val="28"/>
          <w:szCs w:val="28"/>
          <w:lang w:eastAsia="ru-RU"/>
        </w:rPr>
        <w:t>Пропофол қолданылған пациенттер</w:t>
      </w:r>
      <w:r w:rsidRPr="00E65484">
        <w:rPr>
          <w:rFonts w:ascii="Times New Roman" w:eastAsia="Times New Roman" w:hAnsi="Times New Roman" w:cs="Times New Roman"/>
          <w:sz w:val="28"/>
          <w:szCs w:val="28"/>
          <w:lang w:eastAsia="ru-RU"/>
        </w:rPr>
        <w:t xml:space="preserve"> тобында анестезияны қолдау үшін пропофол перфузоры арқылы көктамыр ішіне 4 мг/кг/сағ дозада енгізілді. Екінші топта анестезияны қолдау үшін </w:t>
      </w:r>
      <w:r w:rsidRPr="00E65484">
        <w:rPr>
          <w:rFonts w:ascii="Times New Roman" w:eastAsia="Times New Roman" w:hAnsi="Times New Roman" w:cs="Times New Roman"/>
          <w:b/>
          <w:bCs/>
          <w:sz w:val="28"/>
          <w:szCs w:val="28"/>
          <w:lang w:eastAsia="ru-RU"/>
        </w:rPr>
        <w:t>севофлуран</w:t>
      </w:r>
      <w:r w:rsidRPr="00E65484">
        <w:rPr>
          <w:rFonts w:ascii="Times New Roman" w:eastAsia="Times New Roman" w:hAnsi="Times New Roman" w:cs="Times New Roman"/>
          <w:sz w:val="28"/>
          <w:szCs w:val="28"/>
          <w:lang w:eastAsia="ru-RU"/>
        </w:rPr>
        <w:t xml:space="preserve"> 1,7-1,9% дозада жіберілді. Соңғы топта </w:t>
      </w:r>
      <w:r w:rsidRPr="00E65484">
        <w:rPr>
          <w:rFonts w:ascii="Times New Roman" w:eastAsia="Times New Roman" w:hAnsi="Times New Roman" w:cs="Times New Roman"/>
          <w:b/>
          <w:bCs/>
          <w:sz w:val="28"/>
          <w:szCs w:val="28"/>
          <w:lang w:eastAsia="ru-RU"/>
        </w:rPr>
        <w:t>изофлуран</w:t>
      </w:r>
      <w:r w:rsidRPr="00E65484">
        <w:rPr>
          <w:rFonts w:ascii="Times New Roman" w:eastAsia="Times New Roman" w:hAnsi="Times New Roman" w:cs="Times New Roman"/>
          <w:sz w:val="28"/>
          <w:szCs w:val="28"/>
          <w:lang w:eastAsia="ru-RU"/>
        </w:rPr>
        <w:t xml:space="preserve"> анестетигі қолданылды, оның дозасы 1,1-1,2% құрады.</w:t>
      </w:r>
    </w:p>
    <w:p w:rsidR="001721C8" w:rsidRPr="00E65484" w:rsidRDefault="001721C8" w:rsidP="001721C8">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Барлық топтардағы анестетиктердің фармакологиялық тиімділігін анықтау үшін жүрек соғу жиілігі мен қан қысымының жоғарылауы кезінде </w:t>
      </w:r>
      <w:r w:rsidRPr="00E65484">
        <w:rPr>
          <w:rFonts w:ascii="Times New Roman" w:eastAsia="Times New Roman" w:hAnsi="Times New Roman" w:cs="Times New Roman"/>
          <w:b/>
          <w:bCs/>
          <w:sz w:val="28"/>
          <w:szCs w:val="28"/>
          <w:lang w:eastAsia="ru-RU"/>
        </w:rPr>
        <w:t>фентанил</w:t>
      </w:r>
      <w:r w:rsidRPr="00E65484">
        <w:rPr>
          <w:rFonts w:ascii="Times New Roman" w:eastAsia="Times New Roman" w:hAnsi="Times New Roman" w:cs="Times New Roman"/>
          <w:sz w:val="28"/>
          <w:szCs w:val="28"/>
          <w:lang w:eastAsia="ru-RU"/>
        </w:rPr>
        <w:t xml:space="preserve"> 100 мкг дозада көктамыр ішіне енгізіліп отырылды. Сонымен қатар, бұлшықет релаксациясы үшін </w:t>
      </w:r>
      <w:r w:rsidRPr="00E65484">
        <w:rPr>
          <w:rFonts w:ascii="Times New Roman" w:eastAsia="Times New Roman" w:hAnsi="Times New Roman" w:cs="Times New Roman"/>
          <w:b/>
          <w:bCs/>
          <w:sz w:val="28"/>
          <w:szCs w:val="28"/>
          <w:lang w:eastAsia="ru-RU"/>
        </w:rPr>
        <w:t>пипероний бромиді</w:t>
      </w:r>
      <w:r w:rsidRPr="00E65484">
        <w:rPr>
          <w:rFonts w:ascii="Times New Roman" w:eastAsia="Times New Roman" w:hAnsi="Times New Roman" w:cs="Times New Roman"/>
          <w:sz w:val="28"/>
          <w:szCs w:val="28"/>
          <w:lang w:eastAsia="ru-RU"/>
        </w:rPr>
        <w:t xml:space="preserve"> 2 мг дозада көктамыр ішіне енгізілді.</w:t>
      </w:r>
    </w:p>
    <w:p w:rsidR="001721C8" w:rsidRPr="00E65484" w:rsidRDefault="001721C8"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lastRenderedPageBreak/>
        <w:t xml:space="preserve">Ингаляциялық анестетиктер </w:t>
      </w:r>
      <w:r w:rsidRPr="00E65484">
        <w:rPr>
          <w:rFonts w:ascii="Times New Roman" w:eastAsia="Times New Roman" w:hAnsi="Times New Roman" w:cs="Times New Roman"/>
          <w:b/>
          <w:bCs/>
          <w:sz w:val="28"/>
          <w:szCs w:val="28"/>
          <w:lang w:eastAsia="ru-RU"/>
        </w:rPr>
        <w:t>GE Datex Ohmeda Aisys</w:t>
      </w:r>
      <w:r w:rsidRPr="00E65484">
        <w:rPr>
          <w:rFonts w:ascii="Times New Roman" w:eastAsia="Times New Roman" w:hAnsi="Times New Roman" w:cs="Times New Roman"/>
          <w:sz w:val="28"/>
          <w:szCs w:val="28"/>
          <w:lang w:eastAsia="ru-RU"/>
        </w:rPr>
        <w:t xml:space="preserve"> (АҚШ) фирмасының «Бу» буландырғыштары арқылы, газ ағыны 2 л/мин төмен болатын төмен ағынды әдіс арқылы қолданылды. Жасанды тыныс алдыру мәжбүрлі режимде </w:t>
      </w:r>
      <w:r w:rsidRPr="00E65484">
        <w:rPr>
          <w:rFonts w:ascii="Times New Roman" w:eastAsia="Times New Roman" w:hAnsi="Times New Roman" w:cs="Times New Roman"/>
          <w:b/>
          <w:bCs/>
          <w:sz w:val="28"/>
          <w:szCs w:val="28"/>
          <w:lang w:eastAsia="ru-RU"/>
        </w:rPr>
        <w:t>GE Datex Ohmeda Aisys</w:t>
      </w:r>
      <w:r w:rsidRPr="00E65484">
        <w:rPr>
          <w:rFonts w:ascii="Times New Roman" w:eastAsia="Times New Roman" w:hAnsi="Times New Roman" w:cs="Times New Roman"/>
          <w:sz w:val="28"/>
          <w:szCs w:val="28"/>
          <w:lang w:eastAsia="ru-RU"/>
        </w:rPr>
        <w:t xml:space="preserve"> (АҚШ) тыныс алу аппаратының көмегімен жартылай тұйық контур бойымен жүргізілді. Қалыпты желдету жағдайында, оттегі </w:t>
      </w:r>
      <w:r w:rsidRPr="00E65484">
        <w:rPr>
          <w:rFonts w:ascii="Times New Roman" w:eastAsia="Times New Roman" w:hAnsi="Times New Roman" w:cs="Times New Roman"/>
          <w:b/>
          <w:bCs/>
          <w:sz w:val="28"/>
          <w:szCs w:val="28"/>
          <w:lang w:eastAsia="ru-RU"/>
        </w:rPr>
        <w:t>FiO2 0,5</w:t>
      </w:r>
      <w:r w:rsidRPr="00E65484">
        <w:rPr>
          <w:rFonts w:ascii="Times New Roman" w:eastAsia="Times New Roman" w:hAnsi="Times New Roman" w:cs="Times New Roman"/>
          <w:sz w:val="28"/>
          <w:szCs w:val="28"/>
          <w:lang w:eastAsia="ru-RU"/>
        </w:rPr>
        <w:t xml:space="preserve"> бар ауа қоспасы және дем алу мен дем шығару кезіндегі газ концентрациялары (O2, EtCO2, анестетиктер) бақылау арқылы қамтамасыз етілді. Дем алу және дем шығару арақатынасы 1:2 болды. Тыныс алу көлемі, минуттық желдету және тыныс алу жиілігі идеалды дене салмағына қарай есептелді.</w:t>
      </w:r>
    </w:p>
    <w:p w:rsidR="001721C8" w:rsidRPr="00E65484" w:rsidRDefault="001721C8"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Газ алмасу, оттегімен қамтамасыз ету және тыныс алу механикасының параметрлерін бақылау </w:t>
      </w:r>
      <w:r w:rsidRPr="00E65484">
        <w:rPr>
          <w:rFonts w:ascii="Times New Roman" w:eastAsia="Times New Roman" w:hAnsi="Times New Roman" w:cs="Times New Roman"/>
          <w:b/>
          <w:bCs/>
          <w:sz w:val="28"/>
          <w:szCs w:val="28"/>
          <w:lang w:eastAsia="ru-RU"/>
        </w:rPr>
        <w:t>ABL800 Flex</w:t>
      </w:r>
      <w:r w:rsidRPr="00E65484">
        <w:rPr>
          <w:rFonts w:ascii="Times New Roman" w:eastAsia="Times New Roman" w:hAnsi="Times New Roman" w:cs="Times New Roman"/>
          <w:sz w:val="28"/>
          <w:szCs w:val="28"/>
          <w:lang w:eastAsia="ru-RU"/>
        </w:rPr>
        <w:t xml:space="preserve"> (Дания) қанның газ құрамын анықтауға арналған кірістірілген құрылғы арқылы жүзеге асырылды. Ингаляциялық анестетиктер операцияның басынан бастап жасанды қан айналдыру аппаратына дейін және аппаратан кейін операцияның соңына дейін қолданылды.</w:t>
      </w:r>
    </w:p>
    <w:p w:rsidR="001721C8" w:rsidRPr="00E65484" w:rsidRDefault="001721C8"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 xml:space="preserve">Анестезияның тереңдігі </w:t>
      </w:r>
      <w:r w:rsidRPr="00E65484">
        <w:rPr>
          <w:rFonts w:ascii="Times New Roman" w:eastAsia="Times New Roman" w:hAnsi="Times New Roman" w:cs="Times New Roman"/>
          <w:b/>
          <w:bCs/>
          <w:sz w:val="28"/>
          <w:szCs w:val="28"/>
          <w:lang w:eastAsia="ru-RU"/>
        </w:rPr>
        <w:t>BIS</w:t>
      </w:r>
      <w:r w:rsidR="004B6BB2" w:rsidRPr="00E65484">
        <w:rPr>
          <w:rFonts w:ascii="Times New Roman" w:eastAsia="Times New Roman" w:hAnsi="Times New Roman" w:cs="Times New Roman"/>
          <w:sz w:val="28"/>
          <w:szCs w:val="28"/>
          <w:lang w:eastAsia="ru-RU"/>
        </w:rPr>
        <w:t xml:space="preserve"> </w:t>
      </w:r>
      <w:r w:rsidRPr="00E65484">
        <w:rPr>
          <w:rFonts w:ascii="Times New Roman" w:eastAsia="Times New Roman" w:hAnsi="Times New Roman" w:cs="Times New Roman"/>
          <w:sz w:val="28"/>
          <w:szCs w:val="28"/>
          <w:lang w:eastAsia="ru-RU"/>
        </w:rPr>
        <w:t xml:space="preserve">көмегімен бақыланды. Анестезияның тереңдігі 40-60 аралығында сақталды. Сонымен қатар, барлық емделушілерге жасанды қан айналдыру аппаратына кірер алдында </w:t>
      </w:r>
      <w:r w:rsidRPr="00E65484">
        <w:rPr>
          <w:rFonts w:ascii="Times New Roman" w:eastAsia="Times New Roman" w:hAnsi="Times New Roman" w:cs="Times New Roman"/>
          <w:b/>
          <w:bCs/>
          <w:sz w:val="28"/>
          <w:szCs w:val="28"/>
          <w:lang w:eastAsia="ru-RU"/>
        </w:rPr>
        <w:t>добутамин</w:t>
      </w:r>
      <w:r w:rsidRPr="00E65484">
        <w:rPr>
          <w:rFonts w:ascii="Times New Roman" w:eastAsia="Times New Roman" w:hAnsi="Times New Roman" w:cs="Times New Roman"/>
          <w:sz w:val="28"/>
          <w:szCs w:val="28"/>
          <w:lang w:eastAsia="ru-RU"/>
        </w:rPr>
        <w:t xml:space="preserve"> 5 мкг/кг/мин дозада инотропты қолдау ретінде енгізілді.</w:t>
      </w:r>
    </w:p>
    <w:p w:rsidR="00825C2A" w:rsidRPr="00E65484" w:rsidRDefault="00825C2A" w:rsidP="00E943F7">
      <w:pPr>
        <w:pStyle w:val="ab"/>
        <w:jc w:val="both"/>
        <w:rPr>
          <w:sz w:val="28"/>
          <w:szCs w:val="28"/>
        </w:rPr>
      </w:pPr>
      <w:r w:rsidRPr="00E65484">
        <w:rPr>
          <w:rStyle w:val="ac"/>
          <w:sz w:val="28"/>
          <w:szCs w:val="28"/>
        </w:rPr>
        <w:t>Жасанды қан айналымы кезіндегі анестезия</w:t>
      </w:r>
    </w:p>
    <w:p w:rsidR="00825C2A" w:rsidRPr="00E65484" w:rsidRDefault="00825C2A" w:rsidP="00E943F7">
      <w:pPr>
        <w:pStyle w:val="ab"/>
        <w:jc w:val="both"/>
        <w:rPr>
          <w:sz w:val="28"/>
          <w:szCs w:val="28"/>
        </w:rPr>
      </w:pPr>
      <w:r w:rsidRPr="00E65484">
        <w:rPr>
          <w:sz w:val="28"/>
          <w:szCs w:val="28"/>
        </w:rPr>
        <w:t xml:space="preserve">Жасанды қан айналымы (ЖҚА) </w:t>
      </w:r>
      <w:r w:rsidRPr="00E65484">
        <w:rPr>
          <w:rStyle w:val="ac"/>
          <w:sz w:val="28"/>
          <w:szCs w:val="28"/>
        </w:rPr>
        <w:t>Stockert S5</w:t>
      </w:r>
      <w:r w:rsidRPr="00E65484">
        <w:rPr>
          <w:sz w:val="28"/>
          <w:szCs w:val="28"/>
        </w:rPr>
        <w:t xml:space="preserve"> (Stockert Inc., Германия) аппараты арқылы жүргізілді, және ЖҚА пульсациялық емес режимде орындалды. Перфузия индексі 2,2-2,5 л/мин/м² аралығында болды. ЖҚА қосылуы «қолқа – оң жақ жүрекше» схемасы бойынша жүзеге асырылды. Гипокоагуляцияны қамтамасыз ету үшін барлық пациенттерге белсендірілген ұю уақытының &gt;500 с деңгейін сақтау мақсатында ЖҚА алдында 300 ед/кг дозада гепарин енгізілді. Орташа қан қысымы 60-80 мм сын. бағаны аралығында сақталды, ал мұрын-жұтқыншақ температурасы 32-34 °C аралығында ұсталды.</w:t>
      </w:r>
    </w:p>
    <w:p w:rsidR="00825C2A" w:rsidRPr="00E65484" w:rsidRDefault="00825C2A" w:rsidP="00E943F7">
      <w:pPr>
        <w:pStyle w:val="ab"/>
        <w:jc w:val="both"/>
        <w:rPr>
          <w:sz w:val="28"/>
          <w:szCs w:val="28"/>
        </w:rPr>
      </w:pPr>
      <w:r w:rsidRPr="00E65484">
        <w:rPr>
          <w:sz w:val="28"/>
          <w:szCs w:val="28"/>
        </w:rPr>
        <w:t>Жасанды қан айналымы кезінде барлық топтардағы барлық пациенттерге пропофол 4 мг/кг/сағ дозада көктамыр ішіне перфузор арқылы қолданылды. Анестезияны сақтау үшін фентанил 100 мкг дозада көктамыр ішіне 30 минут сайын енгізілді, ал бұлшықет босаңсытқышы пипекуроний бромиді 2 мг әр 40-60 минут сайын көктамыр ішіне енгізілді.</w:t>
      </w:r>
    </w:p>
    <w:p w:rsidR="00825C2A" w:rsidRPr="00E65484" w:rsidRDefault="00825C2A" w:rsidP="00825C2A">
      <w:pPr>
        <w:pStyle w:val="ab"/>
        <w:rPr>
          <w:sz w:val="28"/>
          <w:szCs w:val="28"/>
        </w:rPr>
      </w:pPr>
      <w:r w:rsidRPr="00E65484">
        <w:rPr>
          <w:rStyle w:val="ac"/>
          <w:sz w:val="28"/>
          <w:szCs w:val="28"/>
        </w:rPr>
        <w:t>Жасанды қан айналу аппаратынан кейінгі анестезия</w:t>
      </w:r>
    </w:p>
    <w:p w:rsidR="00B03CB4" w:rsidRPr="00E65484" w:rsidRDefault="00825C2A" w:rsidP="00E943F7">
      <w:pPr>
        <w:pStyle w:val="ab"/>
        <w:jc w:val="both"/>
        <w:rPr>
          <w:sz w:val="28"/>
          <w:szCs w:val="28"/>
        </w:rPr>
      </w:pPr>
      <w:r w:rsidRPr="00E65484">
        <w:rPr>
          <w:sz w:val="28"/>
          <w:szCs w:val="28"/>
        </w:rPr>
        <w:t xml:space="preserve">Жасанды қан айналымы аппаратынан шыққаннан кейін анестезияның тактикасы өзгеріссіз қалды. Анестезия жоғарыда көрсетілген дозада жалғастырылды. Интропты қолдау мақсатында добутамин ерітіндісі көктамыр ішіне перфузор арқылы 5 мкг/кг/мин дозада енгізілді. Көрсеткіштеріне сәйкес, кейбір </w:t>
      </w:r>
      <w:r w:rsidRPr="00E65484">
        <w:rPr>
          <w:sz w:val="28"/>
          <w:szCs w:val="28"/>
        </w:rPr>
        <w:lastRenderedPageBreak/>
        <w:t>науқастарға көктамыр ішіне норадреналин ерітіндісі перфузор арқылы 0,05 мкг/кг/мин дозада енгізілді.</w:t>
      </w:r>
    </w:p>
    <w:p w:rsidR="00825C2A" w:rsidRPr="00E65484" w:rsidRDefault="00825C2A"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2.1.2. Зерттеудің әдістері мен кезеңдері</w:t>
      </w:r>
    </w:p>
    <w:p w:rsidR="00825C2A" w:rsidRPr="00E65484" w:rsidRDefault="00825C2A"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Зерттеу жұмысы бес кезеңнен тұрды:</w:t>
      </w:r>
    </w:p>
    <w:p w:rsidR="00825C2A" w:rsidRPr="00E65484" w:rsidRDefault="00825C2A" w:rsidP="00844DA7">
      <w:pPr>
        <w:numPr>
          <w:ilvl w:val="0"/>
          <w:numId w:val="16"/>
        </w:numPr>
        <w:tabs>
          <w:tab w:val="clear" w:pos="720"/>
          <w:tab w:val="num" w:pos="360"/>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Науқастың наркозға дейінгі бастапқы көрсеткіштерін анықтау;</w:t>
      </w:r>
    </w:p>
    <w:p w:rsidR="00825C2A" w:rsidRPr="00E65484" w:rsidRDefault="00825C2A" w:rsidP="00844DA7">
      <w:pPr>
        <w:numPr>
          <w:ilvl w:val="0"/>
          <w:numId w:val="16"/>
        </w:numPr>
        <w:tabs>
          <w:tab w:val="clear" w:pos="720"/>
          <w:tab w:val="num" w:pos="360"/>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Трахея интубациясынан кейінгі кезең;</w:t>
      </w:r>
    </w:p>
    <w:p w:rsidR="00825C2A" w:rsidRPr="00E65484" w:rsidRDefault="00825C2A" w:rsidP="00844DA7">
      <w:pPr>
        <w:numPr>
          <w:ilvl w:val="0"/>
          <w:numId w:val="16"/>
        </w:numPr>
        <w:tabs>
          <w:tab w:val="clear" w:pos="720"/>
          <w:tab w:val="num" w:pos="360"/>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Жасанды қан айналдыру аппаратына кірмес бұрынғы кезең;</w:t>
      </w:r>
    </w:p>
    <w:p w:rsidR="00825C2A" w:rsidRPr="00E65484" w:rsidRDefault="00825C2A" w:rsidP="00844DA7">
      <w:pPr>
        <w:numPr>
          <w:ilvl w:val="0"/>
          <w:numId w:val="16"/>
        </w:numPr>
        <w:tabs>
          <w:tab w:val="clear" w:pos="720"/>
          <w:tab w:val="num" w:pos="360"/>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Жасанды қан айналдыру аппаратынан шыққаннан кейінгі кезең;</w:t>
      </w:r>
    </w:p>
    <w:p w:rsidR="00825C2A" w:rsidRPr="00E65484" w:rsidRDefault="00825C2A" w:rsidP="00844DA7">
      <w:pPr>
        <w:numPr>
          <w:ilvl w:val="0"/>
          <w:numId w:val="16"/>
        </w:numPr>
        <w:tabs>
          <w:tab w:val="clear" w:pos="720"/>
          <w:tab w:val="num" w:pos="360"/>
        </w:tabs>
        <w:spacing w:before="100" w:beforeAutospacing="1" w:after="100" w:afterAutospacing="1" w:line="240" w:lineRule="auto"/>
        <w:ind w:left="426"/>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Науқасты экстубациялауға дейінгі операциядан кейінгі кезең.</w:t>
      </w:r>
    </w:p>
    <w:p w:rsidR="00825C2A" w:rsidRPr="00E65484" w:rsidRDefault="00825C2A"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Зерттеу әдістері</w:t>
      </w:r>
    </w:p>
    <w:p w:rsidR="00825C2A" w:rsidRPr="00E65484" w:rsidRDefault="00825C2A" w:rsidP="00E943F7">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Зерттеудің алғашқы кезеңінде анестезияға дейін науқастың гемодинамикалық көрсеткіштері, оттегі тасымалы, тұтынылуы және энергия шығыны өлшенді.</w:t>
      </w:r>
    </w:p>
    <w:p w:rsidR="00825C2A"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Жүректің лақтыру көлемі</w:t>
      </w:r>
      <w:r w:rsidRPr="00E65484">
        <w:rPr>
          <w:rFonts w:ascii="Times New Roman" w:eastAsia="Times New Roman" w:hAnsi="Times New Roman" w:cs="Times New Roman"/>
          <w:sz w:val="28"/>
          <w:szCs w:val="28"/>
          <w:lang w:eastAsia="ru-RU"/>
        </w:rPr>
        <w:t xml:space="preserve"> (SV) соңғы диастолалық көлем мен соңғы систолалық көлемнің айырмашылығы ретінде миллилитрмен </w:t>
      </w:r>
      <w:r w:rsidR="00B03CB4" w:rsidRPr="00E65484">
        <w:rPr>
          <w:rFonts w:ascii="Times New Roman" w:eastAsia="Times New Roman" w:hAnsi="Times New Roman" w:cs="Times New Roman"/>
          <w:sz w:val="28"/>
          <w:szCs w:val="28"/>
          <w:lang w:eastAsia="ru-RU"/>
        </w:rPr>
        <w:t>анықталды: SV</w:t>
      </w:r>
      <w:r w:rsidRPr="00E65484">
        <w:rPr>
          <w:rFonts w:ascii="Times New Roman" w:eastAsia="Times New Roman" w:hAnsi="Times New Roman" w:cs="Times New Roman"/>
          <w:sz w:val="28"/>
          <w:szCs w:val="28"/>
          <w:lang w:eastAsia="ru-RU"/>
        </w:rPr>
        <w:t>=Соңғы диастолалық</w:t>
      </w:r>
      <w:r w:rsidR="00B03CB4" w:rsidRPr="00E65484">
        <w:rPr>
          <w:rFonts w:ascii="Times New Roman" w:eastAsia="Times New Roman" w:hAnsi="Times New Roman" w:cs="Times New Roman"/>
          <w:sz w:val="28"/>
          <w:szCs w:val="28"/>
          <w:lang w:eastAsia="ru-RU"/>
        </w:rPr>
        <w:t> көлем−Соңғы систолалық көлем.</w:t>
      </w:r>
    </w:p>
    <w:p w:rsidR="00825C2A"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Жүрек бір минуттық соғу көлемі</w:t>
      </w:r>
      <w:r w:rsidRPr="00E65484">
        <w:rPr>
          <w:rFonts w:ascii="Times New Roman" w:eastAsia="Times New Roman" w:hAnsi="Times New Roman" w:cs="Times New Roman"/>
          <w:sz w:val="28"/>
          <w:szCs w:val="28"/>
          <w:lang w:eastAsia="ru-RU"/>
        </w:rPr>
        <w:t xml:space="preserve"> (CO) жүрек лақтыру көлемі мен жүрек соғу жиілігінің көбейтіндісі ретінде есептелді:</w:t>
      </w:r>
      <w:r w:rsidR="00B03CB4"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eastAsia="ru-RU"/>
        </w:rPr>
        <w:t>CO=SV×ЖСЖ мл/мин</w:t>
      </w:r>
      <w:r w:rsidR="00B03CB4" w:rsidRPr="00E65484">
        <w:rPr>
          <w:rFonts w:ascii="Times New Roman" w:eastAsia="Times New Roman" w:hAnsi="Times New Roman" w:cs="Times New Roman"/>
          <w:sz w:val="28"/>
          <w:szCs w:val="28"/>
          <w:lang w:val="kk-KZ" w:eastAsia="ru-RU"/>
        </w:rPr>
        <w:t>.</w:t>
      </w:r>
    </w:p>
    <w:p w:rsidR="00B03CB4"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Жүрек индексі</w:t>
      </w:r>
      <w:r w:rsidRPr="00E65484">
        <w:rPr>
          <w:rFonts w:ascii="Times New Roman" w:eastAsia="Times New Roman" w:hAnsi="Times New Roman" w:cs="Times New Roman"/>
          <w:sz w:val="28"/>
          <w:szCs w:val="28"/>
          <w:lang w:eastAsia="ru-RU"/>
        </w:rPr>
        <w:t xml:space="preserve"> (CI) жүрек шығару көлемін дене бетінің ауданымен бөлу арқылы </w:t>
      </w:r>
      <w:r w:rsidR="00B03CB4" w:rsidRPr="00E65484">
        <w:rPr>
          <w:rFonts w:ascii="Times New Roman" w:eastAsia="Times New Roman" w:hAnsi="Times New Roman" w:cs="Times New Roman"/>
          <w:sz w:val="28"/>
          <w:szCs w:val="28"/>
          <w:lang w:eastAsia="ru-RU"/>
        </w:rPr>
        <w:t>анықталды: CI</w:t>
      </w:r>
      <w:r w:rsidRPr="00E65484">
        <w:rPr>
          <w:rFonts w:ascii="Times New Roman" w:eastAsia="Times New Roman" w:hAnsi="Times New Roman" w:cs="Times New Roman"/>
          <w:sz w:val="28"/>
          <w:szCs w:val="28"/>
          <w:lang w:eastAsia="ru-RU"/>
        </w:rPr>
        <w:t>=CO</w:t>
      </w:r>
      <w:r w:rsidR="00B03CB4" w:rsidRPr="00E65484">
        <w:rPr>
          <w:rFonts w:ascii="Times New Roman" w:eastAsia="Times New Roman" w:hAnsi="Times New Roman" w:cs="Times New Roman"/>
          <w:sz w:val="28"/>
          <w:szCs w:val="28"/>
          <w:lang w:val="kk-KZ" w:eastAsia="ru-RU"/>
        </w:rPr>
        <w:t>/</w:t>
      </w:r>
      <w:r w:rsidRPr="00E65484">
        <w:rPr>
          <w:rFonts w:ascii="Times New Roman" w:eastAsia="Times New Roman" w:hAnsi="Times New Roman" w:cs="Times New Roman"/>
          <w:sz w:val="28"/>
          <w:szCs w:val="28"/>
          <w:lang w:eastAsia="ru-RU"/>
        </w:rPr>
        <w:t>Дене бетінің ауданы л/мин/м2</w:t>
      </w:r>
      <w:r w:rsidR="00B03CB4" w:rsidRPr="00E65484">
        <w:rPr>
          <w:rFonts w:ascii="Times New Roman" w:eastAsia="Times New Roman" w:hAnsi="Times New Roman" w:cs="Times New Roman"/>
          <w:sz w:val="28"/>
          <w:szCs w:val="28"/>
          <w:lang w:val="kk-KZ" w:eastAsia="ru-RU"/>
        </w:rPr>
        <w:t>.</w:t>
      </w:r>
    </w:p>
    <w:p w:rsidR="00825C2A"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Артериялық оттегінің құрамын</w:t>
      </w:r>
      <w:r w:rsidRPr="00E65484">
        <w:rPr>
          <w:rFonts w:ascii="Times New Roman" w:eastAsia="Times New Roman" w:hAnsi="Times New Roman" w:cs="Times New Roman"/>
          <w:sz w:val="28"/>
          <w:szCs w:val="28"/>
          <w:lang w:eastAsia="ru-RU"/>
        </w:rPr>
        <w:t xml:space="preserve"> (CaO2) төмендегі формула бойынша </w:t>
      </w:r>
      <w:r w:rsidR="00B03CB4" w:rsidRPr="00E65484">
        <w:rPr>
          <w:rFonts w:ascii="Times New Roman" w:eastAsia="Times New Roman" w:hAnsi="Times New Roman" w:cs="Times New Roman"/>
          <w:sz w:val="28"/>
          <w:szCs w:val="28"/>
          <w:lang w:eastAsia="ru-RU"/>
        </w:rPr>
        <w:t>есептелді: CaO</w:t>
      </w:r>
      <w:r w:rsidRPr="00E65484">
        <w:rPr>
          <w:rFonts w:ascii="Times New Roman" w:eastAsia="Times New Roman" w:hAnsi="Times New Roman" w:cs="Times New Roman"/>
          <w:sz w:val="28"/>
          <w:szCs w:val="28"/>
          <w:lang w:eastAsia="ru-RU"/>
        </w:rPr>
        <w:t>2=(1,34×Hb×SO</w:t>
      </w:r>
      <w:r w:rsidR="00B03CB4" w:rsidRPr="00E65484">
        <w:rPr>
          <w:rFonts w:ascii="Times New Roman" w:eastAsia="Times New Roman" w:hAnsi="Times New Roman" w:cs="Times New Roman"/>
          <w:sz w:val="28"/>
          <w:szCs w:val="28"/>
          <w:lang w:eastAsia="ru-RU"/>
        </w:rPr>
        <w:t>2) +</w:t>
      </w:r>
      <w:r w:rsidRPr="00E65484">
        <w:rPr>
          <w:rFonts w:ascii="Times New Roman" w:eastAsia="Times New Roman" w:hAnsi="Times New Roman" w:cs="Times New Roman"/>
          <w:sz w:val="28"/>
          <w:szCs w:val="28"/>
          <w:lang w:eastAsia="ru-RU"/>
        </w:rPr>
        <w:t>(PO2×0,031)100</w:t>
      </w:r>
      <w:r w:rsidR="00B03CB4" w:rsidRPr="00E65484">
        <w:rPr>
          <w:rFonts w:ascii="Times New Roman" w:eastAsia="Times New Roman" w:hAnsi="Times New Roman" w:cs="Times New Roman"/>
          <w:sz w:val="28"/>
          <w:szCs w:val="28"/>
          <w:lang w:val="kk-KZ" w:eastAsia="ru-RU"/>
        </w:rPr>
        <w:t>.</w:t>
      </w:r>
    </w:p>
    <w:p w:rsidR="00B03CB4"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eastAsia="ru-RU"/>
        </w:rPr>
        <w:t>Веноздық оттегінің құрамын</w:t>
      </w:r>
      <w:r w:rsidRPr="00E65484">
        <w:rPr>
          <w:rFonts w:ascii="Times New Roman" w:eastAsia="Times New Roman" w:hAnsi="Times New Roman" w:cs="Times New Roman"/>
          <w:sz w:val="28"/>
          <w:szCs w:val="28"/>
          <w:lang w:eastAsia="ru-RU"/>
        </w:rPr>
        <w:t xml:space="preserve"> (CvO2) төмендегі формула арқылы </w:t>
      </w:r>
      <w:r w:rsidR="00B03CB4" w:rsidRPr="00E65484">
        <w:rPr>
          <w:rFonts w:ascii="Times New Roman" w:eastAsia="Times New Roman" w:hAnsi="Times New Roman" w:cs="Times New Roman"/>
          <w:sz w:val="28"/>
          <w:szCs w:val="28"/>
          <w:lang w:eastAsia="ru-RU"/>
        </w:rPr>
        <w:t>анықталды: CvO</w:t>
      </w:r>
      <w:r w:rsidRPr="00E65484">
        <w:rPr>
          <w:rFonts w:ascii="Times New Roman" w:eastAsia="Times New Roman" w:hAnsi="Times New Roman" w:cs="Times New Roman"/>
          <w:sz w:val="28"/>
          <w:szCs w:val="28"/>
          <w:lang w:eastAsia="ru-RU"/>
        </w:rPr>
        <w:t>2=(1,34×Hb×SO</w:t>
      </w:r>
      <w:r w:rsidR="00B03CB4" w:rsidRPr="00E65484">
        <w:rPr>
          <w:rFonts w:ascii="Times New Roman" w:eastAsia="Times New Roman" w:hAnsi="Times New Roman" w:cs="Times New Roman"/>
          <w:sz w:val="28"/>
          <w:szCs w:val="28"/>
          <w:lang w:eastAsia="ru-RU"/>
        </w:rPr>
        <w:t>2) +</w:t>
      </w:r>
      <w:r w:rsidRPr="00E65484">
        <w:rPr>
          <w:rFonts w:ascii="Times New Roman" w:eastAsia="Times New Roman" w:hAnsi="Times New Roman" w:cs="Times New Roman"/>
          <w:sz w:val="28"/>
          <w:szCs w:val="28"/>
          <w:lang w:eastAsia="ru-RU"/>
        </w:rPr>
        <w:t>(PO2×0,031)100</w:t>
      </w:r>
      <w:r w:rsidR="00B03CB4" w:rsidRPr="00E65484">
        <w:rPr>
          <w:rFonts w:ascii="Times New Roman" w:eastAsia="Times New Roman" w:hAnsi="Times New Roman" w:cs="Times New Roman"/>
          <w:sz w:val="28"/>
          <w:szCs w:val="28"/>
          <w:lang w:val="kk-KZ" w:eastAsia="ru-RU"/>
        </w:rPr>
        <w:t xml:space="preserve">. </w:t>
      </w:r>
    </w:p>
    <w:p w:rsidR="00825C2A"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Артерия-веналық оттегінің айырмашылығы</w:t>
      </w:r>
      <w:r w:rsidRPr="00E65484">
        <w:rPr>
          <w:rFonts w:ascii="Times New Roman" w:eastAsia="Times New Roman" w:hAnsi="Times New Roman" w:cs="Times New Roman"/>
          <w:sz w:val="28"/>
          <w:szCs w:val="28"/>
          <w:lang w:val="kk-KZ" w:eastAsia="ru-RU"/>
        </w:rPr>
        <w:t xml:space="preserve"> (АВА) CaO2 мен CvO2 арасындағы айырмашылық ретінде есептелді:</w:t>
      </w:r>
      <w:r w:rsidR="00B03CB4"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АВА=CaO2−CvO2</w:t>
      </w:r>
      <w:r w:rsidR="00B03CB4" w:rsidRPr="00E65484">
        <w:rPr>
          <w:rFonts w:ascii="Times New Roman" w:eastAsia="Times New Roman" w:hAnsi="Times New Roman" w:cs="Times New Roman"/>
          <w:sz w:val="28"/>
          <w:szCs w:val="28"/>
          <w:lang w:val="kk-KZ" w:eastAsia="ru-RU"/>
        </w:rPr>
        <w:t xml:space="preserve"> </w:t>
      </w:r>
    </w:p>
    <w:p w:rsidR="00B03CB4"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Оттегінің тасымалы</w:t>
      </w:r>
      <w:r w:rsidRPr="00E65484">
        <w:rPr>
          <w:rFonts w:ascii="Times New Roman" w:eastAsia="Times New Roman" w:hAnsi="Times New Roman" w:cs="Times New Roman"/>
          <w:sz w:val="28"/>
          <w:szCs w:val="28"/>
          <w:lang w:val="kk-KZ" w:eastAsia="ru-RU"/>
        </w:rPr>
        <w:t xml:space="preserve"> (DO2) жүрек индексі мен артериялық оттегінің құрамының көбейтіндісі арқылы </w:t>
      </w:r>
      <w:r w:rsidR="00B03CB4" w:rsidRPr="00E65484">
        <w:rPr>
          <w:rFonts w:ascii="Times New Roman" w:eastAsia="Times New Roman" w:hAnsi="Times New Roman" w:cs="Times New Roman"/>
          <w:sz w:val="28"/>
          <w:szCs w:val="28"/>
          <w:lang w:val="kk-KZ" w:eastAsia="ru-RU"/>
        </w:rPr>
        <w:t>есептелді: DO</w:t>
      </w:r>
      <w:r w:rsidRPr="00E65484">
        <w:rPr>
          <w:rFonts w:ascii="Times New Roman" w:eastAsia="Times New Roman" w:hAnsi="Times New Roman" w:cs="Times New Roman"/>
          <w:sz w:val="28"/>
          <w:szCs w:val="28"/>
          <w:lang w:val="kk-KZ" w:eastAsia="ru-RU"/>
        </w:rPr>
        <w:t>2=CI×CaO2</w:t>
      </w:r>
      <w:r w:rsidR="00B03CB4" w:rsidRPr="00E65484">
        <w:rPr>
          <w:rFonts w:ascii="Times New Roman" w:eastAsia="Times New Roman" w:hAnsi="Times New Roman" w:cs="Times New Roman"/>
          <w:sz w:val="28"/>
          <w:szCs w:val="28"/>
          <w:lang w:val="kk-KZ" w:eastAsia="ru-RU"/>
        </w:rPr>
        <w:t xml:space="preserve"> </w:t>
      </w:r>
    </w:p>
    <w:p w:rsidR="00825C2A"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Оттегі тұтынуы</w:t>
      </w:r>
      <w:r w:rsidRPr="00E65484">
        <w:rPr>
          <w:rFonts w:ascii="Times New Roman" w:eastAsia="Times New Roman" w:hAnsi="Times New Roman" w:cs="Times New Roman"/>
          <w:sz w:val="28"/>
          <w:szCs w:val="28"/>
          <w:lang w:val="kk-KZ" w:eastAsia="ru-RU"/>
        </w:rPr>
        <w:t xml:space="preserve"> (VO2) жүрек индексі мен артерия-веналық оттегінің айырмашылығы немесе жүрек шығару көлемі мен артериялық және веноздық оттегінің айырмашылығы арқылы есептелді:</w:t>
      </w:r>
      <w:r w:rsidR="00B03CB4"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VO2=CI×AВА</w:t>
      </w:r>
      <w:r w:rsidR="00B03CB4" w:rsidRPr="00E65484">
        <w:rPr>
          <w:rFonts w:ascii="Times New Roman" w:eastAsia="Times New Roman" w:hAnsi="Times New Roman" w:cs="Times New Roman"/>
          <w:sz w:val="28"/>
          <w:szCs w:val="28"/>
          <w:lang w:val="kk-KZ" w:eastAsia="ru-RU"/>
        </w:rPr>
        <w:t xml:space="preserve"> </w:t>
      </w:r>
    </w:p>
    <w:p w:rsidR="00B03CB4" w:rsidRPr="00E65484" w:rsidRDefault="00825C2A" w:rsidP="00844DA7">
      <w:pPr>
        <w:numPr>
          <w:ilvl w:val="0"/>
          <w:numId w:val="17"/>
        </w:numPr>
        <w:tabs>
          <w:tab w:val="clear" w:pos="720"/>
          <w:tab w:val="num" w:pos="360"/>
        </w:tabs>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Жалпы перифериялық кедергі</w:t>
      </w:r>
      <w:r w:rsidRPr="00E65484">
        <w:rPr>
          <w:rFonts w:ascii="Times New Roman" w:eastAsia="Times New Roman" w:hAnsi="Times New Roman" w:cs="Times New Roman"/>
          <w:sz w:val="28"/>
          <w:szCs w:val="28"/>
          <w:lang w:val="kk-KZ" w:eastAsia="ru-RU"/>
        </w:rPr>
        <w:t xml:space="preserve"> (ЖПҚ) орташа артериялық қан қысымы мен орталық веноздық қысым арасындағы айыр</w:t>
      </w:r>
      <w:r w:rsidR="004B6BB2" w:rsidRPr="00E65484">
        <w:rPr>
          <w:rFonts w:ascii="Times New Roman" w:eastAsia="Times New Roman" w:hAnsi="Times New Roman" w:cs="Times New Roman"/>
          <w:sz w:val="28"/>
          <w:szCs w:val="28"/>
          <w:lang w:val="kk-KZ" w:eastAsia="ru-RU"/>
        </w:rPr>
        <w:t xml:space="preserve">машылықтың жүрек индексіне бөлу </w:t>
      </w:r>
      <w:r w:rsidRPr="00E65484">
        <w:rPr>
          <w:rFonts w:ascii="Times New Roman" w:eastAsia="Times New Roman" w:hAnsi="Times New Roman" w:cs="Times New Roman"/>
          <w:sz w:val="28"/>
          <w:szCs w:val="28"/>
          <w:lang w:val="kk-KZ" w:eastAsia="ru-RU"/>
        </w:rPr>
        <w:t>арқылы</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есептелді:</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ЖПҚ</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(Орташа артериялық қан қысым</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Орталық венадағы қысым)</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80</w:t>
      </w:r>
      <w:r w:rsidR="004B6BB2"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kk-KZ" w:eastAsia="ru-RU"/>
        </w:rPr>
        <w:t>CI</w:t>
      </w:r>
      <w:r w:rsidR="00B03CB4" w:rsidRPr="00E65484">
        <w:rPr>
          <w:rFonts w:ascii="Times New Roman" w:eastAsia="Times New Roman" w:hAnsi="Times New Roman" w:cs="Times New Roman"/>
          <w:sz w:val="28"/>
          <w:szCs w:val="28"/>
          <w:lang w:val="kk-KZ" w:eastAsia="ru-RU"/>
        </w:rPr>
        <w:t xml:space="preserve"> </w:t>
      </w:r>
    </w:p>
    <w:p w:rsidR="00825C2A" w:rsidRPr="00E65484" w:rsidRDefault="00825C2A" w:rsidP="00E943F7">
      <w:pPr>
        <w:spacing w:before="100" w:beforeAutospacing="1" w:after="100" w:afterAutospacing="1" w:line="240" w:lineRule="auto"/>
        <w:ind w:left="284"/>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Бұл көрсеткіштер операция алдындағы науқастың гемодинамикалық жағдайын толық және терең бағалауға мүмкіндік берді, сондай-ақ анестезияның қауіпсіздігін қамтамасыз ету үшін қажетті шараларды анықтауға мүмкіндік туғызды.</w:t>
      </w:r>
    </w:p>
    <w:p w:rsidR="00B03CB4" w:rsidRPr="00E65484" w:rsidRDefault="00B03CB4" w:rsidP="00E943F7">
      <w:pPr>
        <w:pStyle w:val="ab"/>
        <w:jc w:val="both"/>
        <w:rPr>
          <w:sz w:val="28"/>
          <w:szCs w:val="28"/>
          <w:lang w:val="kk-KZ"/>
        </w:rPr>
      </w:pPr>
      <w:r w:rsidRPr="00E65484">
        <w:rPr>
          <w:rStyle w:val="ac"/>
          <w:sz w:val="28"/>
          <w:szCs w:val="28"/>
          <w:lang w:val="kk-KZ"/>
        </w:rPr>
        <w:lastRenderedPageBreak/>
        <w:t>Екінші кезеңде</w:t>
      </w:r>
      <w:r w:rsidRPr="00E65484">
        <w:rPr>
          <w:sz w:val="28"/>
          <w:szCs w:val="28"/>
          <w:lang w:val="kk-KZ"/>
        </w:rPr>
        <w:t xml:space="preserve"> трахеялық интубациядан кейін оттегі тұтынуы мен анестезия кезіндегі энергия шығыны спирометриялық құрылғының (GE DATEX OHMEDA E-CAiOV, АҚШ) көмегімен жанама калориметрия әдісі арқылы анықталды (2-сурет). Бұл құрылғы эндотрахеальды түтікке жалғанып, операция барысында оттегі шығынын және энергия тұтынуын үздіксіз бақылауға мүмкіндік берді. Орталық дене температурасын бағалау үшін мұрын-жұтқыншақ пен тік ішекке температура сенсорлары орнатылды. Температура ЖҚА алдында және ЖҚА кейін 36-37°C аралығында сақталды.</w:t>
      </w:r>
    </w:p>
    <w:p w:rsidR="00B03CB4" w:rsidRPr="00E65484" w:rsidRDefault="00B03CB4" w:rsidP="00E943F7">
      <w:pPr>
        <w:pStyle w:val="ab"/>
        <w:jc w:val="both"/>
        <w:rPr>
          <w:sz w:val="28"/>
          <w:szCs w:val="28"/>
          <w:lang w:val="kk-KZ"/>
        </w:rPr>
      </w:pPr>
      <w:r w:rsidRPr="00E65484">
        <w:rPr>
          <w:sz w:val="28"/>
          <w:szCs w:val="28"/>
          <w:lang w:val="kk-KZ"/>
        </w:rPr>
        <w:t>Анестезия кезінде жүрек шығысын өлшеу үшін трансөңештік эхокардиографиялық зонд қолданылды. Жүрек шығысы Фик формуласы арқылы есептелді. Зерттеудің үшінші және төртінші кезеңдерінде де сол көрсеткіштер (жүрек көлемі, жүрек индексі, оттегінің тұтынылуы, оттегі тасымалы, энергия шығыны) өлшенді.</w:t>
      </w:r>
    </w:p>
    <w:p w:rsidR="00B03CB4" w:rsidRPr="00E65484" w:rsidRDefault="00B03CB4" w:rsidP="00E943F7">
      <w:pPr>
        <w:pStyle w:val="ab"/>
        <w:jc w:val="both"/>
        <w:rPr>
          <w:sz w:val="28"/>
          <w:szCs w:val="28"/>
          <w:lang w:val="kk-KZ"/>
        </w:rPr>
      </w:pPr>
      <w:r w:rsidRPr="00E65484">
        <w:rPr>
          <w:rStyle w:val="ac"/>
          <w:sz w:val="28"/>
          <w:szCs w:val="28"/>
          <w:lang w:val="kk-KZ"/>
        </w:rPr>
        <w:t>Соңғы кезеңде</w:t>
      </w:r>
      <w:r w:rsidRPr="00E65484">
        <w:rPr>
          <w:sz w:val="28"/>
          <w:szCs w:val="28"/>
          <w:lang w:val="kk-KZ"/>
        </w:rPr>
        <w:t xml:space="preserve"> миорелаксанттар мен опиоидты анальгетиктердің тұтыну көлемі анықталды. Сонымен қатар, экстубация уақыты да өлшеніп, операциядан кейінгі кезеңнің маңызды көрсеткіші ретінде тіркелді. Бұл көрсеткіш пациенттің тыныс алу жолдарының қалпына келуінің және анестезиядан кейінгі оңалту процесінің нәтижесін бағалауға мүмкіндік береді.</w:t>
      </w:r>
    </w:p>
    <w:p w:rsidR="00B621D1" w:rsidRPr="00E65484" w:rsidRDefault="00460449" w:rsidP="00414DC3">
      <w:pPr>
        <w:spacing w:line="240" w:lineRule="auto"/>
        <w:rPr>
          <w:rFonts w:ascii="Times New Roman" w:hAnsi="Times New Roman" w:cs="Times New Roman"/>
          <w:sz w:val="28"/>
          <w:szCs w:val="28"/>
          <w:lang w:val="kk-KZ"/>
        </w:rPr>
      </w:pPr>
      <w:r w:rsidRPr="00E65484">
        <w:rPr>
          <w:rFonts w:ascii="Times New Roman" w:hAnsi="Times New Roman" w:cs="Times New Roman"/>
          <w:bCs/>
          <w:noProof/>
          <w:sz w:val="28"/>
          <w:szCs w:val="28"/>
          <w:lang w:eastAsia="ru-RU"/>
        </w:rPr>
        <w:drawing>
          <wp:anchor distT="0" distB="0" distL="114300" distR="114300" simplePos="0" relativeHeight="251657728" behindDoc="0" locked="0" layoutInCell="1" allowOverlap="1" wp14:anchorId="1C9A0FD1" wp14:editId="5D5D7567">
            <wp:simplePos x="0" y="0"/>
            <wp:positionH relativeFrom="column">
              <wp:posOffset>2558415</wp:posOffset>
            </wp:positionH>
            <wp:positionV relativeFrom="paragraph">
              <wp:posOffset>461010</wp:posOffset>
            </wp:positionV>
            <wp:extent cx="3535680" cy="2657475"/>
            <wp:effectExtent l="0" t="0" r="7620" b="9525"/>
            <wp:wrapThrough wrapText="bothSides">
              <wp:wrapPolygon edited="0">
                <wp:start x="0" y="0"/>
                <wp:lineTo x="0" y="21523"/>
                <wp:lineTo x="21530" y="21523"/>
                <wp:lineTo x="21530" y="0"/>
                <wp:lineTo x="0" y="0"/>
              </wp:wrapPolygon>
            </wp:wrapThrough>
            <wp:docPr id="64" name="Рисунок 64" descr="https://mcmedical.co.uk/wp-content/uploads/2021/05/20210525_161427-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medical.co.uk/wp-content/uploads/2021/05/20210525_161427-scal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568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5484">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656DDE43" wp14:editId="42F4951E">
            <wp:simplePos x="0" y="0"/>
            <wp:positionH relativeFrom="column">
              <wp:posOffset>34290</wp:posOffset>
            </wp:positionH>
            <wp:positionV relativeFrom="paragraph">
              <wp:posOffset>461010</wp:posOffset>
            </wp:positionV>
            <wp:extent cx="2524125" cy="2657475"/>
            <wp:effectExtent l="0" t="0" r="9525" b="9525"/>
            <wp:wrapThrough wrapText="bothSides">
              <wp:wrapPolygon edited="0">
                <wp:start x="0" y="0"/>
                <wp:lineTo x="0" y="21523"/>
                <wp:lineTo x="21518" y="21523"/>
                <wp:lineTo x="21518" y="0"/>
                <wp:lineTo x="0" y="0"/>
              </wp:wrapPolygon>
            </wp:wrapThrough>
            <wp:docPr id="65" name="Рисунок 65" descr="Наркозно-дихальний апарат GE Datex-Ohmeda Aesp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ркозно-дихальний апарат GE Datex-Ohmeda Aespi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412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943F7" w:rsidRPr="00E65484">
        <w:rPr>
          <w:rStyle w:val="ac"/>
          <w:rFonts w:ascii="Times New Roman" w:hAnsi="Times New Roman" w:cs="Times New Roman"/>
          <w:sz w:val="28"/>
          <w:szCs w:val="28"/>
          <w:lang w:val="kk-KZ"/>
        </w:rPr>
        <w:t>2-сурет.</w:t>
      </w:r>
      <w:r w:rsidR="00E943F7" w:rsidRPr="00E65484">
        <w:rPr>
          <w:rFonts w:ascii="Times New Roman" w:hAnsi="Times New Roman" w:cs="Times New Roman"/>
          <w:sz w:val="28"/>
          <w:szCs w:val="28"/>
          <w:lang w:val="kk-KZ"/>
        </w:rPr>
        <w:t xml:space="preserve"> Анестезия аппаратына қосылған спирометриялық құрылғы.</w:t>
      </w:r>
    </w:p>
    <w:p w:rsidR="00E943F7" w:rsidRPr="00E65484" w:rsidRDefault="00E943F7" w:rsidP="00E943F7">
      <w:pPr>
        <w:pStyle w:val="ab"/>
        <w:rPr>
          <w:sz w:val="28"/>
          <w:szCs w:val="28"/>
          <w:lang w:val="kk-KZ"/>
        </w:rPr>
      </w:pPr>
      <w:r w:rsidRPr="00E65484">
        <w:rPr>
          <w:rStyle w:val="ac"/>
          <w:sz w:val="28"/>
          <w:szCs w:val="28"/>
          <w:lang w:val="kk-KZ"/>
        </w:rPr>
        <w:t>Биохимиялық зерттеулер. Миокард зақымдануын бағалау</w:t>
      </w:r>
    </w:p>
    <w:p w:rsidR="00E943F7" w:rsidRPr="00E65484" w:rsidRDefault="00E943F7" w:rsidP="00E943F7">
      <w:pPr>
        <w:pStyle w:val="ab"/>
        <w:jc w:val="both"/>
        <w:rPr>
          <w:sz w:val="28"/>
          <w:szCs w:val="28"/>
          <w:lang w:val="kk-KZ"/>
        </w:rPr>
      </w:pPr>
      <w:r w:rsidRPr="00E65484">
        <w:rPr>
          <w:sz w:val="28"/>
          <w:szCs w:val="28"/>
          <w:lang w:val="kk-KZ"/>
        </w:rPr>
        <w:t>Миокард зақымдануын анықтау мақсатында плазмадағы сезімталдығы жоғары Тропонин I (cTnI) деңгейі зерттелді. Талдау PATHFAST анализаторында (Mitsubishi Chemical Medience Corp., Жапония) жүргізілді, ол PATHFAST cTnI сынақ жүйесін қолданады. Бұл әдіс хемилюминесцентті ферментті иммундық талдау (MAGTRATION® технологиясы) негізінде жүзеге асырылды.</w:t>
      </w:r>
    </w:p>
    <w:p w:rsidR="00E943F7" w:rsidRPr="00E65484" w:rsidRDefault="00E943F7" w:rsidP="00E65484">
      <w:pPr>
        <w:pStyle w:val="ab"/>
        <w:jc w:val="both"/>
        <w:rPr>
          <w:sz w:val="28"/>
          <w:szCs w:val="28"/>
          <w:lang w:val="kk-KZ"/>
        </w:rPr>
      </w:pPr>
      <w:r w:rsidRPr="00E65484">
        <w:rPr>
          <w:sz w:val="28"/>
          <w:szCs w:val="28"/>
          <w:lang w:val="kk-KZ"/>
        </w:rPr>
        <w:lastRenderedPageBreak/>
        <w:t>Зерттеу барысында гепаринделген қан немесе плазма үлгілері магниттік түйіршіктерде орналасқан cTnI-ге моноклоналды антиденелермен және сілтілі фосфатазамен байланысты моноклоналды антиденелермен араластырылды. Бұл байланыс ферментпен таңбаланған антиденелер мен магниттік бөлшектердегі антиденелермен иммунокомплекстердің түзілуіне әкелді. Байланбаған материалдарды алып тастағаннан кейін, иммундық кешенге хемилюминесцентті субстрат қосылды. Қысқа инкубациядан кейін ферментативті реакция нәтижесінде қоспада люминесценция пайда болды, оның қарқындылығы үлгідегі cTnI концентрациясына сәйкес анықталды.</w:t>
      </w:r>
      <w:r w:rsidR="00E65484" w:rsidRPr="00E65484">
        <w:rPr>
          <w:sz w:val="28"/>
          <w:szCs w:val="28"/>
          <w:lang w:val="kk-KZ"/>
        </w:rPr>
        <w:t xml:space="preserve"> </w:t>
      </w:r>
      <w:r w:rsidRPr="00E65484">
        <w:rPr>
          <w:sz w:val="28"/>
          <w:szCs w:val="28"/>
          <w:lang w:val="kk-KZ"/>
        </w:rPr>
        <w:t>Нәтижелер стандартты калибрлеу қисығы арқылы есептелді.</w:t>
      </w:r>
    </w:p>
    <w:p w:rsidR="006512D1" w:rsidRPr="00E65484" w:rsidRDefault="006512D1" w:rsidP="005C3CF1">
      <w:pPr>
        <w:spacing w:after="0" w:line="240" w:lineRule="auto"/>
        <w:jc w:val="both"/>
        <w:rPr>
          <w:rFonts w:ascii="Times New Roman" w:hAnsi="Times New Roman" w:cs="Times New Roman"/>
          <w:b/>
          <w:bCs/>
          <w:sz w:val="28"/>
          <w:szCs w:val="28"/>
          <w:lang w:val="kk-KZ"/>
        </w:rPr>
      </w:pPr>
    </w:p>
    <w:p w:rsidR="00970DD9" w:rsidRPr="00E65484" w:rsidRDefault="00970DD9" w:rsidP="005C3CF1">
      <w:pPr>
        <w:spacing w:after="0" w:line="240" w:lineRule="auto"/>
        <w:jc w:val="both"/>
        <w:rPr>
          <w:rFonts w:ascii="Times New Roman" w:hAnsi="Times New Roman" w:cs="Times New Roman"/>
          <w:b/>
          <w:bCs/>
          <w:sz w:val="28"/>
          <w:szCs w:val="28"/>
          <w:lang w:val="kk-KZ"/>
        </w:rPr>
      </w:pPr>
    </w:p>
    <w:p w:rsidR="00970DD9" w:rsidRPr="00E65484" w:rsidRDefault="00970DD9" w:rsidP="005C3CF1">
      <w:pPr>
        <w:spacing w:after="0" w:line="240" w:lineRule="auto"/>
        <w:jc w:val="both"/>
        <w:rPr>
          <w:rFonts w:ascii="Times New Roman" w:hAnsi="Times New Roman" w:cs="Times New Roman"/>
          <w:b/>
          <w:bCs/>
          <w:sz w:val="28"/>
          <w:szCs w:val="28"/>
          <w:lang w:val="kk-KZ"/>
        </w:rPr>
      </w:pPr>
    </w:p>
    <w:p w:rsidR="00970DD9" w:rsidRPr="00E65484" w:rsidRDefault="00970DD9" w:rsidP="005C3CF1">
      <w:pPr>
        <w:spacing w:after="0" w:line="240" w:lineRule="auto"/>
        <w:jc w:val="both"/>
        <w:rPr>
          <w:rFonts w:ascii="Times New Roman" w:hAnsi="Times New Roman" w:cs="Times New Roman"/>
          <w:b/>
          <w:bCs/>
          <w:sz w:val="28"/>
          <w:szCs w:val="28"/>
          <w:lang w:val="kk-KZ"/>
        </w:rPr>
      </w:pPr>
    </w:p>
    <w:p w:rsidR="00E943F7" w:rsidRPr="00E65484" w:rsidRDefault="00E943F7">
      <w:pPr>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br w:type="page"/>
      </w:r>
    </w:p>
    <w:p w:rsidR="00E943F7" w:rsidRPr="00E65484" w:rsidRDefault="00E943F7" w:rsidP="00E943F7">
      <w:pPr>
        <w:pStyle w:val="ab"/>
        <w:jc w:val="both"/>
        <w:rPr>
          <w:sz w:val="28"/>
          <w:szCs w:val="28"/>
        </w:rPr>
      </w:pPr>
      <w:r w:rsidRPr="00E65484">
        <w:rPr>
          <w:rStyle w:val="ac"/>
          <w:sz w:val="28"/>
          <w:szCs w:val="28"/>
          <w:lang w:val="kk-KZ"/>
        </w:rPr>
        <w:lastRenderedPageBreak/>
        <w:t xml:space="preserve">2.2.1. Жүректің ишемиялық ауруы бар науқастар. </w:t>
      </w:r>
      <w:r w:rsidRPr="00E65484">
        <w:rPr>
          <w:rStyle w:val="ac"/>
          <w:sz w:val="28"/>
          <w:szCs w:val="28"/>
        </w:rPr>
        <w:t>Коронарлық артерияны шунттау операциясы кезіндегі анестезия</w:t>
      </w:r>
    </w:p>
    <w:p w:rsidR="00E943F7" w:rsidRPr="00E65484" w:rsidRDefault="00E943F7" w:rsidP="00E943F7">
      <w:pPr>
        <w:pStyle w:val="ab"/>
        <w:jc w:val="both"/>
        <w:rPr>
          <w:sz w:val="28"/>
          <w:szCs w:val="28"/>
        </w:rPr>
      </w:pPr>
      <w:r w:rsidRPr="00E65484">
        <w:rPr>
          <w:sz w:val="28"/>
          <w:szCs w:val="28"/>
        </w:rPr>
        <w:t>Зерттеуге «Қазақстан Республикасы Президентінің Іс басқармасы Медициналық орталығының ауруханасы» РМК ШЖҚ және Астана қаласы әкімдігінің «№2 көпбейінді қалалық ауруханасы» ШЖҚ МКК жүрек-қан тамырлар хирургиясы мен кардиохирургия бөлімшелерінде емделген 90 науқастың деректері енгізілді. Барлық емделушілерге жасанды қан айналымы (ЖҚА) жағдайында коронарлық артерия шунттау операциясы (ҚАШО) жүргізілді. Бұл зерттеу 2021-2023 жылдар аралығында жүргізілді және ClinicalTrials.gov деректер базасында NCT05693428 нөмірімен тіркелген.</w: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0704" behindDoc="0" locked="0" layoutInCell="1" allowOverlap="1" wp14:anchorId="3C098580" wp14:editId="54536507">
                <wp:simplePos x="0" y="0"/>
                <wp:positionH relativeFrom="column">
                  <wp:posOffset>1739265</wp:posOffset>
                </wp:positionH>
                <wp:positionV relativeFrom="paragraph">
                  <wp:posOffset>156210</wp:posOffset>
                </wp:positionV>
                <wp:extent cx="2466975" cy="581025"/>
                <wp:effectExtent l="0" t="0" r="28575" b="28575"/>
                <wp:wrapNone/>
                <wp:docPr id="37" name="Скругленный прямоугольник 37"/>
                <wp:cNvGraphicFramePr/>
                <a:graphic xmlns:a="http://schemas.openxmlformats.org/drawingml/2006/main">
                  <a:graphicData uri="http://schemas.microsoft.com/office/word/2010/wordprocessingShape">
                    <wps:wsp>
                      <wps:cNvSpPr/>
                      <wps:spPr>
                        <a:xfrm>
                          <a:off x="0" y="0"/>
                          <a:ext cx="2466975" cy="58102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9D353F" w:rsidRPr="00DE20B8" w:rsidRDefault="009D353F" w:rsidP="005C3CF1">
                            <w:pPr>
                              <w:jc w:val="center"/>
                              <w:rPr>
                                <w:rFonts w:ascii="Times New Roman" w:hAnsi="Times New Roman" w:cs="Times New Roman"/>
                              </w:rPr>
                            </w:pPr>
                            <w:r w:rsidRPr="00E05B42">
                              <w:rPr>
                                <w:rFonts w:ascii="Times New Roman" w:hAnsi="Times New Roman" w:cs="Times New Roman"/>
                              </w:rPr>
                              <w:t xml:space="preserve">Сәйкестікті бағалау жүргізілді </w:t>
                            </w:r>
                            <w:r w:rsidRPr="00DE20B8">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=90</w:t>
                            </w:r>
                            <w:r w:rsidRPr="00DE20B8">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098580" id="Скругленный прямоугольник 37" o:spid="_x0000_s1041" style="position:absolute;left:0;text-align:left;margin-left:136.95pt;margin-top:12.3pt;width:194.25pt;height:45.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" fillcolor="#91bce3 [2164]" strokecolor="#5b9bd5 [3204]" strokeweight=".5pt">
                <v:fill color2="#7aaddd [2612]" rotate="t" colors="0 #b1cbe9;.5 #a3c1e5;1 #92b9e4" focus="100%" type="gradient">
                  <o:fill v:ext="view" type="gradientUnscaled"/>
                </v:fill>
                <v:stroke joinstyle="miter"/>
                <v:textbox>
                  <w:txbxContent>
                    <w:p w:rsidR="009D353F" w:rsidRPr="00DE20B8" w:rsidRDefault="009D353F" w:rsidP="005C3CF1">
                      <w:pPr>
                        <w:jc w:val="center"/>
                        <w:rPr>
                          <w:rFonts w:ascii="Times New Roman" w:hAnsi="Times New Roman" w:cs="Times New Roman"/>
                        </w:rPr>
                      </w:pPr>
                      <w:r w:rsidRPr="00E05B42">
                        <w:rPr>
                          <w:rFonts w:ascii="Times New Roman" w:hAnsi="Times New Roman" w:cs="Times New Roman"/>
                        </w:rPr>
                        <w:t xml:space="preserve">Сәйкестікті бағалау жүргізілді </w:t>
                      </w:r>
                      <w:r w:rsidRPr="00DE20B8">
                        <w:rPr>
                          <w:rFonts w:ascii="Times New Roman" w:hAnsi="Times New Roman" w:cs="Times New Roman"/>
                        </w:rPr>
                        <w:t>(</w:t>
                      </w:r>
                      <w:r>
                        <w:rPr>
                          <w:rFonts w:ascii="Times New Roman" w:hAnsi="Times New Roman" w:cs="Times New Roman"/>
                          <w:lang w:val="en-US"/>
                        </w:rPr>
                        <w:t>n</w:t>
                      </w:r>
                      <w:r>
                        <w:rPr>
                          <w:rFonts w:ascii="Times New Roman" w:hAnsi="Times New Roman" w:cs="Times New Roman"/>
                        </w:rPr>
                        <w:t>=90</w:t>
                      </w:r>
                      <w:r w:rsidRPr="00DE20B8">
                        <w:rPr>
                          <w:rFonts w:ascii="Times New Roman" w:hAnsi="Times New Roman" w:cs="Times New Roman"/>
                        </w:rPr>
                        <w:t>)</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1728" behindDoc="0" locked="0" layoutInCell="1" allowOverlap="1" wp14:anchorId="1E579C1B" wp14:editId="220C7421">
                <wp:simplePos x="0" y="0"/>
                <wp:positionH relativeFrom="column">
                  <wp:posOffset>4110990</wp:posOffset>
                </wp:positionH>
                <wp:positionV relativeFrom="paragraph">
                  <wp:posOffset>947420</wp:posOffset>
                </wp:positionV>
                <wp:extent cx="1619250" cy="609600"/>
                <wp:effectExtent l="0" t="0" r="19050" b="1905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619250" cy="609600"/>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9D353F" w:rsidRDefault="009D353F" w:rsidP="00227B20">
                            <w:pPr>
                              <w:spacing w:after="0"/>
                              <w:jc w:val="center"/>
                            </w:pPr>
                            <w:r w:rsidRPr="00E05B42">
                              <w:t xml:space="preserve">Алынып тасталды </w:t>
                            </w:r>
                          </w:p>
                          <w:p w:rsidR="009D353F" w:rsidRDefault="009D353F" w:rsidP="00227B20">
                            <w:pPr>
                              <w:spacing w:after="0"/>
                              <w:jc w:val="center"/>
                            </w:pP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579C1B" id="Скругленный прямоугольник 38" o:spid="_x0000_s1042" style="position:absolute;left:0;text-align:left;margin-left:323.7pt;margin-top:74.6pt;width:127.5pt;height:48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" fillcolor="#f3a875 [2165]" strokecolor="#ed7d31 [3205]" strokeweight=".5pt">
                <v:fill color2="#f09558 [2613]" rotate="t" colors="0 #f7bda4;.5 #f5b195;1 #f8a581" focus="100%" type="gradient">
                  <o:fill v:ext="view" type="gradientUnscaled"/>
                </v:fill>
                <v:stroke joinstyle="miter"/>
                <v:textbox>
                  <w:txbxContent>
                    <w:p w:rsidR="009D353F" w:rsidRDefault="009D353F" w:rsidP="00227B20">
                      <w:pPr>
                        <w:spacing w:after="0"/>
                        <w:jc w:val="center"/>
                      </w:pPr>
                      <w:r w:rsidRPr="00E05B42">
                        <w:t xml:space="preserve">Алынып тасталды </w:t>
                      </w:r>
                    </w:p>
                    <w:p w:rsidR="009D353F" w:rsidRDefault="009D353F" w:rsidP="00227B20">
                      <w:pPr>
                        <w:spacing w:after="0"/>
                        <w:jc w:val="center"/>
                      </w:pPr>
                      <w:r w:rsidRPr="006C3D92">
                        <w:t>(n = 0)</w:t>
                      </w:r>
                    </w:p>
                  </w:txbxContent>
                </v:textbox>
              </v:roundrect>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7088" behindDoc="0" locked="0" layoutInCell="1" allowOverlap="1" wp14:anchorId="52CFD1EE" wp14:editId="09B57D4B">
                <wp:simplePos x="0" y="0"/>
                <wp:positionH relativeFrom="column">
                  <wp:posOffset>2891790</wp:posOffset>
                </wp:positionH>
                <wp:positionV relativeFrom="paragraph">
                  <wp:posOffset>125095</wp:posOffset>
                </wp:positionV>
                <wp:extent cx="0" cy="514350"/>
                <wp:effectExtent l="76200" t="0" r="57150" b="57150"/>
                <wp:wrapNone/>
                <wp:docPr id="39" name="Прямая со стрелкой 39"/>
                <wp:cNvGraphicFramePr/>
                <a:graphic xmlns:a="http://schemas.openxmlformats.org/drawingml/2006/main">
                  <a:graphicData uri="http://schemas.microsoft.com/office/word/2010/wordprocessingShape">
                    <wps:wsp>
                      <wps:cNvCnPr/>
                      <wps:spPr>
                        <a:xfrm>
                          <a:off x="0" y="0"/>
                          <a:ext cx="0" cy="5143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72F5CA" id="Прямая со стрелкой 39" o:spid="_x0000_s1026" type="#_x0000_t32" style="position:absolute;margin-left:227.7pt;margin-top:9.85pt;width:0;height:40.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" strokecolor="#5b9bd5 [3204]" strokeweight=".5pt">
                <v:stroke endarrow="block" joinstyle="miter"/>
              </v:shape>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8112" behindDoc="0" locked="0" layoutInCell="1" allowOverlap="1" wp14:anchorId="129453F5" wp14:editId="5F6589D6">
                <wp:simplePos x="0" y="0"/>
                <wp:positionH relativeFrom="column">
                  <wp:posOffset>2891790</wp:posOffset>
                </wp:positionH>
                <wp:positionV relativeFrom="paragraph">
                  <wp:posOffset>28575</wp:posOffset>
                </wp:positionV>
                <wp:extent cx="1219200" cy="304800"/>
                <wp:effectExtent l="0" t="0" r="57150" b="95250"/>
                <wp:wrapNone/>
                <wp:docPr id="40" name="Соединительная линия уступом 40"/>
                <wp:cNvGraphicFramePr/>
                <a:graphic xmlns:a="http://schemas.openxmlformats.org/drawingml/2006/main">
                  <a:graphicData uri="http://schemas.microsoft.com/office/word/2010/wordprocessingShape">
                    <wps:wsp>
                      <wps:cNvCnPr/>
                      <wps:spPr>
                        <a:xfrm>
                          <a:off x="0" y="0"/>
                          <a:ext cx="1219200" cy="3048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E69A06" id="Соединительная линия уступом 40" o:spid="_x0000_s1026" type="#_x0000_t34" style="position:absolute;margin-left:227.7pt;margin-top:2.25pt;width:96pt;height:24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" strokecolor="#5b9bd5 [3204]" strokeweight=".5pt">
                <v:stroke endarrow="block"/>
              </v:shape>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2752" behindDoc="0" locked="0" layoutInCell="1" allowOverlap="1" wp14:anchorId="5565BA8C" wp14:editId="3AB2649A">
                <wp:simplePos x="0" y="0"/>
                <wp:positionH relativeFrom="column">
                  <wp:posOffset>1986915</wp:posOffset>
                </wp:positionH>
                <wp:positionV relativeFrom="paragraph">
                  <wp:posOffset>27305</wp:posOffset>
                </wp:positionV>
                <wp:extent cx="1876425" cy="657225"/>
                <wp:effectExtent l="0" t="0" r="28575" b="28575"/>
                <wp:wrapNone/>
                <wp:docPr id="41" name="Овал 41"/>
                <wp:cNvGraphicFramePr/>
                <a:graphic xmlns:a="http://schemas.openxmlformats.org/drawingml/2006/main">
                  <a:graphicData uri="http://schemas.microsoft.com/office/word/2010/wordprocessingShape">
                    <wps:wsp>
                      <wps:cNvSpPr/>
                      <wps:spPr>
                        <a:xfrm>
                          <a:off x="0" y="0"/>
                          <a:ext cx="1876425" cy="657225"/>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5C3CF1">
                            <w:pPr>
                              <w:jc w:val="center"/>
                            </w:pPr>
                            <w:r w:rsidRPr="00E05B42">
                              <w:t xml:space="preserve">Рандомизацияланған </w:t>
                            </w:r>
                            <w:r>
                              <w:t>(n = 90</w:t>
                            </w:r>
                            <w:r w:rsidRPr="00DE20B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65BA8C" id="Овал 41" o:spid="_x0000_s1043" style="position:absolute;left:0;text-align:left;margin-left:156.45pt;margin-top:2.15pt;width:147.75pt;height:5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5C3CF1">
                      <w:pPr>
                        <w:jc w:val="center"/>
                      </w:pPr>
                      <w:r w:rsidRPr="00E05B42">
                        <w:t xml:space="preserve">Рандомизацияланған </w:t>
                      </w:r>
                      <w:r>
                        <w:t>(n = 90</w:t>
                      </w:r>
                      <w:r w:rsidRPr="00DE20B8">
                        <w:t>)</w:t>
                      </w:r>
                    </w:p>
                  </w:txbxContent>
                </v:textbox>
              </v:oval>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3232" behindDoc="0" locked="0" layoutInCell="1" allowOverlap="1" wp14:anchorId="68CA3651" wp14:editId="3092C17B">
                <wp:simplePos x="0" y="0"/>
                <wp:positionH relativeFrom="column">
                  <wp:posOffset>2891790</wp:posOffset>
                </wp:positionH>
                <wp:positionV relativeFrom="paragraph">
                  <wp:posOffset>72390</wp:posOffset>
                </wp:positionV>
                <wp:extent cx="0" cy="228600"/>
                <wp:effectExtent l="76200" t="0" r="57150" b="57150"/>
                <wp:wrapNone/>
                <wp:docPr id="42" name="Прямая со стрелкой 4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97F81" id="Прямая со стрелкой 42" o:spid="_x0000_s1026" type="#_x0000_t32" style="position:absolute;margin-left:227.7pt;margin-top:5.7pt;width:0;height:18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2208" behindDoc="0" locked="0" layoutInCell="1" allowOverlap="1" wp14:anchorId="09154F6C" wp14:editId="11949D81">
                <wp:simplePos x="0" y="0"/>
                <wp:positionH relativeFrom="column">
                  <wp:posOffset>5000625</wp:posOffset>
                </wp:positionH>
                <wp:positionV relativeFrom="paragraph">
                  <wp:posOffset>297180</wp:posOffset>
                </wp:positionV>
                <wp:extent cx="0" cy="638175"/>
                <wp:effectExtent l="76200" t="0" r="76200" b="47625"/>
                <wp:wrapNone/>
                <wp:docPr id="43" name="Прямая со стрелкой 43"/>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55DF55" id="Прямая со стрелкой 43" o:spid="_x0000_s1026" type="#_x0000_t32" style="position:absolute;margin-left:393.75pt;margin-top:23.4pt;width:0;height:50.2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1184" behindDoc="0" locked="0" layoutInCell="1" allowOverlap="1" wp14:anchorId="0D6B2B58" wp14:editId="636A7B66">
                <wp:simplePos x="0" y="0"/>
                <wp:positionH relativeFrom="column">
                  <wp:posOffset>2895600</wp:posOffset>
                </wp:positionH>
                <wp:positionV relativeFrom="paragraph">
                  <wp:posOffset>305435</wp:posOffset>
                </wp:positionV>
                <wp:extent cx="0" cy="638175"/>
                <wp:effectExtent l="76200" t="0" r="76200" b="47625"/>
                <wp:wrapNone/>
                <wp:docPr id="44" name="Прямая со стрелкой 4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085A92" id="Прямая со стрелкой 44" o:spid="_x0000_s1026" type="#_x0000_t32" style="position:absolute;margin-left:228pt;margin-top:24.05pt;width:0;height:50.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0160" behindDoc="0" locked="0" layoutInCell="1" allowOverlap="1" wp14:anchorId="070CED3F" wp14:editId="15F640AA">
                <wp:simplePos x="0" y="0"/>
                <wp:positionH relativeFrom="column">
                  <wp:posOffset>748665</wp:posOffset>
                </wp:positionH>
                <wp:positionV relativeFrom="paragraph">
                  <wp:posOffset>300990</wp:posOffset>
                </wp:positionV>
                <wp:extent cx="0" cy="638175"/>
                <wp:effectExtent l="76200" t="0" r="76200" b="47625"/>
                <wp:wrapNone/>
                <wp:docPr id="45" name="Прямая со стрелкой 45"/>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0A3E33D" id="Прямая со стрелкой 45" o:spid="_x0000_s1026" type="#_x0000_t32" style="position:absolute;margin-left:58.95pt;margin-top:23.7pt;width:0;height:50.2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9136" behindDoc="0" locked="0" layoutInCell="1" allowOverlap="1" wp14:anchorId="231B64C5" wp14:editId="6CF59715">
                <wp:simplePos x="0" y="0"/>
                <wp:positionH relativeFrom="column">
                  <wp:posOffset>748665</wp:posOffset>
                </wp:positionH>
                <wp:positionV relativeFrom="paragraph">
                  <wp:posOffset>300990</wp:posOffset>
                </wp:positionV>
                <wp:extent cx="4248150" cy="0"/>
                <wp:effectExtent l="0" t="0" r="190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4248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BBCA1D0" id="Прямая соединительная линия 46" o:spid="_x0000_s1026" style="position:absolute;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95pt,23.7pt" to="393.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" strokecolor="#5b9bd5 [3204]" strokeweight=".5pt">
                <v:stroke joinstyle="miter"/>
              </v:line>
            </w:pict>
          </mc:Fallback>
        </mc:AlternateContent>
      </w:r>
    </w:p>
    <w:p w:rsidR="005C3CF1" w:rsidRPr="00E65484" w:rsidRDefault="005C3CF1" w:rsidP="005C3CF1">
      <w:pPr>
        <w:tabs>
          <w:tab w:val="center" w:pos="4677"/>
        </w:tabs>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4016" behindDoc="0" locked="0" layoutInCell="1" allowOverlap="1" wp14:anchorId="24B1DF57" wp14:editId="56D1D6DC">
                <wp:simplePos x="0" y="0"/>
                <wp:positionH relativeFrom="column">
                  <wp:posOffset>1253490</wp:posOffset>
                </wp:positionH>
                <wp:positionV relativeFrom="paragraph">
                  <wp:posOffset>90170</wp:posOffset>
                </wp:positionV>
                <wp:extent cx="1524000" cy="476250"/>
                <wp:effectExtent l="0" t="0" r="19050" b="19050"/>
                <wp:wrapNone/>
                <wp:docPr id="47" name="Прямоугольник 47"/>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5C3CF1">
                            <w:pPr>
                              <w:jc w:val="center"/>
                            </w:pPr>
                            <w:r w:rsidRPr="00E05B42">
                              <w:t>Тарату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1DF57" id="Прямоугольник 47" o:spid="_x0000_s1044" style="position:absolute;left:0;text-align:left;margin-left:98.7pt;margin-top:7.1pt;width:120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" fillcolor="#4472c4 [3208]" strokecolor="#1f3763 [1608]" strokeweight="1pt">
                <v:textbox>
                  <w:txbxContent>
                    <w:p w:rsidR="009D353F" w:rsidRDefault="009D353F" w:rsidP="005C3CF1">
                      <w:pPr>
                        <w:jc w:val="center"/>
                      </w:pPr>
                      <w:r w:rsidRPr="00E05B42">
                        <w:t>Тарату</w:t>
                      </w:r>
                    </w:p>
                  </w:txbxContent>
                </v:textbox>
              </v:rect>
            </w:pict>
          </mc:Fallback>
        </mc:AlternateContent>
      </w:r>
      <w:r w:rsidRPr="00E65484">
        <w:rPr>
          <w:rFonts w:ascii="Times New Roman" w:hAnsi="Times New Roman" w:cs="Times New Roman"/>
          <w:sz w:val="28"/>
          <w:szCs w:val="28"/>
          <w:lang w:val="kk-KZ"/>
        </w:rPr>
        <w:tab/>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4B2C8FFC" wp14:editId="079C9D21">
                <wp:simplePos x="0" y="0"/>
                <wp:positionH relativeFrom="column">
                  <wp:posOffset>-99060</wp:posOffset>
                </wp:positionH>
                <wp:positionV relativeFrom="paragraph">
                  <wp:posOffset>327025</wp:posOffset>
                </wp:positionV>
                <wp:extent cx="1733550" cy="504825"/>
                <wp:effectExtent l="0" t="0" r="19050" b="28575"/>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733550"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5C3CF1">
                            <w:pPr>
                              <w:jc w:val="center"/>
                            </w:pPr>
                            <w:r>
                              <w:t>Операцияларға жіберілді</w:t>
                            </w:r>
                            <w:r w:rsidRPr="00E05B42">
                              <w:t xml:space="preserve"> </w:t>
                            </w:r>
                            <w:r>
                              <w:t>(n = 30</w:t>
                            </w:r>
                            <w:r w:rsidRPr="006C3D9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2C8FFC" id="Скругленный прямоугольник 48" o:spid="_x0000_s1045" style="position:absolute;left:0;text-align:left;margin-left:-7.8pt;margin-top:25.75pt;width:136.5pt;height:39.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5C3CF1">
                      <w:pPr>
                        <w:jc w:val="center"/>
                      </w:pPr>
                      <w:r>
                        <w:t>Операцияларға жіберілді</w:t>
                      </w:r>
                      <w:r w:rsidRPr="00E05B42">
                        <w:t xml:space="preserve"> </w:t>
                      </w:r>
                      <w:r>
                        <w:t>(n = 30</w:t>
                      </w:r>
                      <w:r w:rsidRPr="006C3D92">
                        <w:t>)</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2992" behindDoc="0" locked="0" layoutInCell="1" allowOverlap="1" wp14:anchorId="1E44A1A7" wp14:editId="49FA5304">
                <wp:simplePos x="0" y="0"/>
                <wp:positionH relativeFrom="column">
                  <wp:posOffset>4996815</wp:posOffset>
                </wp:positionH>
                <wp:positionV relativeFrom="paragraph">
                  <wp:posOffset>40005</wp:posOffset>
                </wp:positionV>
                <wp:extent cx="0" cy="285750"/>
                <wp:effectExtent l="76200" t="0" r="57150" b="57150"/>
                <wp:wrapNone/>
                <wp:docPr id="49" name="Прямая со стрелкой 4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67902" id="Прямая со стрелкой 49" o:spid="_x0000_s1026" type="#_x0000_t32" style="position:absolute;margin-left:393.45pt;margin-top:3.15pt;width:0;height:22.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" strokecolor="#5b9bd5 [3204]" strokeweight=".5pt">
                <v:stroke endarrow="block" joinstyle="miter"/>
              </v:shape>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5824" behindDoc="0" locked="0" layoutInCell="1" allowOverlap="1" wp14:anchorId="234FA802" wp14:editId="41ED0940">
                <wp:simplePos x="0" y="0"/>
                <wp:positionH relativeFrom="column">
                  <wp:posOffset>4120515</wp:posOffset>
                </wp:positionH>
                <wp:positionV relativeFrom="paragraph">
                  <wp:posOffset>20955</wp:posOffset>
                </wp:positionV>
                <wp:extent cx="1743075" cy="504825"/>
                <wp:effectExtent l="0" t="0" r="28575" b="2857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743075"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5C3CF1">
                            <w:pPr>
                              <w:jc w:val="center"/>
                            </w:pPr>
                            <w:r>
                              <w:t>Операцияларға жіберілді</w:t>
                            </w:r>
                            <w:r w:rsidRPr="006C3D92">
                              <w:t xml:space="preserve"> </w:t>
                            </w:r>
                            <w:r>
                              <w:t>(n = 30</w:t>
                            </w:r>
                            <w:r w:rsidRPr="006C3D9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34FA802" id="Скругленный прямоугольник 53" o:spid="_x0000_s1046" style="position:absolute;left:0;text-align:left;margin-left:324.45pt;margin-top:1.65pt;width:137.25pt;height:39.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5C3CF1">
                      <w:pPr>
                        <w:jc w:val="center"/>
                      </w:pPr>
                      <w:r>
                        <w:t>Операцияларға жіберілді</w:t>
                      </w:r>
                      <w:r w:rsidRPr="006C3D92">
                        <w:t xml:space="preserve"> </w:t>
                      </w:r>
                      <w:r>
                        <w:t>(n = 30</w:t>
                      </w:r>
                      <w:r w:rsidRPr="006C3D92">
                        <w:t>)</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4800" behindDoc="0" locked="0" layoutInCell="1" allowOverlap="1" wp14:anchorId="3D88C2C1" wp14:editId="42A42C2C">
                <wp:simplePos x="0" y="0"/>
                <wp:positionH relativeFrom="column">
                  <wp:posOffset>2063115</wp:posOffset>
                </wp:positionH>
                <wp:positionV relativeFrom="paragraph">
                  <wp:posOffset>20955</wp:posOffset>
                </wp:positionV>
                <wp:extent cx="1800225" cy="504825"/>
                <wp:effectExtent l="0" t="0" r="28575" b="28575"/>
                <wp:wrapNone/>
                <wp:docPr id="55" name="Скругленный прямоугольник 55"/>
                <wp:cNvGraphicFramePr/>
                <a:graphic xmlns:a="http://schemas.openxmlformats.org/drawingml/2006/main">
                  <a:graphicData uri="http://schemas.microsoft.com/office/word/2010/wordprocessingShape">
                    <wps:wsp>
                      <wps:cNvSpPr/>
                      <wps:spPr>
                        <a:xfrm>
                          <a:off x="0" y="0"/>
                          <a:ext cx="1800225" cy="504825"/>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9D353F" w:rsidRDefault="009D353F" w:rsidP="005C3CF1">
                            <w:pPr>
                              <w:jc w:val="center"/>
                            </w:pPr>
                            <w:r>
                              <w:t>Операцияларға жіберілді</w:t>
                            </w:r>
                            <w:r w:rsidRPr="006C3D92">
                              <w:t xml:space="preserve"> </w:t>
                            </w:r>
                            <w:r>
                              <w:t>(n = 30</w:t>
                            </w:r>
                            <w:r w:rsidRPr="006C3D9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88C2C1" id="Скругленный прямоугольник 55" o:spid="_x0000_s1047" style="position:absolute;left:0;text-align:left;margin-left:162.45pt;margin-top:1.65pt;width:141.75pt;height:3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" fillcolor="#ffd555 [2167]" strokecolor="#ffc000 [3207]" strokeweight=".5pt">
                <v:fill color2="#ffcc31 [2615]" rotate="t" colors="0 #ffdd9c;.5 #ffd78e;1 #ffd479" focus="100%" type="gradient">
                  <o:fill v:ext="view" type="gradientUnscaled"/>
                </v:fill>
                <v:stroke joinstyle="miter"/>
                <v:textbox>
                  <w:txbxContent>
                    <w:p w:rsidR="009D353F" w:rsidRDefault="009D353F" w:rsidP="005C3CF1">
                      <w:pPr>
                        <w:jc w:val="center"/>
                      </w:pPr>
                      <w:r>
                        <w:t>Операцияларға жіберілді</w:t>
                      </w:r>
                      <w:r w:rsidRPr="006C3D92">
                        <w:t xml:space="preserve"> </w:t>
                      </w:r>
                      <w:r>
                        <w:t>(n = 30</w:t>
                      </w:r>
                      <w:r w:rsidRPr="006C3D92">
                        <w:t>)</w:t>
                      </w:r>
                    </w:p>
                  </w:txbxContent>
                </v:textbox>
              </v:roundrect>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6304" behindDoc="0" locked="0" layoutInCell="1" allowOverlap="1" wp14:anchorId="2F3F6775" wp14:editId="2E70B451">
                <wp:simplePos x="0" y="0"/>
                <wp:positionH relativeFrom="column">
                  <wp:posOffset>4996815</wp:posOffset>
                </wp:positionH>
                <wp:positionV relativeFrom="paragraph">
                  <wp:posOffset>219710</wp:posOffset>
                </wp:positionV>
                <wp:extent cx="0" cy="695325"/>
                <wp:effectExtent l="76200" t="0" r="57150" b="47625"/>
                <wp:wrapNone/>
                <wp:docPr id="58" name="Прямая со стрелкой 58"/>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06DFB6" id="Прямая со стрелкой 58" o:spid="_x0000_s1026" type="#_x0000_t32" style="position:absolute;margin-left:393.45pt;margin-top:17.3pt;width:0;height:54.7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5280" behindDoc="0" locked="0" layoutInCell="1" allowOverlap="1" wp14:anchorId="34C265D6" wp14:editId="20C9977D">
                <wp:simplePos x="0" y="0"/>
                <wp:positionH relativeFrom="column">
                  <wp:posOffset>2891790</wp:posOffset>
                </wp:positionH>
                <wp:positionV relativeFrom="paragraph">
                  <wp:posOffset>219710</wp:posOffset>
                </wp:positionV>
                <wp:extent cx="0" cy="695325"/>
                <wp:effectExtent l="76200" t="0" r="57150" b="47625"/>
                <wp:wrapNone/>
                <wp:docPr id="59" name="Прямая со стрелкой 59"/>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1C233" id="Прямая со стрелкой 59" o:spid="_x0000_s1026" type="#_x0000_t32" style="position:absolute;margin-left:227.7pt;margin-top:17.3pt;width:0;height:54.7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4256" behindDoc="0" locked="0" layoutInCell="1" allowOverlap="1" wp14:anchorId="70C55A98" wp14:editId="5E315E4C">
                <wp:simplePos x="0" y="0"/>
                <wp:positionH relativeFrom="column">
                  <wp:posOffset>748665</wp:posOffset>
                </wp:positionH>
                <wp:positionV relativeFrom="paragraph">
                  <wp:posOffset>219710</wp:posOffset>
                </wp:positionV>
                <wp:extent cx="0" cy="695325"/>
                <wp:effectExtent l="76200" t="0" r="57150" b="47625"/>
                <wp:wrapNone/>
                <wp:docPr id="60" name="Прямая со стрелкой 60"/>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4A5688" id="Прямая со стрелкой 60" o:spid="_x0000_s1026" type="#_x0000_t32" style="position:absolute;margin-left:58.95pt;margin-top:17.3pt;width:0;height:54.7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" strokecolor="#5b9bd5 [3204]" strokeweight=".5pt">
                <v:stroke endarrow="block" joinstyle="miter"/>
              </v:shape>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5040" behindDoc="0" locked="0" layoutInCell="1" allowOverlap="1" wp14:anchorId="26FB64CD" wp14:editId="1556C220">
                <wp:simplePos x="0" y="0"/>
                <wp:positionH relativeFrom="column">
                  <wp:posOffset>1272540</wp:posOffset>
                </wp:positionH>
                <wp:positionV relativeFrom="paragraph">
                  <wp:posOffset>75565</wp:posOffset>
                </wp:positionV>
                <wp:extent cx="1524000" cy="476250"/>
                <wp:effectExtent l="0" t="0" r="19050" b="19050"/>
                <wp:wrapNone/>
                <wp:docPr id="90" name="Прямоугольник 90"/>
                <wp:cNvGraphicFramePr/>
                <a:graphic xmlns:a="http://schemas.openxmlformats.org/drawingml/2006/main">
                  <a:graphicData uri="http://schemas.microsoft.com/office/word/2010/wordprocessingShape">
                    <wps:wsp>
                      <wps:cNvSpPr/>
                      <wps:spPr>
                        <a:xfrm>
                          <a:off x="0" y="0"/>
                          <a:ext cx="1524000" cy="47625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5C3CF1">
                            <w:pPr>
                              <w:jc w:val="center"/>
                            </w:pPr>
                            <w:r w:rsidRPr="00E05B42">
                              <w:t>Бақылау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FB64CD" id="Прямоугольник 90" o:spid="_x0000_s1048" style="position:absolute;left:0;text-align:left;margin-left:100.2pt;margin-top:5.95pt;width:120pt;height:3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" fillcolor="#4472c4 [3208]" strokecolor="#1f3763 [1608]" strokeweight="1pt">
                <v:textbox>
                  <w:txbxContent>
                    <w:p w:rsidR="009D353F" w:rsidRDefault="009D353F" w:rsidP="005C3CF1">
                      <w:pPr>
                        <w:jc w:val="center"/>
                      </w:pPr>
                      <w:r w:rsidRPr="00E05B42">
                        <w:t>Бақылау</w:t>
                      </w:r>
                    </w:p>
                  </w:txbxContent>
                </v:textbox>
              </v:rect>
            </w:pict>
          </mc:Fallback>
        </mc:AlternateContent>
      </w:r>
    </w:p>
    <w:p w:rsidR="005C3CF1" w:rsidRPr="00E65484" w:rsidRDefault="005C3CF1" w:rsidP="005C3CF1">
      <w:pPr>
        <w:spacing w:line="240" w:lineRule="auto"/>
        <w:jc w:val="both"/>
        <w:rPr>
          <w:rFonts w:ascii="Times New Roman" w:hAnsi="Times New Roman" w:cs="Times New Roman"/>
          <w:sz w:val="28"/>
          <w:szCs w:val="28"/>
          <w:lang w:val="kk-KZ"/>
        </w:rPr>
      </w:pPr>
    </w:p>
    <w:p w:rsidR="005C3CF1" w:rsidRPr="00E65484" w:rsidRDefault="005C3CF1" w:rsidP="005C3CF1">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6848" behindDoc="0" locked="0" layoutInCell="1" allowOverlap="1" wp14:anchorId="3C61FB33" wp14:editId="15EEA880">
                <wp:simplePos x="0" y="0"/>
                <wp:positionH relativeFrom="column">
                  <wp:posOffset>0</wp:posOffset>
                </wp:positionH>
                <wp:positionV relativeFrom="paragraph">
                  <wp:posOffset>-635</wp:posOffset>
                </wp:positionV>
                <wp:extent cx="1495425" cy="504825"/>
                <wp:effectExtent l="0" t="0" r="28575" b="2857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1495425" cy="50482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9D353F" w:rsidRDefault="009D353F" w:rsidP="005C3CF1">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61FB33" id="Скругленный прямоугольник 91" o:spid="_x0000_s1049" style="position:absolute;left:0;text-align:left;margin-left:0;margin-top:-.05pt;width:117.75pt;height:39.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5C3CF1">
                      <w:pPr>
                        <w:jc w:val="center"/>
                      </w:pPr>
                      <w:r w:rsidRPr="00E05B42">
                        <w:t xml:space="preserve">Бақылаудан айырылды </w:t>
                      </w:r>
                      <w:r w:rsidRPr="006C3D92">
                        <w:t>(n = 0)</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7872" behindDoc="0" locked="0" layoutInCell="1" allowOverlap="1" wp14:anchorId="7FC2E939" wp14:editId="737A2EC8">
                <wp:simplePos x="0" y="0"/>
                <wp:positionH relativeFrom="column">
                  <wp:posOffset>2124075</wp:posOffset>
                </wp:positionH>
                <wp:positionV relativeFrom="paragraph">
                  <wp:posOffset>-635</wp:posOffset>
                </wp:positionV>
                <wp:extent cx="1533525" cy="504825"/>
                <wp:effectExtent l="0" t="0" r="28575" b="2857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D353F" w:rsidRDefault="009D353F" w:rsidP="005C3CF1">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FC2E939" id="Скругленный прямоугольник 92" o:spid="_x0000_s1050" style="position:absolute;left:0;text-align:left;margin-left:167.25pt;margin-top:-.05pt;width:120.75pt;height:39.75pt;z-index:251727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5C3CF1">
                      <w:pPr>
                        <w:jc w:val="center"/>
                      </w:pPr>
                      <w:r w:rsidRPr="00E05B42">
                        <w:t xml:space="preserve">Бақылаудан айырылды </w:t>
                      </w:r>
                      <w:r w:rsidRPr="006C3D92">
                        <w:t>(n = 0)</w:t>
                      </w:r>
                    </w:p>
                  </w:txbxContent>
                </v:textbox>
              </v:roundrect>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28896" behindDoc="0" locked="0" layoutInCell="1" allowOverlap="1" wp14:anchorId="3161B142" wp14:editId="0BD9FB89">
                <wp:simplePos x="0" y="0"/>
                <wp:positionH relativeFrom="column">
                  <wp:posOffset>4210050</wp:posOffset>
                </wp:positionH>
                <wp:positionV relativeFrom="paragraph">
                  <wp:posOffset>-635</wp:posOffset>
                </wp:positionV>
                <wp:extent cx="1485900" cy="504825"/>
                <wp:effectExtent l="0" t="0" r="19050" b="28575"/>
                <wp:wrapNone/>
                <wp:docPr id="93" name="Скругленный прямоугольник 93"/>
                <wp:cNvGraphicFramePr/>
                <a:graphic xmlns:a="http://schemas.openxmlformats.org/drawingml/2006/main">
                  <a:graphicData uri="http://schemas.microsoft.com/office/word/2010/wordprocessingShape">
                    <wps:wsp>
                      <wps:cNvSpPr/>
                      <wps:spPr>
                        <a:xfrm>
                          <a:off x="0" y="0"/>
                          <a:ext cx="1485900" cy="50482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9D353F" w:rsidRDefault="009D353F" w:rsidP="005C3CF1">
                            <w:pPr>
                              <w:jc w:val="center"/>
                            </w:pPr>
                            <w:r w:rsidRPr="00E05B42">
                              <w:t xml:space="preserve">Бақылаудан айырылды </w:t>
                            </w:r>
                            <w:r w:rsidRPr="006C3D92">
                              <w:t>(n = 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61B142" id="Скругленный прямоугольник 93" o:spid="_x0000_s1051" style="position:absolute;left:0;text-align:left;margin-left:331.5pt;margin-top:-.05pt;width:117pt;height:39.75pt;z-index:2517288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" fillcolor="#c3c3c3 [2166]" strokecolor="#a5a5a5 [3206]" strokeweight=".5pt">
                <v:fill color2="#b6b6b6 [2614]" rotate="t" colors="0 #d2d2d2;.5 #c8c8c8;1 silver" focus="100%" type="gradient">
                  <o:fill v:ext="view" type="gradientUnscaled"/>
                </v:fill>
                <v:stroke joinstyle="miter"/>
                <v:textbox>
                  <w:txbxContent>
                    <w:p w:rsidR="009D353F" w:rsidRDefault="009D353F" w:rsidP="005C3CF1">
                      <w:pPr>
                        <w:jc w:val="center"/>
                      </w:pPr>
                      <w:r w:rsidRPr="00E05B42">
                        <w:t xml:space="preserve">Бақылаудан айырылды </w:t>
                      </w:r>
                      <w:r w:rsidRPr="006C3D92">
                        <w:t>(n = 0)</w:t>
                      </w:r>
                    </w:p>
                  </w:txbxContent>
                </v:textbox>
              </v:roundrect>
            </w:pict>
          </mc:Fallback>
        </mc:AlternateContent>
      </w:r>
    </w:p>
    <w:p w:rsidR="005C3CF1" w:rsidRPr="00E65484" w:rsidRDefault="005C3CF1" w:rsidP="005C3CF1">
      <w:pPr>
        <w:spacing w:line="240" w:lineRule="auto"/>
        <w:jc w:val="both"/>
        <w:rPr>
          <w:rFonts w:ascii="Times New Roman" w:hAnsi="Times New Roman" w:cs="Times New Roman"/>
          <w:b/>
          <w:sz w:val="28"/>
          <w:szCs w:val="28"/>
          <w:lang w:val="kk-KZ"/>
        </w:rPr>
      </w:pP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9376" behindDoc="0" locked="0" layoutInCell="1" allowOverlap="1" wp14:anchorId="44935FFB" wp14:editId="64D5F646">
                <wp:simplePos x="0" y="0"/>
                <wp:positionH relativeFrom="column">
                  <wp:posOffset>748665</wp:posOffset>
                </wp:positionH>
                <wp:positionV relativeFrom="paragraph">
                  <wp:posOffset>195580</wp:posOffset>
                </wp:positionV>
                <wp:extent cx="0" cy="638175"/>
                <wp:effectExtent l="76200" t="0" r="76200" b="47625"/>
                <wp:wrapNone/>
                <wp:docPr id="94" name="Прямая со стрелкой 94"/>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97A11B" id="Прямая со стрелкой 94" o:spid="_x0000_s1026" type="#_x0000_t32" style="position:absolute;margin-left:58.95pt;margin-top:15.4pt;width:0;height:50.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8352" behindDoc="0" locked="0" layoutInCell="1" allowOverlap="1" wp14:anchorId="7F55D050" wp14:editId="1A259B0E">
                <wp:simplePos x="0" y="0"/>
                <wp:positionH relativeFrom="column">
                  <wp:posOffset>4996815</wp:posOffset>
                </wp:positionH>
                <wp:positionV relativeFrom="paragraph">
                  <wp:posOffset>195580</wp:posOffset>
                </wp:positionV>
                <wp:extent cx="0" cy="638175"/>
                <wp:effectExtent l="76200" t="0" r="76200" b="47625"/>
                <wp:wrapNone/>
                <wp:docPr id="95" name="Прямая со стрелкой 95"/>
                <wp:cNvGraphicFramePr/>
                <a:graphic xmlns:a="http://schemas.openxmlformats.org/drawingml/2006/main">
                  <a:graphicData uri="http://schemas.microsoft.com/office/word/2010/wordprocessingShape">
                    <wps:wsp>
                      <wps:cNvCnPr/>
                      <wps:spPr>
                        <a:xfrm>
                          <a:off x="0" y="0"/>
                          <a:ext cx="0"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798007" id="Прямая со стрелкой 95" o:spid="_x0000_s1026" type="#_x0000_t32" style="position:absolute;margin-left:393.45pt;margin-top:15.4pt;width:0;height:50.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47328" behindDoc="0" locked="0" layoutInCell="1" allowOverlap="1" wp14:anchorId="2FBA23A8" wp14:editId="12F6A705">
                <wp:simplePos x="0" y="0"/>
                <wp:positionH relativeFrom="column">
                  <wp:posOffset>2905125</wp:posOffset>
                </wp:positionH>
                <wp:positionV relativeFrom="paragraph">
                  <wp:posOffset>142875</wp:posOffset>
                </wp:positionV>
                <wp:extent cx="0" cy="695325"/>
                <wp:effectExtent l="76200" t="0" r="57150" b="47625"/>
                <wp:wrapNone/>
                <wp:docPr id="96" name="Прямая со стрелкой 96"/>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2C1ED9" id="Прямая со стрелкой 96" o:spid="_x0000_s1026" type="#_x0000_t32" style="position:absolute;margin-left:228.75pt;margin-top:11.25pt;width:0;height:54.7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" strokecolor="#5b9bd5 [3204]" strokeweight=".5pt">
                <v:stroke endarrow="block" joinstyle="miter"/>
              </v:shape>
            </w:pict>
          </mc:Fallback>
        </mc:AlternateContent>
      </w:r>
      <w:r w:rsidRPr="00E65484">
        <w:rPr>
          <w:rFonts w:ascii="Times New Roman" w:hAnsi="Times New Roman" w:cs="Times New Roman"/>
          <w:noProof/>
          <w:sz w:val="28"/>
          <w:szCs w:val="28"/>
          <w:lang w:eastAsia="ru-RU"/>
        </w:rPr>
        <mc:AlternateContent>
          <mc:Choice Requires="wps">
            <w:drawing>
              <wp:anchor distT="0" distB="0" distL="114300" distR="114300" simplePos="0" relativeHeight="251736064" behindDoc="0" locked="0" layoutInCell="1" allowOverlap="1" wp14:anchorId="1B722D21" wp14:editId="063A1B51">
                <wp:simplePos x="0" y="0"/>
                <wp:positionH relativeFrom="column">
                  <wp:posOffset>1272541</wp:posOffset>
                </wp:positionH>
                <wp:positionV relativeFrom="paragraph">
                  <wp:posOffset>307340</wp:posOffset>
                </wp:positionV>
                <wp:extent cx="1504950" cy="371475"/>
                <wp:effectExtent l="0" t="0" r="19050" b="28575"/>
                <wp:wrapNone/>
                <wp:docPr id="97" name="Прямоугольник 97"/>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rsidR="009D353F" w:rsidRDefault="009D353F" w:rsidP="005C3CF1">
                            <w:pPr>
                              <w:jc w:val="center"/>
                            </w:pPr>
                            <w:r w:rsidRPr="006C3D92">
                              <w:t>Анализ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22D21" id="Прямоугольник 97" o:spid="_x0000_s1052" style="position:absolute;left:0;text-align:left;margin-left:100.2pt;margin-top:24.2pt;width:118.5pt;height:29.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" fillcolor="#4472c4 [3208]" strokecolor="#1f3763 [1608]" strokeweight="1pt">
                <v:textbox>
                  <w:txbxContent>
                    <w:p w:rsidR="009D353F" w:rsidRDefault="009D353F" w:rsidP="005C3CF1">
                      <w:pPr>
                        <w:jc w:val="center"/>
                      </w:pPr>
                      <w:r w:rsidRPr="006C3D92">
                        <w:t>Анализ</w:t>
                      </w:r>
                    </w:p>
                  </w:txbxContent>
                </v:textbox>
              </v:rect>
            </w:pict>
          </mc:Fallback>
        </mc:AlternateContent>
      </w:r>
    </w:p>
    <w:p w:rsidR="005C3CF1" w:rsidRPr="00E65484" w:rsidRDefault="005C3CF1" w:rsidP="005C3CF1">
      <w:pPr>
        <w:spacing w:line="240" w:lineRule="auto"/>
        <w:jc w:val="both"/>
        <w:rPr>
          <w:rFonts w:ascii="Times New Roman" w:hAnsi="Times New Roman" w:cs="Times New Roman"/>
          <w:b/>
          <w:sz w:val="28"/>
          <w:szCs w:val="28"/>
          <w:lang w:val="kk-KZ"/>
        </w:rPr>
      </w:pPr>
    </w:p>
    <w:p w:rsidR="00A2507C" w:rsidRPr="00E65484" w:rsidRDefault="00A2507C" w:rsidP="005C3CF1">
      <w:pPr>
        <w:spacing w:line="240" w:lineRule="auto"/>
        <w:jc w:val="both"/>
        <w:rPr>
          <w:rFonts w:ascii="Times New Roman" w:hAnsi="Times New Roman" w:cs="Times New Roman"/>
          <w:b/>
          <w:sz w:val="28"/>
          <w:szCs w:val="28"/>
          <w:lang w:val="kk-KZ"/>
        </w:rPr>
      </w:pPr>
    </w:p>
    <w:p w:rsidR="005C3CF1" w:rsidRPr="00E65484" w:rsidRDefault="005C3CF1" w:rsidP="005C3CF1">
      <w:pPr>
        <w:spacing w:line="240" w:lineRule="auto"/>
        <w:jc w:val="both"/>
        <w:rPr>
          <w:rFonts w:ascii="Times New Roman" w:hAnsi="Times New Roman" w:cs="Times New Roman"/>
          <w:b/>
          <w:sz w:val="28"/>
          <w:szCs w:val="28"/>
          <w:lang w:val="kk-KZ"/>
        </w:rPr>
      </w:pP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729920" behindDoc="0" locked="0" layoutInCell="1" allowOverlap="1" wp14:anchorId="7E369B1C" wp14:editId="0FE97337">
                <wp:simplePos x="0" y="0"/>
                <wp:positionH relativeFrom="column">
                  <wp:posOffset>0</wp:posOffset>
                </wp:positionH>
                <wp:positionV relativeFrom="paragraph">
                  <wp:posOffset>-635</wp:posOffset>
                </wp:positionV>
                <wp:extent cx="1495425" cy="504825"/>
                <wp:effectExtent l="0" t="0" r="28575" b="2857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1495425"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369B1C" id="Скругленный прямоугольник 98" o:spid="_x0000_s1053" style="position:absolute;left:0;text-align:left;margin-left:0;margin-top:-.05pt;width:117.75pt;height:39.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txbxContent>
                </v:textbox>
              </v:roundrect>
            </w:pict>
          </mc:Fallback>
        </mc:AlternateContent>
      </w: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730944" behindDoc="0" locked="0" layoutInCell="1" allowOverlap="1" wp14:anchorId="09F5CA25" wp14:editId="355893A8">
                <wp:simplePos x="0" y="0"/>
                <wp:positionH relativeFrom="column">
                  <wp:posOffset>2124075</wp:posOffset>
                </wp:positionH>
                <wp:positionV relativeFrom="paragraph">
                  <wp:posOffset>-635</wp:posOffset>
                </wp:positionV>
                <wp:extent cx="1533525" cy="504825"/>
                <wp:effectExtent l="0" t="0" r="28575" b="28575"/>
                <wp:wrapNone/>
                <wp:docPr id="99" name="Скругленный прямоугольник 99"/>
                <wp:cNvGraphicFramePr/>
                <a:graphic xmlns:a="http://schemas.openxmlformats.org/drawingml/2006/main">
                  <a:graphicData uri="http://schemas.microsoft.com/office/word/2010/wordprocessingShape">
                    <wps:wsp>
                      <wps:cNvSpPr/>
                      <wps:spPr>
                        <a:xfrm>
                          <a:off x="0" y="0"/>
                          <a:ext cx="1533525"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p w:rsidR="009D353F" w:rsidRDefault="009D353F" w:rsidP="005C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F5CA25" id="Скругленный прямоугольник 99" o:spid="_x0000_s1054" style="position:absolute;left:0;text-align:left;margin-left:167.25pt;margin-top:-.05pt;width:120.75pt;height:39.75pt;z-index:2517309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p w:rsidR="009D353F" w:rsidRDefault="009D353F" w:rsidP="005C3CF1">
                      <w:pPr>
                        <w:jc w:val="center"/>
                      </w:pPr>
                    </w:p>
                  </w:txbxContent>
                </v:textbox>
              </v:roundrect>
            </w:pict>
          </mc:Fallback>
        </mc:AlternateContent>
      </w:r>
      <w:r w:rsidRPr="00E65484">
        <w:rPr>
          <w:rFonts w:ascii="Times New Roman" w:hAnsi="Times New Roman" w:cs="Times New Roman"/>
          <w:b/>
          <w:noProof/>
          <w:sz w:val="28"/>
          <w:szCs w:val="28"/>
          <w:lang w:eastAsia="ru-RU"/>
        </w:rPr>
        <mc:AlternateContent>
          <mc:Choice Requires="wps">
            <w:drawing>
              <wp:anchor distT="0" distB="0" distL="114300" distR="114300" simplePos="0" relativeHeight="251731968" behindDoc="0" locked="0" layoutInCell="1" allowOverlap="1" wp14:anchorId="22255FF0" wp14:editId="0EDE2DBE">
                <wp:simplePos x="0" y="0"/>
                <wp:positionH relativeFrom="column">
                  <wp:posOffset>4210050</wp:posOffset>
                </wp:positionH>
                <wp:positionV relativeFrom="paragraph">
                  <wp:posOffset>-635</wp:posOffset>
                </wp:positionV>
                <wp:extent cx="1485900" cy="504825"/>
                <wp:effectExtent l="0" t="0" r="1905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1485900" cy="50482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p w:rsidR="009D353F" w:rsidRDefault="009D353F" w:rsidP="005C3C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255FF0" id="Скругленный прямоугольник 100" o:spid="_x0000_s1055" style="position:absolute;left:0;text-align:left;margin-left:331.5pt;margin-top:-.05pt;width:117pt;height:39.75pt;z-index:251731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" fillcolor="#9ecb81 [2169]" strokecolor="#70ad47 [3209]" strokeweight=".5pt">
                <v:fill color2="#8ac066 [2617]" rotate="t" colors="0 #b5d5a7;.5 #aace99;1 #9cca86" focus="100%" type="gradient">
                  <o:fill v:ext="view" type="gradientUnscaled"/>
                </v:fill>
                <v:stroke joinstyle="miter"/>
                <v:textbox>
                  <w:txbxContent>
                    <w:p w:rsidR="009D353F" w:rsidRDefault="009D353F" w:rsidP="005C3CF1">
                      <w:pPr>
                        <w:spacing w:after="0"/>
                        <w:jc w:val="center"/>
                      </w:pPr>
                      <w:r w:rsidRPr="00E05B42">
                        <w:t xml:space="preserve">Талданған </w:t>
                      </w:r>
                    </w:p>
                    <w:p w:rsidR="009D353F" w:rsidRDefault="009D353F" w:rsidP="005C3CF1">
                      <w:pPr>
                        <w:spacing w:after="0"/>
                        <w:jc w:val="center"/>
                      </w:pPr>
                      <w:r>
                        <w:t>(n = 30</w:t>
                      </w:r>
                      <w:r w:rsidRPr="006C3D92">
                        <w:t>)</w:t>
                      </w:r>
                    </w:p>
                    <w:p w:rsidR="009D353F" w:rsidRDefault="009D353F" w:rsidP="005C3CF1">
                      <w:pPr>
                        <w:jc w:val="center"/>
                      </w:pPr>
                    </w:p>
                  </w:txbxContent>
                </v:textbox>
              </v:roundrect>
            </w:pict>
          </mc:Fallback>
        </mc:AlternateContent>
      </w:r>
    </w:p>
    <w:p w:rsidR="00A2507C" w:rsidRPr="00E65484" w:rsidRDefault="00A2507C" w:rsidP="00386250">
      <w:pPr>
        <w:spacing w:line="240" w:lineRule="auto"/>
        <w:rPr>
          <w:rFonts w:ascii="Times New Roman" w:hAnsi="Times New Roman" w:cs="Times New Roman"/>
          <w:b/>
          <w:sz w:val="28"/>
          <w:szCs w:val="28"/>
          <w:lang w:val="kk-KZ"/>
        </w:rPr>
      </w:pPr>
    </w:p>
    <w:p w:rsidR="00E943F7" w:rsidRPr="00E65484" w:rsidRDefault="00E943F7" w:rsidP="00E943F7">
      <w:pPr>
        <w:spacing w:before="100" w:beforeAutospacing="1" w:after="100" w:afterAutospacing="1" w:line="240" w:lineRule="auto"/>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3-сурет. Есеп беру сынақтарының шоғырландырылған стандарттарының (CONSORT) ағын диаграммасы.</w:t>
      </w:r>
    </w:p>
    <w:p w:rsidR="00E943F7" w:rsidRPr="00E65484" w:rsidRDefault="00E943F7" w:rsidP="00E943F7">
      <w:pPr>
        <w:spacing w:before="100" w:beforeAutospacing="1" w:after="100" w:afterAutospacing="1" w:line="240" w:lineRule="auto"/>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Зерттеудің негізгі кезеңіне қосу критерийлері:</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lastRenderedPageBreak/>
        <w:t>55-65 жас аралығындағы науқастар;</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Коронарлық ангиография нәтижелері бойынша коронарлық реваскуляризация немесе 50%-дан астам стеноз анықталған науқастар;</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Жүректің ишемиялық ауруы (ЖИА) және көптамырлы коронарлық артериялардың жеткіліксіздігі;</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Зерттеуге екі жынысты науқастардың да қатысуы;</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Жоспарланған коронарлық артерия шунттау (ҚАШО) операциясы;</w:t>
      </w:r>
    </w:p>
    <w:p w:rsidR="00E943F7" w:rsidRPr="00E65484" w:rsidRDefault="00E943F7" w:rsidP="00844DA7">
      <w:pPr>
        <w:numPr>
          <w:ilvl w:val="0"/>
          <w:numId w:val="18"/>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Қол қойылған ақпараттандырылған келісімнің болуы.</w:t>
      </w:r>
    </w:p>
    <w:p w:rsidR="00E943F7" w:rsidRPr="00E65484" w:rsidRDefault="00E943F7" w:rsidP="00E943F7">
      <w:pPr>
        <w:spacing w:before="100" w:beforeAutospacing="1" w:after="100" w:afterAutospacing="1"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Алып тастау критерийлері:</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Жүкті әйелдер (бала мен ана үшін қауіп);</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Аллергиясы бар науқастар (анафилактикалық шок қаупі);</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Халықтың осал топтарына жататын науқастар;</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Митральды, үш жармалы немесе қолқа жеткіліксіздігі бар науқастар;</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Шұғыл жағдайларда коронарлық артерия шунттау қажет ететін науқастар;</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Операция алдындағы гемодинамикалық тұрақсыздық жағдайлары;</w:t>
      </w:r>
    </w:p>
    <w:p w:rsidR="00E943F7" w:rsidRPr="00E65484" w:rsidRDefault="00E943F7" w:rsidP="00844DA7">
      <w:pPr>
        <w:numPr>
          <w:ilvl w:val="0"/>
          <w:numId w:val="19"/>
        </w:numPr>
        <w:spacing w:before="100" w:beforeAutospacing="1" w:after="100" w:afterAutospacing="1" w:line="240" w:lineRule="auto"/>
        <w:ind w:left="284"/>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Кардиогенді шок.</w:t>
      </w:r>
    </w:p>
    <w:p w:rsidR="005C3CF1" w:rsidRPr="00E65484" w:rsidRDefault="005C3CF1" w:rsidP="005C3CF1">
      <w:pPr>
        <w:spacing w:after="0" w:line="240" w:lineRule="auto"/>
        <w:jc w:val="both"/>
        <w:rPr>
          <w:rFonts w:ascii="Times New Roman" w:hAnsi="Times New Roman" w:cs="Times New Roman"/>
          <w:sz w:val="28"/>
          <w:szCs w:val="28"/>
        </w:rPr>
      </w:pPr>
    </w:p>
    <w:p w:rsidR="004B6BB2" w:rsidRPr="00E65484" w:rsidRDefault="004B6BB2" w:rsidP="002A0971">
      <w:pPr>
        <w:pStyle w:val="af"/>
        <w:keepNext/>
        <w:jc w:val="both"/>
        <w:rPr>
          <w:rFonts w:ascii="Times New Roman" w:hAnsi="Times New Roman" w:cs="Times New Roman"/>
          <w:i w:val="0"/>
          <w:color w:val="auto"/>
          <w:sz w:val="28"/>
          <w:szCs w:val="28"/>
          <w:lang w:val="kk-KZ"/>
        </w:rPr>
      </w:pPr>
      <w:r w:rsidRPr="00E65484">
        <w:rPr>
          <w:rFonts w:ascii="Times New Roman" w:hAnsi="Times New Roman" w:cs="Times New Roman"/>
          <w:i w:val="0"/>
          <w:color w:val="auto"/>
          <w:sz w:val="28"/>
          <w:szCs w:val="28"/>
        </w:rPr>
        <w:t>Жүректің ишемиялық ауруы бар 90 науқас тексерілді. Науқастардың 71,1%-ы көптамырлы коронарлық зақымдануға, 16,6%-ы үштамырлы, ал 12,2%-ы екітамырлы коронарлық зақымдануға ұшыраған (4-кесте).</w:t>
      </w:r>
    </w:p>
    <w:p w:rsidR="004B6BB2" w:rsidRPr="00E65484" w:rsidRDefault="004B6BB2" w:rsidP="004B6BB2">
      <w:pPr>
        <w:spacing w:before="100" w:beforeAutospacing="1" w:after="100" w:afterAutospacing="1" w:line="240" w:lineRule="auto"/>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b/>
          <w:bCs/>
          <w:sz w:val="28"/>
          <w:szCs w:val="28"/>
          <w:lang w:val="kk-KZ" w:eastAsia="ru-RU"/>
        </w:rPr>
        <w:t>4-кесте. Жүректің ишемиялық ауруы бар науқастардың сипаттамасы</w:t>
      </w:r>
    </w:p>
    <w:tbl>
      <w:tblPr>
        <w:tblStyle w:val="-33"/>
        <w:tblW w:w="9057" w:type="dxa"/>
        <w:tblLook w:val="04A0" w:firstRow="1" w:lastRow="0" w:firstColumn="1" w:lastColumn="0" w:noHBand="0" w:noVBand="1"/>
      </w:tblPr>
      <w:tblGrid>
        <w:gridCol w:w="6674"/>
        <w:gridCol w:w="2383"/>
      </w:tblGrid>
      <w:tr w:rsidR="004B6BB2" w:rsidRPr="00E65484" w:rsidTr="002A0971">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hideMark/>
          </w:tcPr>
          <w:p w:rsidR="004B6BB2" w:rsidRPr="00E65484" w:rsidRDefault="004B6BB2" w:rsidP="004B6BB2">
            <w:pPr>
              <w:jc w:val="center"/>
              <w:rPr>
                <w:rFonts w:ascii="Times New Roman" w:eastAsia="Times New Roman" w:hAnsi="Times New Roman" w:cs="Times New Roman"/>
                <w:b w:val="0"/>
                <w:bCs w:val="0"/>
                <w:color w:val="auto"/>
                <w:sz w:val="28"/>
                <w:szCs w:val="28"/>
                <w:lang w:eastAsia="ru-RU"/>
              </w:rPr>
            </w:pPr>
            <w:r w:rsidRPr="00E65484">
              <w:rPr>
                <w:rFonts w:ascii="Times New Roman" w:eastAsia="Times New Roman" w:hAnsi="Times New Roman" w:cs="Times New Roman"/>
                <w:b w:val="0"/>
                <w:bCs w:val="0"/>
                <w:color w:val="auto"/>
                <w:sz w:val="28"/>
                <w:szCs w:val="28"/>
                <w:lang w:eastAsia="ru-RU"/>
              </w:rPr>
              <w:t>Ауру түрлері</w:t>
            </w:r>
          </w:p>
        </w:tc>
        <w:tc>
          <w:tcPr>
            <w:tcW w:w="0" w:type="auto"/>
            <w:hideMark/>
          </w:tcPr>
          <w:p w:rsidR="004B6BB2" w:rsidRPr="00E65484" w:rsidRDefault="004B6BB2" w:rsidP="004B6BB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auto"/>
                <w:sz w:val="28"/>
                <w:szCs w:val="28"/>
                <w:lang w:eastAsia="ru-RU"/>
              </w:rPr>
            </w:pPr>
            <w:r w:rsidRPr="00E65484">
              <w:rPr>
                <w:rFonts w:ascii="Times New Roman" w:eastAsia="Times New Roman" w:hAnsi="Times New Roman" w:cs="Times New Roman"/>
                <w:b w:val="0"/>
                <w:bCs w:val="0"/>
                <w:color w:val="auto"/>
                <w:sz w:val="28"/>
                <w:szCs w:val="28"/>
                <w:lang w:eastAsia="ru-RU"/>
              </w:rPr>
              <w:t>Науқастар саны</w:t>
            </w:r>
          </w:p>
        </w:tc>
      </w:tr>
      <w:tr w:rsidR="004B6BB2" w:rsidRPr="00E65484" w:rsidTr="002A09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4B6BB2" w:rsidRPr="00E65484" w:rsidRDefault="004B6BB2" w:rsidP="004B6BB2">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ЖИА. Көптамырлы коронарлық зақымдану</w:t>
            </w:r>
          </w:p>
        </w:tc>
        <w:tc>
          <w:tcPr>
            <w:tcW w:w="0" w:type="auto"/>
            <w:hideMark/>
          </w:tcPr>
          <w:p w:rsidR="004B6BB2" w:rsidRPr="00E65484" w:rsidRDefault="004B6BB2" w:rsidP="004B6B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64 (71,1%)</w:t>
            </w:r>
          </w:p>
        </w:tc>
      </w:tr>
      <w:tr w:rsidR="004B6BB2" w:rsidRPr="00E65484" w:rsidTr="002A0971">
        <w:trPr>
          <w:trHeight w:val="290"/>
        </w:trPr>
        <w:tc>
          <w:tcPr>
            <w:cnfStyle w:val="001000000000" w:firstRow="0" w:lastRow="0" w:firstColumn="1" w:lastColumn="0" w:oddVBand="0" w:evenVBand="0" w:oddHBand="0" w:evenHBand="0" w:firstRowFirstColumn="0" w:firstRowLastColumn="0" w:lastRowFirstColumn="0" w:lastRowLastColumn="0"/>
            <w:tcW w:w="0" w:type="auto"/>
            <w:hideMark/>
          </w:tcPr>
          <w:p w:rsidR="004B6BB2" w:rsidRPr="00E65484" w:rsidRDefault="004B6BB2" w:rsidP="004B6BB2">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ЖИА. Үштамырлы коронарлық зақымдану</w:t>
            </w:r>
          </w:p>
        </w:tc>
        <w:tc>
          <w:tcPr>
            <w:tcW w:w="0" w:type="auto"/>
            <w:hideMark/>
          </w:tcPr>
          <w:p w:rsidR="004B6BB2" w:rsidRPr="00E65484" w:rsidRDefault="004B6BB2" w:rsidP="004B6BB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15 (16,6%)</w:t>
            </w:r>
          </w:p>
        </w:tc>
      </w:tr>
      <w:tr w:rsidR="004B6BB2" w:rsidRPr="00E65484" w:rsidTr="002A09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0" w:type="auto"/>
            <w:hideMark/>
          </w:tcPr>
          <w:p w:rsidR="004B6BB2" w:rsidRPr="00E65484" w:rsidRDefault="004B6BB2" w:rsidP="004B6BB2">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ЖИА. Екітамырлы коронарлық зақымдану</w:t>
            </w:r>
          </w:p>
        </w:tc>
        <w:tc>
          <w:tcPr>
            <w:tcW w:w="0" w:type="auto"/>
            <w:hideMark/>
          </w:tcPr>
          <w:p w:rsidR="004B6BB2" w:rsidRPr="00E65484" w:rsidRDefault="004B6BB2" w:rsidP="004B6BB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11 (12,2%)</w:t>
            </w:r>
          </w:p>
        </w:tc>
      </w:tr>
    </w:tbl>
    <w:p w:rsidR="00AB58C4" w:rsidRPr="00E65484" w:rsidRDefault="00AB58C4" w:rsidP="00AB58C4">
      <w:pPr>
        <w:spacing w:line="240" w:lineRule="auto"/>
        <w:jc w:val="both"/>
        <w:rPr>
          <w:rFonts w:ascii="Times New Roman" w:hAnsi="Times New Roman" w:cs="Times New Roman"/>
          <w:sz w:val="28"/>
          <w:szCs w:val="28"/>
        </w:rPr>
      </w:pPr>
    </w:p>
    <w:p w:rsidR="002A0971" w:rsidRPr="00E65484" w:rsidRDefault="002A0971" w:rsidP="002A09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Жүректің ишемиялық ауруынан зардап шегетін 90 науқастың ішінде 54,4%-ы коронарлық артерияны шунттау операциясы бойынша 4 шунт, 16,6%-ы 5 шунт және 3 шунт операциясын алды. Сондай-ақ, 12,2%-ына 2 шунтпен коронарлық артерияны шунттау операциясы жасалды (5-кесте).</w:t>
      </w:r>
    </w:p>
    <w:p w:rsidR="002A0971" w:rsidRPr="00E65484" w:rsidRDefault="00C41223" w:rsidP="002A097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6" style="width:0;height:1.5pt" o:hralign="center" o:hrstd="t" o:hr="t" fillcolor="#a0a0a0" stroked="f"/>
        </w:pict>
      </w:r>
    </w:p>
    <w:p w:rsidR="002A0971" w:rsidRPr="00E65484" w:rsidRDefault="002A0971" w:rsidP="002A0971">
      <w:pPr>
        <w:spacing w:before="100" w:beforeAutospacing="1" w:after="100" w:afterAutospacing="1" w:line="240" w:lineRule="auto"/>
        <w:rPr>
          <w:rFonts w:ascii="Times New Roman" w:eastAsia="Times New Roman" w:hAnsi="Times New Roman" w:cs="Times New Roman"/>
          <w:sz w:val="28"/>
          <w:szCs w:val="28"/>
          <w:lang w:eastAsia="ru-RU"/>
        </w:rPr>
      </w:pPr>
      <w:r w:rsidRPr="00E65484">
        <w:rPr>
          <w:rFonts w:ascii="Times New Roman" w:eastAsia="Times New Roman" w:hAnsi="Times New Roman" w:cs="Times New Roman"/>
          <w:b/>
          <w:bCs/>
          <w:sz w:val="28"/>
          <w:szCs w:val="28"/>
          <w:lang w:eastAsia="ru-RU"/>
        </w:rPr>
        <w:t>5-кесте. Жүректің ишемиялық ауруы бар науқастарға жасалған коронарлық артерия шунттау операциялары</w:t>
      </w:r>
    </w:p>
    <w:tbl>
      <w:tblPr>
        <w:tblStyle w:val="-53"/>
        <w:tblW w:w="9611" w:type="dxa"/>
        <w:tblLook w:val="04A0" w:firstRow="1" w:lastRow="0" w:firstColumn="1" w:lastColumn="0" w:noHBand="0" w:noVBand="1"/>
      </w:tblPr>
      <w:tblGrid>
        <w:gridCol w:w="6338"/>
        <w:gridCol w:w="3273"/>
      </w:tblGrid>
      <w:tr w:rsidR="002A0971" w:rsidRPr="00E65484" w:rsidTr="002A0971">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0" w:type="auto"/>
            <w:hideMark/>
          </w:tcPr>
          <w:p w:rsidR="002A0971" w:rsidRPr="00E65484" w:rsidRDefault="002A0971" w:rsidP="002A0971">
            <w:pPr>
              <w:jc w:val="cente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Операция түрі</w:t>
            </w:r>
          </w:p>
        </w:tc>
        <w:tc>
          <w:tcPr>
            <w:tcW w:w="0" w:type="auto"/>
            <w:hideMark/>
          </w:tcPr>
          <w:p w:rsidR="002A0971" w:rsidRPr="00E65484" w:rsidRDefault="002A0971" w:rsidP="002A0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Науқастар саны (%)</w:t>
            </w:r>
          </w:p>
        </w:tc>
      </w:tr>
      <w:tr w:rsidR="002A0971" w:rsidRPr="00E65484" w:rsidTr="002A0971">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0" w:type="auto"/>
            <w:hideMark/>
          </w:tcPr>
          <w:p w:rsidR="002A0971" w:rsidRPr="00E65484" w:rsidRDefault="002A0971" w:rsidP="002A0971">
            <w:pP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4 шунтпен коронарлық артерия шунттау</w:t>
            </w:r>
          </w:p>
        </w:tc>
        <w:tc>
          <w:tcPr>
            <w:tcW w:w="0" w:type="auto"/>
            <w:hideMark/>
          </w:tcPr>
          <w:p w:rsidR="002A0971" w:rsidRPr="00E65484" w:rsidRDefault="002A0971" w:rsidP="002A0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54,4%</w:t>
            </w:r>
          </w:p>
        </w:tc>
      </w:tr>
      <w:tr w:rsidR="002A0971" w:rsidRPr="00E65484" w:rsidTr="002A0971">
        <w:trPr>
          <w:trHeight w:val="479"/>
        </w:trPr>
        <w:tc>
          <w:tcPr>
            <w:cnfStyle w:val="001000000000" w:firstRow="0" w:lastRow="0" w:firstColumn="1" w:lastColumn="0" w:oddVBand="0" w:evenVBand="0" w:oddHBand="0" w:evenHBand="0" w:firstRowFirstColumn="0" w:firstRowLastColumn="0" w:lastRowFirstColumn="0" w:lastRowLastColumn="0"/>
            <w:tcW w:w="0" w:type="auto"/>
            <w:hideMark/>
          </w:tcPr>
          <w:p w:rsidR="002A0971" w:rsidRPr="00E65484" w:rsidRDefault="002A0971" w:rsidP="002A0971">
            <w:pP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lastRenderedPageBreak/>
              <w:t>5 шунтпен коронарлық артерия шунттау</w:t>
            </w:r>
          </w:p>
        </w:tc>
        <w:tc>
          <w:tcPr>
            <w:tcW w:w="0" w:type="auto"/>
            <w:hideMark/>
          </w:tcPr>
          <w:p w:rsidR="002A0971" w:rsidRPr="00E65484" w:rsidRDefault="002A0971" w:rsidP="002A0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16,6%</w:t>
            </w:r>
          </w:p>
        </w:tc>
      </w:tr>
      <w:tr w:rsidR="002A0971" w:rsidRPr="00E65484" w:rsidTr="002A0971">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0" w:type="auto"/>
            <w:hideMark/>
          </w:tcPr>
          <w:p w:rsidR="002A0971" w:rsidRPr="00E65484" w:rsidRDefault="002A0971" w:rsidP="002A0971">
            <w:pP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3 шунтпен коронарлық артерия шунттау</w:t>
            </w:r>
          </w:p>
        </w:tc>
        <w:tc>
          <w:tcPr>
            <w:tcW w:w="0" w:type="auto"/>
            <w:hideMark/>
          </w:tcPr>
          <w:p w:rsidR="002A0971" w:rsidRPr="00E65484" w:rsidRDefault="002A0971" w:rsidP="002A0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16,6%</w:t>
            </w:r>
          </w:p>
        </w:tc>
      </w:tr>
      <w:tr w:rsidR="002A0971" w:rsidRPr="00E65484" w:rsidTr="002A0971">
        <w:trPr>
          <w:trHeight w:val="505"/>
        </w:trPr>
        <w:tc>
          <w:tcPr>
            <w:cnfStyle w:val="001000000000" w:firstRow="0" w:lastRow="0" w:firstColumn="1" w:lastColumn="0" w:oddVBand="0" w:evenVBand="0" w:oddHBand="0" w:evenHBand="0" w:firstRowFirstColumn="0" w:firstRowLastColumn="0" w:lastRowFirstColumn="0" w:lastRowLastColumn="0"/>
            <w:tcW w:w="0" w:type="auto"/>
            <w:hideMark/>
          </w:tcPr>
          <w:p w:rsidR="002A0971" w:rsidRPr="00E65484" w:rsidRDefault="002A0971" w:rsidP="002A0971">
            <w:pP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2 шунтпен коронарлық артерия шунттау</w:t>
            </w:r>
          </w:p>
        </w:tc>
        <w:tc>
          <w:tcPr>
            <w:tcW w:w="0" w:type="auto"/>
            <w:hideMark/>
          </w:tcPr>
          <w:p w:rsidR="002A0971" w:rsidRPr="00E65484" w:rsidRDefault="002A0971" w:rsidP="002A0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12,2%</w:t>
            </w:r>
          </w:p>
        </w:tc>
      </w:tr>
    </w:tbl>
    <w:p w:rsidR="00AB58C4" w:rsidRPr="00E65484" w:rsidRDefault="00AB58C4" w:rsidP="00EA1B51">
      <w:pPr>
        <w:spacing w:line="240" w:lineRule="auto"/>
        <w:jc w:val="both"/>
        <w:rPr>
          <w:rFonts w:ascii="Times New Roman" w:hAnsi="Times New Roman" w:cs="Times New Roman"/>
          <w:sz w:val="28"/>
          <w:szCs w:val="28"/>
        </w:rPr>
      </w:pPr>
    </w:p>
    <w:p w:rsidR="002A0971" w:rsidRPr="00E65484" w:rsidRDefault="002A0971" w:rsidP="002A0971">
      <w:pPr>
        <w:spacing w:before="100" w:beforeAutospacing="1" w:after="100" w:afterAutospacing="1" w:line="240" w:lineRule="auto"/>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Барлық науқастар 3 топқа бөлінді: 1-ші топ пропофолмен анестезия алған 30 пациенттен тұрды. 2-ші топта севофлуранмен ингаляциялық анестезия алған 30 науқас болды, ал 3-ші топ изофлуран анестетигі қолданылған 30 науқастан құралды (6-кесте).</w:t>
      </w:r>
    </w:p>
    <w:p w:rsidR="002A0971" w:rsidRPr="00E65484" w:rsidRDefault="002A0971" w:rsidP="002A0971">
      <w:pPr>
        <w:spacing w:before="100" w:beforeAutospacing="1" w:after="100" w:afterAutospacing="1" w:line="240" w:lineRule="auto"/>
        <w:jc w:val="both"/>
        <w:rPr>
          <w:rFonts w:ascii="Times New Roman" w:eastAsia="Times New Roman" w:hAnsi="Times New Roman" w:cs="Times New Roman"/>
          <w:b/>
          <w:bCs/>
          <w:sz w:val="28"/>
          <w:szCs w:val="28"/>
          <w:lang w:val="kk-KZ" w:eastAsia="ru-RU"/>
        </w:rPr>
      </w:pPr>
      <w:r w:rsidRPr="00E65484">
        <w:rPr>
          <w:rFonts w:ascii="Times New Roman" w:eastAsia="Times New Roman" w:hAnsi="Times New Roman" w:cs="Times New Roman"/>
          <w:b/>
          <w:bCs/>
          <w:sz w:val="28"/>
          <w:szCs w:val="28"/>
          <w:lang w:eastAsia="ru-RU"/>
        </w:rPr>
        <w:t xml:space="preserve">6-кесте. </w:t>
      </w:r>
      <w:r w:rsidR="006B3755" w:rsidRPr="00E65484">
        <w:rPr>
          <w:rFonts w:ascii="Times New Roman" w:eastAsia="Times New Roman" w:hAnsi="Times New Roman" w:cs="Times New Roman"/>
          <w:b/>
          <w:bCs/>
          <w:sz w:val="28"/>
          <w:szCs w:val="28"/>
          <w:lang w:eastAsia="ru-RU"/>
        </w:rPr>
        <w:t>Бұл кестеде жүректің ишемиялық ауруы бар науқастардың антропометриялық, эхокардиографиялық деректері, қосалқы жүрек аурулары, ASA классификациясы және NYHA классификациясы бойынша нәтижелер көрсетілген. Науқастар жалпы 90 адамды құрайды, олардың жынысы, жасы, бойы, салмағы және басқа да клиникалық көрсеткіштері бойынша мәліметтер келтірілген.</w:t>
      </w:r>
    </w:p>
    <w:tbl>
      <w:tblPr>
        <w:tblStyle w:val="-411"/>
        <w:tblW w:w="9498" w:type="dxa"/>
        <w:tblLook w:val="04A0" w:firstRow="1" w:lastRow="0" w:firstColumn="1" w:lastColumn="0" w:noHBand="0" w:noVBand="1"/>
      </w:tblPr>
      <w:tblGrid>
        <w:gridCol w:w="5954"/>
        <w:gridCol w:w="2551"/>
        <w:gridCol w:w="993"/>
      </w:tblGrid>
      <w:tr w:rsidR="006B3755" w:rsidRPr="00E65484" w:rsidTr="006B37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jc w:val="center"/>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val="kk-KZ" w:eastAsia="ru-RU"/>
              </w:rPr>
              <w:t>К</w:t>
            </w:r>
            <w:r w:rsidRPr="00E65484">
              <w:rPr>
                <w:rFonts w:ascii="Times New Roman" w:eastAsia="Times New Roman" w:hAnsi="Times New Roman" w:cs="Times New Roman"/>
                <w:color w:val="auto"/>
                <w:sz w:val="28"/>
                <w:szCs w:val="28"/>
                <w:lang w:eastAsia="ru-RU"/>
              </w:rPr>
              <w:t>өрсеткіштері</w:t>
            </w:r>
          </w:p>
        </w:tc>
        <w:tc>
          <w:tcPr>
            <w:tcW w:w="2551" w:type="dxa"/>
            <w:hideMark/>
          </w:tcPr>
          <w:p w:rsidR="006B3755" w:rsidRPr="00E65484" w:rsidRDefault="006B3755" w:rsidP="006B37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(n=90)</w:t>
            </w:r>
          </w:p>
        </w:tc>
        <w:tc>
          <w:tcPr>
            <w:tcW w:w="993" w:type="dxa"/>
            <w:hideMark/>
          </w:tcPr>
          <w:p w:rsidR="006B3755" w:rsidRPr="00E65484" w:rsidRDefault="006B3755" w:rsidP="006B375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ru-RU"/>
              </w:rPr>
            </w:pPr>
            <w:r w:rsidRPr="00E65484">
              <w:rPr>
                <w:rFonts w:ascii="Times New Roman" w:eastAsia="Times New Roman" w:hAnsi="Times New Roman" w:cs="Times New Roman"/>
                <w:color w:val="auto"/>
                <w:sz w:val="28"/>
                <w:szCs w:val="28"/>
                <w:lang w:eastAsia="ru-RU"/>
              </w:rPr>
              <w:t>P</w:t>
            </w: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Жынысы</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Ер</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74 (82,2%)</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Әйел</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16 (17,7%)</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Жасы, жыл</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62,1 ± 8,0</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0,229</w:t>
            </w: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Салмағы, кг</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81,7 ± 10,1</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0,664</w:t>
            </w: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Бойы, см</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165,5 (162,7–176,2)</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0,029</w:t>
            </w: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Дене бетінің ауданы, м²</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1,95 ± 0,14</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0,419</w:t>
            </w: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ASA классификациясы</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II-III</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NYHA бойынша класс</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NYHA I, n (%)</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3 (3,3%)</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NYHA II, n (%)</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51 (56,6%)</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NYHA III, n (%)</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36 (40%)</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NYHA IV, n (%)</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Артериялық гипертензия, n (%)</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63 (70%)</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Темекі шегу, n (%)</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65 (72,2%)</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Қант диабеті, n (%)</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29 (12%)</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 дәрежелі семіздік, n (%)</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7 (7,7%)</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Операция ұзақтығы, сағ</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4,1 (3,38–4,30)</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0,003</w:t>
            </w: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Жасанды қан айналымының ұзақтығы, мин</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67,0 (53,7–91,0)</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0,025</w:t>
            </w: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val="kk-KZ" w:eastAsia="ru-RU"/>
              </w:rPr>
              <w:t>Диастолалық</w:t>
            </w:r>
            <w:r w:rsidRPr="00E65484">
              <w:rPr>
                <w:rFonts w:ascii="Times New Roman" w:eastAsia="Times New Roman" w:hAnsi="Times New Roman" w:cs="Times New Roman"/>
                <w:sz w:val="28"/>
                <w:szCs w:val="28"/>
                <w:lang w:eastAsia="ru-RU"/>
              </w:rPr>
              <w:t xml:space="preserve"> көлем (ДСК), мл</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122,2 (116,0–128,0)</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0,022</w:t>
            </w:r>
          </w:p>
        </w:tc>
      </w:tr>
      <w:tr w:rsidR="006B3755" w:rsidRPr="00E65484" w:rsidTr="006B37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Систолалық көлем (ССК), мл</w:t>
            </w:r>
          </w:p>
        </w:tc>
        <w:tc>
          <w:tcPr>
            <w:tcW w:w="2551"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49,9 ± 4,1</w:t>
            </w:r>
          </w:p>
        </w:tc>
        <w:tc>
          <w:tcPr>
            <w:tcW w:w="993" w:type="dxa"/>
            <w:hideMark/>
          </w:tcPr>
          <w:p w:rsidR="006B3755" w:rsidRPr="00E65484" w:rsidRDefault="006B3755" w:rsidP="006B375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0,342</w:t>
            </w:r>
          </w:p>
        </w:tc>
      </w:tr>
      <w:tr w:rsidR="006B3755" w:rsidRPr="00E65484" w:rsidTr="006B3755">
        <w:tc>
          <w:tcPr>
            <w:cnfStyle w:val="001000000000" w:firstRow="0" w:lastRow="0" w:firstColumn="1" w:lastColumn="0" w:oddVBand="0" w:evenVBand="0" w:oddHBand="0" w:evenHBand="0" w:firstRowFirstColumn="0" w:firstRowLastColumn="0" w:lastRowFirstColumn="0" w:lastRowLastColumn="0"/>
            <w:tcW w:w="5954" w:type="dxa"/>
            <w:hideMark/>
          </w:tcPr>
          <w:p w:rsidR="006B3755" w:rsidRPr="00E65484" w:rsidRDefault="006B3755" w:rsidP="006B3755">
            <w:pPr>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Лақтыру ф</w:t>
            </w:r>
            <w:r w:rsidRPr="00E65484">
              <w:rPr>
                <w:rFonts w:ascii="Times New Roman" w:eastAsia="Times New Roman" w:hAnsi="Times New Roman" w:cs="Times New Roman"/>
                <w:sz w:val="28"/>
                <w:szCs w:val="28"/>
                <w:lang w:val="kk-KZ" w:eastAsia="ru-RU"/>
              </w:rPr>
              <w:t>ра</w:t>
            </w:r>
            <w:r w:rsidRPr="00E65484">
              <w:rPr>
                <w:rFonts w:ascii="Times New Roman" w:eastAsia="Times New Roman" w:hAnsi="Times New Roman" w:cs="Times New Roman"/>
                <w:sz w:val="28"/>
                <w:szCs w:val="28"/>
                <w:lang w:eastAsia="ru-RU"/>
              </w:rPr>
              <w:t>кциясы (ЛФ), %</w:t>
            </w:r>
          </w:p>
        </w:tc>
        <w:tc>
          <w:tcPr>
            <w:tcW w:w="2551"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59,1 ± 2,29</w:t>
            </w:r>
          </w:p>
        </w:tc>
        <w:tc>
          <w:tcPr>
            <w:tcW w:w="993" w:type="dxa"/>
            <w:hideMark/>
          </w:tcPr>
          <w:p w:rsidR="006B3755" w:rsidRPr="00E65484" w:rsidRDefault="006B3755" w:rsidP="006B375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eastAsia="ru-RU"/>
              </w:rPr>
              <w:t>0,785</w:t>
            </w:r>
          </w:p>
        </w:tc>
      </w:tr>
    </w:tbl>
    <w:p w:rsidR="00EA1B51" w:rsidRPr="00E65484" w:rsidRDefault="00EA1B51" w:rsidP="00EA1B51">
      <w:pPr>
        <w:spacing w:line="240" w:lineRule="auto"/>
        <w:jc w:val="both"/>
        <w:rPr>
          <w:rFonts w:ascii="Times New Roman" w:hAnsi="Times New Roman" w:cs="Times New Roman"/>
          <w:i/>
          <w:sz w:val="28"/>
          <w:szCs w:val="28"/>
        </w:rPr>
      </w:pPr>
    </w:p>
    <w:p w:rsidR="006B3755" w:rsidRPr="00E65484" w:rsidRDefault="006B3755">
      <w:pPr>
        <w:rPr>
          <w:rFonts w:ascii="Times New Roman" w:hAnsi="Times New Roman" w:cs="Times New Roman"/>
          <w:i/>
          <w:sz w:val="28"/>
          <w:szCs w:val="28"/>
          <w:lang w:val="kk-KZ"/>
        </w:rPr>
      </w:pPr>
      <w:r w:rsidRPr="00E65484">
        <w:rPr>
          <w:rFonts w:ascii="Times New Roman" w:hAnsi="Times New Roman" w:cs="Times New Roman"/>
          <w:i/>
          <w:sz w:val="28"/>
          <w:szCs w:val="28"/>
          <w:lang w:val="kk-KZ"/>
        </w:rPr>
        <w:br w:type="page"/>
      </w:r>
    </w:p>
    <w:p w:rsidR="00D05E01" w:rsidRPr="00E65484" w:rsidRDefault="00CE174A" w:rsidP="00D05E01">
      <w:pPr>
        <w:spacing w:line="240" w:lineRule="auto"/>
        <w:ind w:firstLine="708"/>
        <w:jc w:val="both"/>
        <w:rPr>
          <w:rFonts w:ascii="Times New Roman" w:hAnsi="Times New Roman" w:cs="Times New Roman"/>
          <w:i/>
          <w:sz w:val="28"/>
          <w:szCs w:val="28"/>
          <w:lang w:val="kk-KZ"/>
        </w:rPr>
      </w:pPr>
      <w:r w:rsidRPr="00E65484">
        <w:rPr>
          <w:rFonts w:ascii="Times New Roman" w:hAnsi="Times New Roman" w:cs="Times New Roman"/>
          <w:i/>
          <w:sz w:val="28"/>
          <w:szCs w:val="28"/>
          <w:lang w:val="kk-KZ"/>
        </w:rPr>
        <w:lastRenderedPageBreak/>
        <w:t>АКШ о</w:t>
      </w:r>
      <w:r w:rsidR="00D05E01" w:rsidRPr="00E65484">
        <w:rPr>
          <w:rFonts w:ascii="Times New Roman" w:hAnsi="Times New Roman" w:cs="Times New Roman"/>
          <w:i/>
          <w:sz w:val="28"/>
          <w:szCs w:val="28"/>
        </w:rPr>
        <w:t>перация</w:t>
      </w:r>
      <w:r w:rsidRPr="00E65484">
        <w:rPr>
          <w:rFonts w:ascii="Times New Roman" w:hAnsi="Times New Roman" w:cs="Times New Roman"/>
          <w:i/>
          <w:sz w:val="28"/>
          <w:szCs w:val="28"/>
          <w:lang w:val="kk-KZ"/>
        </w:rPr>
        <w:t>сы</w:t>
      </w:r>
      <w:r w:rsidR="00D05E01" w:rsidRPr="00E65484">
        <w:rPr>
          <w:rFonts w:ascii="Times New Roman" w:hAnsi="Times New Roman" w:cs="Times New Roman"/>
          <w:i/>
          <w:sz w:val="28"/>
          <w:szCs w:val="28"/>
        </w:rPr>
        <w:t xml:space="preserve"> кезінде анестезиямен қамтамасыз ету</w:t>
      </w:r>
      <w:r w:rsidR="002C1762" w:rsidRPr="00E65484">
        <w:rPr>
          <w:rFonts w:ascii="Times New Roman" w:hAnsi="Times New Roman" w:cs="Times New Roman"/>
          <w:i/>
          <w:sz w:val="28"/>
          <w:szCs w:val="28"/>
          <w:lang w:val="kk-KZ"/>
        </w:rPr>
        <w:t>.</w:t>
      </w:r>
    </w:p>
    <w:p w:rsidR="00CE174A" w:rsidRPr="00E65484" w:rsidRDefault="00CE174A" w:rsidP="00CE174A">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Барлық науқастар премедикацияның бірдей түрін алды: кешке Реланиум 10 мг бұлшықет ішіне. Операцияға дейін, 30-40 минут бұрын бұлшықет ішіне промедол 0,3 мг/кг және дифенгидрамин 0,1 мг/кг енгізілді. Барлық емделушілер абстиненттік синдромның дамуын болдырмау және операциядан кейінгі кезеңде миокард ишемиясының қаупін азайту үшін операция қарсаңында да, операция күні де әдеттегі гипертензияға қарсы препараттарды қабылдауды жалғастырды.</w:t>
      </w:r>
    </w:p>
    <w:p w:rsidR="00CE174A" w:rsidRPr="00E65484" w:rsidRDefault="00CE174A" w:rsidP="00CE174A">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Операция үстеліне түскен кезде анестезияны енгізу алдында Nihon Kohden (Жапония) мониторы арқылы гемодинамикалық бақылау басталды. Жүйелі қан қысымын инвазивті бақылау және артериялық қан сынамасын алу үшін оң жақ радиалды артериясы катетеризацияланды, содан кейін катетер орталық мойын венасына енгізілді (УДЗ бақылауымен</w:t>
      </w:r>
      <w:r w:rsidR="006E1A55" w:rsidRPr="00E65484">
        <w:rPr>
          <w:rFonts w:ascii="Times New Roman" w:hAnsi="Times New Roman" w:cs="Times New Roman"/>
          <w:sz w:val="28"/>
          <w:szCs w:val="28"/>
          <w:lang w:val="kk-KZ"/>
        </w:rPr>
        <w:t>) және аралас веналық</w:t>
      </w:r>
      <w:r w:rsidRPr="00E65484">
        <w:rPr>
          <w:rFonts w:ascii="Times New Roman" w:hAnsi="Times New Roman" w:cs="Times New Roman"/>
          <w:sz w:val="28"/>
          <w:szCs w:val="28"/>
          <w:lang w:val="kk-KZ"/>
        </w:rPr>
        <w:t xml:space="preserve"> қан үлгісін алу үшін оң жақ жүрекшеге жіберілді.</w:t>
      </w:r>
    </w:p>
    <w:p w:rsidR="00CE174A" w:rsidRPr="00E65484" w:rsidRDefault="00CE174A" w:rsidP="00CE174A">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Анестезияға индукцияясының алдында барлық науқастарға 3-5 минут ішінде 100% оттегімен преоксигенация жүргізілді. Анестезия индукция кезінде барлық топтағы барлық пациенттерге фентанил 5–7 мкг/кг, кетамин 1–1,5 мг/кг және пропофол 1–1,5 мг/кг көктамыр ішіне бөлінген дозада енгізілді. Пипекуроний бромиді бұлшықет босаңсытқышы ретінде барлық емделушілерде 0,07-0,1 мг/кг дозада қолданылды. Оротрахеальды интубация манжетасы бар №7-9 Portex термопластикалық түтіктерін қолдану арқылы жүргізілді. Пациенттердің тыныс алу жолдарының қауіпсіздігін қамтамасыз ету, инфекцияның және респираторлық пневмонияның алдын алу үшін Portex England фирмасының бір реттік респираторлық фильтрлері қолданылды. Анестезияны енгізу үшін GE Datex Ohmeda Aisys CS2 анестезия аппараты (АҚШ) пайдаланылды. Зерттеу барысында басқа желдеткіш параметрлерінсіз FiO2 0,5 және таза газ ағыны 2 л/мин етіп орнатылды. Пропофол қолданылған пациенттер тобында анестезияны қолдау үшін пропофолды перфузор (BBRAUN, Гер</w:t>
      </w:r>
      <w:r w:rsidR="00A978D0" w:rsidRPr="00E65484">
        <w:rPr>
          <w:rFonts w:ascii="Times New Roman" w:hAnsi="Times New Roman" w:cs="Times New Roman"/>
          <w:sz w:val="28"/>
          <w:szCs w:val="28"/>
          <w:lang w:val="kk-KZ"/>
        </w:rPr>
        <w:t>мания) арқылы көктамыр ішіне 4</w:t>
      </w:r>
      <w:r w:rsidRPr="00E65484">
        <w:rPr>
          <w:rFonts w:ascii="Times New Roman" w:hAnsi="Times New Roman" w:cs="Times New Roman"/>
          <w:sz w:val="28"/>
          <w:szCs w:val="28"/>
          <w:lang w:val="kk-KZ"/>
        </w:rPr>
        <w:t xml:space="preserve"> мг/кг/сағ дозада қолданылды. Келесі топта анестезияны қолдау мақсатында севофлуран 1,7-1,9% дозада жіберілді. Соңғы 3-топта анестетик ретінде изофлуран қолданылды, оның дозасы 1,1-1,2% құрады. Барлық топтардағы анестетиктердің фармакологиялық тиімділігін анықтау үшін жүрек соғу жиілігі мен қан қысымының жоғарылауына байланысты фентанилді 100 мкг дозада көктамыр ішіне енгізіліп отырылды. Сонымен қатар бұлшықет релаксациясы үшін пипероний бромидіде көктамыр ішіне 2 мг дозада енгізіліп отырылды.</w:t>
      </w:r>
    </w:p>
    <w:p w:rsidR="00CE174A" w:rsidRPr="00E65484" w:rsidRDefault="00CE174A" w:rsidP="00CE174A">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Ингаляциялық анестетиктер GE Datex Ohmeda Aisys (АҚШ) фирмасының «Бу» буландырғыштары арқылы газ ағыны 2 л/мин аз болатын төмен ағынды әдіс арқылы қолданылды. Жасанды тыныс алдыру мәжбүрлі режимде GE Datex Ohmeda Aisys (АҚШ) тыныс алдыру аппаратының көмегімен жартылай тұйық контур бойымен жүргізілді, қалыпты желдету жағдайында оттегі FiO2 0,5 бар ауа қоспасы және дем алу және дем шығару кезінде газ концентрациясын бақылау арқылы (O2, EtCO2, анестетиктер). Дем алу және дем шығару 1:2 </w:t>
      </w:r>
      <w:r w:rsidRPr="00E65484">
        <w:rPr>
          <w:rFonts w:ascii="Times New Roman" w:hAnsi="Times New Roman" w:cs="Times New Roman"/>
          <w:sz w:val="28"/>
          <w:szCs w:val="28"/>
          <w:lang w:val="kk-KZ"/>
        </w:rPr>
        <w:lastRenderedPageBreak/>
        <w:t>арақатынасында болды, тыныс алу көлемі, минуттық желдету және тыныс алу жиілігі идеалды дене салмағына қарай есептелді. Газ алмасу, оттегімен қамтамасыз ету және тыныс алу механикасының параметрлерін бақылау ABL800 Flex (Дания) қанның газ құрамын анықтауға арналған кірістірілген құрылғының көмегімен жүзеге асырылды. Ингаляциялық анестетиктер операцияның басынан жасанды қан айналдыру аппаратына дейін және жасанды қан айналдыру аппаратынан кейін операцияның соңына дейін қолданылды. BIS түріндегі өңделген электроэнцефалограмма көмегімен анестезияның тереңдігі бақыланды. Анестезияның тереңдігі 40-60 аралығында сақталды. Допамин 5 мкг/кг/мин дозада барлық емделушілерге жасанды қан айналдыру аппаратына кірер алдында инотропты қолдау үшін енгізілді.</w:t>
      </w:r>
    </w:p>
    <w:p w:rsidR="00CE174A" w:rsidRPr="00E65484" w:rsidRDefault="00CE174A" w:rsidP="00CE174A">
      <w:pPr>
        <w:spacing w:line="240" w:lineRule="auto"/>
        <w:ind w:firstLine="708"/>
        <w:jc w:val="both"/>
        <w:rPr>
          <w:rFonts w:ascii="Times New Roman" w:hAnsi="Times New Roman" w:cs="Times New Roman"/>
          <w:i/>
          <w:sz w:val="28"/>
          <w:szCs w:val="28"/>
          <w:lang w:val="kk-KZ"/>
        </w:rPr>
      </w:pPr>
      <w:r w:rsidRPr="00E65484">
        <w:rPr>
          <w:rFonts w:ascii="Times New Roman" w:hAnsi="Times New Roman" w:cs="Times New Roman"/>
          <w:i/>
          <w:sz w:val="28"/>
          <w:szCs w:val="28"/>
          <w:lang w:val="kk-KZ"/>
        </w:rPr>
        <w:t>Жасанды қан айналымы кезіндегі анестезия</w:t>
      </w:r>
    </w:p>
    <w:p w:rsidR="00CE174A" w:rsidRPr="00E65484" w:rsidRDefault="00CE174A" w:rsidP="00CE174A">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Жасанды қан айналымы (ЖҚА) Stockert S5 (Stockert Ins., Германия) аппараттары арқылы жүзеге асырылды, ЖҚА пульсациялық емес режимде орындалды. Перфузия индексі 2,2-2,5 л/мин/м2. ЖҚА қосылуы қабылданған әдіс бойынша «қолқа – оң жақ жүрекше» схемасы бойынша жүзеге асырылды. Гипокоагуляцияны қамтамасыз ету үшін барлық пациенттер белсендірілген ұю уақытының &gt;500 с деңгейін сақтай отырып, ЖҚА алдында 300 ед/кг дозада гепарин енгізілді, орташа қан қысымы 60-80 мм.сын.бағ. аралығында сақталынды, мұрын-жұтқыншақ температурасы 32-340С деңгейінде сақталды. Жасанды қан айналымы кезінде барлық топтардағы барлық пациенттер пропофолды </w:t>
      </w:r>
      <w:r w:rsidR="00A978D0" w:rsidRPr="00E65484">
        <w:rPr>
          <w:rFonts w:ascii="Times New Roman" w:hAnsi="Times New Roman" w:cs="Times New Roman"/>
          <w:sz w:val="28"/>
          <w:szCs w:val="28"/>
          <w:lang w:val="kk-KZ"/>
        </w:rPr>
        <w:t>4</w:t>
      </w:r>
      <w:r w:rsidRPr="00E65484">
        <w:rPr>
          <w:rFonts w:ascii="Times New Roman" w:hAnsi="Times New Roman" w:cs="Times New Roman"/>
          <w:sz w:val="28"/>
          <w:szCs w:val="28"/>
          <w:lang w:val="kk-KZ"/>
        </w:rPr>
        <w:t xml:space="preserve"> мг/кг/сағ дозада көктамыр ішіне перфузор арқылы қолданылды. Анестезияны сақтау режимі: фентанил 100 мкг көктамыр ішіне 30 минут сайын; бұлшықет босаңсытқышы пипекуроний бромиді 2 мг әрбір 40-60 минут сайын көктамыр ішіне енгізіліп отырылды.</w:t>
      </w:r>
    </w:p>
    <w:p w:rsidR="00CE174A" w:rsidRPr="00E65484" w:rsidRDefault="00CE174A" w:rsidP="00CE174A">
      <w:pPr>
        <w:spacing w:line="240" w:lineRule="auto"/>
        <w:rPr>
          <w:rFonts w:ascii="Times New Roman" w:hAnsi="Times New Roman" w:cs="Times New Roman"/>
          <w:i/>
          <w:sz w:val="28"/>
          <w:szCs w:val="28"/>
          <w:lang w:val="kk-KZ"/>
        </w:rPr>
      </w:pPr>
      <w:r w:rsidRPr="00E65484">
        <w:rPr>
          <w:rFonts w:ascii="Times New Roman" w:hAnsi="Times New Roman" w:cs="Times New Roman"/>
          <w:i/>
          <w:sz w:val="28"/>
          <w:szCs w:val="28"/>
          <w:lang w:val="kk-KZ"/>
        </w:rPr>
        <w:t>Жасанды қан айналдыру аппаратынан кейінгі анестезия</w:t>
      </w:r>
    </w:p>
    <w:p w:rsidR="00CE174A" w:rsidRPr="00E65484" w:rsidRDefault="00CE174A" w:rsidP="00CE174A">
      <w:pPr>
        <w:spacing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Жасанды қан айналымы аппаратынан шыққаннан кейін анестезия тактикасы өзгермеді, ол жоғарыда көрсетілген дозада жүргізілді; Интропты препараттармен қолдау мақсатында допамин ерітіндісі көктамыр ішіне перфузор арқылы 5 мкг/кг/мин дозасында енгізілді.</w:t>
      </w:r>
    </w:p>
    <w:p w:rsidR="00C7154D" w:rsidRPr="00E65484" w:rsidRDefault="00CB1679" w:rsidP="00CE174A">
      <w:pPr>
        <w:spacing w:line="240" w:lineRule="auto"/>
        <w:rPr>
          <w:rFonts w:ascii="Times New Roman" w:hAnsi="Times New Roman" w:cs="Times New Roman"/>
          <w:b/>
          <w:sz w:val="28"/>
          <w:szCs w:val="28"/>
          <w:lang w:val="kk-KZ"/>
        </w:rPr>
      </w:pPr>
      <w:r w:rsidRPr="00E65484">
        <w:rPr>
          <w:rFonts w:ascii="Times New Roman" w:hAnsi="Times New Roman" w:cs="Times New Roman"/>
          <w:b/>
          <w:bCs/>
          <w:sz w:val="28"/>
          <w:szCs w:val="28"/>
          <w:lang w:val="kk-KZ"/>
        </w:rPr>
        <w:t>2.2.2</w:t>
      </w:r>
      <w:r w:rsidR="00C7154D" w:rsidRPr="00E65484">
        <w:rPr>
          <w:rFonts w:ascii="Times New Roman" w:hAnsi="Times New Roman" w:cs="Times New Roman"/>
          <w:b/>
          <w:bCs/>
          <w:sz w:val="28"/>
          <w:szCs w:val="28"/>
          <w:lang w:val="kk-KZ"/>
        </w:rPr>
        <w:t>. Зерттеудің әдістері мен кезеңдері</w:t>
      </w:r>
      <w:r w:rsidR="00C7154D" w:rsidRPr="00E65484">
        <w:rPr>
          <w:rFonts w:ascii="Times New Roman" w:hAnsi="Times New Roman" w:cs="Times New Roman"/>
          <w:b/>
          <w:sz w:val="28"/>
          <w:szCs w:val="28"/>
          <w:lang w:val="kk-KZ"/>
        </w:rPr>
        <w:t xml:space="preserve"> </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 5 кезеңде өткізілді:</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1) Науқастың наркозға дейінгі бастапқы көрсеткіштерін анықтау;</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2) Трахея интубациясынан кейін;</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3) ЖҚА алдында;</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4) ЖҚА кейін;</w:t>
      </w:r>
    </w:p>
    <w:p w:rsidR="00CE174A" w:rsidRPr="00E65484" w:rsidRDefault="00CE174A" w:rsidP="00842DE1">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5) Науқасты экстубациялауға дейінгі операциядан кейінгі кезең.</w:t>
      </w:r>
    </w:p>
    <w:p w:rsidR="00CE174A" w:rsidRPr="00E65484" w:rsidRDefault="00CE174A" w:rsidP="00CE174A">
      <w:pPr>
        <w:spacing w:line="240" w:lineRule="auto"/>
        <w:jc w:val="center"/>
        <w:rPr>
          <w:rFonts w:ascii="Times New Roman" w:hAnsi="Times New Roman" w:cs="Times New Roman"/>
          <w:b/>
          <w:sz w:val="28"/>
          <w:szCs w:val="28"/>
          <w:lang w:val="kk-KZ"/>
        </w:rPr>
      </w:pPr>
      <w:r w:rsidRPr="00E65484">
        <w:rPr>
          <w:rFonts w:ascii="Times New Roman" w:hAnsi="Times New Roman" w:cs="Times New Roman"/>
          <w:b/>
          <w:sz w:val="28"/>
          <w:szCs w:val="28"/>
          <w:lang w:val="kk-KZ"/>
        </w:rPr>
        <w:t>Зерттеу әдістері</w:t>
      </w:r>
    </w:p>
    <w:p w:rsidR="00CE174A" w:rsidRPr="00E65484" w:rsidRDefault="00CE174A" w:rsidP="00CE174A">
      <w:pPr>
        <w:spacing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Бірінші кезеңде анестезия алдында науқастың гемодинамикалық көрсеткіштері мен метаболикалық жағдайы анықталды.</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Жүректің лақтыру көлемі (SV=соңғы диастолалық көлем - соңғы систолалық көлем) миллилитрмен анықталды.</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бір минуттық соғу көлемі (CO=S</w:t>
      </w:r>
      <w:r w:rsidR="006E1A55" w:rsidRPr="00E65484">
        <w:rPr>
          <w:rFonts w:ascii="Times New Roman" w:hAnsi="Times New Roman" w:cs="Times New Roman"/>
          <w:sz w:val="28"/>
          <w:szCs w:val="28"/>
          <w:lang w:val="kk-KZ"/>
        </w:rPr>
        <w:t>V x ЖСЖ</w:t>
      </w:r>
      <w:r w:rsidRPr="00E65484">
        <w:rPr>
          <w:rFonts w:ascii="Times New Roman" w:hAnsi="Times New Roman" w:cs="Times New Roman"/>
          <w:sz w:val="28"/>
          <w:szCs w:val="28"/>
          <w:lang w:val="kk-KZ"/>
        </w:rPr>
        <w:t xml:space="preserve">) мл/мин. </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индексі (CI=СО</w:t>
      </w:r>
      <w:r w:rsidR="006E1A55" w:rsidRPr="00E65484">
        <w:rPr>
          <w:rFonts w:ascii="Times New Roman" w:hAnsi="Times New Roman" w:cs="Times New Roman"/>
          <w:sz w:val="28"/>
          <w:szCs w:val="28"/>
          <w:lang w:val="kk-KZ"/>
        </w:rPr>
        <w:t>/дене бетінің ауданы) л/мин/м</w:t>
      </w:r>
      <w:r w:rsidR="006E1A55" w:rsidRPr="00E65484">
        <w:rPr>
          <w:rFonts w:ascii="Times New Roman" w:hAnsi="Times New Roman" w:cs="Times New Roman"/>
          <w:sz w:val="28"/>
          <w:szCs w:val="28"/>
          <w:vertAlign w:val="superscript"/>
          <w:lang w:val="kk-KZ"/>
        </w:rPr>
        <w:t>2</w:t>
      </w:r>
      <w:r w:rsidRPr="00E65484">
        <w:rPr>
          <w:rFonts w:ascii="Times New Roman" w:hAnsi="Times New Roman" w:cs="Times New Roman"/>
          <w:sz w:val="28"/>
          <w:szCs w:val="28"/>
          <w:lang w:val="kk-KZ"/>
        </w:rPr>
        <w:t xml:space="preserve"> анықталды.</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CaO</w:t>
      </w:r>
      <w:r w:rsidR="006E1A55" w:rsidRPr="00E65484">
        <w:rPr>
          <w:rFonts w:ascii="Times New Roman" w:hAnsi="Times New Roman" w:cs="Times New Roman"/>
          <w:sz w:val="28"/>
          <w:szCs w:val="28"/>
          <w:vertAlign w:val="subscript"/>
          <w:lang w:val="kk-KZ"/>
        </w:rPr>
        <w:t>2</w:t>
      </w:r>
      <w:r w:rsidR="006E1A55" w:rsidRPr="00E65484">
        <w:rPr>
          <w:rFonts w:ascii="Times New Roman" w:hAnsi="Times New Roman" w:cs="Times New Roman"/>
          <w:sz w:val="28"/>
          <w:szCs w:val="28"/>
          <w:lang w:val="kk-KZ"/>
        </w:rPr>
        <w:t>=[(1,34 × Hb × SO</w:t>
      </w:r>
      <w:r w:rsidR="006E1A55" w:rsidRPr="00E65484">
        <w:rPr>
          <w:rFonts w:ascii="Times New Roman" w:hAnsi="Times New Roman" w:cs="Times New Roman"/>
          <w:sz w:val="28"/>
          <w:szCs w:val="28"/>
          <w:vertAlign w:val="subscript"/>
          <w:lang w:val="kk-KZ"/>
        </w:rPr>
        <w:t>2</w:t>
      </w:r>
      <w:r w:rsidR="006E1A55" w:rsidRPr="00E65484">
        <w:rPr>
          <w:rFonts w:ascii="Times New Roman" w:hAnsi="Times New Roman" w:cs="Times New Roman"/>
          <w:sz w:val="28"/>
          <w:szCs w:val="28"/>
          <w:lang w:val="kk-KZ"/>
        </w:rPr>
        <w:t>) + (PO</w:t>
      </w:r>
      <w:r w:rsidR="006E1A55"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 0,031)]/100 формулалары арқылы анықталды.</w:t>
      </w:r>
    </w:p>
    <w:p w:rsidR="00842DE1" w:rsidRPr="00E65484" w:rsidRDefault="006E1A55"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CvO</w:t>
      </w:r>
      <w:r w:rsidRPr="00E65484">
        <w:rPr>
          <w:rFonts w:ascii="Times New Roman" w:hAnsi="Times New Roman" w:cs="Times New Roman"/>
          <w:sz w:val="28"/>
          <w:szCs w:val="28"/>
          <w:vertAlign w:val="subscript"/>
          <w:lang w:val="kk-KZ"/>
        </w:rPr>
        <w:t>2</w:t>
      </w:r>
      <w:r w:rsidR="00842DE1" w:rsidRPr="00E65484">
        <w:rPr>
          <w:rFonts w:ascii="Times New Roman" w:hAnsi="Times New Roman" w:cs="Times New Roman"/>
          <w:sz w:val="28"/>
          <w:szCs w:val="28"/>
          <w:lang w:val="kk-KZ"/>
        </w:rPr>
        <w:t>=</w:t>
      </w:r>
      <w:r w:rsidRPr="00E65484">
        <w:rPr>
          <w:rFonts w:ascii="Times New Roman" w:hAnsi="Times New Roman" w:cs="Times New Roman"/>
          <w:sz w:val="28"/>
          <w:szCs w:val="28"/>
          <w:lang w:val="kk-KZ"/>
        </w:rPr>
        <w:t>[(1,34×Hb×SO</w:t>
      </w:r>
      <w:r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 (PO</w:t>
      </w:r>
      <w:r w:rsidRPr="00E65484">
        <w:rPr>
          <w:rFonts w:ascii="Times New Roman" w:hAnsi="Times New Roman" w:cs="Times New Roman"/>
          <w:sz w:val="28"/>
          <w:szCs w:val="28"/>
          <w:vertAlign w:val="subscript"/>
          <w:lang w:val="kk-KZ"/>
        </w:rPr>
        <w:t>2</w:t>
      </w:r>
      <w:r w:rsidR="00842DE1" w:rsidRPr="00E65484">
        <w:rPr>
          <w:rFonts w:ascii="Times New Roman" w:hAnsi="Times New Roman" w:cs="Times New Roman"/>
          <w:sz w:val="28"/>
          <w:szCs w:val="28"/>
          <w:lang w:val="kk-KZ"/>
        </w:rPr>
        <w:t>×0,031)]/100.</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Артери</w:t>
      </w:r>
      <w:r w:rsidR="006E1A55" w:rsidRPr="00E65484">
        <w:rPr>
          <w:rFonts w:ascii="Times New Roman" w:hAnsi="Times New Roman" w:cs="Times New Roman"/>
          <w:sz w:val="28"/>
          <w:szCs w:val="28"/>
          <w:lang w:val="kk-KZ"/>
        </w:rPr>
        <w:t xml:space="preserve">я </w:t>
      </w:r>
      <w:r w:rsidRPr="00E65484">
        <w:rPr>
          <w:rFonts w:ascii="Times New Roman" w:hAnsi="Times New Roman" w:cs="Times New Roman"/>
          <w:sz w:val="28"/>
          <w:szCs w:val="28"/>
          <w:lang w:val="kk-KZ"/>
        </w:rPr>
        <w:t>вен</w:t>
      </w:r>
      <w:r w:rsidR="006E1A55" w:rsidRPr="00E65484">
        <w:rPr>
          <w:rFonts w:ascii="Times New Roman" w:hAnsi="Times New Roman" w:cs="Times New Roman"/>
          <w:sz w:val="28"/>
          <w:szCs w:val="28"/>
          <w:lang w:val="kk-KZ"/>
        </w:rPr>
        <w:t>алық</w:t>
      </w:r>
      <w:r w:rsidRPr="00E65484">
        <w:rPr>
          <w:rFonts w:ascii="Times New Roman" w:hAnsi="Times New Roman" w:cs="Times New Roman"/>
          <w:sz w:val="28"/>
          <w:szCs w:val="28"/>
          <w:lang w:val="kk-KZ"/>
        </w:rPr>
        <w:t xml:space="preserve"> от</w:t>
      </w:r>
      <w:r w:rsidR="006E1A55" w:rsidRPr="00E65484">
        <w:rPr>
          <w:rFonts w:ascii="Times New Roman" w:hAnsi="Times New Roman" w:cs="Times New Roman"/>
          <w:sz w:val="28"/>
          <w:szCs w:val="28"/>
          <w:lang w:val="kk-KZ"/>
        </w:rPr>
        <w:t>тегінің айырмашылығы (АВА = CaO</w:t>
      </w:r>
      <w:r w:rsidR="006E1A55" w:rsidRPr="00E65484">
        <w:rPr>
          <w:rFonts w:ascii="Times New Roman" w:hAnsi="Times New Roman" w:cs="Times New Roman"/>
          <w:sz w:val="28"/>
          <w:szCs w:val="28"/>
          <w:vertAlign w:val="subscript"/>
          <w:lang w:val="kk-KZ"/>
        </w:rPr>
        <w:t>2</w:t>
      </w:r>
      <w:r w:rsidR="006E1A55" w:rsidRPr="00E65484">
        <w:rPr>
          <w:rFonts w:ascii="Times New Roman" w:hAnsi="Times New Roman" w:cs="Times New Roman"/>
          <w:sz w:val="28"/>
          <w:szCs w:val="28"/>
          <w:lang w:val="kk-KZ"/>
        </w:rPr>
        <w:t>-CvO</w:t>
      </w:r>
      <w:r w:rsidR="006E1A55"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w:t>
      </w:r>
    </w:p>
    <w:p w:rsidR="00842DE1" w:rsidRPr="00E65484" w:rsidRDefault="00842DE1"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О</w:t>
      </w:r>
      <w:r w:rsidR="006E1A55" w:rsidRPr="00E65484">
        <w:rPr>
          <w:rFonts w:ascii="Times New Roman" w:hAnsi="Times New Roman" w:cs="Times New Roman"/>
          <w:sz w:val="28"/>
          <w:szCs w:val="28"/>
          <w:lang w:val="kk-KZ"/>
        </w:rPr>
        <w:t>ттегінің тасымалы (DO</w:t>
      </w:r>
      <w:r w:rsidR="006E1A55" w:rsidRPr="00E65484">
        <w:rPr>
          <w:rFonts w:ascii="Times New Roman" w:hAnsi="Times New Roman" w:cs="Times New Roman"/>
          <w:sz w:val="28"/>
          <w:szCs w:val="28"/>
          <w:vertAlign w:val="subscript"/>
          <w:lang w:val="kk-KZ"/>
        </w:rPr>
        <w:t>2</w:t>
      </w:r>
      <w:r w:rsidR="006E1A55" w:rsidRPr="00E65484">
        <w:rPr>
          <w:rFonts w:ascii="Times New Roman" w:hAnsi="Times New Roman" w:cs="Times New Roman"/>
          <w:sz w:val="28"/>
          <w:szCs w:val="28"/>
          <w:lang w:val="kk-KZ"/>
        </w:rPr>
        <w:t xml:space="preserve"> = CI*CaO</w:t>
      </w:r>
      <w:r w:rsidR="006E1A55"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формуласы арқылы анықталды.</w:t>
      </w:r>
    </w:p>
    <w:p w:rsidR="00842DE1" w:rsidRPr="00E65484" w:rsidRDefault="006E1A55" w:rsidP="00844DA7">
      <w:pPr>
        <w:pStyle w:val="a6"/>
        <w:numPr>
          <w:ilvl w:val="0"/>
          <w:numId w:val="8"/>
        </w:numPr>
        <w:spacing w:line="240" w:lineRule="auto"/>
        <w:ind w:left="426"/>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Оттегі тұтынуы (VO</w:t>
      </w:r>
      <w:r w:rsidRPr="00E65484">
        <w:rPr>
          <w:rFonts w:ascii="Times New Roman" w:hAnsi="Times New Roman" w:cs="Times New Roman"/>
          <w:sz w:val="28"/>
          <w:szCs w:val="28"/>
          <w:vertAlign w:val="subscript"/>
          <w:lang w:val="kk-KZ"/>
        </w:rPr>
        <w:t>2</w:t>
      </w:r>
      <w:r w:rsidR="00842DE1" w:rsidRPr="00E65484">
        <w:rPr>
          <w:rFonts w:ascii="Times New Roman" w:hAnsi="Times New Roman" w:cs="Times New Roman"/>
          <w:sz w:val="28"/>
          <w:szCs w:val="28"/>
          <w:lang w:val="kk-KZ"/>
        </w:rPr>
        <w:t xml:space="preserve"> = CI*АВА</w:t>
      </w:r>
      <w:r w:rsidRPr="00E65484">
        <w:rPr>
          <w:rFonts w:ascii="Times New Roman" w:hAnsi="Times New Roman" w:cs="Times New Roman"/>
          <w:sz w:val="28"/>
          <w:szCs w:val="28"/>
          <w:lang w:val="kk-KZ"/>
        </w:rPr>
        <w:t xml:space="preserve"> немесе VO</w:t>
      </w:r>
      <w:r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 CO × (CaO</w:t>
      </w:r>
      <w:r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 CvO</w:t>
      </w:r>
      <w:r w:rsidRPr="00E65484">
        <w:rPr>
          <w:rFonts w:ascii="Times New Roman" w:hAnsi="Times New Roman" w:cs="Times New Roman"/>
          <w:sz w:val="28"/>
          <w:szCs w:val="28"/>
          <w:vertAlign w:val="subscript"/>
          <w:lang w:val="kk-KZ"/>
        </w:rPr>
        <w:t>2</w:t>
      </w:r>
      <w:r w:rsidR="00842DE1" w:rsidRPr="00E65484">
        <w:rPr>
          <w:rFonts w:ascii="Times New Roman" w:hAnsi="Times New Roman" w:cs="Times New Roman"/>
          <w:sz w:val="28"/>
          <w:szCs w:val="28"/>
          <w:lang w:val="kk-KZ"/>
        </w:rPr>
        <w:t>)</w:t>
      </w:r>
      <w:r w:rsidRPr="00E65484">
        <w:rPr>
          <w:rFonts w:ascii="Times New Roman" w:hAnsi="Times New Roman" w:cs="Times New Roman"/>
          <w:sz w:val="28"/>
          <w:szCs w:val="28"/>
          <w:lang w:val="kk-KZ"/>
        </w:rPr>
        <w:t xml:space="preserve"> ~ CO × Hb × 1,34 × (SaO</w:t>
      </w:r>
      <w:r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 SvO</w:t>
      </w:r>
      <w:r w:rsidRPr="00E65484">
        <w:rPr>
          <w:rFonts w:ascii="Times New Roman" w:hAnsi="Times New Roman" w:cs="Times New Roman"/>
          <w:sz w:val="28"/>
          <w:szCs w:val="28"/>
          <w:vertAlign w:val="subscript"/>
          <w:lang w:val="kk-KZ"/>
        </w:rPr>
        <w:t>2</w:t>
      </w:r>
      <w:r w:rsidR="00842DE1" w:rsidRPr="00E65484">
        <w:rPr>
          <w:rFonts w:ascii="Times New Roman" w:hAnsi="Times New Roman" w:cs="Times New Roman"/>
          <w:sz w:val="28"/>
          <w:szCs w:val="28"/>
          <w:lang w:val="kk-KZ"/>
        </w:rPr>
        <w:t>) / 100).</w:t>
      </w:r>
    </w:p>
    <w:p w:rsidR="00CE174A" w:rsidRPr="00E65484" w:rsidRDefault="006E1A55" w:rsidP="00970DD9">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Екінші кезеңде трахея интубациясын</w:t>
      </w:r>
      <w:r w:rsidR="00CE174A" w:rsidRPr="00E65484">
        <w:rPr>
          <w:rFonts w:ascii="Times New Roman" w:hAnsi="Times New Roman" w:cs="Times New Roman"/>
          <w:sz w:val="28"/>
          <w:szCs w:val="28"/>
          <w:lang w:val="kk-KZ"/>
        </w:rPr>
        <w:t xml:space="preserve">ан кейін оттегінің </w:t>
      </w:r>
      <w:r w:rsidRPr="00E65484">
        <w:rPr>
          <w:rFonts w:ascii="Times New Roman" w:hAnsi="Times New Roman" w:cs="Times New Roman"/>
          <w:sz w:val="28"/>
          <w:szCs w:val="28"/>
          <w:lang w:val="kk-KZ"/>
        </w:rPr>
        <w:t xml:space="preserve">тұтынылуы </w:t>
      </w:r>
      <w:r w:rsidR="00CE174A" w:rsidRPr="00E65484">
        <w:rPr>
          <w:rFonts w:ascii="Times New Roman" w:hAnsi="Times New Roman" w:cs="Times New Roman"/>
          <w:sz w:val="28"/>
          <w:szCs w:val="28"/>
          <w:lang w:val="kk-KZ"/>
        </w:rPr>
        <w:t xml:space="preserve">мен анестезия кезіндегі энергия шығыны спирометриялық құрылғының (GE DATEX OHMEDA E-CAiOV, АҚШ) көмегімен жанама калориметрия арқылы анықталды, ол </w:t>
      </w:r>
      <w:r w:rsidRPr="00E65484">
        <w:rPr>
          <w:rFonts w:ascii="Times New Roman" w:hAnsi="Times New Roman" w:cs="Times New Roman"/>
          <w:sz w:val="28"/>
          <w:szCs w:val="28"/>
          <w:lang w:val="kk-KZ"/>
        </w:rPr>
        <w:t>операция кезінде эндотрахеальды түтікке жалғанып</w:t>
      </w:r>
      <w:r w:rsidR="00CE174A" w:rsidRPr="00E65484">
        <w:rPr>
          <w:rFonts w:ascii="Times New Roman" w:hAnsi="Times New Roman" w:cs="Times New Roman"/>
          <w:sz w:val="28"/>
          <w:szCs w:val="28"/>
          <w:lang w:val="kk-KZ"/>
        </w:rPr>
        <w:t xml:space="preserve"> және үздіксіз оттегі </w:t>
      </w:r>
      <w:r w:rsidRPr="00E65484">
        <w:rPr>
          <w:rFonts w:ascii="Times New Roman" w:hAnsi="Times New Roman" w:cs="Times New Roman"/>
          <w:sz w:val="28"/>
          <w:szCs w:val="28"/>
          <w:lang w:val="kk-KZ"/>
        </w:rPr>
        <w:t>тұтынылуы</w:t>
      </w:r>
      <w:r w:rsidR="00CE174A" w:rsidRPr="00E65484">
        <w:rPr>
          <w:rFonts w:ascii="Times New Roman" w:hAnsi="Times New Roman" w:cs="Times New Roman"/>
          <w:sz w:val="28"/>
          <w:szCs w:val="28"/>
          <w:lang w:val="kk-KZ"/>
        </w:rPr>
        <w:t xml:space="preserve"> мен энергияны </w:t>
      </w:r>
      <w:r w:rsidRPr="00E65484">
        <w:rPr>
          <w:rFonts w:ascii="Times New Roman" w:hAnsi="Times New Roman" w:cs="Times New Roman"/>
          <w:sz w:val="28"/>
          <w:szCs w:val="28"/>
          <w:lang w:val="kk-KZ"/>
        </w:rPr>
        <w:t xml:space="preserve">шығынын </w:t>
      </w:r>
      <w:r w:rsidR="00CE174A" w:rsidRPr="00E65484">
        <w:rPr>
          <w:rFonts w:ascii="Times New Roman" w:hAnsi="Times New Roman" w:cs="Times New Roman"/>
          <w:sz w:val="28"/>
          <w:szCs w:val="28"/>
          <w:lang w:val="kk-KZ"/>
        </w:rPr>
        <w:t>көрсетті. Орталық дене температурасын бағалау үшін мұрын-жұтқыншақ пен тік ішекке температ</w:t>
      </w:r>
      <w:r w:rsidRPr="00E65484">
        <w:rPr>
          <w:rFonts w:ascii="Times New Roman" w:hAnsi="Times New Roman" w:cs="Times New Roman"/>
          <w:sz w:val="28"/>
          <w:szCs w:val="28"/>
          <w:lang w:val="kk-KZ"/>
        </w:rPr>
        <w:t>ура сенсоры орнатылды. Ол 36-37</w:t>
      </w:r>
      <w:r w:rsidRPr="00E65484">
        <w:rPr>
          <w:rFonts w:ascii="Times New Roman" w:hAnsi="Times New Roman" w:cs="Times New Roman"/>
          <w:sz w:val="28"/>
          <w:szCs w:val="28"/>
          <w:vertAlign w:val="superscript"/>
          <w:lang w:val="kk-KZ"/>
        </w:rPr>
        <w:t>0</w:t>
      </w:r>
      <w:r w:rsidR="00CE174A" w:rsidRPr="00E65484">
        <w:rPr>
          <w:rFonts w:ascii="Times New Roman" w:hAnsi="Times New Roman" w:cs="Times New Roman"/>
          <w:sz w:val="28"/>
          <w:szCs w:val="28"/>
          <w:lang w:val="kk-KZ"/>
        </w:rPr>
        <w:t>С шегінде ЖҚА алдында және ЖҚА кейін сақталды. Анестезия кезінде жүректің шығуын анықтау үшін трансөңештік эхокардиографиялық зонд пайдаланылды. Сонымен қатар, жүрек шығысы Фик формуласы арқылы анықталды. Зерттеудің үшінші және төртінші кезеңдерінде де дәл осындай сынақтар (жүрек көлемі, жүрек индексі, тұтыну, оттегінің берілуі, энергия шығыны) жүргізілді. Соңғы кезеңде миорелаксанттарды және опиоидты анальгетиктерді тұтыну есептелді. Экстубация уақыты да анықталды.</w:t>
      </w:r>
    </w:p>
    <w:p w:rsidR="00CE174A" w:rsidRPr="00E65484" w:rsidRDefault="00C7154D" w:rsidP="0086113E">
      <w:pPr>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3</w:t>
      </w:r>
      <w:r w:rsidR="00E90BF0" w:rsidRPr="00E65484">
        <w:rPr>
          <w:rFonts w:ascii="Times New Roman" w:hAnsi="Times New Roman" w:cs="Times New Roman"/>
          <w:b/>
          <w:bCs/>
          <w:sz w:val="28"/>
          <w:szCs w:val="28"/>
          <w:lang w:val="kk-KZ"/>
        </w:rPr>
        <w:t>.</w:t>
      </w:r>
      <w:r w:rsidRPr="00E65484">
        <w:rPr>
          <w:rFonts w:ascii="Times New Roman" w:hAnsi="Times New Roman" w:cs="Times New Roman"/>
          <w:b/>
          <w:bCs/>
          <w:sz w:val="28"/>
          <w:szCs w:val="28"/>
          <w:lang w:val="kk-KZ"/>
        </w:rPr>
        <w:t xml:space="preserve"> Статистикалық талдау әдістері</w:t>
      </w:r>
    </w:p>
    <w:p w:rsidR="00C7154D" w:rsidRPr="00E65484" w:rsidRDefault="00C7154D" w:rsidP="0086113E">
      <w:pPr>
        <w:spacing w:after="0" w:line="240" w:lineRule="auto"/>
        <w:jc w:val="both"/>
        <w:rPr>
          <w:rFonts w:ascii="Times New Roman" w:hAnsi="Times New Roman" w:cs="Times New Roman"/>
          <w:i/>
          <w:sz w:val="28"/>
          <w:szCs w:val="28"/>
          <w:lang w:val="kk-KZ"/>
        </w:rPr>
      </w:pPr>
    </w:p>
    <w:p w:rsidR="0086113E" w:rsidRPr="00E65484" w:rsidRDefault="0086113E" w:rsidP="0086113E">
      <w:pPr>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қақпақшасының ақаулары</w:t>
      </w:r>
      <w:r w:rsidR="00CE174A" w:rsidRPr="00E65484">
        <w:rPr>
          <w:rFonts w:ascii="Times New Roman" w:hAnsi="Times New Roman" w:cs="Times New Roman"/>
          <w:sz w:val="28"/>
          <w:szCs w:val="28"/>
          <w:lang w:val="kk-KZ"/>
        </w:rPr>
        <w:t xml:space="preserve"> және жүректің ишемиялық ауруымен ауыратын</w:t>
      </w:r>
      <w:r w:rsidRPr="00E65484">
        <w:rPr>
          <w:rFonts w:ascii="Times New Roman" w:hAnsi="Times New Roman" w:cs="Times New Roman"/>
          <w:sz w:val="28"/>
          <w:szCs w:val="28"/>
          <w:lang w:val="kk-KZ"/>
        </w:rPr>
        <w:t xml:space="preserve"> пациенттердің </w:t>
      </w:r>
      <w:r w:rsidR="00CE174A" w:rsidRPr="00E65484">
        <w:rPr>
          <w:rFonts w:ascii="Times New Roman" w:hAnsi="Times New Roman" w:cs="Times New Roman"/>
          <w:sz w:val="28"/>
          <w:szCs w:val="28"/>
          <w:lang w:val="kk-KZ"/>
        </w:rPr>
        <w:t xml:space="preserve">жалпы таңдама көлемі </w:t>
      </w:r>
      <w:r w:rsidRPr="00E65484">
        <w:rPr>
          <w:rFonts w:ascii="Times New Roman" w:hAnsi="Times New Roman" w:cs="Times New Roman"/>
          <w:sz w:val="28"/>
          <w:szCs w:val="28"/>
          <w:lang w:val="kk-KZ"/>
        </w:rPr>
        <w:t xml:space="preserve">келесі формула бойынша </w:t>
      </w:r>
      <w:r w:rsidR="0074513E" w:rsidRPr="00E65484">
        <w:rPr>
          <w:rFonts w:ascii="Times New Roman" w:hAnsi="Times New Roman" w:cs="Times New Roman"/>
          <w:sz w:val="28"/>
          <w:szCs w:val="28"/>
          <w:lang w:val="kk-KZ"/>
        </w:rPr>
        <w:t>шығарылып</w:t>
      </w:r>
      <w:r w:rsidRPr="00E65484">
        <w:rPr>
          <w:rFonts w:ascii="Times New Roman" w:hAnsi="Times New Roman" w:cs="Times New Roman"/>
          <w:sz w:val="28"/>
          <w:szCs w:val="28"/>
          <w:lang w:val="kk-KZ"/>
        </w:rPr>
        <w:t xml:space="preserve"> алынды. 128, 91.</w:t>
      </w:r>
    </w:p>
    <w:p w:rsidR="00AB58C4" w:rsidRPr="00E65484" w:rsidRDefault="00AB58C4" w:rsidP="0086113E">
      <w:pPr>
        <w:spacing w:after="0" w:line="240" w:lineRule="auto"/>
        <w:jc w:val="both"/>
        <w:rPr>
          <w:rFonts w:ascii="Times New Roman" w:eastAsiaTheme="minorEastAsia" w:hAnsi="Times New Roman" w:cs="Times New Roman"/>
          <w:sz w:val="44"/>
          <w:szCs w:val="44"/>
          <w:lang w:val="kk-KZ"/>
        </w:rPr>
      </w:pPr>
      <m:oMathPara>
        <m:oMath>
          <m:r>
            <w:rPr>
              <w:rFonts w:ascii="Cambria Math" w:eastAsiaTheme="minorEastAsia" w:hAnsi="Cambria Math" w:cs="Times New Roman"/>
              <w:sz w:val="44"/>
              <w:szCs w:val="44"/>
              <w:lang w:val="en-US"/>
            </w:rPr>
            <m:t>n</m:t>
          </m:r>
          <m:r>
            <w:rPr>
              <w:rFonts w:ascii="Cambria Math" w:hAnsi="Cambria Math" w:cs="Times New Roman"/>
              <w:sz w:val="44"/>
              <w:szCs w:val="44"/>
              <w:lang w:val="kk-KZ"/>
            </w:rPr>
            <m:t>=</m:t>
          </m:r>
          <m:f>
            <m:fPr>
              <m:ctrlPr>
                <w:rPr>
                  <w:rFonts w:ascii="Cambria Math" w:hAnsi="Cambria Math" w:cs="Times New Roman"/>
                  <w:i/>
                  <w:sz w:val="44"/>
                  <w:szCs w:val="44"/>
                  <w:lang w:val="kk-KZ"/>
                </w:rPr>
              </m:ctrlPr>
            </m:fPr>
            <m:num>
              <m:r>
                <w:rPr>
                  <w:rFonts w:ascii="Cambria Math" w:hAnsi="Cambria Math" w:cs="Times New Roman"/>
                  <w:sz w:val="44"/>
                  <w:szCs w:val="44"/>
                  <w:lang w:val="kk-KZ"/>
                </w:rPr>
                <m:t>t2*D*N</m:t>
              </m:r>
            </m:num>
            <m:den>
              <m:r>
                <w:rPr>
                  <w:rFonts w:ascii="Cambria Math" w:hAnsi="Cambria Math" w:cs="Times New Roman"/>
                  <w:sz w:val="44"/>
                  <w:szCs w:val="44"/>
                  <w:lang w:val="kk-KZ"/>
                </w:rPr>
                <m:t>∆2*N+t2*σ</m:t>
              </m:r>
            </m:den>
          </m:f>
        </m:oMath>
      </m:oMathPara>
    </w:p>
    <w:p w:rsidR="00AB58C4" w:rsidRPr="00E65484" w:rsidRDefault="00AB58C4" w:rsidP="00AB58C4">
      <w:pPr>
        <w:spacing w:after="0" w:line="240" w:lineRule="auto"/>
        <w:jc w:val="both"/>
        <w:rPr>
          <w:rFonts w:ascii="Times New Roman" w:eastAsiaTheme="minorEastAsia" w:hAnsi="Times New Roman" w:cs="Times New Roman"/>
          <w:sz w:val="28"/>
          <w:szCs w:val="28"/>
          <w:lang w:val="en-US"/>
        </w:rPr>
      </w:pPr>
    </w:p>
    <w:p w:rsidR="0086113E" w:rsidRPr="00E65484" w:rsidRDefault="0086113E" w:rsidP="0086113E">
      <w:pPr>
        <w:spacing w:after="0" w:line="240" w:lineRule="auto"/>
        <w:jc w:val="both"/>
        <w:rPr>
          <w:rFonts w:ascii="Times New Roman" w:eastAsiaTheme="minorEastAsia" w:hAnsi="Times New Roman" w:cs="Times New Roman"/>
          <w:sz w:val="28"/>
          <w:szCs w:val="28"/>
          <w:lang w:val="en-US"/>
        </w:rPr>
      </w:pPr>
      <w:r w:rsidRPr="00E65484">
        <w:rPr>
          <w:rFonts w:ascii="Times New Roman" w:eastAsiaTheme="minorEastAsia" w:hAnsi="Times New Roman" w:cs="Times New Roman"/>
          <w:sz w:val="28"/>
          <w:szCs w:val="28"/>
          <w:lang w:val="en-US"/>
        </w:rPr>
        <w:t>t – 95% ықтималдық үшін студент коэффициенті</w:t>
      </w:r>
    </w:p>
    <w:p w:rsidR="0086113E" w:rsidRPr="00E65484" w:rsidRDefault="0086113E" w:rsidP="0086113E">
      <w:pPr>
        <w:spacing w:after="0" w:line="240" w:lineRule="auto"/>
        <w:jc w:val="both"/>
        <w:rPr>
          <w:rFonts w:ascii="Times New Roman" w:eastAsiaTheme="minorEastAsia" w:hAnsi="Times New Roman" w:cs="Times New Roman"/>
          <w:sz w:val="28"/>
          <w:szCs w:val="28"/>
          <w:lang w:val="en-US"/>
        </w:rPr>
      </w:pPr>
      <w:r w:rsidRPr="00E65484">
        <w:rPr>
          <w:rFonts w:ascii="Times New Roman" w:eastAsiaTheme="minorEastAsia" w:hAnsi="Times New Roman" w:cs="Times New Roman"/>
          <w:sz w:val="28"/>
          <w:szCs w:val="28"/>
          <w:lang w:val="en-US"/>
        </w:rPr>
        <w:t>D – дисперсия</w:t>
      </w:r>
    </w:p>
    <w:p w:rsidR="0086113E" w:rsidRPr="00E65484" w:rsidRDefault="0086113E" w:rsidP="0086113E">
      <w:pPr>
        <w:spacing w:after="0" w:line="240" w:lineRule="auto"/>
        <w:jc w:val="both"/>
        <w:rPr>
          <w:rFonts w:ascii="Times New Roman" w:eastAsiaTheme="minorEastAsia" w:hAnsi="Times New Roman" w:cs="Times New Roman"/>
          <w:sz w:val="28"/>
          <w:szCs w:val="28"/>
          <w:lang w:val="en-US"/>
        </w:rPr>
      </w:pPr>
      <w:r w:rsidRPr="00E65484">
        <w:rPr>
          <w:rFonts w:ascii="Times New Roman" w:eastAsiaTheme="minorEastAsia" w:hAnsi="Times New Roman" w:cs="Times New Roman"/>
          <w:sz w:val="28"/>
          <w:szCs w:val="28"/>
          <w:lang w:val="en-US"/>
        </w:rPr>
        <w:t>σ – стандартты ауытқу (SD)</w:t>
      </w:r>
    </w:p>
    <w:p w:rsidR="0086113E" w:rsidRPr="00E65484" w:rsidRDefault="00456005" w:rsidP="0086113E">
      <w:pPr>
        <w:spacing w:after="0" w:line="240" w:lineRule="auto"/>
        <w:jc w:val="both"/>
        <w:rPr>
          <w:rFonts w:ascii="Times New Roman" w:eastAsiaTheme="minorEastAsia" w:hAnsi="Times New Roman" w:cs="Times New Roman"/>
          <w:sz w:val="28"/>
          <w:szCs w:val="28"/>
          <w:lang w:val="en-US"/>
        </w:rPr>
      </w:pPr>
      <w:r w:rsidRPr="00E65484">
        <w:rPr>
          <w:rFonts w:ascii="Times New Roman" w:eastAsiaTheme="minorEastAsia" w:hAnsi="Times New Roman" w:cs="Times New Roman"/>
          <w:sz w:val="28"/>
          <w:szCs w:val="28"/>
          <w:lang w:val="en-US"/>
        </w:rPr>
        <w:t>N – жалпы</w:t>
      </w:r>
      <w:r w:rsidR="0086113E" w:rsidRPr="00E65484">
        <w:rPr>
          <w:rFonts w:ascii="Times New Roman" w:eastAsiaTheme="minorEastAsia" w:hAnsi="Times New Roman" w:cs="Times New Roman"/>
          <w:sz w:val="28"/>
          <w:szCs w:val="28"/>
          <w:lang w:val="en-US"/>
        </w:rPr>
        <w:t xml:space="preserve"> саны</w:t>
      </w:r>
    </w:p>
    <w:p w:rsidR="0086113E" w:rsidRPr="00E65484" w:rsidRDefault="0086113E" w:rsidP="0086113E">
      <w:pPr>
        <w:spacing w:after="0" w:line="240" w:lineRule="auto"/>
        <w:jc w:val="both"/>
        <w:rPr>
          <w:rFonts w:ascii="Times New Roman" w:eastAsiaTheme="minorEastAsia" w:hAnsi="Times New Roman" w:cs="Times New Roman"/>
          <w:sz w:val="28"/>
          <w:szCs w:val="28"/>
          <w:lang w:val="en-US"/>
        </w:rPr>
      </w:pPr>
      <w:r w:rsidRPr="00E65484">
        <w:rPr>
          <w:rFonts w:ascii="Times New Roman" w:eastAsiaTheme="minorEastAsia" w:hAnsi="Times New Roman" w:cs="Times New Roman"/>
          <w:sz w:val="28"/>
          <w:szCs w:val="28"/>
          <w:lang w:val="en-US"/>
        </w:rPr>
        <w:t>∆ – сенімділік интервалы</w:t>
      </w:r>
    </w:p>
    <w:p w:rsidR="00AB58C4" w:rsidRPr="00E65484" w:rsidRDefault="0086113E" w:rsidP="0086113E">
      <w:pPr>
        <w:spacing w:after="0" w:line="240" w:lineRule="auto"/>
        <w:jc w:val="both"/>
        <w:rPr>
          <w:rFonts w:ascii="Times New Roman" w:eastAsiaTheme="minorEastAsia" w:hAnsi="Times New Roman" w:cs="Times New Roman"/>
          <w:sz w:val="28"/>
          <w:szCs w:val="28"/>
          <w:lang w:val="kk-KZ"/>
        </w:rPr>
      </w:pPr>
      <w:r w:rsidRPr="00E65484">
        <w:rPr>
          <w:rFonts w:ascii="Times New Roman" w:eastAsiaTheme="minorEastAsia" w:hAnsi="Times New Roman" w:cs="Times New Roman"/>
          <w:sz w:val="28"/>
          <w:szCs w:val="28"/>
          <w:lang w:val="en-US"/>
        </w:rPr>
        <w:t xml:space="preserve">n – </w:t>
      </w:r>
      <w:r w:rsidRPr="00E65484">
        <w:rPr>
          <w:rFonts w:ascii="Times New Roman" w:eastAsiaTheme="minorEastAsia" w:hAnsi="Times New Roman" w:cs="Times New Roman"/>
          <w:sz w:val="28"/>
          <w:szCs w:val="28"/>
          <w:lang w:val="kk-KZ"/>
        </w:rPr>
        <w:t>таңдама көлемі</w:t>
      </w:r>
    </w:p>
    <w:p w:rsidR="0086113E" w:rsidRPr="00E65484" w:rsidRDefault="0086113E" w:rsidP="0086113E">
      <w:pPr>
        <w:spacing w:after="0" w:line="240" w:lineRule="auto"/>
        <w:jc w:val="both"/>
        <w:rPr>
          <w:rFonts w:ascii="Times New Roman" w:hAnsi="Times New Roman" w:cs="Times New Roman"/>
          <w:i/>
          <w:sz w:val="28"/>
          <w:szCs w:val="28"/>
          <w:lang w:val="en-US"/>
        </w:rPr>
      </w:pPr>
    </w:p>
    <w:p w:rsidR="006C08B0" w:rsidRPr="00E65484" w:rsidRDefault="006C08B0" w:rsidP="00970DD9">
      <w:pPr>
        <w:spacing w:after="0" w:line="240" w:lineRule="auto"/>
        <w:ind w:firstLine="708"/>
        <w:jc w:val="both"/>
        <w:rPr>
          <w:rFonts w:ascii="Times New Roman" w:hAnsi="Times New Roman" w:cs="Times New Roman"/>
          <w:sz w:val="28"/>
          <w:szCs w:val="28"/>
          <w:lang w:val="en-US"/>
        </w:rPr>
      </w:pPr>
      <w:r w:rsidRPr="00E65484">
        <w:rPr>
          <w:rFonts w:ascii="Times New Roman" w:hAnsi="Times New Roman" w:cs="Times New Roman"/>
          <w:sz w:val="28"/>
          <w:szCs w:val="28"/>
        </w:rPr>
        <w:t>Сандық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деректердің</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қалыптылығы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бойынша</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таралу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сипаты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Шапиро</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Уилк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сынағы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бағаланады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lang w:val="kk-KZ"/>
        </w:rPr>
        <w:t>және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гистограммалар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қалыпты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таралу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lastRenderedPageBreak/>
        <w:t>сызбаларының</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графикалық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сызбасын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қолдану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бағаланды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Критерийдің</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көмегімен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сандық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көрсеткіштер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қалыпты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үлестірімге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сәйкестігі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бағаланды</w:t>
      </w:r>
      <w:r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rPr>
        <w:t>Шапиро</w:t>
      </w:r>
      <w:r w:rsidRPr="00E65484">
        <w:rPr>
          <w:rFonts w:ascii="Times New Roman" w:hAnsi="Times New Roman" w:cs="Times New Roman"/>
          <w:sz w:val="28"/>
          <w:szCs w:val="28"/>
          <w:lang w:val="en-US"/>
        </w:rPr>
        <w:t>-</w:t>
      </w:r>
      <w:r w:rsidRPr="00E65484">
        <w:rPr>
          <w:rFonts w:ascii="Times New Roman" w:hAnsi="Times New Roman" w:cs="Times New Roman"/>
          <w:sz w:val="28"/>
          <w:szCs w:val="28"/>
          <w:lang w:val="kk-KZ"/>
        </w:rPr>
        <w:t>У</w:t>
      </w:r>
      <w:r w:rsidRPr="00E65484">
        <w:rPr>
          <w:rFonts w:ascii="Times New Roman" w:hAnsi="Times New Roman" w:cs="Times New Roman"/>
          <w:sz w:val="28"/>
          <w:szCs w:val="28"/>
        </w:rPr>
        <w:t>илк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lang w:val="kk-KZ"/>
        </w:rPr>
        <w:t>зерттеудегі науқастар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саны</w:t>
      </w:r>
      <w:r w:rsidRPr="00E65484">
        <w:rPr>
          <w:rFonts w:ascii="Times New Roman" w:hAnsi="Times New Roman" w:cs="Times New Roman"/>
          <w:sz w:val="28"/>
          <w:szCs w:val="28"/>
          <w:lang w:val="en-US"/>
        </w:rPr>
        <w:t xml:space="preserve"> 50-</w:t>
      </w:r>
      <w:r w:rsidRPr="00E65484">
        <w:rPr>
          <w:rFonts w:ascii="Times New Roman" w:hAnsi="Times New Roman" w:cs="Times New Roman"/>
          <w:sz w:val="28"/>
          <w:szCs w:val="28"/>
        </w:rPr>
        <w:t>ден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аз</w:t>
      </w:r>
      <w:r w:rsidRPr="00E65484">
        <w:rPr>
          <w:rFonts w:ascii="Times New Roman" w:hAnsi="Times New Roman" w:cs="Times New Roman"/>
          <w:sz w:val="28"/>
          <w:szCs w:val="28"/>
          <w:lang w:val="kk-KZ"/>
        </w:rPr>
        <w:t xml:space="preserve"> болса</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немесе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Колмогоров</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Смирнов</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тесті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lang w:val="kk-KZ"/>
        </w:rPr>
        <w:t>зерттеудегі науқастар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саны</w:t>
      </w:r>
      <w:r w:rsidRPr="00E65484">
        <w:rPr>
          <w:rFonts w:ascii="Times New Roman" w:hAnsi="Times New Roman" w:cs="Times New Roman"/>
          <w:sz w:val="28"/>
          <w:szCs w:val="28"/>
          <w:lang w:val="en-US"/>
        </w:rPr>
        <w:t xml:space="preserve"> 50-</w:t>
      </w:r>
      <w:r w:rsidRPr="00E65484">
        <w:rPr>
          <w:rFonts w:ascii="Times New Roman" w:hAnsi="Times New Roman" w:cs="Times New Roman"/>
          <w:sz w:val="28"/>
          <w:szCs w:val="28"/>
        </w:rPr>
        <w:t>ден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жоғары</w:t>
      </w:r>
      <w:r w:rsidRPr="00E65484">
        <w:rPr>
          <w:rFonts w:ascii="Times New Roman" w:hAnsi="Times New Roman" w:cs="Times New Roman"/>
          <w:sz w:val="28"/>
          <w:szCs w:val="28"/>
          <w:lang w:val="en-US"/>
        </w:rPr>
        <w:t>).</w:t>
      </w:r>
    </w:p>
    <w:p w:rsidR="006C08B0" w:rsidRPr="00E65484" w:rsidRDefault="006C08B0" w:rsidP="00970DD9">
      <w:pPr>
        <w:spacing w:after="0" w:line="240" w:lineRule="auto"/>
        <w:ind w:firstLine="708"/>
        <w:jc w:val="both"/>
        <w:rPr>
          <w:rFonts w:ascii="Times New Roman" w:hAnsi="Times New Roman" w:cs="Times New Roman"/>
          <w:sz w:val="28"/>
          <w:szCs w:val="28"/>
          <w:lang w:val="en-US"/>
        </w:rPr>
      </w:pPr>
      <w:r w:rsidRPr="00E65484">
        <w:rPr>
          <w:rFonts w:ascii="Times New Roman" w:hAnsi="Times New Roman" w:cs="Times New Roman"/>
          <w:sz w:val="28"/>
          <w:szCs w:val="28"/>
        </w:rPr>
        <w:t>Қалыпты</w:t>
      </w:r>
      <w:r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rPr>
        <w:t>таралу</w:t>
      </w:r>
      <w:r w:rsidR="00C25F00"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rPr>
        <w:t>болса</w:t>
      </w:r>
      <w:r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lang w:val="kk-KZ"/>
        </w:rPr>
        <w:t>сандық көрсеткіштер</w:t>
      </w:r>
      <w:r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lang w:val="kk-KZ"/>
        </w:rPr>
        <w:t xml:space="preserve">(М) </w:t>
      </w:r>
      <w:r w:rsidRPr="00E65484">
        <w:rPr>
          <w:rFonts w:ascii="Times New Roman" w:hAnsi="Times New Roman" w:cs="Times New Roman"/>
          <w:sz w:val="28"/>
          <w:szCs w:val="28"/>
        </w:rPr>
        <w:t>және</w:t>
      </w:r>
      <w:r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rPr>
        <w:t>стандартты</w:t>
      </w:r>
      <w:r w:rsidR="00C25F00" w:rsidRPr="00E65484">
        <w:rPr>
          <w:rFonts w:ascii="Times New Roman" w:hAnsi="Times New Roman" w:cs="Times New Roman"/>
          <w:sz w:val="28"/>
          <w:szCs w:val="28"/>
          <w:lang w:val="en-US"/>
        </w:rPr>
        <w:t xml:space="preserve"> </w:t>
      </w:r>
      <w:r w:rsidR="00C25F00" w:rsidRPr="00E65484">
        <w:rPr>
          <w:rFonts w:ascii="Times New Roman" w:hAnsi="Times New Roman" w:cs="Times New Roman"/>
          <w:sz w:val="28"/>
          <w:szCs w:val="28"/>
        </w:rPr>
        <w:t>ауытқу</w:t>
      </w:r>
      <w:r w:rsidRPr="00E65484">
        <w:rPr>
          <w:rFonts w:ascii="Times New Roman" w:hAnsi="Times New Roman" w:cs="Times New Roman"/>
          <w:sz w:val="28"/>
          <w:szCs w:val="28"/>
          <w:lang w:val="en-US"/>
        </w:rPr>
        <w:t xml:space="preserve"> (SD), 95% </w:t>
      </w:r>
      <w:r w:rsidR="00C25F00" w:rsidRPr="00E65484">
        <w:rPr>
          <w:rFonts w:ascii="Times New Roman" w:hAnsi="Times New Roman" w:cs="Times New Roman"/>
          <w:sz w:val="28"/>
          <w:szCs w:val="28"/>
          <w:lang w:val="kk-KZ"/>
        </w:rPr>
        <w:t>сенімділік интервалы</w:t>
      </w:r>
      <w:r w:rsidR="00ED04E3" w:rsidRPr="00E65484">
        <w:rPr>
          <w:rFonts w:ascii="Times New Roman" w:hAnsi="Times New Roman" w:cs="Times New Roman"/>
          <w:sz w:val="28"/>
          <w:szCs w:val="28"/>
          <w:lang w:val="en-US"/>
        </w:rPr>
        <w:t xml:space="preserve"> (95%</w:t>
      </w:r>
      <w:r w:rsidR="00ED04E3" w:rsidRPr="00E65484">
        <w:rPr>
          <w:rFonts w:ascii="Times New Roman" w:hAnsi="Times New Roman" w:cs="Times New Roman"/>
          <w:sz w:val="28"/>
          <w:szCs w:val="28"/>
          <w:lang w:val="kk-KZ"/>
        </w:rPr>
        <w:t xml:space="preserve"> </w:t>
      </w:r>
      <w:r w:rsidR="00C25F00" w:rsidRPr="00E65484">
        <w:rPr>
          <w:rFonts w:ascii="Times New Roman" w:hAnsi="Times New Roman" w:cs="Times New Roman"/>
          <w:sz w:val="28"/>
          <w:szCs w:val="28"/>
        </w:rPr>
        <w:t>СИ</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шекаралары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сипатталды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Қалыпты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таралу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болмаған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жағдайда</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сандық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деректер</w:t>
      </w:r>
      <w:r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rPr>
        <w:t>медиана</w:t>
      </w:r>
      <w:r w:rsidRPr="00E65484">
        <w:rPr>
          <w:rFonts w:ascii="Times New Roman" w:hAnsi="Times New Roman" w:cs="Times New Roman"/>
          <w:sz w:val="28"/>
          <w:szCs w:val="28"/>
          <w:lang w:val="en-US"/>
        </w:rPr>
        <w:t xml:space="preserve"> (Me) </w:t>
      </w:r>
      <w:r w:rsidRPr="00E65484">
        <w:rPr>
          <w:rFonts w:ascii="Times New Roman" w:hAnsi="Times New Roman" w:cs="Times New Roman"/>
          <w:sz w:val="28"/>
          <w:szCs w:val="28"/>
        </w:rPr>
        <w:t>және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төменгі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және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жоғарғы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квартилдер</w:t>
      </w:r>
      <w:r w:rsidRPr="00E65484">
        <w:rPr>
          <w:rFonts w:ascii="Times New Roman" w:hAnsi="Times New Roman" w:cs="Times New Roman"/>
          <w:sz w:val="28"/>
          <w:szCs w:val="28"/>
          <w:lang w:val="en-US"/>
        </w:rPr>
        <w:t xml:space="preserve"> (Q1‒Q3)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сипатталды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Категориялық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деректер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абсолютті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мәндер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пайыздар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сипатталды</w:t>
      </w:r>
      <w:r w:rsidRPr="00E65484">
        <w:rPr>
          <w:rFonts w:ascii="Times New Roman" w:hAnsi="Times New Roman" w:cs="Times New Roman"/>
          <w:sz w:val="28"/>
          <w:szCs w:val="28"/>
          <w:lang w:val="en-US"/>
        </w:rPr>
        <w:t>.</w:t>
      </w:r>
      <w:r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rPr>
        <w:t>Статистикалық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талдау</w:t>
      </w:r>
      <w:r w:rsidRPr="00E65484">
        <w:rPr>
          <w:rFonts w:ascii="Times New Roman" w:hAnsi="Times New Roman" w:cs="Times New Roman"/>
          <w:sz w:val="28"/>
          <w:szCs w:val="28"/>
          <w:lang w:val="en-US"/>
        </w:rPr>
        <w:t xml:space="preserve"> IBM SPSS Statistics Standard 29.0 </w:t>
      </w:r>
      <w:r w:rsidRPr="00E65484">
        <w:rPr>
          <w:rFonts w:ascii="Times New Roman" w:hAnsi="Times New Roman" w:cs="Times New Roman"/>
          <w:sz w:val="28"/>
          <w:szCs w:val="28"/>
        </w:rPr>
        <w:t>көмегімен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тәуелсіз</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үлгілер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үшін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дисперсияны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талдау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және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параметрлік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емес</w:t>
      </w:r>
      <w:r w:rsidRPr="00E65484">
        <w:rPr>
          <w:rFonts w:ascii="Times New Roman" w:hAnsi="Times New Roman" w:cs="Times New Roman"/>
          <w:sz w:val="28"/>
          <w:szCs w:val="28"/>
          <w:lang w:val="en-US"/>
        </w:rPr>
        <w:t xml:space="preserve"> Kruskal-Wallis </w:t>
      </w:r>
      <w:r w:rsidRPr="00E65484">
        <w:rPr>
          <w:rFonts w:ascii="Times New Roman" w:hAnsi="Times New Roman" w:cs="Times New Roman"/>
          <w:sz w:val="28"/>
          <w:szCs w:val="28"/>
        </w:rPr>
        <w:t>сынақ</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әдісі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арқылы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орындалды</w:t>
      </w:r>
      <w:r w:rsidRPr="00E65484">
        <w:rPr>
          <w:rFonts w:ascii="Times New Roman" w:hAnsi="Times New Roman" w:cs="Times New Roman"/>
          <w:sz w:val="28"/>
          <w:szCs w:val="28"/>
          <w:lang w:val="en-US"/>
        </w:rPr>
        <w:t>.</w:t>
      </w:r>
    </w:p>
    <w:p w:rsidR="006C08B0" w:rsidRPr="00E65484" w:rsidRDefault="006C08B0" w:rsidP="006C08B0">
      <w:pPr>
        <w:spacing w:after="0" w:line="240" w:lineRule="auto"/>
        <w:jc w:val="both"/>
        <w:rPr>
          <w:rFonts w:ascii="Times New Roman" w:hAnsi="Times New Roman" w:cs="Times New Roman"/>
          <w:sz w:val="28"/>
          <w:szCs w:val="28"/>
          <w:lang w:val="en-US"/>
        </w:rPr>
      </w:pPr>
      <w:r w:rsidRPr="00E65484">
        <w:rPr>
          <w:rFonts w:ascii="Times New Roman" w:hAnsi="Times New Roman" w:cs="Times New Roman"/>
          <w:sz w:val="28"/>
          <w:szCs w:val="28"/>
        </w:rPr>
        <w:t>Шапиро</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Уилк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сынағы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бақыланатын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айнымалылардың</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қалыптылығын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тексеру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үшін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критерий</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ретінде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пайдаланылды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өйткені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біздің</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іріктеме</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көлемі</w:t>
      </w:r>
      <w:r w:rsidRPr="00E65484">
        <w:rPr>
          <w:rFonts w:ascii="Times New Roman" w:hAnsi="Times New Roman" w:cs="Times New Roman"/>
          <w:sz w:val="28"/>
          <w:szCs w:val="28"/>
          <w:lang w:val="en-US"/>
        </w:rPr>
        <w:t xml:space="preserve"> 50-</w:t>
      </w:r>
      <w:r w:rsidRPr="00E65484">
        <w:rPr>
          <w:rFonts w:ascii="Times New Roman" w:hAnsi="Times New Roman" w:cs="Times New Roman"/>
          <w:sz w:val="28"/>
          <w:szCs w:val="28"/>
        </w:rPr>
        <w:t>ден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аз</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болды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сондықтан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Шапиро</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Уилк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сынағы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қолданылды</w:t>
      </w:r>
      <w:r w:rsidRPr="00E65484">
        <w:rPr>
          <w:rFonts w:ascii="Times New Roman" w:hAnsi="Times New Roman" w:cs="Times New Roman"/>
          <w:sz w:val="28"/>
          <w:szCs w:val="28"/>
          <w:lang w:val="en-US"/>
        </w:rPr>
        <w:t>.</w:t>
      </w:r>
    </w:p>
    <w:p w:rsidR="006C08B0" w:rsidRPr="00E65484" w:rsidRDefault="006C08B0" w:rsidP="006C08B0">
      <w:pPr>
        <w:spacing w:after="0" w:line="240" w:lineRule="auto"/>
        <w:jc w:val="both"/>
        <w:rPr>
          <w:rFonts w:ascii="Times New Roman" w:hAnsi="Times New Roman" w:cs="Times New Roman"/>
          <w:sz w:val="28"/>
          <w:szCs w:val="28"/>
          <w:lang w:val="en-US"/>
        </w:rPr>
      </w:pPr>
      <w:r w:rsidRPr="00E65484">
        <w:rPr>
          <w:rFonts w:ascii="Times New Roman" w:hAnsi="Times New Roman" w:cs="Times New Roman"/>
          <w:sz w:val="28"/>
          <w:szCs w:val="28"/>
        </w:rPr>
        <w:t>Сонымен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қатар</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таралу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заңдылығын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анықтау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үшін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жүрек</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индексі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оттегі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тұтынуы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энергия</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шығыны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арасындағы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корреляцияны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анықтау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үшін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Смирнов</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Комогоров</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әдісі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қолданылды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өйткені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жалпы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іріктеу</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мөлшері</w:t>
      </w:r>
      <w:r w:rsidRPr="00E65484">
        <w:rPr>
          <w:rFonts w:ascii="Times New Roman" w:hAnsi="Times New Roman" w:cs="Times New Roman"/>
          <w:sz w:val="28"/>
          <w:szCs w:val="28"/>
          <w:lang w:val="en-US"/>
        </w:rPr>
        <w:t xml:space="preserve"> 50-</w:t>
      </w:r>
      <w:r w:rsidRPr="00E65484">
        <w:rPr>
          <w:rFonts w:ascii="Times New Roman" w:hAnsi="Times New Roman" w:cs="Times New Roman"/>
          <w:sz w:val="28"/>
          <w:szCs w:val="28"/>
        </w:rPr>
        <w:t>ден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асты</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бұл</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үшін</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Смирнов</w:t>
      </w:r>
      <w:r w:rsidRPr="00E65484">
        <w:rPr>
          <w:rFonts w:ascii="Times New Roman" w:hAnsi="Times New Roman" w:cs="Times New Roman"/>
          <w:sz w:val="28"/>
          <w:szCs w:val="28"/>
          <w:lang w:val="en-US"/>
        </w:rPr>
        <w:t>-</w:t>
      </w:r>
      <w:r w:rsidRPr="00E65484">
        <w:rPr>
          <w:rFonts w:ascii="Times New Roman" w:hAnsi="Times New Roman" w:cs="Times New Roman"/>
          <w:sz w:val="28"/>
          <w:szCs w:val="28"/>
        </w:rPr>
        <w:t>Комогоров</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әдісі</w:t>
      </w:r>
      <w:r w:rsidRPr="00E65484">
        <w:rPr>
          <w:rFonts w:ascii="Times New Roman" w:hAnsi="Times New Roman" w:cs="Times New Roman"/>
          <w:sz w:val="28"/>
          <w:szCs w:val="28"/>
          <w:lang w:val="en-US"/>
        </w:rPr>
        <w:t xml:space="preserve"> </w:t>
      </w:r>
      <w:r w:rsidRPr="00E65484">
        <w:rPr>
          <w:rFonts w:ascii="Times New Roman" w:hAnsi="Times New Roman" w:cs="Times New Roman"/>
          <w:sz w:val="28"/>
          <w:szCs w:val="28"/>
        </w:rPr>
        <w:t>қолданылды</w:t>
      </w:r>
      <w:r w:rsidRPr="00E65484">
        <w:rPr>
          <w:rFonts w:ascii="Times New Roman" w:hAnsi="Times New Roman" w:cs="Times New Roman"/>
          <w:sz w:val="28"/>
          <w:szCs w:val="28"/>
          <w:lang w:val="en-US"/>
        </w:rPr>
        <w:t>.</w:t>
      </w:r>
    </w:p>
    <w:p w:rsidR="006C08B0" w:rsidRPr="00E65484" w:rsidRDefault="006C08B0" w:rsidP="006C08B0">
      <w:pPr>
        <w:spacing w:after="0" w:line="240" w:lineRule="auto"/>
        <w:jc w:val="both"/>
        <w:rPr>
          <w:rFonts w:ascii="Times New Roman" w:hAnsi="Times New Roman" w:cs="Times New Roman"/>
          <w:sz w:val="28"/>
          <w:szCs w:val="28"/>
          <w:lang w:val="en-US"/>
        </w:rPr>
      </w:pPr>
    </w:p>
    <w:p w:rsidR="006C08B0" w:rsidRPr="00E65484" w:rsidRDefault="006C08B0" w:rsidP="006C08B0">
      <w:pPr>
        <w:spacing w:after="0" w:line="240" w:lineRule="auto"/>
        <w:jc w:val="both"/>
        <w:rPr>
          <w:rFonts w:ascii="Times New Roman" w:hAnsi="Times New Roman" w:cs="Times New Roman"/>
          <w:b/>
          <w:sz w:val="28"/>
          <w:szCs w:val="28"/>
          <w:lang w:val="en-US"/>
        </w:rPr>
      </w:pPr>
      <w:r w:rsidRPr="00E65484">
        <w:rPr>
          <w:rFonts w:ascii="Times New Roman" w:hAnsi="Times New Roman" w:cs="Times New Roman"/>
          <w:b/>
          <w:sz w:val="28"/>
          <w:szCs w:val="28"/>
        </w:rPr>
        <w:t>Жүрек</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қақпақшасына</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ота</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жасалған</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науқастардың</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статистикасы</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үшін</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келесі</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әдістер</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rPr>
        <w:t>қолданылды</w:t>
      </w:r>
      <w:r w:rsidRPr="00E65484">
        <w:rPr>
          <w:rFonts w:ascii="Times New Roman" w:hAnsi="Times New Roman" w:cs="Times New Roman"/>
          <w:b/>
          <w:sz w:val="28"/>
          <w:szCs w:val="28"/>
          <w:lang w:val="en-US"/>
        </w:rPr>
        <w:t>:</w:t>
      </w:r>
    </w:p>
    <w:p w:rsidR="006C08B0" w:rsidRPr="00E65484" w:rsidRDefault="006C08B0" w:rsidP="006C08B0">
      <w:pPr>
        <w:spacing w:after="0" w:line="240" w:lineRule="auto"/>
        <w:jc w:val="both"/>
        <w:rPr>
          <w:rFonts w:ascii="Times New Roman" w:hAnsi="Times New Roman" w:cs="Times New Roman"/>
          <w:sz w:val="28"/>
          <w:szCs w:val="28"/>
          <w:lang w:val="en-US"/>
        </w:rPr>
      </w:pP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1) анестезия басталғанға дейінгі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бір жақты ANOVA</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Краскел-Уоллес сынағы</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2) Трахея интубациясынан кейінгі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бір жақты ANOVA</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Краскел-Уоллес сынағы</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3) жасанды айналымға дейінгі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бір жақты ANOVA</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Краскел-Уоллес сынағы</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4) жасанды айналымнан кейінгі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бір жақты ANOVA</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АКШ операциясы науқастар үшін келесі әдістер қолданылды:</w:t>
      </w:r>
    </w:p>
    <w:p w:rsidR="006C08B0" w:rsidRPr="00E65484" w:rsidRDefault="006C08B0" w:rsidP="006C08B0">
      <w:pPr>
        <w:spacing w:after="0" w:line="240" w:lineRule="auto"/>
        <w:rPr>
          <w:rFonts w:ascii="Times New Roman" w:hAnsi="Times New Roman" w:cs="Times New Roman"/>
          <w:b/>
          <w:sz w:val="28"/>
          <w:szCs w:val="28"/>
          <w:lang w:val="kk-KZ"/>
        </w:rPr>
      </w:pP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lastRenderedPageBreak/>
        <w:t>1) анестезия басталғанға дейінгі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дисперсияны бір жақты талдау</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2) Трахея интубациясынан кейінгі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бір жақты ANOVA</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Краскел-Уоллес сынағы</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3) жасанды айналымға дейінгі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дисперсияны бір жақты талдау</w:t>
      </w:r>
    </w:p>
    <w:p w:rsidR="006C08B0" w:rsidRPr="00E65484" w:rsidRDefault="006C08B0" w:rsidP="006C08B0">
      <w:pPr>
        <w:spacing w:after="0" w:line="240" w:lineRule="auto"/>
        <w:rPr>
          <w:rFonts w:ascii="Times New Roman" w:hAnsi="Times New Roman" w:cs="Times New Roman"/>
          <w:b/>
          <w:sz w:val="28"/>
          <w:szCs w:val="28"/>
          <w:lang w:val="kk-KZ"/>
        </w:rPr>
      </w:pPr>
      <w:r w:rsidRPr="00E65484">
        <w:rPr>
          <w:rFonts w:ascii="Times New Roman" w:hAnsi="Times New Roman" w:cs="Times New Roman"/>
          <w:b/>
          <w:sz w:val="28"/>
          <w:szCs w:val="28"/>
          <w:lang w:val="kk-KZ"/>
        </w:rPr>
        <w:t>4) жасанды айналымнан кейінгі кезең:</w:t>
      </w:r>
    </w:p>
    <w:p w:rsidR="006C08B0" w:rsidRPr="00E65484" w:rsidRDefault="0048394A"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СІ</w:t>
      </w:r>
      <w:r w:rsidR="006C08B0" w:rsidRPr="00E65484">
        <w:rPr>
          <w:rFonts w:ascii="Times New Roman" w:hAnsi="Times New Roman" w:cs="Times New Roman"/>
          <w:sz w:val="28"/>
          <w:szCs w:val="28"/>
          <w:lang w:val="kk-KZ"/>
        </w:rPr>
        <w:t xml:space="preserve"> – дисперсияны бір жақты талдау</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DO2 – Краскел-Уоллес сынағы</w:t>
      </w:r>
    </w:p>
    <w:p w:rsidR="006C08B0" w:rsidRPr="00E65484" w:rsidRDefault="006C08B0" w:rsidP="006C08B0">
      <w:pPr>
        <w:spacing w:after="0"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VO – дисперсияны бір жақты талдау</w:t>
      </w:r>
    </w:p>
    <w:p w:rsidR="006C08B0" w:rsidRPr="00E65484" w:rsidRDefault="006C08B0" w:rsidP="006C08B0">
      <w:pPr>
        <w:spacing w:line="240" w:lineRule="auto"/>
        <w:rPr>
          <w:rFonts w:ascii="Times New Roman" w:hAnsi="Times New Roman" w:cs="Times New Roman"/>
          <w:sz w:val="28"/>
          <w:szCs w:val="28"/>
          <w:lang w:val="kk-KZ"/>
        </w:rPr>
      </w:pPr>
      <w:r w:rsidRPr="00E65484">
        <w:rPr>
          <w:rFonts w:ascii="Times New Roman" w:hAnsi="Times New Roman" w:cs="Times New Roman"/>
          <w:sz w:val="28"/>
          <w:szCs w:val="28"/>
          <w:lang w:val="kk-KZ"/>
        </w:rPr>
        <w:t>EE – Краскел-Уоллес сынағы</w:t>
      </w:r>
    </w:p>
    <w:p w:rsidR="00A2507C" w:rsidRPr="00E65484" w:rsidRDefault="00A2507C">
      <w:pPr>
        <w:rPr>
          <w:rFonts w:ascii="Times New Roman" w:hAnsi="Times New Roman" w:cs="Times New Roman"/>
          <w:b/>
          <w:bCs/>
          <w:iCs/>
          <w:sz w:val="28"/>
          <w:szCs w:val="28"/>
          <w:lang w:val="kk-KZ"/>
        </w:rPr>
      </w:pPr>
      <w:r w:rsidRPr="00E65484">
        <w:rPr>
          <w:rFonts w:ascii="Times New Roman" w:hAnsi="Times New Roman" w:cs="Times New Roman"/>
          <w:b/>
          <w:bCs/>
          <w:i/>
          <w:sz w:val="28"/>
          <w:szCs w:val="28"/>
          <w:lang w:val="kk-KZ"/>
        </w:rPr>
        <w:br w:type="page"/>
      </w:r>
    </w:p>
    <w:p w:rsidR="00E90BF0" w:rsidRPr="00E65484" w:rsidRDefault="00E90BF0" w:rsidP="00E90BF0">
      <w:pPr>
        <w:pStyle w:val="af"/>
        <w:keepNext/>
        <w:jc w:val="center"/>
        <w:rPr>
          <w:rFonts w:ascii="Times New Roman" w:hAnsi="Times New Roman" w:cs="Times New Roman"/>
          <w:b/>
          <w:bCs/>
          <w:color w:val="auto"/>
          <w:sz w:val="28"/>
          <w:szCs w:val="28"/>
          <w:lang w:val="kk-KZ"/>
        </w:rPr>
      </w:pPr>
      <w:r w:rsidRPr="00E65484">
        <w:rPr>
          <w:rFonts w:ascii="Times New Roman" w:hAnsi="Times New Roman" w:cs="Times New Roman"/>
          <w:b/>
          <w:bCs/>
          <w:i w:val="0"/>
          <w:color w:val="auto"/>
          <w:sz w:val="28"/>
          <w:szCs w:val="28"/>
          <w:lang w:val="kk-KZ"/>
        </w:rPr>
        <w:lastRenderedPageBreak/>
        <w:t>3-ТАРАУ. КАРДИОХИРУРГИЯЛҚ ОПЕРАЦИЯ КЕЗІНДЕГІ ИНГАЛЯЦИЯЛЫҚ ЖӘНЕ ТОЛЫҚ КӨКТАМЫРІШІЛІК АНЕСТЕЗИЯНЫҢ ГЕМОДИНАМИКАҒА ЖӘНЕ ОТТЕГІН ТҰТЫНУ МЕН ЖЕТКІЗІЛУІНЕ ЖӘНЕ ЭНЕРГИЯ ШЫҒЫНЫНА ӘСЕРІ</w:t>
      </w:r>
    </w:p>
    <w:p w:rsidR="00456005" w:rsidRPr="00E65484" w:rsidRDefault="00456005" w:rsidP="00950FAB">
      <w:pPr>
        <w:pStyle w:val="af"/>
        <w:keepNext/>
        <w:ind w:firstLine="708"/>
        <w:jc w:val="both"/>
        <w:rPr>
          <w:rFonts w:ascii="Times New Roman" w:hAnsi="Times New Roman" w:cs="Times New Roman"/>
          <w:b/>
          <w:bCs/>
          <w:color w:val="auto"/>
          <w:sz w:val="28"/>
          <w:szCs w:val="28"/>
          <w:lang w:val="kk-KZ"/>
        </w:rPr>
      </w:pPr>
      <w:r w:rsidRPr="00E65484">
        <w:rPr>
          <w:rFonts w:ascii="Times New Roman" w:hAnsi="Times New Roman" w:cs="Times New Roman"/>
          <w:b/>
          <w:bCs/>
          <w:i w:val="0"/>
          <w:iCs w:val="0"/>
          <w:color w:val="auto"/>
          <w:sz w:val="28"/>
          <w:szCs w:val="28"/>
          <w:lang w:val="kk-KZ"/>
        </w:rPr>
        <w:t>3.1. Жүрек қақпақтарына операция жасау кезіндегі ингаляциялық және толық көктамырішілік анестезияның гемодинамикаға және оттегін тұтыну мен жеткізілуіне және энергия шығынына әсері</w:t>
      </w:r>
      <w:r w:rsidRPr="00E65484">
        <w:rPr>
          <w:rFonts w:ascii="Times New Roman" w:hAnsi="Times New Roman" w:cs="Times New Roman"/>
          <w:b/>
          <w:bCs/>
          <w:color w:val="auto"/>
          <w:sz w:val="28"/>
          <w:szCs w:val="28"/>
          <w:lang w:val="kk-KZ"/>
        </w:rPr>
        <w:t xml:space="preserve"> </w:t>
      </w:r>
    </w:p>
    <w:p w:rsidR="00AB52BC" w:rsidRPr="00E65484" w:rsidRDefault="009E200E" w:rsidP="00950FAB">
      <w:pPr>
        <w:pStyle w:val="af"/>
        <w:keepNext/>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 xml:space="preserve">Зерттеудегі барлық </w:t>
      </w:r>
      <w:r w:rsidR="003858C0" w:rsidRPr="00E65484">
        <w:rPr>
          <w:rFonts w:ascii="Times New Roman" w:hAnsi="Times New Roman" w:cs="Times New Roman"/>
          <w:i w:val="0"/>
          <w:iCs w:val="0"/>
          <w:color w:val="auto"/>
          <w:sz w:val="28"/>
          <w:szCs w:val="28"/>
          <w:lang w:val="kk-KZ"/>
        </w:rPr>
        <w:t xml:space="preserve">3 топтың </w:t>
      </w:r>
      <w:r w:rsidRPr="00E65484">
        <w:rPr>
          <w:rFonts w:ascii="Times New Roman" w:hAnsi="Times New Roman" w:cs="Times New Roman"/>
          <w:i w:val="0"/>
          <w:iCs w:val="0"/>
          <w:color w:val="auto"/>
          <w:sz w:val="28"/>
          <w:szCs w:val="28"/>
          <w:lang w:val="kk-KZ"/>
        </w:rPr>
        <w:t>п</w:t>
      </w:r>
      <w:r w:rsidR="00AB52BC" w:rsidRPr="00E65484">
        <w:rPr>
          <w:rFonts w:ascii="Times New Roman" w:hAnsi="Times New Roman" w:cs="Times New Roman"/>
          <w:i w:val="0"/>
          <w:iCs w:val="0"/>
          <w:color w:val="auto"/>
          <w:sz w:val="28"/>
          <w:szCs w:val="28"/>
          <w:lang w:val="kk-KZ"/>
        </w:rPr>
        <w:t>ациенттері</w:t>
      </w:r>
      <w:r w:rsidR="003858C0" w:rsidRPr="00E65484">
        <w:rPr>
          <w:rFonts w:ascii="Times New Roman" w:hAnsi="Times New Roman" w:cs="Times New Roman"/>
          <w:i w:val="0"/>
          <w:iCs w:val="0"/>
          <w:color w:val="auto"/>
          <w:sz w:val="28"/>
          <w:szCs w:val="28"/>
          <w:lang w:val="kk-KZ"/>
        </w:rPr>
        <w:t>ні</w:t>
      </w:r>
      <w:r w:rsidR="00AB52BC" w:rsidRPr="00E65484">
        <w:rPr>
          <w:rFonts w:ascii="Times New Roman" w:hAnsi="Times New Roman" w:cs="Times New Roman"/>
          <w:i w:val="0"/>
          <w:iCs w:val="0"/>
          <w:color w:val="auto"/>
          <w:sz w:val="28"/>
          <w:szCs w:val="28"/>
          <w:lang w:val="kk-KZ"/>
        </w:rPr>
        <w:t xml:space="preserve">ң </w:t>
      </w:r>
      <w:r w:rsidR="003858C0" w:rsidRPr="00E65484">
        <w:rPr>
          <w:rFonts w:ascii="Times New Roman" w:hAnsi="Times New Roman" w:cs="Times New Roman"/>
          <w:i w:val="0"/>
          <w:iCs w:val="0"/>
          <w:color w:val="auto"/>
          <w:sz w:val="28"/>
          <w:szCs w:val="28"/>
          <w:lang w:val="kk-KZ"/>
        </w:rPr>
        <w:t>жасы, антропометриялық көрсеткіштер</w:t>
      </w:r>
      <w:r w:rsidR="00AB52BC" w:rsidRPr="00E65484">
        <w:rPr>
          <w:rFonts w:ascii="Times New Roman" w:hAnsi="Times New Roman" w:cs="Times New Roman"/>
          <w:i w:val="0"/>
          <w:iCs w:val="0"/>
          <w:color w:val="auto"/>
          <w:sz w:val="28"/>
          <w:szCs w:val="28"/>
          <w:lang w:val="kk-KZ"/>
        </w:rPr>
        <w:t xml:space="preserve">і, </w:t>
      </w:r>
      <w:r w:rsidR="003858C0" w:rsidRPr="00E65484">
        <w:rPr>
          <w:rFonts w:ascii="Times New Roman" w:hAnsi="Times New Roman" w:cs="Times New Roman"/>
          <w:i w:val="0"/>
          <w:iCs w:val="0"/>
          <w:color w:val="auto"/>
          <w:sz w:val="28"/>
          <w:szCs w:val="28"/>
          <w:lang w:val="kk-KZ"/>
        </w:rPr>
        <w:t xml:space="preserve">дене бетінің ауданы бойынша (ДБА), </w:t>
      </w:r>
      <w:r w:rsidR="003858C0" w:rsidRPr="00E65484">
        <w:rPr>
          <w:rFonts w:ascii="Times New Roman" w:hAnsi="Times New Roman" w:cs="Times New Roman"/>
          <w:i w:val="0"/>
          <w:color w:val="auto"/>
          <w:sz w:val="24"/>
          <w:szCs w:val="24"/>
          <w:lang w:val="kk-KZ"/>
        </w:rPr>
        <w:t>ASA</w:t>
      </w:r>
      <w:r w:rsidR="003858C0" w:rsidRPr="00E65484">
        <w:rPr>
          <w:rFonts w:ascii="Times New Roman" w:hAnsi="Times New Roman" w:cs="Times New Roman"/>
          <w:i w:val="0"/>
          <w:iCs w:val="0"/>
          <w:color w:val="auto"/>
          <w:sz w:val="28"/>
          <w:szCs w:val="28"/>
          <w:lang w:val="kk-KZ"/>
        </w:rPr>
        <w:t xml:space="preserve"> </w:t>
      </w:r>
      <w:r w:rsidR="009220D3" w:rsidRPr="00E65484">
        <w:rPr>
          <w:rFonts w:ascii="Times New Roman" w:hAnsi="Times New Roman" w:cs="Times New Roman"/>
          <w:i w:val="0"/>
          <w:iCs w:val="0"/>
          <w:color w:val="auto"/>
          <w:sz w:val="28"/>
          <w:szCs w:val="28"/>
          <w:lang w:val="kk-KZ"/>
        </w:rPr>
        <w:t>анестезиологиялық ауырлық дәрежесі</w:t>
      </w:r>
      <w:r w:rsidR="003858C0" w:rsidRPr="00E65484">
        <w:rPr>
          <w:rFonts w:ascii="Times New Roman" w:hAnsi="Times New Roman" w:cs="Times New Roman"/>
          <w:i w:val="0"/>
          <w:iCs w:val="0"/>
          <w:color w:val="auto"/>
          <w:sz w:val="28"/>
          <w:szCs w:val="28"/>
          <w:lang w:val="kk-KZ"/>
        </w:rPr>
        <w:t xml:space="preserve"> бойынша пациенттің физикалық жағдайы</w:t>
      </w:r>
      <w:r w:rsidR="009220D3" w:rsidRPr="00E65484">
        <w:rPr>
          <w:rFonts w:ascii="Times New Roman" w:hAnsi="Times New Roman" w:cs="Times New Roman"/>
          <w:i w:val="0"/>
          <w:iCs w:val="0"/>
          <w:color w:val="auto"/>
          <w:sz w:val="28"/>
          <w:szCs w:val="28"/>
          <w:lang w:val="kk-KZ"/>
        </w:rPr>
        <w:t xml:space="preserve">, </w:t>
      </w:r>
      <w:r w:rsidR="009220D3" w:rsidRPr="00E65484">
        <w:rPr>
          <w:rFonts w:ascii="Times New Roman" w:hAnsi="Times New Roman" w:cs="Times New Roman"/>
          <w:i w:val="0"/>
          <w:color w:val="auto"/>
          <w:sz w:val="24"/>
          <w:szCs w:val="24"/>
          <w:lang w:val="kk-KZ"/>
        </w:rPr>
        <w:t>NYHA</w:t>
      </w:r>
      <w:r w:rsidR="009220D3" w:rsidRPr="00E65484">
        <w:rPr>
          <w:rFonts w:ascii="Times New Roman" w:hAnsi="Times New Roman" w:cs="Times New Roman"/>
          <w:i w:val="0"/>
          <w:iCs w:val="0"/>
          <w:color w:val="auto"/>
          <w:sz w:val="28"/>
          <w:szCs w:val="28"/>
          <w:lang w:val="kk-KZ"/>
        </w:rPr>
        <w:t xml:space="preserve"> бойыншы созылмалы жүрек жеткіліксіздігі</w:t>
      </w:r>
      <w:r w:rsidR="003858C0" w:rsidRPr="00E65484">
        <w:rPr>
          <w:rFonts w:ascii="Times New Roman" w:hAnsi="Times New Roman" w:cs="Times New Roman"/>
          <w:i w:val="0"/>
          <w:iCs w:val="0"/>
          <w:color w:val="auto"/>
          <w:sz w:val="28"/>
          <w:szCs w:val="28"/>
          <w:lang w:val="kk-KZ"/>
        </w:rPr>
        <w:t>, б</w:t>
      </w:r>
      <w:r w:rsidR="00AB52BC" w:rsidRPr="00E65484">
        <w:rPr>
          <w:rFonts w:ascii="Times New Roman" w:hAnsi="Times New Roman" w:cs="Times New Roman"/>
          <w:i w:val="0"/>
          <w:iCs w:val="0"/>
          <w:color w:val="auto"/>
          <w:sz w:val="28"/>
          <w:szCs w:val="28"/>
          <w:lang w:val="kk-KZ"/>
        </w:rPr>
        <w:t xml:space="preserve">астапқы </w:t>
      </w:r>
      <w:r w:rsidR="003858C0" w:rsidRPr="00E65484">
        <w:rPr>
          <w:rFonts w:ascii="Times New Roman" w:hAnsi="Times New Roman" w:cs="Times New Roman"/>
          <w:i w:val="0"/>
          <w:iCs w:val="0"/>
          <w:color w:val="auto"/>
          <w:sz w:val="28"/>
          <w:szCs w:val="28"/>
          <w:lang w:val="kk-KZ"/>
        </w:rPr>
        <w:t xml:space="preserve">гемодинамикалық және эхокардиографиялық көрсеткіштері, және жүректің индексі бойынша науқастардың жағдайлары дерлік бір деңгейде болды. Сонымен қатар, 3 топтағы науқастардың </w:t>
      </w:r>
      <w:r w:rsidR="009220D3" w:rsidRPr="00E65484">
        <w:rPr>
          <w:rFonts w:ascii="Times New Roman" w:hAnsi="Times New Roman" w:cs="Times New Roman"/>
          <w:i w:val="0"/>
          <w:iCs w:val="0"/>
          <w:color w:val="auto"/>
          <w:sz w:val="28"/>
          <w:szCs w:val="28"/>
          <w:lang w:val="kk-KZ"/>
        </w:rPr>
        <w:t>артериялық қанындағы оттегі көлемі және орталық вена қанындағы оттегі көлемі, оттегі тасмалдау бойынша, оттегі тұтыну бойынша көрсеткіштері бойынша топтар арасында статистикалық айырмашылық байқалған жоқ</w:t>
      </w:r>
      <w:r w:rsidR="00AB52BC" w:rsidRPr="00E65484">
        <w:rPr>
          <w:rFonts w:ascii="Times New Roman" w:hAnsi="Times New Roman" w:cs="Times New Roman"/>
          <w:i w:val="0"/>
          <w:iCs w:val="0"/>
          <w:color w:val="auto"/>
          <w:sz w:val="28"/>
          <w:szCs w:val="28"/>
          <w:lang w:val="kk-KZ"/>
        </w:rPr>
        <w:t xml:space="preserve"> (7-кесте).</w:t>
      </w:r>
    </w:p>
    <w:p w:rsidR="00D165EE" w:rsidRPr="00E65484" w:rsidRDefault="000C74ED" w:rsidP="00D165EE">
      <w:pPr>
        <w:pStyle w:val="af"/>
        <w:keepNext/>
        <w:jc w:val="both"/>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7-к</w:t>
      </w:r>
      <w:r w:rsidR="006E1A55" w:rsidRPr="00E65484">
        <w:rPr>
          <w:rFonts w:ascii="Times New Roman" w:hAnsi="Times New Roman" w:cs="Times New Roman"/>
          <w:color w:val="auto"/>
          <w:sz w:val="28"/>
          <w:szCs w:val="28"/>
          <w:lang w:val="kk-KZ"/>
        </w:rPr>
        <w:t>есте</w:t>
      </w:r>
      <w:r w:rsidR="00AB52BC" w:rsidRPr="00E65484">
        <w:rPr>
          <w:rFonts w:ascii="Times New Roman" w:hAnsi="Times New Roman" w:cs="Times New Roman"/>
          <w:color w:val="auto"/>
          <w:sz w:val="28"/>
          <w:szCs w:val="28"/>
          <w:lang w:val="kk-KZ"/>
        </w:rPr>
        <w:t xml:space="preserve">. Бастапқы антропометриялық </w:t>
      </w:r>
      <w:r w:rsidR="009220D3" w:rsidRPr="00E65484">
        <w:rPr>
          <w:rFonts w:ascii="Times New Roman" w:hAnsi="Times New Roman" w:cs="Times New Roman"/>
          <w:color w:val="auto"/>
          <w:sz w:val="28"/>
          <w:szCs w:val="28"/>
          <w:lang w:val="kk-KZ"/>
        </w:rPr>
        <w:t>көрсеткіштер</w:t>
      </w:r>
      <w:r w:rsidR="00AB52BC" w:rsidRPr="00E65484">
        <w:rPr>
          <w:rFonts w:ascii="Times New Roman" w:hAnsi="Times New Roman" w:cs="Times New Roman"/>
          <w:color w:val="auto"/>
          <w:sz w:val="28"/>
          <w:szCs w:val="28"/>
          <w:lang w:val="kk-KZ"/>
        </w:rPr>
        <w:t>, жасы</w:t>
      </w:r>
      <w:r w:rsidR="009220D3" w:rsidRPr="00E65484">
        <w:rPr>
          <w:rFonts w:ascii="Times New Roman" w:hAnsi="Times New Roman" w:cs="Times New Roman"/>
          <w:color w:val="auto"/>
          <w:sz w:val="28"/>
          <w:szCs w:val="28"/>
          <w:lang w:val="kk-KZ"/>
        </w:rPr>
        <w:t>, жынысы</w:t>
      </w:r>
      <w:r w:rsidR="00AB52BC" w:rsidRPr="00E65484">
        <w:rPr>
          <w:rFonts w:ascii="Times New Roman" w:hAnsi="Times New Roman" w:cs="Times New Roman"/>
          <w:color w:val="auto"/>
          <w:sz w:val="28"/>
          <w:szCs w:val="28"/>
          <w:lang w:val="kk-KZ"/>
        </w:rPr>
        <w:t>, салмағы, гемодинамикалық көрсеткіште және қандағы оттегі</w:t>
      </w:r>
      <w:r w:rsidR="009220D3" w:rsidRPr="00E65484">
        <w:rPr>
          <w:rFonts w:ascii="Times New Roman" w:hAnsi="Times New Roman" w:cs="Times New Roman"/>
          <w:color w:val="auto"/>
          <w:sz w:val="28"/>
          <w:szCs w:val="28"/>
          <w:lang w:val="kk-KZ"/>
        </w:rPr>
        <w:t xml:space="preserve"> мөлшері, оның</w:t>
      </w:r>
      <w:r w:rsidR="00AB52BC" w:rsidRPr="00E65484">
        <w:rPr>
          <w:rFonts w:ascii="Times New Roman" w:hAnsi="Times New Roman" w:cs="Times New Roman"/>
          <w:color w:val="auto"/>
          <w:sz w:val="28"/>
          <w:szCs w:val="28"/>
          <w:lang w:val="kk-KZ"/>
        </w:rPr>
        <w:t xml:space="preserve"> тасымал</w:t>
      </w:r>
      <w:r w:rsidR="009220D3" w:rsidRPr="00E65484">
        <w:rPr>
          <w:rFonts w:ascii="Times New Roman" w:hAnsi="Times New Roman" w:cs="Times New Roman"/>
          <w:color w:val="auto"/>
          <w:sz w:val="28"/>
          <w:szCs w:val="28"/>
          <w:lang w:val="kk-KZ"/>
        </w:rPr>
        <w:t xml:space="preserve">ы, тұтынуы, ASA және NYHA бойынша кластары, </w:t>
      </w:r>
      <w:r w:rsidR="006A03A9" w:rsidRPr="00E65484">
        <w:rPr>
          <w:rFonts w:ascii="Times New Roman" w:hAnsi="Times New Roman" w:cs="Times New Roman"/>
          <w:color w:val="auto"/>
          <w:sz w:val="28"/>
          <w:szCs w:val="28"/>
          <w:lang w:val="kk-KZ"/>
        </w:rPr>
        <w:t xml:space="preserve">гемодинамикалық және </w:t>
      </w:r>
      <w:r w:rsidR="009220D3" w:rsidRPr="00E65484">
        <w:rPr>
          <w:rFonts w:ascii="Times New Roman" w:hAnsi="Times New Roman" w:cs="Times New Roman"/>
          <w:color w:val="auto"/>
          <w:sz w:val="28"/>
          <w:szCs w:val="28"/>
          <w:lang w:val="kk-KZ"/>
        </w:rPr>
        <w:t>эхокардиографиялық параметрлері.</w:t>
      </w:r>
    </w:p>
    <w:tbl>
      <w:tblPr>
        <w:tblStyle w:val="-2510"/>
        <w:tblW w:w="9484" w:type="dxa"/>
        <w:tblLayout w:type="fixed"/>
        <w:tblLook w:val="00A0" w:firstRow="1" w:lastRow="0" w:firstColumn="1" w:lastColumn="0" w:noHBand="0" w:noVBand="0"/>
      </w:tblPr>
      <w:tblGrid>
        <w:gridCol w:w="2093"/>
        <w:gridCol w:w="1593"/>
        <w:gridCol w:w="917"/>
        <w:gridCol w:w="1493"/>
        <w:gridCol w:w="878"/>
        <w:gridCol w:w="1674"/>
        <w:gridCol w:w="836"/>
      </w:tblGrid>
      <w:tr w:rsidR="00276897" w:rsidRPr="00E65484" w:rsidTr="0080149B">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AB52BC" w:rsidP="00D165E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D165E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n=25</w:t>
            </w:r>
            <w:r w:rsidRPr="00E65484">
              <w:rPr>
                <w:rFonts w:ascii="Times New Roman" w:hAnsi="Times New Roman" w:cs="Times New Roman"/>
                <w:sz w:val="24"/>
                <w:szCs w:val="24"/>
              </w:rPr>
              <w:t>)</w:t>
            </w:r>
          </w:p>
        </w:tc>
        <w:tc>
          <w:tcPr>
            <w:tcW w:w="917" w:type="dxa"/>
          </w:tcPr>
          <w:p w:rsidR="00CF6E8C" w:rsidRPr="00E65484" w:rsidRDefault="00CF6E8C" w:rsidP="00D165E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kk-KZ"/>
              </w:rPr>
            </w:pPr>
            <w:r w:rsidRPr="00E65484">
              <w:rPr>
                <w:rFonts w:ascii="Times New Roman" w:hAnsi="Times New Roman" w:cs="Times New Roman"/>
                <w:b w:val="0"/>
                <w:i/>
                <w:sz w:val="24"/>
                <w:szCs w:val="24"/>
                <w:lang w:val="en-AU"/>
              </w:rPr>
              <w:t>P</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n=25</w:t>
            </w:r>
            <w:r w:rsidRPr="00E65484">
              <w:rPr>
                <w:rFonts w:ascii="Times New Roman" w:hAnsi="Times New Roman" w:cs="Times New Roman"/>
                <w:sz w:val="24"/>
                <w:szCs w:val="24"/>
              </w:rPr>
              <w:t>)</w:t>
            </w:r>
          </w:p>
        </w:tc>
        <w:tc>
          <w:tcPr>
            <w:tcW w:w="878" w:type="dxa"/>
          </w:tcPr>
          <w:p w:rsidR="00CF6E8C" w:rsidRPr="00E65484" w:rsidRDefault="00CF6E8C" w:rsidP="00D165E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kk-KZ"/>
              </w:rPr>
            </w:pPr>
            <w:r w:rsidRPr="00E65484">
              <w:rPr>
                <w:rFonts w:ascii="Times New Roman" w:hAnsi="Times New Roman" w:cs="Times New Roman"/>
                <w:b w:val="0"/>
                <w:i/>
                <w:sz w:val="24"/>
                <w:szCs w:val="24"/>
                <w:lang w:val="en-AU"/>
              </w:rPr>
              <w:t>P</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Изофлуран</w:t>
            </w:r>
            <w:r w:rsidRPr="00E65484">
              <w:rPr>
                <w:rFonts w:ascii="Times New Roman" w:hAnsi="Times New Roman" w:cs="Times New Roman"/>
                <w:sz w:val="24"/>
                <w:szCs w:val="24"/>
              </w:rPr>
              <w:t xml:space="preserve"> </w:t>
            </w:r>
          </w:p>
          <w:p w:rsidR="00CF6E8C" w:rsidRPr="00E65484" w:rsidRDefault="00CF6E8C" w:rsidP="00D165EE">
            <w:pPr>
              <w:jc w:val="both"/>
              <w:rPr>
                <w:rFonts w:ascii="Times New Roman" w:hAnsi="Times New Roman" w:cs="Times New Roman"/>
                <w:sz w:val="24"/>
                <w:szCs w:val="24"/>
                <w:lang w:val="en-US"/>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n=25</w:t>
            </w:r>
            <w:r w:rsidRPr="00E65484">
              <w:rPr>
                <w:rFonts w:ascii="Times New Roman" w:hAnsi="Times New Roman" w:cs="Times New Roman"/>
                <w:sz w:val="24"/>
                <w:szCs w:val="24"/>
              </w:rPr>
              <w:t>)</w:t>
            </w:r>
          </w:p>
        </w:tc>
        <w:tc>
          <w:tcPr>
            <w:tcW w:w="836" w:type="dxa"/>
          </w:tcPr>
          <w:p w:rsidR="00CF6E8C" w:rsidRPr="00E65484" w:rsidRDefault="00CF6E8C" w:rsidP="00D165E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sz w:val="24"/>
                <w:szCs w:val="24"/>
                <w:lang w:val="en-AU"/>
              </w:rPr>
            </w:pPr>
            <w:r w:rsidRPr="00E65484">
              <w:rPr>
                <w:rFonts w:ascii="Times New Roman" w:hAnsi="Times New Roman" w:cs="Times New Roman"/>
                <w:b w:val="0"/>
                <w:i/>
                <w:sz w:val="24"/>
                <w:szCs w:val="24"/>
                <w:lang w:val="en-AU"/>
              </w:rPr>
              <w:t>P</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Жынысы</w:t>
            </w:r>
          </w:p>
          <w:p w:rsidR="00CF6E8C" w:rsidRPr="00E65484" w:rsidRDefault="001242A1" w:rsidP="00D165E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 xml:space="preserve">Ер </w:t>
            </w:r>
          </w:p>
          <w:p w:rsidR="00CF6E8C" w:rsidRPr="00E65484" w:rsidRDefault="001242A1" w:rsidP="00D165E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Әйел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19 (76%)</w:t>
            </w: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6 (24%)</w:t>
            </w:r>
          </w:p>
        </w:tc>
        <w:tc>
          <w:tcPr>
            <w:tcW w:w="917"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22 (88%)</w:t>
            </w: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3 (12%)</w:t>
            </w:r>
          </w:p>
        </w:tc>
        <w:tc>
          <w:tcPr>
            <w:tcW w:w="878"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21 (84%)</w:t>
            </w:r>
          </w:p>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lang w:val="en-US"/>
              </w:rPr>
              <w:t>4</w:t>
            </w:r>
            <w:r w:rsidRPr="00E65484">
              <w:rPr>
                <w:rFonts w:ascii="Times New Roman" w:hAnsi="Times New Roman" w:cs="Times New Roman"/>
                <w:sz w:val="24"/>
                <w:szCs w:val="24"/>
              </w:rPr>
              <w:t xml:space="preserve"> (16%)</w:t>
            </w:r>
          </w:p>
        </w:tc>
        <w:tc>
          <w:tcPr>
            <w:tcW w:w="836"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76897" w:rsidRPr="00E65484" w:rsidTr="0080149B">
        <w:trPr>
          <w:trHeight w:val="2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1242A1">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Жасы</w:t>
            </w:r>
            <w:r w:rsidR="00CF6E8C" w:rsidRPr="00E65484">
              <w:rPr>
                <w:rFonts w:ascii="Times New Roman" w:hAnsi="Times New Roman" w:cs="Times New Roman"/>
                <w:sz w:val="24"/>
                <w:szCs w:val="24"/>
              </w:rPr>
              <w:t xml:space="preserve">, </w:t>
            </w:r>
            <w:r w:rsidRPr="00E65484">
              <w:rPr>
                <w:rFonts w:ascii="Times New Roman" w:hAnsi="Times New Roman" w:cs="Times New Roman"/>
                <w:sz w:val="24"/>
                <w:szCs w:val="24"/>
                <w:lang w:val="kk-KZ"/>
              </w:rPr>
              <w:t>жыл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64,0 (56,5-68,0)</w:t>
            </w:r>
          </w:p>
        </w:tc>
        <w:tc>
          <w:tcPr>
            <w:tcW w:w="917" w:type="dxa"/>
          </w:tcPr>
          <w:p w:rsidR="00CF6E8C" w:rsidRPr="00E65484" w:rsidRDefault="00CF6E8C" w:rsidP="00CF6E8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0,690</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FE489D">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64,0 (57,5-69,5)</w:t>
            </w:r>
          </w:p>
        </w:tc>
        <w:tc>
          <w:tcPr>
            <w:tcW w:w="878" w:type="dxa"/>
          </w:tcPr>
          <w:p w:rsidR="00CF6E8C" w:rsidRPr="00E65484" w:rsidRDefault="00CF6E8C" w:rsidP="00FE48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0,29</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CF6E8C">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61,1 (52,0-66,0)</w:t>
            </w:r>
          </w:p>
        </w:tc>
        <w:tc>
          <w:tcPr>
            <w:tcW w:w="836" w:type="dxa"/>
          </w:tcPr>
          <w:p w:rsidR="00CF6E8C" w:rsidRPr="00E65484" w:rsidRDefault="00CF6E8C" w:rsidP="00FE489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0,083</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Салмағы</w:t>
            </w:r>
            <w:r w:rsidR="00CF6E8C" w:rsidRPr="00E65484">
              <w:rPr>
                <w:rFonts w:ascii="Times New Roman" w:hAnsi="Times New Roman" w:cs="Times New Roman"/>
                <w:sz w:val="24"/>
                <w:szCs w:val="24"/>
              </w:rPr>
              <w:t>, килограмм</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6F226D" w:rsidP="0064440B">
            <w:pPr>
              <w:jc w:val="center"/>
              <w:rPr>
                <w:rFonts w:ascii="Times New Roman" w:hAnsi="Times New Roman" w:cs="Times New Roman"/>
                <w:sz w:val="24"/>
                <w:szCs w:val="24"/>
              </w:rPr>
            </w:pPr>
            <w:r w:rsidRPr="00E65484">
              <w:rPr>
                <w:rFonts w:ascii="Times New Roman" w:hAnsi="Times New Roman" w:cs="Times New Roman"/>
                <w:sz w:val="24"/>
                <w:szCs w:val="24"/>
              </w:rPr>
              <w:t>78,4±4,7</w:t>
            </w:r>
          </w:p>
        </w:tc>
        <w:tc>
          <w:tcPr>
            <w:tcW w:w="917" w:type="dxa"/>
          </w:tcPr>
          <w:p w:rsidR="00CF6E8C" w:rsidRPr="00E65484" w:rsidRDefault="00BE1949"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0,613</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F226D" w:rsidP="0064440B">
            <w:pPr>
              <w:jc w:val="center"/>
              <w:rPr>
                <w:rFonts w:ascii="Times New Roman" w:hAnsi="Times New Roman" w:cs="Times New Roman"/>
                <w:sz w:val="24"/>
                <w:szCs w:val="24"/>
              </w:rPr>
            </w:pPr>
            <w:r w:rsidRPr="00E65484">
              <w:rPr>
                <w:rFonts w:ascii="Times New Roman" w:hAnsi="Times New Roman" w:cs="Times New Roman"/>
                <w:sz w:val="24"/>
                <w:szCs w:val="24"/>
              </w:rPr>
              <w:t>83,6±7,0</w:t>
            </w:r>
          </w:p>
        </w:tc>
        <w:tc>
          <w:tcPr>
            <w:tcW w:w="878" w:type="dxa"/>
          </w:tcPr>
          <w:p w:rsidR="00CF6E8C" w:rsidRPr="00E65484" w:rsidRDefault="00BE1949" w:rsidP="00A27E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0,092</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F226D" w:rsidP="00A27E0A">
            <w:pPr>
              <w:jc w:val="center"/>
              <w:rPr>
                <w:rFonts w:ascii="Times New Roman" w:hAnsi="Times New Roman" w:cs="Times New Roman"/>
                <w:sz w:val="24"/>
                <w:szCs w:val="24"/>
              </w:rPr>
            </w:pPr>
            <w:r w:rsidRPr="00E65484">
              <w:rPr>
                <w:rFonts w:ascii="Times New Roman" w:hAnsi="Times New Roman" w:cs="Times New Roman"/>
                <w:sz w:val="24"/>
                <w:szCs w:val="24"/>
              </w:rPr>
              <w:t>81,8±10,4</w:t>
            </w:r>
          </w:p>
        </w:tc>
        <w:tc>
          <w:tcPr>
            <w:tcW w:w="836" w:type="dxa"/>
          </w:tcPr>
          <w:p w:rsidR="00CF6E8C" w:rsidRPr="00E65484" w:rsidRDefault="00BE1949" w:rsidP="00A27E0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0,186</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Бойы</w:t>
            </w:r>
            <w:r w:rsidR="00CF6E8C" w:rsidRPr="00E65484">
              <w:rPr>
                <w:rFonts w:ascii="Times New Roman" w:hAnsi="Times New Roman" w:cs="Times New Roman"/>
                <w:sz w:val="24"/>
                <w:szCs w:val="24"/>
              </w:rPr>
              <w:t>, сантиметр</w:t>
            </w:r>
          </w:p>
        </w:tc>
        <w:tc>
          <w:tcPr>
            <w:cnfStyle w:val="000010000000" w:firstRow="0" w:lastRow="0" w:firstColumn="0" w:lastColumn="0" w:oddVBand="1" w:evenVBand="0" w:oddHBand="0" w:evenHBand="0" w:firstRowFirstColumn="0" w:firstRowLastColumn="0" w:lastRowFirstColumn="0" w:lastRowLastColumn="0"/>
            <w:tcW w:w="1593" w:type="dxa"/>
          </w:tcPr>
          <w:p w:rsidR="00CB0F4D"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170</w:t>
            </w:r>
            <w:r w:rsidR="006F226D" w:rsidRPr="00E65484">
              <w:rPr>
                <w:rFonts w:ascii="Times New Roman" w:hAnsi="Times New Roman" w:cs="Times New Roman"/>
                <w:sz w:val="24"/>
                <w:szCs w:val="24"/>
              </w:rPr>
              <w:t xml:space="preserve">,0 </w:t>
            </w:r>
          </w:p>
          <w:p w:rsidR="00CF6E8C" w:rsidRPr="00E65484" w:rsidRDefault="006F226D" w:rsidP="0064440B">
            <w:pPr>
              <w:jc w:val="center"/>
              <w:rPr>
                <w:rFonts w:ascii="Times New Roman" w:hAnsi="Times New Roman" w:cs="Times New Roman"/>
                <w:sz w:val="24"/>
                <w:szCs w:val="24"/>
              </w:rPr>
            </w:pPr>
            <w:r w:rsidRPr="00E65484">
              <w:rPr>
                <w:rFonts w:ascii="Times New Roman" w:hAnsi="Times New Roman" w:cs="Times New Roman"/>
                <w:sz w:val="24"/>
                <w:szCs w:val="24"/>
              </w:rPr>
              <w:t>(165,0-176,0)</w:t>
            </w:r>
          </w:p>
        </w:tc>
        <w:tc>
          <w:tcPr>
            <w:tcW w:w="917" w:type="dxa"/>
          </w:tcPr>
          <w:p w:rsidR="00CF6E8C" w:rsidRPr="00E65484" w:rsidRDefault="006F226D"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0,046</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F226D" w:rsidP="0064440B">
            <w:pPr>
              <w:jc w:val="center"/>
              <w:rPr>
                <w:rFonts w:ascii="Times New Roman" w:hAnsi="Times New Roman" w:cs="Times New Roman"/>
                <w:sz w:val="24"/>
                <w:szCs w:val="24"/>
              </w:rPr>
            </w:pPr>
            <w:r w:rsidRPr="00E65484">
              <w:rPr>
                <w:rFonts w:ascii="Times New Roman" w:hAnsi="Times New Roman" w:cs="Times New Roman"/>
                <w:sz w:val="24"/>
                <w:szCs w:val="24"/>
              </w:rPr>
              <w:t>168,8±9,1</w:t>
            </w:r>
          </w:p>
        </w:tc>
        <w:tc>
          <w:tcPr>
            <w:tcW w:w="878" w:type="dxa"/>
          </w:tcPr>
          <w:p w:rsidR="00CF6E8C" w:rsidRPr="00E65484" w:rsidRDefault="006F226D" w:rsidP="00A27E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0,090</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A27E0A">
            <w:pPr>
              <w:jc w:val="center"/>
              <w:rPr>
                <w:rFonts w:ascii="Times New Roman" w:hAnsi="Times New Roman" w:cs="Times New Roman"/>
                <w:sz w:val="24"/>
                <w:szCs w:val="24"/>
              </w:rPr>
            </w:pPr>
            <w:r w:rsidRPr="00E65484">
              <w:rPr>
                <w:rFonts w:ascii="Times New Roman" w:hAnsi="Times New Roman" w:cs="Times New Roman"/>
                <w:sz w:val="24"/>
                <w:szCs w:val="24"/>
              </w:rPr>
              <w:t>168,5±10,2</w:t>
            </w:r>
          </w:p>
        </w:tc>
        <w:tc>
          <w:tcPr>
            <w:tcW w:w="836" w:type="dxa"/>
          </w:tcPr>
          <w:p w:rsidR="00CF6E8C" w:rsidRPr="00E65484" w:rsidRDefault="006F226D" w:rsidP="00A27E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0,100</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lang w:val="en-US"/>
              </w:rPr>
            </w:pPr>
            <w:r w:rsidRPr="00E65484">
              <w:rPr>
                <w:rFonts w:ascii="Times New Roman" w:hAnsi="Times New Roman" w:cs="Times New Roman"/>
                <w:sz w:val="24"/>
                <w:szCs w:val="24"/>
                <w:lang w:val="kk-KZ"/>
              </w:rPr>
              <w:t>ДБА</w:t>
            </w:r>
            <w:r w:rsidR="00F00A35"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м</w:t>
            </w:r>
            <w:r w:rsidR="00CF6E8C" w:rsidRPr="00E65484">
              <w:rPr>
                <w:rFonts w:ascii="Times New Roman" w:hAnsi="Times New Roman" w:cs="Times New Roman"/>
                <w:sz w:val="24"/>
                <w:szCs w:val="24"/>
                <w:vertAlign w:val="superscript"/>
              </w:rPr>
              <w:t>2</w:t>
            </w:r>
            <w:r w:rsidR="00F12593" w:rsidRPr="00E65484">
              <w:rPr>
                <w:rFonts w:ascii="Times New Roman" w:hAnsi="Times New Roman" w:cs="Times New Roman"/>
                <w:sz w:val="24"/>
                <w:szCs w:val="24"/>
                <w:lang w:val="en-US"/>
              </w:rPr>
              <w:t xml:space="preserve"> </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1,93</w:t>
            </w:r>
            <w:r w:rsidR="006F226D" w:rsidRPr="00E65484">
              <w:rPr>
                <w:rFonts w:ascii="Times New Roman" w:eastAsia="Times New Roman" w:hAnsi="Times New Roman" w:cs="Times New Roman"/>
                <w:sz w:val="24"/>
                <w:szCs w:val="24"/>
                <w:lang w:eastAsia="ar-SA"/>
              </w:rPr>
              <w:t>±0,06</w:t>
            </w:r>
          </w:p>
        </w:tc>
        <w:tc>
          <w:tcPr>
            <w:tcW w:w="917" w:type="dxa"/>
          </w:tcPr>
          <w:p w:rsidR="00CF6E8C" w:rsidRPr="00E65484" w:rsidRDefault="006F226D"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0,501</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1,97</w:t>
            </w:r>
            <w:r w:rsidR="006F226D" w:rsidRPr="00E65484">
              <w:rPr>
                <w:rFonts w:ascii="Times New Roman" w:eastAsia="Times New Roman" w:hAnsi="Times New Roman" w:cs="Times New Roman"/>
                <w:sz w:val="24"/>
                <w:szCs w:val="24"/>
                <w:lang w:eastAsia="ar-SA"/>
              </w:rPr>
              <w:t>±0,12</w:t>
            </w:r>
          </w:p>
        </w:tc>
        <w:tc>
          <w:tcPr>
            <w:tcW w:w="878" w:type="dxa"/>
          </w:tcPr>
          <w:p w:rsidR="00CF6E8C" w:rsidRPr="00E65484" w:rsidRDefault="006F226D"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0,872</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1,9</w:t>
            </w:r>
            <w:r w:rsidR="006F226D" w:rsidRPr="00E65484">
              <w:rPr>
                <w:rFonts w:ascii="Times New Roman" w:hAnsi="Times New Roman" w:cs="Times New Roman"/>
                <w:sz w:val="24"/>
                <w:szCs w:val="24"/>
              </w:rPr>
              <w:t>5</w:t>
            </w:r>
            <w:r w:rsidR="000D7268" w:rsidRPr="00E65484">
              <w:rPr>
                <w:rFonts w:ascii="Times New Roman" w:eastAsia="Times New Roman" w:hAnsi="Times New Roman" w:cs="Times New Roman"/>
                <w:sz w:val="24"/>
                <w:szCs w:val="24"/>
                <w:lang w:eastAsia="ar-SA"/>
              </w:rPr>
              <w:t>±0,15</w:t>
            </w:r>
          </w:p>
        </w:tc>
        <w:tc>
          <w:tcPr>
            <w:tcW w:w="836" w:type="dxa"/>
          </w:tcPr>
          <w:p w:rsidR="00CF6E8C" w:rsidRPr="00E65484" w:rsidRDefault="006F226D"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0,154</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80149B">
            <w:pPr>
              <w:rPr>
                <w:rFonts w:ascii="Times New Roman" w:hAnsi="Times New Roman" w:cs="Times New Roman"/>
                <w:sz w:val="24"/>
                <w:szCs w:val="24"/>
                <w:lang w:val="kk-KZ"/>
              </w:rPr>
            </w:pPr>
            <w:r w:rsidRPr="00E65484">
              <w:rPr>
                <w:rFonts w:ascii="Times New Roman" w:hAnsi="Times New Roman" w:cs="Times New Roman"/>
                <w:sz w:val="24"/>
                <w:szCs w:val="24"/>
                <w:lang w:val="en-US"/>
              </w:rPr>
              <w:t>ASA</w:t>
            </w:r>
            <w:r w:rsidR="001242A1" w:rsidRPr="00E65484">
              <w:rPr>
                <w:rFonts w:ascii="Times New Roman" w:hAnsi="Times New Roman" w:cs="Times New Roman"/>
                <w:sz w:val="24"/>
                <w:szCs w:val="24"/>
                <w:lang w:val="kk-KZ"/>
              </w:rPr>
              <w:t xml:space="preserve"> бойынша класс</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2-3</w:t>
            </w:r>
          </w:p>
        </w:tc>
        <w:tc>
          <w:tcPr>
            <w:tcW w:w="917" w:type="dxa"/>
          </w:tcPr>
          <w:p w:rsidR="00CF6E8C" w:rsidRPr="00E65484" w:rsidRDefault="00CF6E8C"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2-3</w:t>
            </w:r>
          </w:p>
        </w:tc>
        <w:tc>
          <w:tcPr>
            <w:tcW w:w="878" w:type="dxa"/>
          </w:tcPr>
          <w:p w:rsidR="00CF6E8C" w:rsidRPr="00E65484" w:rsidRDefault="00CF6E8C"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2-3</w:t>
            </w:r>
          </w:p>
        </w:tc>
        <w:tc>
          <w:tcPr>
            <w:tcW w:w="836" w:type="dxa"/>
          </w:tcPr>
          <w:p w:rsidR="00CF6E8C" w:rsidRPr="00E65484" w:rsidRDefault="00CF6E8C"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t>NYHA</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 (1-3)</w:t>
            </w:r>
          </w:p>
        </w:tc>
        <w:tc>
          <w:tcPr>
            <w:tcW w:w="917"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2(1-3)</w:t>
            </w:r>
          </w:p>
        </w:tc>
        <w:tc>
          <w:tcPr>
            <w:tcW w:w="878"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2(1-3)</w:t>
            </w:r>
          </w:p>
        </w:tc>
        <w:tc>
          <w:tcPr>
            <w:tcW w:w="836" w:type="dxa"/>
          </w:tcPr>
          <w:p w:rsidR="00CF6E8C" w:rsidRPr="00E65484" w:rsidRDefault="00CF6E8C"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ДСК</w:t>
            </w:r>
            <w:r w:rsidR="00F00A35"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145,4</w:t>
            </w:r>
            <w:r w:rsidR="00E85924" w:rsidRPr="00E65484">
              <w:rPr>
                <w:rFonts w:ascii="Times New Roman" w:eastAsia="Times New Roman" w:hAnsi="Times New Roman" w:cs="Times New Roman"/>
                <w:sz w:val="24"/>
                <w:szCs w:val="24"/>
                <w:lang w:eastAsia="ar-SA"/>
              </w:rPr>
              <w:t>±14,2</w:t>
            </w:r>
          </w:p>
        </w:tc>
        <w:tc>
          <w:tcPr>
            <w:tcW w:w="917" w:type="dxa"/>
          </w:tcPr>
          <w:p w:rsidR="00CF6E8C" w:rsidRPr="00E65484" w:rsidRDefault="00737719"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0,498</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E85924" w:rsidP="0064440B">
            <w:pPr>
              <w:jc w:val="center"/>
              <w:rPr>
                <w:rFonts w:ascii="Times New Roman" w:hAnsi="Times New Roman" w:cs="Times New Roman"/>
                <w:sz w:val="24"/>
                <w:szCs w:val="24"/>
              </w:rPr>
            </w:pPr>
            <w:r w:rsidRPr="00E65484">
              <w:rPr>
                <w:rFonts w:ascii="Times New Roman" w:hAnsi="Times New Roman" w:cs="Times New Roman"/>
                <w:sz w:val="24"/>
                <w:szCs w:val="24"/>
              </w:rPr>
              <w:t>141,0</w:t>
            </w:r>
            <w:r w:rsidRPr="00E65484">
              <w:rPr>
                <w:rFonts w:ascii="Times New Roman" w:eastAsia="Times New Roman" w:hAnsi="Times New Roman" w:cs="Times New Roman"/>
                <w:sz w:val="24"/>
                <w:szCs w:val="24"/>
                <w:lang w:eastAsia="ar-SA"/>
              </w:rPr>
              <w:t>±14,9</w:t>
            </w:r>
          </w:p>
        </w:tc>
        <w:tc>
          <w:tcPr>
            <w:tcW w:w="878" w:type="dxa"/>
          </w:tcPr>
          <w:p w:rsidR="00CF6E8C" w:rsidRPr="00E65484" w:rsidRDefault="00737719"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0,775</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137,3</w:t>
            </w:r>
            <w:r w:rsidR="00E85924" w:rsidRPr="00E65484">
              <w:rPr>
                <w:rFonts w:ascii="Times New Roman" w:eastAsia="Times New Roman" w:hAnsi="Times New Roman" w:cs="Times New Roman"/>
                <w:sz w:val="24"/>
                <w:szCs w:val="24"/>
                <w:lang w:eastAsia="ar-SA"/>
              </w:rPr>
              <w:t>±12,5</w:t>
            </w:r>
          </w:p>
        </w:tc>
        <w:tc>
          <w:tcPr>
            <w:tcW w:w="836" w:type="dxa"/>
          </w:tcPr>
          <w:p w:rsidR="00CF6E8C" w:rsidRPr="00E65484" w:rsidRDefault="00737719"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0,258</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jc w:val="both"/>
              <w:rPr>
                <w:rFonts w:ascii="Times New Roman" w:hAnsi="Times New Roman" w:cs="Times New Roman"/>
                <w:sz w:val="24"/>
                <w:szCs w:val="24"/>
              </w:rPr>
            </w:pPr>
            <w:r w:rsidRPr="00E65484">
              <w:rPr>
                <w:rFonts w:ascii="Times New Roman" w:hAnsi="Times New Roman" w:cs="Times New Roman"/>
                <w:sz w:val="24"/>
                <w:szCs w:val="24"/>
                <w:lang w:val="kk-KZ"/>
              </w:rPr>
              <w:t>ССК</w:t>
            </w:r>
            <w:r w:rsidR="00F00A35"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71,7</w:t>
            </w:r>
            <w:r w:rsidR="00E85924" w:rsidRPr="00E65484">
              <w:rPr>
                <w:rFonts w:ascii="Times New Roman" w:eastAsia="Times New Roman" w:hAnsi="Times New Roman" w:cs="Times New Roman"/>
                <w:sz w:val="24"/>
                <w:szCs w:val="24"/>
                <w:lang w:eastAsia="ar-SA"/>
              </w:rPr>
              <w:t>±5,1</w:t>
            </w:r>
          </w:p>
        </w:tc>
        <w:tc>
          <w:tcPr>
            <w:tcW w:w="917" w:type="dxa"/>
          </w:tcPr>
          <w:p w:rsidR="00CF6E8C" w:rsidRPr="00E65484" w:rsidRDefault="00737719"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0,447</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E85924" w:rsidP="0064440B">
            <w:pPr>
              <w:jc w:val="center"/>
              <w:rPr>
                <w:rFonts w:ascii="Times New Roman" w:hAnsi="Times New Roman" w:cs="Times New Roman"/>
                <w:sz w:val="24"/>
                <w:szCs w:val="24"/>
              </w:rPr>
            </w:pPr>
            <w:r w:rsidRPr="00E65484">
              <w:rPr>
                <w:rFonts w:ascii="Times New Roman" w:hAnsi="Times New Roman" w:cs="Times New Roman"/>
                <w:sz w:val="24"/>
                <w:szCs w:val="24"/>
              </w:rPr>
              <w:t>69,8</w:t>
            </w:r>
            <w:r w:rsidRPr="00E65484">
              <w:rPr>
                <w:rFonts w:ascii="Times New Roman" w:eastAsia="Times New Roman" w:hAnsi="Times New Roman" w:cs="Times New Roman"/>
                <w:sz w:val="24"/>
                <w:szCs w:val="24"/>
                <w:lang w:eastAsia="ar-SA"/>
              </w:rPr>
              <w:t>±5,7</w:t>
            </w:r>
          </w:p>
        </w:tc>
        <w:tc>
          <w:tcPr>
            <w:tcW w:w="878" w:type="dxa"/>
          </w:tcPr>
          <w:p w:rsidR="00CF6E8C" w:rsidRPr="00E65484" w:rsidRDefault="00737719"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0,661</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69,2</w:t>
            </w:r>
            <w:r w:rsidR="00737719" w:rsidRPr="00E65484">
              <w:rPr>
                <w:rFonts w:ascii="Times New Roman" w:eastAsia="Times New Roman" w:hAnsi="Times New Roman" w:cs="Times New Roman"/>
                <w:sz w:val="24"/>
                <w:szCs w:val="24"/>
                <w:lang w:eastAsia="ar-SA"/>
              </w:rPr>
              <w:t>±5,9</w:t>
            </w:r>
          </w:p>
        </w:tc>
        <w:tc>
          <w:tcPr>
            <w:tcW w:w="836" w:type="dxa"/>
          </w:tcPr>
          <w:p w:rsidR="00CF6E8C" w:rsidRPr="00E65484" w:rsidRDefault="00737719"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0,631</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737719" w:rsidRPr="00E65484" w:rsidRDefault="001242A1" w:rsidP="00737719">
            <w:pPr>
              <w:jc w:val="both"/>
              <w:rPr>
                <w:rFonts w:ascii="Times New Roman" w:hAnsi="Times New Roman" w:cs="Times New Roman"/>
                <w:sz w:val="24"/>
                <w:szCs w:val="24"/>
              </w:rPr>
            </w:pPr>
            <w:r w:rsidRPr="00E65484">
              <w:rPr>
                <w:rFonts w:ascii="Times New Roman" w:hAnsi="Times New Roman" w:cs="Times New Roman"/>
                <w:sz w:val="24"/>
                <w:szCs w:val="24"/>
                <w:lang w:val="kk-KZ"/>
              </w:rPr>
              <w:t>ЛФ</w:t>
            </w:r>
            <w:r w:rsidR="00F12593" w:rsidRPr="00E65484">
              <w:rPr>
                <w:rFonts w:ascii="Times New Roman" w:hAnsi="Times New Roman" w:cs="Times New Roman"/>
                <w:sz w:val="24"/>
                <w:szCs w:val="24"/>
              </w:rPr>
              <w:t>,</w:t>
            </w:r>
            <w:r w:rsidR="00737719" w:rsidRPr="00E65484">
              <w:rPr>
                <w:rFonts w:ascii="Times New Roman" w:hAnsi="Times New Roman" w:cs="Times New Roman"/>
                <w:sz w:val="24"/>
                <w:szCs w:val="24"/>
              </w:rPr>
              <w:t xml:space="preserve"> %</w:t>
            </w:r>
            <w:r w:rsidR="00F12593" w:rsidRPr="00E65484">
              <w:rPr>
                <w:rFonts w:ascii="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593" w:type="dxa"/>
          </w:tcPr>
          <w:p w:rsidR="00737719" w:rsidRPr="00E65484" w:rsidRDefault="00737719" w:rsidP="00737719">
            <w:pPr>
              <w:jc w:val="center"/>
              <w:rPr>
                <w:rFonts w:ascii="Times New Roman" w:hAnsi="Times New Roman" w:cs="Times New Roman"/>
                <w:sz w:val="24"/>
                <w:szCs w:val="24"/>
              </w:rPr>
            </w:pPr>
            <w:r w:rsidRPr="00E65484">
              <w:rPr>
                <w:rFonts w:ascii="Times New Roman" w:hAnsi="Times New Roman" w:cs="Times New Roman"/>
                <w:sz w:val="24"/>
                <w:szCs w:val="24"/>
              </w:rPr>
              <w:t>50,4</w:t>
            </w:r>
            <w:r w:rsidR="00E85924" w:rsidRPr="00E65484">
              <w:rPr>
                <w:rFonts w:ascii="Times New Roman" w:eastAsia="Times New Roman" w:hAnsi="Times New Roman" w:cs="Times New Roman"/>
                <w:sz w:val="24"/>
                <w:szCs w:val="24"/>
                <w:lang w:eastAsia="ar-SA"/>
              </w:rPr>
              <w:t>±3,0</w:t>
            </w:r>
          </w:p>
        </w:tc>
        <w:tc>
          <w:tcPr>
            <w:tcW w:w="917" w:type="dxa"/>
          </w:tcPr>
          <w:p w:rsidR="00737719" w:rsidRPr="00E65484" w:rsidRDefault="00E85924" w:rsidP="00737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0,487</w:t>
            </w:r>
          </w:p>
        </w:tc>
        <w:tc>
          <w:tcPr>
            <w:cnfStyle w:val="000010000000" w:firstRow="0" w:lastRow="0" w:firstColumn="0" w:lastColumn="0" w:oddVBand="1" w:evenVBand="0" w:oddHBand="0" w:evenHBand="0" w:firstRowFirstColumn="0" w:firstRowLastColumn="0" w:lastRowFirstColumn="0" w:lastRowLastColumn="0"/>
            <w:tcW w:w="1493" w:type="dxa"/>
          </w:tcPr>
          <w:p w:rsidR="00737719" w:rsidRPr="00E65484" w:rsidRDefault="00E85924" w:rsidP="00737719">
            <w:pPr>
              <w:jc w:val="center"/>
              <w:rPr>
                <w:rFonts w:ascii="Times New Roman" w:hAnsi="Times New Roman" w:cs="Times New Roman"/>
                <w:sz w:val="24"/>
                <w:szCs w:val="24"/>
              </w:rPr>
            </w:pPr>
            <w:r w:rsidRPr="00E65484">
              <w:rPr>
                <w:rFonts w:ascii="Times New Roman" w:hAnsi="Times New Roman" w:cs="Times New Roman"/>
                <w:sz w:val="24"/>
                <w:szCs w:val="24"/>
              </w:rPr>
              <w:t>50,3</w:t>
            </w:r>
            <w:r w:rsidRPr="00E65484">
              <w:rPr>
                <w:rFonts w:ascii="Times New Roman" w:eastAsia="Times New Roman" w:hAnsi="Times New Roman" w:cs="Times New Roman"/>
                <w:sz w:val="24"/>
                <w:szCs w:val="24"/>
                <w:lang w:eastAsia="ar-SA"/>
              </w:rPr>
              <w:t>±2,2</w:t>
            </w:r>
          </w:p>
        </w:tc>
        <w:tc>
          <w:tcPr>
            <w:tcW w:w="878" w:type="dxa"/>
          </w:tcPr>
          <w:p w:rsidR="00737719" w:rsidRPr="00E65484" w:rsidRDefault="00E85924" w:rsidP="00737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0,821</w:t>
            </w:r>
          </w:p>
        </w:tc>
        <w:tc>
          <w:tcPr>
            <w:cnfStyle w:val="000010000000" w:firstRow="0" w:lastRow="0" w:firstColumn="0" w:lastColumn="0" w:oddVBand="1" w:evenVBand="0" w:oddHBand="0" w:evenHBand="0" w:firstRowFirstColumn="0" w:firstRowLastColumn="0" w:lastRowFirstColumn="0" w:lastRowLastColumn="0"/>
            <w:tcW w:w="1674" w:type="dxa"/>
          </w:tcPr>
          <w:p w:rsidR="00737719" w:rsidRPr="00E65484" w:rsidRDefault="00E85924" w:rsidP="00737719">
            <w:pPr>
              <w:jc w:val="center"/>
              <w:rPr>
                <w:rFonts w:ascii="Times New Roman" w:hAnsi="Times New Roman" w:cs="Times New Roman"/>
                <w:sz w:val="24"/>
                <w:szCs w:val="24"/>
              </w:rPr>
            </w:pPr>
            <w:r w:rsidRPr="00E65484">
              <w:rPr>
                <w:rFonts w:ascii="Times New Roman" w:hAnsi="Times New Roman" w:cs="Times New Roman"/>
                <w:sz w:val="24"/>
                <w:szCs w:val="24"/>
              </w:rPr>
              <w:t>49,5</w:t>
            </w:r>
            <w:r w:rsidRPr="00E65484">
              <w:rPr>
                <w:rFonts w:ascii="Times New Roman" w:eastAsia="Times New Roman" w:hAnsi="Times New Roman" w:cs="Times New Roman"/>
                <w:sz w:val="24"/>
                <w:szCs w:val="24"/>
                <w:lang w:eastAsia="ar-SA"/>
              </w:rPr>
              <w:t>±1,7</w:t>
            </w:r>
          </w:p>
        </w:tc>
        <w:tc>
          <w:tcPr>
            <w:tcW w:w="836" w:type="dxa"/>
          </w:tcPr>
          <w:p w:rsidR="00737719" w:rsidRPr="00E65484" w:rsidRDefault="00E85924" w:rsidP="0073771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0,493</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9A1F94" w:rsidP="009A1F94">
            <w:pPr>
              <w:jc w:val="both"/>
              <w:rPr>
                <w:rFonts w:ascii="Times New Roman" w:hAnsi="Times New Roman" w:cs="Times New Roman"/>
                <w:sz w:val="24"/>
                <w:szCs w:val="24"/>
              </w:rPr>
            </w:pPr>
            <w:r w:rsidRPr="00E65484">
              <w:rPr>
                <w:rFonts w:ascii="Times New Roman" w:hAnsi="Times New Roman" w:cs="Times New Roman"/>
                <w:sz w:val="24"/>
                <w:szCs w:val="24"/>
                <w:lang w:val="en-US"/>
              </w:rPr>
              <w:t>SV</w:t>
            </w:r>
            <w:r w:rsidR="00F12593"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E85924" w:rsidP="0064440B">
            <w:pPr>
              <w:jc w:val="center"/>
              <w:rPr>
                <w:rFonts w:ascii="Times New Roman" w:hAnsi="Times New Roman" w:cs="Times New Roman"/>
                <w:sz w:val="24"/>
                <w:szCs w:val="24"/>
              </w:rPr>
            </w:pPr>
            <w:r w:rsidRPr="00E65484">
              <w:rPr>
                <w:rFonts w:ascii="Times New Roman" w:hAnsi="Times New Roman" w:cs="Times New Roman"/>
                <w:sz w:val="24"/>
                <w:szCs w:val="24"/>
              </w:rPr>
              <w:t>73,6</w:t>
            </w:r>
            <w:r w:rsidRPr="00E65484">
              <w:rPr>
                <w:rFonts w:ascii="Times New Roman" w:eastAsia="Times New Roman" w:hAnsi="Times New Roman" w:cs="Times New Roman"/>
                <w:sz w:val="24"/>
                <w:szCs w:val="24"/>
                <w:lang w:eastAsia="ar-SA"/>
              </w:rPr>
              <w:t>±10</w:t>
            </w:r>
            <w:r w:rsidR="00CF6E8C" w:rsidRPr="00E65484">
              <w:rPr>
                <w:rFonts w:ascii="Times New Roman" w:eastAsia="Times New Roman" w:hAnsi="Times New Roman" w:cs="Times New Roman"/>
                <w:sz w:val="24"/>
                <w:szCs w:val="24"/>
                <w:lang w:eastAsia="ar-SA"/>
              </w:rPr>
              <w:t>,8</w:t>
            </w:r>
          </w:p>
        </w:tc>
        <w:tc>
          <w:tcPr>
            <w:tcW w:w="917" w:type="dxa"/>
          </w:tcPr>
          <w:p w:rsidR="00CF6E8C" w:rsidRPr="00E65484" w:rsidRDefault="00E85924"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0,724</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71,2</w:t>
            </w:r>
            <w:r w:rsidR="00E85924" w:rsidRPr="00E65484">
              <w:rPr>
                <w:rFonts w:ascii="Times New Roman" w:eastAsia="Times New Roman" w:hAnsi="Times New Roman" w:cs="Times New Roman"/>
                <w:sz w:val="24"/>
                <w:szCs w:val="24"/>
                <w:lang w:eastAsia="ar-SA"/>
              </w:rPr>
              <w:t>±9,9</w:t>
            </w:r>
          </w:p>
        </w:tc>
        <w:tc>
          <w:tcPr>
            <w:tcW w:w="878" w:type="dxa"/>
          </w:tcPr>
          <w:p w:rsidR="00CF6E8C" w:rsidRPr="00E65484" w:rsidRDefault="00E85924"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0,164</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E85924" w:rsidP="0064440B">
            <w:pPr>
              <w:jc w:val="center"/>
              <w:rPr>
                <w:rFonts w:ascii="Times New Roman" w:hAnsi="Times New Roman" w:cs="Times New Roman"/>
                <w:sz w:val="24"/>
                <w:szCs w:val="24"/>
              </w:rPr>
            </w:pPr>
            <w:r w:rsidRPr="00E65484">
              <w:rPr>
                <w:rFonts w:ascii="Times New Roman" w:hAnsi="Times New Roman" w:cs="Times New Roman"/>
                <w:sz w:val="24"/>
                <w:szCs w:val="24"/>
              </w:rPr>
              <w:t>68,1</w:t>
            </w:r>
            <w:r w:rsidRPr="00E65484">
              <w:rPr>
                <w:rFonts w:ascii="Times New Roman" w:eastAsia="Times New Roman" w:hAnsi="Times New Roman" w:cs="Times New Roman"/>
                <w:sz w:val="24"/>
                <w:szCs w:val="24"/>
                <w:lang w:eastAsia="ar-SA"/>
              </w:rPr>
              <w:t>±7,2</w:t>
            </w:r>
          </w:p>
        </w:tc>
        <w:tc>
          <w:tcPr>
            <w:tcW w:w="836" w:type="dxa"/>
          </w:tcPr>
          <w:p w:rsidR="00CF6E8C" w:rsidRPr="00E65484" w:rsidRDefault="00E85924"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0,724</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9A1F94"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t>CO</w:t>
            </w:r>
            <w:r w:rsidR="00F12593"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мл/мин</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B0F4D" w:rsidP="00CB0F4D">
            <w:pPr>
              <w:jc w:val="center"/>
              <w:rPr>
                <w:rFonts w:ascii="Times New Roman" w:hAnsi="Times New Roman" w:cs="Times New Roman"/>
                <w:sz w:val="24"/>
                <w:szCs w:val="24"/>
              </w:rPr>
            </w:pPr>
            <w:r w:rsidRPr="00E65484">
              <w:rPr>
                <w:rFonts w:ascii="Times New Roman" w:hAnsi="Times New Roman" w:cs="Times New Roman"/>
                <w:sz w:val="24"/>
                <w:szCs w:val="24"/>
              </w:rPr>
              <w:t>5990,8</w:t>
            </w:r>
            <w:r w:rsidRPr="00E65484">
              <w:rPr>
                <w:rFonts w:ascii="Times New Roman" w:eastAsia="Times New Roman" w:hAnsi="Times New Roman" w:cs="Times New Roman"/>
                <w:sz w:val="24"/>
                <w:szCs w:val="24"/>
                <w:lang w:eastAsia="ar-SA"/>
              </w:rPr>
              <w:t>±807,5</w:t>
            </w:r>
          </w:p>
        </w:tc>
        <w:tc>
          <w:tcPr>
            <w:tcW w:w="917" w:type="dxa"/>
          </w:tcPr>
          <w:p w:rsidR="00CF6E8C" w:rsidRPr="00E65484" w:rsidRDefault="00E85924"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w:t>
            </w:r>
            <w:r w:rsidR="00CB0F4D" w:rsidRPr="00E65484">
              <w:rPr>
                <w:rFonts w:ascii="Times New Roman" w:hAnsi="Times New Roman" w:cs="Times New Roman"/>
                <w:sz w:val="24"/>
                <w:szCs w:val="24"/>
              </w:rPr>
              <w:t>,152</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B0F4D" w:rsidP="00CB0F4D">
            <w:pPr>
              <w:jc w:val="center"/>
              <w:rPr>
                <w:rFonts w:ascii="Times New Roman" w:hAnsi="Times New Roman" w:cs="Times New Roman"/>
                <w:sz w:val="24"/>
                <w:szCs w:val="24"/>
              </w:rPr>
            </w:pPr>
            <w:r w:rsidRPr="00E65484">
              <w:rPr>
                <w:rFonts w:ascii="Times New Roman" w:hAnsi="Times New Roman" w:cs="Times New Roman"/>
                <w:sz w:val="24"/>
                <w:szCs w:val="24"/>
              </w:rPr>
              <w:t>6156,0</w:t>
            </w:r>
          </w:p>
          <w:p w:rsidR="00CB0F4D" w:rsidRPr="00E65484" w:rsidRDefault="00CB0F4D" w:rsidP="00CB0F4D">
            <w:pPr>
              <w:jc w:val="center"/>
              <w:rPr>
                <w:rFonts w:ascii="Times New Roman" w:hAnsi="Times New Roman" w:cs="Times New Roman"/>
                <w:sz w:val="24"/>
                <w:szCs w:val="24"/>
              </w:rPr>
            </w:pPr>
            <w:r w:rsidRPr="00E65484">
              <w:rPr>
                <w:rFonts w:ascii="Times New Roman" w:hAnsi="Times New Roman" w:cs="Times New Roman"/>
                <w:sz w:val="24"/>
                <w:szCs w:val="24"/>
              </w:rPr>
              <w:t>(5308-7075)</w:t>
            </w:r>
          </w:p>
        </w:tc>
        <w:tc>
          <w:tcPr>
            <w:tcW w:w="878" w:type="dxa"/>
          </w:tcPr>
          <w:p w:rsidR="00CF6E8C" w:rsidRPr="00E65484" w:rsidRDefault="00245249"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0,039</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B0F4D" w:rsidP="00CB0F4D">
            <w:pPr>
              <w:jc w:val="center"/>
              <w:rPr>
                <w:rFonts w:ascii="Times New Roman" w:hAnsi="Times New Roman" w:cs="Times New Roman"/>
                <w:b/>
                <w:sz w:val="24"/>
                <w:szCs w:val="24"/>
              </w:rPr>
            </w:pPr>
            <w:r w:rsidRPr="00E65484">
              <w:rPr>
                <w:rFonts w:ascii="Times New Roman" w:hAnsi="Times New Roman" w:cs="Times New Roman"/>
                <w:sz w:val="24"/>
                <w:szCs w:val="24"/>
              </w:rPr>
              <w:t>5695,8</w:t>
            </w:r>
            <w:r w:rsidRPr="00E65484">
              <w:rPr>
                <w:rFonts w:ascii="Times New Roman" w:eastAsia="Times New Roman" w:hAnsi="Times New Roman" w:cs="Times New Roman"/>
                <w:sz w:val="24"/>
                <w:szCs w:val="24"/>
                <w:lang w:eastAsia="ar-SA"/>
              </w:rPr>
              <w:t>±680,1</w:t>
            </w:r>
          </w:p>
        </w:tc>
        <w:tc>
          <w:tcPr>
            <w:tcW w:w="836" w:type="dxa"/>
          </w:tcPr>
          <w:p w:rsidR="00CF6E8C" w:rsidRPr="00E65484" w:rsidRDefault="00245249"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0,674</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D165EE">
            <w:pPr>
              <w:rPr>
                <w:rFonts w:ascii="Times New Roman" w:hAnsi="Times New Roman" w:cs="Times New Roman"/>
                <w:sz w:val="24"/>
                <w:szCs w:val="24"/>
                <w:lang w:val="en-US"/>
              </w:rPr>
            </w:pPr>
            <w:r w:rsidRPr="00E65484">
              <w:rPr>
                <w:rFonts w:ascii="Times New Roman" w:hAnsi="Times New Roman" w:cs="Times New Roman"/>
                <w:sz w:val="24"/>
                <w:szCs w:val="24"/>
                <w:lang w:val="kk-KZ"/>
              </w:rPr>
              <w:t>Ж</w:t>
            </w:r>
            <w:r w:rsidR="00CF6E8C" w:rsidRPr="00E65484">
              <w:rPr>
                <w:rFonts w:ascii="Times New Roman" w:hAnsi="Times New Roman" w:cs="Times New Roman"/>
                <w:sz w:val="24"/>
                <w:szCs w:val="24"/>
              </w:rPr>
              <w:t>И</w:t>
            </w:r>
            <w:r w:rsidR="00F12593"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w:t>
            </w:r>
            <w:r w:rsidR="00CF6E8C" w:rsidRPr="00E65484">
              <w:rPr>
                <w:rFonts w:ascii="Times New Roman" w:hAnsi="Times New Roman" w:cs="Times New Roman"/>
                <w:bCs w:val="0"/>
                <w:sz w:val="24"/>
                <w:szCs w:val="24"/>
              </w:rPr>
              <w:t>л/мин/м</w:t>
            </w:r>
            <w:r w:rsidR="00CF6E8C" w:rsidRPr="00E65484">
              <w:rPr>
                <w:rFonts w:ascii="Times New Roman" w:hAnsi="Times New Roman" w:cs="Times New Roman"/>
                <w:bCs w:val="0"/>
                <w:sz w:val="24"/>
                <w:szCs w:val="24"/>
                <w:vertAlign w:val="superscript"/>
              </w:rPr>
              <w:t>2</w:t>
            </w:r>
            <w:r w:rsidR="003E536F" w:rsidRPr="00E65484">
              <w:rPr>
                <w:rFonts w:ascii="Times New Roman" w:hAnsi="Times New Roman" w:cs="Times New Roman"/>
                <w:bCs w:val="0"/>
                <w:sz w:val="24"/>
                <w:szCs w:val="24"/>
                <w:vertAlign w:val="superscript"/>
                <w:lang w:val="en-US"/>
              </w:rPr>
              <w:t xml:space="preserve"> </w:t>
            </w:r>
          </w:p>
        </w:tc>
        <w:tc>
          <w:tcPr>
            <w:cnfStyle w:val="000010000000" w:firstRow="0" w:lastRow="0" w:firstColumn="0" w:lastColumn="0" w:oddVBand="1" w:evenVBand="0" w:oddHBand="0" w:evenHBand="0" w:firstRowFirstColumn="0" w:firstRowLastColumn="0" w:lastRowFirstColumn="0" w:lastRowLastColumn="0"/>
            <w:tcW w:w="1593" w:type="dxa"/>
          </w:tcPr>
          <w:p w:rsidR="00CF44B7" w:rsidRPr="00E65484" w:rsidRDefault="00CF44B7" w:rsidP="00CF44B7">
            <w:pPr>
              <w:jc w:val="center"/>
              <w:rPr>
                <w:rFonts w:ascii="Times New Roman" w:hAnsi="Times New Roman" w:cs="Times New Roman"/>
                <w:sz w:val="24"/>
                <w:szCs w:val="24"/>
                <w:lang w:val="en-AU"/>
              </w:rPr>
            </w:pPr>
            <w:r w:rsidRPr="00E65484">
              <w:rPr>
                <w:rFonts w:ascii="Times New Roman" w:hAnsi="Times New Roman" w:cs="Times New Roman"/>
                <w:sz w:val="24"/>
                <w:szCs w:val="24"/>
                <w:lang w:val="en-AU"/>
              </w:rPr>
              <w:t>3,0</w:t>
            </w:r>
          </w:p>
          <w:p w:rsidR="00CF6E8C" w:rsidRPr="00E65484" w:rsidRDefault="00CF44B7" w:rsidP="00CF44B7">
            <w:pPr>
              <w:jc w:val="center"/>
              <w:rPr>
                <w:rFonts w:ascii="Times New Roman" w:hAnsi="Times New Roman" w:cs="Times New Roman"/>
                <w:sz w:val="24"/>
                <w:szCs w:val="24"/>
                <w:lang w:val="en-AU"/>
              </w:rPr>
            </w:pPr>
            <w:r w:rsidRPr="00E65484">
              <w:rPr>
                <w:rFonts w:ascii="Times New Roman" w:hAnsi="Times New Roman" w:cs="Times New Roman"/>
                <w:sz w:val="24"/>
                <w:szCs w:val="24"/>
                <w:lang w:val="en-AU"/>
              </w:rPr>
              <w:t>(2,7-3,5</w:t>
            </w:r>
            <w:r w:rsidR="00CF6E8C" w:rsidRPr="00E65484">
              <w:rPr>
                <w:rFonts w:ascii="Times New Roman" w:hAnsi="Times New Roman" w:cs="Times New Roman"/>
                <w:sz w:val="24"/>
                <w:szCs w:val="24"/>
                <w:lang w:val="en-AU"/>
              </w:rPr>
              <w:t>)</w:t>
            </w:r>
          </w:p>
        </w:tc>
        <w:tc>
          <w:tcPr>
            <w:tcW w:w="917" w:type="dxa"/>
          </w:tcPr>
          <w:p w:rsidR="00CF6E8C" w:rsidRPr="00E65484" w:rsidRDefault="00CF44B7"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0,039</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lang w:val="en-AU"/>
              </w:rPr>
            </w:pPr>
            <w:r w:rsidRPr="00E65484">
              <w:rPr>
                <w:rFonts w:ascii="Times New Roman" w:hAnsi="Times New Roman" w:cs="Times New Roman"/>
                <w:sz w:val="24"/>
                <w:szCs w:val="24"/>
              </w:rPr>
              <w:t>3,0±0,</w:t>
            </w:r>
            <w:r w:rsidR="00CF44B7" w:rsidRPr="00E65484">
              <w:rPr>
                <w:rFonts w:ascii="Times New Roman" w:hAnsi="Times New Roman" w:cs="Times New Roman"/>
                <w:sz w:val="24"/>
                <w:szCs w:val="24"/>
                <w:lang w:val="en-AU"/>
              </w:rPr>
              <w:t>4</w:t>
            </w:r>
          </w:p>
        </w:tc>
        <w:tc>
          <w:tcPr>
            <w:tcW w:w="878" w:type="dxa"/>
          </w:tcPr>
          <w:p w:rsidR="00CF6E8C" w:rsidRPr="00E65484" w:rsidRDefault="00CF44B7" w:rsidP="00AB58C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0,126</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CF44B7">
            <w:pPr>
              <w:jc w:val="center"/>
              <w:rPr>
                <w:rFonts w:ascii="Times New Roman" w:hAnsi="Times New Roman" w:cs="Times New Roman"/>
                <w:sz w:val="24"/>
                <w:szCs w:val="24"/>
                <w:lang w:val="en-AU"/>
              </w:rPr>
            </w:pPr>
            <w:r w:rsidRPr="00E65484">
              <w:rPr>
                <w:rFonts w:ascii="Times New Roman" w:hAnsi="Times New Roman" w:cs="Times New Roman"/>
                <w:sz w:val="24"/>
                <w:szCs w:val="24"/>
                <w:lang w:val="en-AU"/>
              </w:rPr>
              <w:t>2</w:t>
            </w:r>
            <w:r w:rsidRPr="00E65484">
              <w:rPr>
                <w:rFonts w:ascii="Times New Roman" w:hAnsi="Times New Roman" w:cs="Times New Roman"/>
                <w:sz w:val="24"/>
                <w:szCs w:val="24"/>
              </w:rPr>
              <w:t>,</w:t>
            </w:r>
            <w:r w:rsidR="00CF44B7" w:rsidRPr="00E65484">
              <w:rPr>
                <w:rFonts w:ascii="Times New Roman" w:hAnsi="Times New Roman" w:cs="Times New Roman"/>
                <w:sz w:val="24"/>
                <w:szCs w:val="24"/>
              </w:rPr>
              <w:t>9±0,</w:t>
            </w:r>
            <w:r w:rsidR="00CF44B7" w:rsidRPr="00E65484">
              <w:rPr>
                <w:rFonts w:ascii="Times New Roman" w:hAnsi="Times New Roman" w:cs="Times New Roman"/>
                <w:sz w:val="24"/>
                <w:szCs w:val="24"/>
                <w:lang w:val="en-AU"/>
              </w:rPr>
              <w:t>3</w:t>
            </w:r>
          </w:p>
        </w:tc>
        <w:tc>
          <w:tcPr>
            <w:tcW w:w="836" w:type="dxa"/>
          </w:tcPr>
          <w:p w:rsidR="00CF6E8C" w:rsidRPr="00E65484" w:rsidRDefault="00CF6E8C" w:rsidP="00CF44B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AU"/>
              </w:rPr>
            </w:pPr>
            <w:r w:rsidRPr="00E65484">
              <w:rPr>
                <w:rFonts w:ascii="Times New Roman" w:hAnsi="Times New Roman" w:cs="Times New Roman"/>
                <w:sz w:val="24"/>
                <w:szCs w:val="24"/>
                <w:lang w:val="en-AU"/>
              </w:rPr>
              <w:t>0,</w:t>
            </w:r>
            <w:r w:rsidR="00CF44B7" w:rsidRPr="00E65484">
              <w:rPr>
                <w:rFonts w:ascii="Times New Roman" w:hAnsi="Times New Roman" w:cs="Times New Roman"/>
                <w:sz w:val="24"/>
                <w:szCs w:val="24"/>
              </w:rPr>
              <w:t>9</w:t>
            </w:r>
            <w:r w:rsidRPr="00E65484">
              <w:rPr>
                <w:rFonts w:ascii="Times New Roman" w:hAnsi="Times New Roman" w:cs="Times New Roman"/>
                <w:sz w:val="24"/>
                <w:szCs w:val="24"/>
                <w:lang w:val="en-AU"/>
              </w:rPr>
              <w:t>67</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9A1F94"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lastRenderedPageBreak/>
              <w:t>HR</w:t>
            </w:r>
            <w:r w:rsidR="00F12593" w:rsidRPr="00E65484">
              <w:rPr>
                <w:rFonts w:ascii="Times New Roman" w:hAnsi="Times New Roman" w:cs="Times New Roman"/>
                <w:sz w:val="24"/>
                <w:szCs w:val="24"/>
              </w:rPr>
              <w:t>,</w:t>
            </w:r>
            <w:r w:rsidR="00CF6E8C" w:rsidRPr="00E65484">
              <w:rPr>
                <w:rFonts w:ascii="Times New Roman" w:hAnsi="Times New Roman" w:cs="Times New Roman"/>
                <w:sz w:val="24"/>
                <w:szCs w:val="24"/>
              </w:rPr>
              <w:t xml:space="preserve"> в мин</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CB0F4D" w:rsidP="0064440B">
            <w:pPr>
              <w:jc w:val="center"/>
              <w:rPr>
                <w:rFonts w:ascii="Times New Roman" w:hAnsi="Times New Roman" w:cs="Times New Roman"/>
                <w:sz w:val="24"/>
                <w:szCs w:val="24"/>
              </w:rPr>
            </w:pPr>
            <w:r w:rsidRPr="00E65484">
              <w:rPr>
                <w:rFonts w:ascii="Times New Roman" w:hAnsi="Times New Roman" w:cs="Times New Roman"/>
                <w:sz w:val="24"/>
                <w:szCs w:val="24"/>
              </w:rPr>
              <w:t>81,6</w:t>
            </w:r>
            <w:r w:rsidRPr="00E65484">
              <w:rPr>
                <w:rFonts w:ascii="Times New Roman" w:eastAsia="Times New Roman" w:hAnsi="Times New Roman" w:cs="Times New Roman"/>
                <w:sz w:val="24"/>
                <w:szCs w:val="24"/>
                <w:lang w:eastAsia="ar-SA"/>
              </w:rPr>
              <w:t>±4,9</w:t>
            </w:r>
          </w:p>
        </w:tc>
        <w:tc>
          <w:tcPr>
            <w:tcW w:w="917" w:type="dxa"/>
          </w:tcPr>
          <w:p w:rsidR="00CF6E8C" w:rsidRPr="00E65484" w:rsidRDefault="00CB0F4D"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0,323</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85,5</w:t>
            </w:r>
            <w:r w:rsidR="00CB0F4D" w:rsidRPr="00E65484">
              <w:rPr>
                <w:rFonts w:ascii="Times New Roman" w:eastAsia="Times New Roman" w:hAnsi="Times New Roman" w:cs="Times New Roman"/>
                <w:sz w:val="24"/>
                <w:szCs w:val="24"/>
                <w:lang w:eastAsia="ar-SA"/>
              </w:rPr>
              <w:t>±4,3</w:t>
            </w:r>
          </w:p>
        </w:tc>
        <w:tc>
          <w:tcPr>
            <w:tcW w:w="878" w:type="dxa"/>
          </w:tcPr>
          <w:p w:rsidR="00CF6E8C" w:rsidRPr="00E65484" w:rsidRDefault="00CB0F4D"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0,433</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jc w:val="center"/>
              <w:rPr>
                <w:rFonts w:ascii="Times New Roman" w:hAnsi="Times New Roman" w:cs="Times New Roman"/>
                <w:sz w:val="24"/>
                <w:szCs w:val="24"/>
              </w:rPr>
            </w:pPr>
            <w:r w:rsidRPr="00E65484">
              <w:rPr>
                <w:rFonts w:ascii="Times New Roman" w:hAnsi="Times New Roman" w:cs="Times New Roman"/>
                <w:sz w:val="24"/>
                <w:szCs w:val="24"/>
              </w:rPr>
              <w:t>83,5</w:t>
            </w:r>
            <w:r w:rsidR="00CB0F4D" w:rsidRPr="00E65484">
              <w:rPr>
                <w:rFonts w:ascii="Times New Roman" w:eastAsia="Times New Roman" w:hAnsi="Times New Roman" w:cs="Times New Roman"/>
                <w:sz w:val="24"/>
                <w:szCs w:val="24"/>
                <w:lang w:eastAsia="ar-SA"/>
              </w:rPr>
              <w:t>±3,3</w:t>
            </w:r>
          </w:p>
        </w:tc>
        <w:tc>
          <w:tcPr>
            <w:tcW w:w="836" w:type="dxa"/>
          </w:tcPr>
          <w:p w:rsidR="00CF6E8C" w:rsidRPr="00E65484" w:rsidRDefault="00CB0F4D"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0,582</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00F12593" w:rsidRPr="00E65484">
              <w:rPr>
                <w:rFonts w:ascii="Times New Roman" w:hAnsi="Times New Roman" w:cs="Times New Roman"/>
                <w:sz w:val="24"/>
                <w:szCs w:val="24"/>
              </w:rPr>
              <w:t>,</w:t>
            </w:r>
            <w:r w:rsidRPr="00E65484">
              <w:rPr>
                <w:rFonts w:ascii="Times New Roman" w:hAnsi="Times New Roman" w:cs="Times New Roman"/>
                <w:sz w:val="24"/>
                <w:szCs w:val="24"/>
              </w:rPr>
              <w:t xml:space="preserve"> мл/л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189,9</w:t>
            </w:r>
          </w:p>
          <w:p w:rsidR="00A0076E"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(181,9-205,8)</w:t>
            </w:r>
          </w:p>
        </w:tc>
        <w:tc>
          <w:tcPr>
            <w:tcW w:w="917" w:type="dxa"/>
          </w:tcPr>
          <w:p w:rsidR="00CF6E8C" w:rsidRPr="00E65484" w:rsidRDefault="00CF44B7"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0,014</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CF6E8C"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177,2±17,9</w:t>
            </w:r>
          </w:p>
        </w:tc>
        <w:tc>
          <w:tcPr>
            <w:tcW w:w="878" w:type="dxa"/>
          </w:tcPr>
          <w:p w:rsidR="00CF6E8C" w:rsidRPr="00E65484" w:rsidRDefault="00CF44B7"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0,100</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CF6E8C"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181,2±11,3</w:t>
            </w:r>
          </w:p>
        </w:tc>
        <w:tc>
          <w:tcPr>
            <w:tcW w:w="836" w:type="dxa"/>
          </w:tcPr>
          <w:p w:rsidR="00CF6E8C" w:rsidRPr="00E65484" w:rsidRDefault="00CF44B7"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0,387</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rPr>
              <w:t>С</w:t>
            </w:r>
            <w:r w:rsidRPr="00E65484">
              <w:rPr>
                <w:rFonts w:ascii="Times New Roman" w:hAnsi="Times New Roman" w:cs="Times New Roman"/>
                <w:sz w:val="24"/>
                <w:szCs w:val="24"/>
                <w:lang w:val="en-US"/>
              </w:rPr>
              <w:t>v</w:t>
            </w:r>
            <w:r w:rsidR="0048394A"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00F12593" w:rsidRPr="00E65484">
              <w:rPr>
                <w:rFonts w:ascii="Times New Roman" w:hAnsi="Times New Roman" w:cs="Times New Roman"/>
                <w:sz w:val="24"/>
                <w:szCs w:val="24"/>
              </w:rPr>
              <w:t>,</w:t>
            </w:r>
            <w:r w:rsidRPr="00E65484">
              <w:rPr>
                <w:rFonts w:ascii="Times New Roman" w:hAnsi="Times New Roman" w:cs="Times New Roman"/>
                <w:sz w:val="24"/>
                <w:szCs w:val="24"/>
              </w:rPr>
              <w:t xml:space="preserve"> мл/л</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A0076E" w:rsidP="009A7EC8">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140,1±11,1</w:t>
            </w:r>
          </w:p>
        </w:tc>
        <w:tc>
          <w:tcPr>
            <w:tcW w:w="917" w:type="dxa"/>
          </w:tcPr>
          <w:p w:rsidR="00CF6E8C" w:rsidRPr="00E65484" w:rsidRDefault="00A0076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0,051</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130,7±11,5</w:t>
            </w:r>
          </w:p>
        </w:tc>
        <w:tc>
          <w:tcPr>
            <w:tcW w:w="878" w:type="dxa"/>
          </w:tcPr>
          <w:p w:rsidR="00CF6E8C" w:rsidRPr="00E65484" w:rsidRDefault="00A0076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0,611</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A0076E" w:rsidP="00A0076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130,3±11,2</w:t>
            </w:r>
          </w:p>
        </w:tc>
        <w:tc>
          <w:tcPr>
            <w:tcW w:w="836" w:type="dxa"/>
          </w:tcPr>
          <w:p w:rsidR="00CF6E8C" w:rsidRPr="00E65484" w:rsidRDefault="00A0076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0,532</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734800" w:rsidP="0080149B">
            <w:pPr>
              <w:rPr>
                <w:rFonts w:ascii="Times New Roman" w:hAnsi="Times New Roman" w:cs="Times New Roman"/>
                <w:sz w:val="24"/>
                <w:szCs w:val="24"/>
                <w:lang w:val="kk-KZ"/>
              </w:rPr>
            </w:pPr>
            <w:r w:rsidRPr="00E65484">
              <w:rPr>
                <w:rFonts w:ascii="Times New Roman" w:hAnsi="Times New Roman" w:cs="Times New Roman"/>
                <w:sz w:val="24"/>
                <w:szCs w:val="24"/>
              </w:rPr>
              <w:t>О2</w:t>
            </w:r>
            <w:r w:rsidR="001242A1" w:rsidRPr="00E65484">
              <w:rPr>
                <w:rFonts w:ascii="Times New Roman" w:hAnsi="Times New Roman" w:cs="Times New Roman"/>
                <w:sz w:val="24"/>
                <w:szCs w:val="24"/>
                <w:lang w:val="kk-KZ"/>
              </w:rPr>
              <w:t xml:space="preserve"> бойынша АВА</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54,1±5,0</w:t>
            </w:r>
          </w:p>
        </w:tc>
        <w:tc>
          <w:tcPr>
            <w:tcW w:w="917" w:type="dxa"/>
          </w:tcPr>
          <w:p w:rsidR="00CF6E8C" w:rsidRPr="00E65484" w:rsidRDefault="00A0076E"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0,296</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A35FF"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58,4±6,5</w:t>
            </w:r>
          </w:p>
          <w:p w:rsidR="00A0076E"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58,2</w:t>
            </w:r>
          </w:p>
          <w:p w:rsidR="00A0076E" w:rsidRPr="00E65484" w:rsidRDefault="00A0076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(51,7-64,3)</w:t>
            </w:r>
          </w:p>
        </w:tc>
        <w:tc>
          <w:tcPr>
            <w:tcW w:w="878" w:type="dxa"/>
          </w:tcPr>
          <w:p w:rsidR="00CF6E8C" w:rsidRPr="00E65484" w:rsidRDefault="00A0076E"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0,050</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A35FF"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59,0±7,1</w:t>
            </w:r>
          </w:p>
        </w:tc>
        <w:tc>
          <w:tcPr>
            <w:tcW w:w="836" w:type="dxa"/>
          </w:tcPr>
          <w:p w:rsidR="00CF6E8C" w:rsidRPr="00E65484" w:rsidRDefault="00A0076E"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0,622</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00734800"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6A35FF" w:rsidP="0064440B">
            <w:pPr>
              <w:jc w:val="center"/>
              <w:rPr>
                <w:rFonts w:ascii="Times New Roman" w:hAnsi="Times New Roman" w:cs="Times New Roman"/>
                <w:sz w:val="24"/>
                <w:szCs w:val="24"/>
              </w:rPr>
            </w:pPr>
            <w:r w:rsidRPr="00E65484">
              <w:rPr>
                <w:rFonts w:ascii="Times New Roman" w:hAnsi="Times New Roman" w:cs="Times New Roman"/>
                <w:sz w:val="24"/>
                <w:szCs w:val="24"/>
              </w:rPr>
              <w:t>603,7±94</w:t>
            </w:r>
            <w:r w:rsidR="00CF6E8C" w:rsidRPr="00E65484">
              <w:rPr>
                <w:rFonts w:ascii="Times New Roman" w:hAnsi="Times New Roman" w:cs="Times New Roman"/>
                <w:sz w:val="24"/>
                <w:szCs w:val="24"/>
              </w:rPr>
              <w:t>,5</w:t>
            </w:r>
          </w:p>
        </w:tc>
        <w:tc>
          <w:tcPr>
            <w:tcW w:w="917" w:type="dxa"/>
          </w:tcPr>
          <w:p w:rsidR="00CF6E8C" w:rsidRPr="00E65484" w:rsidRDefault="006A35FF"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0,455</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A35FF" w:rsidP="0064440B">
            <w:pPr>
              <w:jc w:val="center"/>
              <w:rPr>
                <w:rFonts w:ascii="Times New Roman" w:hAnsi="Times New Roman" w:cs="Times New Roman"/>
                <w:sz w:val="24"/>
                <w:szCs w:val="24"/>
              </w:rPr>
            </w:pPr>
            <w:r w:rsidRPr="00E65484">
              <w:rPr>
                <w:rFonts w:ascii="Times New Roman" w:hAnsi="Times New Roman" w:cs="Times New Roman"/>
                <w:sz w:val="24"/>
                <w:szCs w:val="24"/>
              </w:rPr>
              <w:t>584,3±99,3</w:t>
            </w:r>
          </w:p>
        </w:tc>
        <w:tc>
          <w:tcPr>
            <w:tcW w:w="878" w:type="dxa"/>
          </w:tcPr>
          <w:p w:rsidR="00CF6E8C" w:rsidRPr="00E65484" w:rsidRDefault="006A35FF"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0,188</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A35FF" w:rsidP="006A35FF">
            <w:pPr>
              <w:jc w:val="center"/>
              <w:rPr>
                <w:rFonts w:ascii="Times New Roman" w:hAnsi="Times New Roman" w:cs="Times New Roman"/>
                <w:sz w:val="24"/>
                <w:szCs w:val="24"/>
              </w:rPr>
            </w:pPr>
            <w:r w:rsidRPr="00E65484">
              <w:rPr>
                <w:rFonts w:ascii="Times New Roman" w:hAnsi="Times New Roman" w:cs="Times New Roman"/>
                <w:sz w:val="24"/>
                <w:szCs w:val="24"/>
              </w:rPr>
              <w:t>553,4±72,2</w:t>
            </w:r>
          </w:p>
        </w:tc>
        <w:tc>
          <w:tcPr>
            <w:tcW w:w="836" w:type="dxa"/>
          </w:tcPr>
          <w:p w:rsidR="00CF6E8C" w:rsidRPr="00E65484" w:rsidRDefault="006A35FF" w:rsidP="0064440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0,188</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00734800"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593" w:type="dxa"/>
          </w:tcPr>
          <w:p w:rsidR="006A35FF" w:rsidRPr="00E65484" w:rsidRDefault="006A35FF" w:rsidP="0064440B">
            <w:pPr>
              <w:jc w:val="center"/>
              <w:rPr>
                <w:rFonts w:ascii="Times New Roman" w:hAnsi="Times New Roman" w:cs="Times New Roman"/>
                <w:sz w:val="24"/>
                <w:szCs w:val="24"/>
              </w:rPr>
            </w:pPr>
            <w:r w:rsidRPr="00E65484">
              <w:rPr>
                <w:rFonts w:ascii="Times New Roman" w:hAnsi="Times New Roman" w:cs="Times New Roman"/>
                <w:sz w:val="24"/>
                <w:szCs w:val="24"/>
              </w:rPr>
              <w:t>162,7</w:t>
            </w:r>
          </w:p>
          <w:p w:rsidR="006A35FF" w:rsidRPr="00E65484" w:rsidRDefault="006A35FF" w:rsidP="0064440B">
            <w:pPr>
              <w:jc w:val="center"/>
              <w:rPr>
                <w:rFonts w:ascii="Times New Roman" w:hAnsi="Times New Roman" w:cs="Times New Roman"/>
                <w:sz w:val="24"/>
                <w:szCs w:val="24"/>
                <w:lang w:val="en-US"/>
              </w:rPr>
            </w:pPr>
            <w:r w:rsidRPr="00E65484">
              <w:rPr>
                <w:rFonts w:ascii="Times New Roman" w:hAnsi="Times New Roman" w:cs="Times New Roman"/>
                <w:sz w:val="24"/>
                <w:szCs w:val="24"/>
              </w:rPr>
              <w:t>(146,2-184,2)</w:t>
            </w:r>
          </w:p>
        </w:tc>
        <w:tc>
          <w:tcPr>
            <w:tcW w:w="917" w:type="dxa"/>
          </w:tcPr>
          <w:p w:rsidR="00CF6E8C" w:rsidRPr="00E65484" w:rsidRDefault="006A35FF"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0,033</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A35FF" w:rsidP="006A35FF">
            <w:pPr>
              <w:jc w:val="center"/>
              <w:rPr>
                <w:rFonts w:ascii="Times New Roman" w:hAnsi="Times New Roman" w:cs="Times New Roman"/>
                <w:sz w:val="24"/>
                <w:szCs w:val="24"/>
                <w:lang w:val="en-US"/>
              </w:rPr>
            </w:pPr>
            <w:r w:rsidRPr="00E65484">
              <w:rPr>
                <w:rFonts w:ascii="Times New Roman" w:hAnsi="Times New Roman" w:cs="Times New Roman"/>
                <w:sz w:val="24"/>
                <w:szCs w:val="24"/>
              </w:rPr>
              <w:t>178,9±25,1</w:t>
            </w:r>
          </w:p>
        </w:tc>
        <w:tc>
          <w:tcPr>
            <w:tcW w:w="878" w:type="dxa"/>
          </w:tcPr>
          <w:p w:rsidR="00CF6E8C" w:rsidRPr="00E65484" w:rsidRDefault="006A35FF"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0,113</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A35FF" w:rsidP="0064440B">
            <w:pPr>
              <w:jc w:val="center"/>
              <w:rPr>
                <w:rFonts w:ascii="Times New Roman" w:hAnsi="Times New Roman" w:cs="Times New Roman"/>
                <w:sz w:val="24"/>
                <w:szCs w:val="24"/>
                <w:lang w:val="en-US"/>
              </w:rPr>
            </w:pPr>
            <w:r w:rsidRPr="00E65484">
              <w:rPr>
                <w:rFonts w:ascii="Times New Roman" w:hAnsi="Times New Roman" w:cs="Times New Roman"/>
                <w:sz w:val="24"/>
                <w:szCs w:val="24"/>
              </w:rPr>
              <w:t>172,1</w:t>
            </w:r>
            <w:r w:rsidR="00600759" w:rsidRPr="00E65484">
              <w:rPr>
                <w:rFonts w:ascii="Times New Roman" w:hAnsi="Times New Roman" w:cs="Times New Roman"/>
                <w:sz w:val="24"/>
                <w:szCs w:val="24"/>
              </w:rPr>
              <w:t>±26,3</w:t>
            </w:r>
          </w:p>
        </w:tc>
        <w:tc>
          <w:tcPr>
            <w:tcW w:w="836" w:type="dxa"/>
          </w:tcPr>
          <w:p w:rsidR="00CF6E8C" w:rsidRPr="00E65484" w:rsidRDefault="006A35FF"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0,405</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48394A" w:rsidP="00D165EE">
            <w:pPr>
              <w:jc w:val="both"/>
              <w:rPr>
                <w:rFonts w:ascii="Times New Roman" w:hAnsi="Times New Roman" w:cs="Times New Roman"/>
                <w:sz w:val="24"/>
                <w:szCs w:val="24"/>
              </w:rPr>
            </w:pPr>
            <w:r w:rsidRPr="00E65484">
              <w:rPr>
                <w:rFonts w:ascii="Times New Roman" w:hAnsi="Times New Roman" w:cs="Times New Roman"/>
                <w:sz w:val="24"/>
                <w:szCs w:val="24"/>
              </w:rPr>
              <w:t>Sа</w:t>
            </w:r>
            <w:r w:rsidR="00CF6E8C" w:rsidRPr="00E65484">
              <w:rPr>
                <w:rFonts w:ascii="Times New Roman" w:hAnsi="Times New Roman" w:cs="Times New Roman"/>
                <w:sz w:val="24"/>
                <w:szCs w:val="24"/>
              </w:rPr>
              <w:t>О</w:t>
            </w:r>
            <w:r w:rsidR="00CF6E8C" w:rsidRPr="00E65484">
              <w:rPr>
                <w:rFonts w:ascii="Times New Roman" w:hAnsi="Times New Roman" w:cs="Times New Roman"/>
                <w:sz w:val="24"/>
                <w:szCs w:val="24"/>
                <w:vertAlign w:val="subscript"/>
              </w:rPr>
              <w:t>2</w:t>
            </w:r>
            <w:r w:rsidR="00734800"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593" w:type="dxa"/>
          </w:tcPr>
          <w:p w:rsidR="00600759" w:rsidRPr="00E65484" w:rsidRDefault="00600759" w:rsidP="00600759">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95,4±1,9</w:t>
            </w:r>
          </w:p>
        </w:tc>
        <w:tc>
          <w:tcPr>
            <w:tcW w:w="917" w:type="dxa"/>
          </w:tcPr>
          <w:p w:rsidR="00CF6E8C" w:rsidRPr="00E65484" w:rsidRDefault="00600759"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0,192</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00759"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95,6±1,9</w:t>
            </w:r>
          </w:p>
        </w:tc>
        <w:tc>
          <w:tcPr>
            <w:tcW w:w="878" w:type="dxa"/>
          </w:tcPr>
          <w:p w:rsidR="00CF6E8C" w:rsidRPr="00E65484" w:rsidRDefault="00600759"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0,357</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00759"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96,1±1,4</w:t>
            </w:r>
          </w:p>
          <w:p w:rsidR="00600759" w:rsidRPr="00E65484" w:rsidRDefault="00600759"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95,8</w:t>
            </w:r>
          </w:p>
          <w:p w:rsidR="00600759" w:rsidRPr="00E65484" w:rsidRDefault="00600759"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(94,8-97,0)</w:t>
            </w:r>
          </w:p>
        </w:tc>
        <w:tc>
          <w:tcPr>
            <w:tcW w:w="836" w:type="dxa"/>
          </w:tcPr>
          <w:p w:rsidR="00CF6E8C" w:rsidRPr="00E65484" w:rsidRDefault="00600759"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0,010</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CF6E8C"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00734800"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71,4±2,6</w:t>
            </w:r>
          </w:p>
        </w:tc>
        <w:tc>
          <w:tcPr>
            <w:tcW w:w="917" w:type="dxa"/>
          </w:tcPr>
          <w:p w:rsidR="00CF6E8C" w:rsidRPr="00E65484" w:rsidRDefault="00600759"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0,068</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68,4±3,4</w:t>
            </w:r>
          </w:p>
        </w:tc>
        <w:tc>
          <w:tcPr>
            <w:tcW w:w="878" w:type="dxa"/>
          </w:tcPr>
          <w:p w:rsidR="00CF6E8C" w:rsidRPr="00E65484" w:rsidRDefault="0034727E"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0,800</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68,6±3,4</w:t>
            </w:r>
          </w:p>
        </w:tc>
        <w:tc>
          <w:tcPr>
            <w:tcW w:w="836" w:type="dxa"/>
          </w:tcPr>
          <w:p w:rsidR="00CF6E8C" w:rsidRPr="00E65484" w:rsidRDefault="0034727E" w:rsidP="0064440B">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0,843</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734800" w:rsidP="00D165EE">
            <w:pPr>
              <w:jc w:val="both"/>
              <w:rPr>
                <w:rFonts w:ascii="Times New Roman" w:hAnsi="Times New Roman" w:cs="Times New Roman"/>
                <w:sz w:val="24"/>
                <w:szCs w:val="24"/>
              </w:rPr>
            </w:pPr>
            <w:r w:rsidRPr="00E65484">
              <w:rPr>
                <w:rFonts w:ascii="Times New Roman" w:hAnsi="Times New Roman" w:cs="Times New Roman"/>
                <w:sz w:val="24"/>
                <w:szCs w:val="24"/>
                <w:lang w:val="en-US"/>
              </w:rPr>
              <w:t>Hb, г/л</w:t>
            </w:r>
          </w:p>
        </w:tc>
        <w:tc>
          <w:tcPr>
            <w:cnfStyle w:val="000010000000" w:firstRow="0" w:lastRow="0" w:firstColumn="0" w:lastColumn="0" w:oddVBand="1" w:evenVBand="0" w:oddHBand="0" w:evenHBand="0" w:firstRowFirstColumn="0" w:firstRowLastColumn="0" w:lastRowFirstColumn="0" w:lastRowLastColumn="0"/>
            <w:tcW w:w="1593" w:type="dxa"/>
          </w:tcPr>
          <w:p w:rsidR="0034727E"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147,0</w:t>
            </w:r>
            <w:r w:rsidRPr="00E65484">
              <w:rPr>
                <w:rFonts w:ascii="Times New Roman" w:eastAsia="Times New Roman" w:hAnsi="Times New Roman" w:cs="Times New Roman"/>
                <w:sz w:val="24"/>
                <w:szCs w:val="24"/>
                <w:lang w:eastAsia="ar-SA"/>
              </w:rPr>
              <w:t xml:space="preserve"> </w:t>
            </w:r>
          </w:p>
          <w:p w:rsidR="00CF6E8C" w:rsidRPr="00E65484" w:rsidRDefault="0034727E" w:rsidP="0064440B">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w:t>
            </w:r>
            <w:r w:rsidRPr="00E65484">
              <w:rPr>
                <w:rFonts w:ascii="Times New Roman" w:eastAsia="Times New Roman" w:hAnsi="Times New Roman" w:cs="Times New Roman"/>
                <w:sz w:val="24"/>
                <w:szCs w:val="24"/>
                <w:lang w:eastAsia="ar-SA"/>
              </w:rPr>
              <w:t>137,0-154,0</w:t>
            </w:r>
            <w:r w:rsidRPr="00E65484">
              <w:rPr>
                <w:rFonts w:ascii="Times New Roman" w:eastAsia="Times New Roman" w:hAnsi="Times New Roman" w:cs="Times New Roman"/>
                <w:sz w:val="24"/>
                <w:szCs w:val="24"/>
                <w:lang w:val="en-US" w:eastAsia="ar-SA"/>
              </w:rPr>
              <w:t>)</w:t>
            </w:r>
          </w:p>
        </w:tc>
        <w:tc>
          <w:tcPr>
            <w:tcW w:w="917" w:type="dxa"/>
          </w:tcPr>
          <w:p w:rsidR="00CF6E8C" w:rsidRPr="00E65484" w:rsidRDefault="0034727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0,031</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142,1±8,5</w:t>
            </w:r>
          </w:p>
        </w:tc>
        <w:tc>
          <w:tcPr>
            <w:tcW w:w="878" w:type="dxa"/>
          </w:tcPr>
          <w:p w:rsidR="00CF6E8C" w:rsidRPr="00E65484" w:rsidRDefault="0034727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0,209</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34727E" w:rsidP="0064440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141,5±7</w:t>
            </w:r>
            <w:r w:rsidR="00CF6E8C" w:rsidRPr="00E65484">
              <w:rPr>
                <w:rFonts w:ascii="Times New Roman" w:eastAsia="Times New Roman" w:hAnsi="Times New Roman" w:cs="Times New Roman"/>
                <w:sz w:val="24"/>
                <w:szCs w:val="24"/>
                <w:lang w:eastAsia="ar-SA"/>
              </w:rPr>
              <w:t>,9</w:t>
            </w:r>
          </w:p>
        </w:tc>
        <w:tc>
          <w:tcPr>
            <w:tcW w:w="836" w:type="dxa"/>
          </w:tcPr>
          <w:p w:rsidR="00CF6E8C" w:rsidRPr="00E65484" w:rsidRDefault="0034727E" w:rsidP="0064440B">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0,414</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A84E29" w:rsidRPr="00E65484" w:rsidRDefault="001242A1" w:rsidP="00A84E29">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ОртАҚ</w:t>
            </w:r>
          </w:p>
        </w:tc>
        <w:tc>
          <w:tcPr>
            <w:cnfStyle w:val="000010000000" w:firstRow="0" w:lastRow="0" w:firstColumn="0" w:lastColumn="0" w:oddVBand="1" w:evenVBand="0" w:oddHBand="0" w:evenHBand="0" w:firstRowFirstColumn="0" w:firstRowLastColumn="0" w:lastRowFirstColumn="0" w:lastRowLastColumn="0"/>
            <w:tcW w:w="1593" w:type="dxa"/>
          </w:tcPr>
          <w:p w:rsidR="00A84E29" w:rsidRPr="00E65484" w:rsidRDefault="00A84E29" w:rsidP="00A84E29">
            <w:pPr>
              <w:suppressAutoHyphens/>
              <w:jc w:val="center"/>
              <w:rPr>
                <w:rFonts w:ascii="Times New Roman" w:hAnsi="Times New Roman" w:cs="Times New Roman"/>
                <w:sz w:val="24"/>
                <w:szCs w:val="24"/>
              </w:rPr>
            </w:pPr>
            <w:r w:rsidRPr="00E65484">
              <w:rPr>
                <w:rFonts w:ascii="Times New Roman" w:hAnsi="Times New Roman" w:cs="Times New Roman"/>
                <w:sz w:val="24"/>
                <w:szCs w:val="24"/>
              </w:rPr>
              <w:t xml:space="preserve">93,0 </w:t>
            </w:r>
          </w:p>
          <w:p w:rsidR="00A84E29" w:rsidRPr="00E65484" w:rsidRDefault="00A84E29" w:rsidP="00A84E29">
            <w:pPr>
              <w:suppressAutoHyphens/>
              <w:jc w:val="center"/>
              <w:rPr>
                <w:rFonts w:ascii="Times New Roman" w:eastAsia="Times New Roman" w:hAnsi="Times New Roman" w:cs="Times New Roman"/>
                <w:sz w:val="24"/>
                <w:szCs w:val="24"/>
                <w:lang w:val="en-US" w:eastAsia="ar-SA"/>
              </w:rPr>
            </w:pPr>
            <w:r w:rsidRPr="00E65484">
              <w:rPr>
                <w:rFonts w:ascii="Times New Roman" w:hAnsi="Times New Roman" w:cs="Times New Roman"/>
                <w:sz w:val="24"/>
                <w:szCs w:val="24"/>
              </w:rPr>
              <w:t>(105,0-109,0)</w:t>
            </w:r>
          </w:p>
        </w:tc>
        <w:tc>
          <w:tcPr>
            <w:tcW w:w="917" w:type="dxa"/>
          </w:tcPr>
          <w:p w:rsidR="00A84E29" w:rsidRPr="00E65484" w:rsidRDefault="00A84E29" w:rsidP="00A84E2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0,024</w:t>
            </w:r>
          </w:p>
        </w:tc>
        <w:tc>
          <w:tcPr>
            <w:cnfStyle w:val="000010000000" w:firstRow="0" w:lastRow="0" w:firstColumn="0" w:lastColumn="0" w:oddVBand="1" w:evenVBand="0" w:oddHBand="0" w:evenHBand="0" w:firstRowFirstColumn="0" w:firstRowLastColumn="0" w:lastRowFirstColumn="0" w:lastRowLastColumn="0"/>
            <w:tcW w:w="1493" w:type="dxa"/>
          </w:tcPr>
          <w:p w:rsidR="00A84E29" w:rsidRPr="00E65484" w:rsidRDefault="00A84E29" w:rsidP="00A84E29">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132,6±7,7</w:t>
            </w:r>
          </w:p>
        </w:tc>
        <w:tc>
          <w:tcPr>
            <w:tcW w:w="878" w:type="dxa"/>
          </w:tcPr>
          <w:p w:rsidR="00A84E29" w:rsidRPr="00E65484" w:rsidRDefault="00A84E29" w:rsidP="00A84E2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0,236</w:t>
            </w:r>
          </w:p>
        </w:tc>
        <w:tc>
          <w:tcPr>
            <w:cnfStyle w:val="000010000000" w:firstRow="0" w:lastRow="0" w:firstColumn="0" w:lastColumn="0" w:oddVBand="1" w:evenVBand="0" w:oddHBand="0" w:evenHBand="0" w:firstRowFirstColumn="0" w:firstRowLastColumn="0" w:lastRowFirstColumn="0" w:lastRowLastColumn="0"/>
            <w:tcW w:w="1674" w:type="dxa"/>
          </w:tcPr>
          <w:p w:rsidR="00A84E29" w:rsidRPr="00E65484" w:rsidRDefault="00A84E29" w:rsidP="00A84E29">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132,6±7,7</w:t>
            </w:r>
          </w:p>
        </w:tc>
        <w:tc>
          <w:tcPr>
            <w:tcW w:w="836" w:type="dxa"/>
          </w:tcPr>
          <w:p w:rsidR="00A84E29" w:rsidRPr="00E65484" w:rsidRDefault="00A84E29" w:rsidP="00A84E29">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0,176</w:t>
            </w:r>
          </w:p>
        </w:tc>
      </w:tr>
      <w:tr w:rsidR="00276897" w:rsidRPr="00E65484" w:rsidTr="0080149B">
        <w:trPr>
          <w:trHeight w:val="338"/>
        </w:trPr>
        <w:tc>
          <w:tcPr>
            <w:cnfStyle w:val="001000000000" w:firstRow="0" w:lastRow="0" w:firstColumn="1" w:lastColumn="0" w:oddVBand="0" w:evenVBand="0" w:oddHBand="0" w:evenHBand="0" w:firstRowFirstColumn="0" w:firstRowLastColumn="0" w:lastRowFirstColumn="0" w:lastRowLastColumn="0"/>
            <w:tcW w:w="2093" w:type="dxa"/>
          </w:tcPr>
          <w:p w:rsidR="00A84E29" w:rsidRPr="00E65484" w:rsidRDefault="001242A1" w:rsidP="00A84E29">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ОВҚ</w:t>
            </w:r>
          </w:p>
        </w:tc>
        <w:tc>
          <w:tcPr>
            <w:cnfStyle w:val="000010000000" w:firstRow="0" w:lastRow="0" w:firstColumn="0" w:lastColumn="0" w:oddVBand="1" w:evenVBand="0" w:oddHBand="0" w:evenHBand="0" w:firstRowFirstColumn="0" w:firstRowLastColumn="0" w:lastRowFirstColumn="0" w:lastRowLastColumn="0"/>
            <w:tcW w:w="1593" w:type="dxa"/>
          </w:tcPr>
          <w:p w:rsidR="00A84E29" w:rsidRPr="00E65484" w:rsidRDefault="00A84E29" w:rsidP="00A84E29">
            <w:pPr>
              <w:suppressAutoHyphens/>
              <w:jc w:val="center"/>
              <w:rPr>
                <w:rFonts w:ascii="Times New Roman" w:eastAsia="Times New Roman" w:hAnsi="Times New Roman" w:cs="Times New Roman"/>
                <w:sz w:val="24"/>
                <w:szCs w:val="24"/>
                <w:lang w:val="en-US" w:eastAsia="ar-SA"/>
              </w:rPr>
            </w:pPr>
            <w:r w:rsidRPr="00E65484">
              <w:rPr>
                <w:rFonts w:ascii="Times New Roman" w:hAnsi="Times New Roman" w:cs="Times New Roman"/>
                <w:sz w:val="24"/>
                <w:szCs w:val="24"/>
              </w:rPr>
              <w:t>8,0 (6,0-8,0)</w:t>
            </w:r>
          </w:p>
        </w:tc>
        <w:tc>
          <w:tcPr>
            <w:tcW w:w="917" w:type="dxa"/>
          </w:tcPr>
          <w:p w:rsidR="00A84E29" w:rsidRPr="00E65484" w:rsidRDefault="00A84E29" w:rsidP="00A84E2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0,002</w:t>
            </w:r>
          </w:p>
        </w:tc>
        <w:tc>
          <w:tcPr>
            <w:cnfStyle w:val="000010000000" w:firstRow="0" w:lastRow="0" w:firstColumn="0" w:lastColumn="0" w:oddVBand="1" w:evenVBand="0" w:oddHBand="0" w:evenHBand="0" w:firstRowFirstColumn="0" w:firstRowLastColumn="0" w:lastRowFirstColumn="0" w:lastRowLastColumn="0"/>
            <w:tcW w:w="1493" w:type="dxa"/>
          </w:tcPr>
          <w:p w:rsidR="00A84E29" w:rsidRPr="00E65484" w:rsidRDefault="00A84E29" w:rsidP="00A84E29">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8,0 (7,0-8,0)</w:t>
            </w:r>
          </w:p>
        </w:tc>
        <w:tc>
          <w:tcPr>
            <w:tcW w:w="878" w:type="dxa"/>
          </w:tcPr>
          <w:p w:rsidR="00A84E29" w:rsidRPr="00E65484" w:rsidRDefault="00A84E29" w:rsidP="00A84E2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0,003</w:t>
            </w:r>
          </w:p>
        </w:tc>
        <w:tc>
          <w:tcPr>
            <w:cnfStyle w:val="000010000000" w:firstRow="0" w:lastRow="0" w:firstColumn="0" w:lastColumn="0" w:oddVBand="1" w:evenVBand="0" w:oddHBand="0" w:evenHBand="0" w:firstRowFirstColumn="0" w:firstRowLastColumn="0" w:lastRowFirstColumn="0" w:lastRowLastColumn="0"/>
            <w:tcW w:w="1674" w:type="dxa"/>
          </w:tcPr>
          <w:p w:rsidR="00A84E29" w:rsidRPr="00E65484" w:rsidRDefault="00A84E29" w:rsidP="00A84E29">
            <w:pPr>
              <w:suppressAutoHyphens/>
              <w:jc w:val="center"/>
              <w:rPr>
                <w:rFonts w:ascii="Times New Roman" w:eastAsia="Times New Roman" w:hAnsi="Times New Roman" w:cs="Times New Roman"/>
                <w:sz w:val="24"/>
                <w:szCs w:val="24"/>
                <w:lang w:val="en-US" w:eastAsia="ar-SA"/>
              </w:rPr>
            </w:pPr>
            <w:r w:rsidRPr="00E65484">
              <w:rPr>
                <w:rFonts w:ascii="Times New Roman" w:hAnsi="Times New Roman" w:cs="Times New Roman"/>
                <w:sz w:val="24"/>
                <w:szCs w:val="24"/>
              </w:rPr>
              <w:t>9,0 (8,0-10,0)</w:t>
            </w:r>
          </w:p>
        </w:tc>
        <w:tc>
          <w:tcPr>
            <w:tcW w:w="836" w:type="dxa"/>
          </w:tcPr>
          <w:p w:rsidR="00A84E29" w:rsidRPr="00E65484" w:rsidRDefault="00A84E29" w:rsidP="00A84E29">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0,001</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93" w:type="dxa"/>
          </w:tcPr>
          <w:p w:rsidR="00CF6E8C" w:rsidRPr="00E65484" w:rsidRDefault="001242A1" w:rsidP="003E536F">
            <w:pPr>
              <w:rPr>
                <w:rFonts w:ascii="Times New Roman" w:hAnsi="Times New Roman" w:cs="Times New Roman"/>
                <w:sz w:val="24"/>
                <w:szCs w:val="24"/>
                <w:lang w:val="en-US"/>
              </w:rPr>
            </w:pPr>
            <w:r w:rsidRPr="00E65484">
              <w:rPr>
                <w:rFonts w:ascii="Times New Roman" w:hAnsi="Times New Roman" w:cs="Times New Roman"/>
                <w:sz w:val="24"/>
                <w:szCs w:val="24"/>
                <w:lang w:val="kk-KZ"/>
              </w:rPr>
              <w:t>ЖПҚ</w:t>
            </w:r>
            <w:r w:rsidR="00CF6E8C" w:rsidRPr="00E65484">
              <w:rPr>
                <w:rFonts w:ascii="Times New Roman" w:hAnsi="Times New Roman" w:cs="Times New Roman"/>
                <w:sz w:val="24"/>
                <w:szCs w:val="24"/>
              </w:rPr>
              <w:t>, din-s-cm</w:t>
            </w:r>
            <w:r w:rsidR="00CF6E8C" w:rsidRPr="00E65484">
              <w:rPr>
                <w:rFonts w:ascii="Times New Roman" w:hAnsi="Times New Roman" w:cs="Times New Roman"/>
                <w:sz w:val="24"/>
                <w:szCs w:val="24"/>
                <w:vertAlign w:val="superscript"/>
              </w:rPr>
              <w:t>–5</w:t>
            </w:r>
            <w:r w:rsidR="003E536F" w:rsidRPr="00E65484">
              <w:rPr>
                <w:rFonts w:ascii="Times New Roman" w:hAnsi="Times New Roman" w:cs="Times New Roman"/>
                <w:sz w:val="24"/>
                <w:szCs w:val="24"/>
                <w:vertAlign w:val="superscript"/>
                <w:lang w:val="en-US"/>
              </w:rPr>
              <w:t xml:space="preserve"> </w:t>
            </w:r>
          </w:p>
        </w:tc>
        <w:tc>
          <w:tcPr>
            <w:cnfStyle w:val="000010000000" w:firstRow="0" w:lastRow="0" w:firstColumn="0" w:lastColumn="0" w:oddVBand="1" w:evenVBand="0" w:oddHBand="0" w:evenHBand="0" w:firstRowFirstColumn="0" w:firstRowLastColumn="0" w:lastRowFirstColumn="0" w:lastRowLastColumn="0"/>
            <w:tcW w:w="1593" w:type="dxa"/>
          </w:tcPr>
          <w:p w:rsidR="00CF6E8C" w:rsidRPr="00E65484" w:rsidRDefault="006B5605" w:rsidP="007D3CEC">
            <w:pPr>
              <w:jc w:val="center"/>
              <w:rPr>
                <w:rFonts w:ascii="Times New Roman" w:hAnsi="Times New Roman" w:cs="Times New Roman"/>
                <w:sz w:val="24"/>
                <w:szCs w:val="24"/>
              </w:rPr>
            </w:pPr>
            <w:r w:rsidRPr="00E65484">
              <w:rPr>
                <w:rFonts w:ascii="Times New Roman" w:hAnsi="Times New Roman" w:cs="Times New Roman"/>
                <w:sz w:val="24"/>
                <w:szCs w:val="24"/>
              </w:rPr>
              <w:t>2479,7±402,4</w:t>
            </w:r>
          </w:p>
        </w:tc>
        <w:tc>
          <w:tcPr>
            <w:tcW w:w="917" w:type="dxa"/>
          </w:tcPr>
          <w:p w:rsidR="00CF6E8C" w:rsidRPr="00E65484" w:rsidRDefault="006B5605"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0,410</w:t>
            </w:r>
          </w:p>
        </w:tc>
        <w:tc>
          <w:tcPr>
            <w:cnfStyle w:val="000010000000" w:firstRow="0" w:lastRow="0" w:firstColumn="0" w:lastColumn="0" w:oddVBand="1" w:evenVBand="0" w:oddHBand="0" w:evenHBand="0" w:firstRowFirstColumn="0" w:firstRowLastColumn="0" w:lastRowFirstColumn="0" w:lastRowLastColumn="0"/>
            <w:tcW w:w="1493" w:type="dxa"/>
          </w:tcPr>
          <w:p w:rsidR="00CF6E8C" w:rsidRPr="00E65484" w:rsidRDefault="006B5605" w:rsidP="006B5605">
            <w:pPr>
              <w:jc w:val="center"/>
              <w:rPr>
                <w:rFonts w:ascii="Times New Roman" w:hAnsi="Times New Roman" w:cs="Times New Roman"/>
                <w:sz w:val="24"/>
                <w:szCs w:val="24"/>
              </w:rPr>
            </w:pPr>
            <w:r w:rsidRPr="00E65484">
              <w:rPr>
                <w:rFonts w:ascii="Times New Roman" w:hAnsi="Times New Roman" w:cs="Times New Roman"/>
                <w:sz w:val="24"/>
                <w:szCs w:val="24"/>
              </w:rPr>
              <w:t>2472,2±550,7</w:t>
            </w:r>
          </w:p>
        </w:tc>
        <w:tc>
          <w:tcPr>
            <w:tcW w:w="878" w:type="dxa"/>
          </w:tcPr>
          <w:p w:rsidR="00CF6E8C" w:rsidRPr="00E65484" w:rsidRDefault="006B5605"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0,071</w:t>
            </w:r>
          </w:p>
        </w:tc>
        <w:tc>
          <w:tcPr>
            <w:cnfStyle w:val="000010000000" w:firstRow="0" w:lastRow="0" w:firstColumn="0" w:lastColumn="0" w:oddVBand="1" w:evenVBand="0" w:oddHBand="0" w:evenHBand="0" w:firstRowFirstColumn="0" w:firstRowLastColumn="0" w:lastRowFirstColumn="0" w:lastRowLastColumn="0"/>
            <w:tcW w:w="1674" w:type="dxa"/>
          </w:tcPr>
          <w:p w:rsidR="00CF6E8C" w:rsidRPr="00E65484" w:rsidRDefault="006B5605" w:rsidP="0064440B">
            <w:pPr>
              <w:jc w:val="center"/>
              <w:rPr>
                <w:rFonts w:ascii="Times New Roman" w:hAnsi="Times New Roman" w:cs="Times New Roman"/>
                <w:sz w:val="24"/>
                <w:szCs w:val="24"/>
              </w:rPr>
            </w:pPr>
            <w:r w:rsidRPr="00E65484">
              <w:rPr>
                <w:rFonts w:ascii="Times New Roman" w:hAnsi="Times New Roman" w:cs="Times New Roman"/>
                <w:sz w:val="24"/>
                <w:szCs w:val="24"/>
              </w:rPr>
              <w:t>2468,7±390,9</w:t>
            </w:r>
          </w:p>
        </w:tc>
        <w:tc>
          <w:tcPr>
            <w:tcW w:w="836" w:type="dxa"/>
          </w:tcPr>
          <w:p w:rsidR="00CF6E8C" w:rsidRPr="00E65484" w:rsidRDefault="006B5605" w:rsidP="0064440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0,511</w:t>
            </w:r>
          </w:p>
        </w:tc>
      </w:tr>
    </w:tbl>
    <w:p w:rsidR="001242A1" w:rsidRPr="00E65484" w:rsidRDefault="001242A1" w:rsidP="0077305C">
      <w:pPr>
        <w:spacing w:line="240" w:lineRule="auto"/>
        <w:jc w:val="both"/>
        <w:rPr>
          <w:rFonts w:ascii="Times New Roman" w:hAnsi="Times New Roman" w:cs="Times New Roman"/>
          <w:iCs/>
          <w:sz w:val="28"/>
          <w:szCs w:val="28"/>
          <w:lang w:val="kk-KZ"/>
        </w:rPr>
      </w:pPr>
    </w:p>
    <w:p w:rsidR="00EE4416" w:rsidRPr="00E65484" w:rsidRDefault="00EE4416" w:rsidP="002455F0">
      <w:pPr>
        <w:pStyle w:val="af"/>
        <w:keepNext/>
        <w:spacing w:after="0"/>
        <w:ind w:firstLine="708"/>
        <w:jc w:val="both"/>
        <w:rPr>
          <w:rFonts w:ascii="Times New Roman" w:hAnsi="Times New Roman" w:cs="Times New Roman"/>
          <w:i w:val="0"/>
          <w:color w:val="auto"/>
          <w:sz w:val="28"/>
          <w:szCs w:val="28"/>
          <w:lang w:val="kk-KZ"/>
        </w:rPr>
      </w:pPr>
      <w:r w:rsidRPr="00E65484">
        <w:rPr>
          <w:rFonts w:ascii="Times New Roman" w:hAnsi="Times New Roman" w:cs="Times New Roman"/>
          <w:i w:val="0"/>
          <w:color w:val="auto"/>
          <w:sz w:val="28"/>
          <w:szCs w:val="28"/>
          <w:lang w:val="kk-KZ"/>
        </w:rPr>
        <w:t>Кесте деректерінен көрініп тұрғандай, үш топтың барлық пациенттері антропометриялық көрсеткіштері, жасы, бойы және салмағы бойынша салыстырмалы болды. Олар ASA бойынша алдағы операция үшін бірдей ауырлық дәрежесіне ие болды – 2-3. Ауыр жүрек жеткіліксіздігінің</w:t>
      </w:r>
      <w:r w:rsidR="002455F0" w:rsidRPr="00E65484">
        <w:rPr>
          <w:rFonts w:ascii="Times New Roman" w:hAnsi="Times New Roman" w:cs="Times New Roman"/>
          <w:i w:val="0"/>
          <w:color w:val="auto"/>
          <w:sz w:val="28"/>
          <w:szCs w:val="28"/>
          <w:lang w:val="kk-KZ"/>
        </w:rPr>
        <w:t xml:space="preserve"> белгілері байқалмады, себебі,</w:t>
      </w:r>
      <w:r w:rsidRPr="00E65484">
        <w:rPr>
          <w:rFonts w:ascii="Times New Roman" w:hAnsi="Times New Roman" w:cs="Times New Roman"/>
          <w:i w:val="0"/>
          <w:color w:val="auto"/>
          <w:sz w:val="28"/>
          <w:szCs w:val="28"/>
          <w:lang w:val="kk-KZ"/>
        </w:rPr>
        <w:t xml:space="preserve"> жүрек соғысы қалыпты мәндер шегінде қалды, қанның оттегін тасымалдау қызметі бұзылмады.</w:t>
      </w:r>
    </w:p>
    <w:p w:rsidR="006A03A9" w:rsidRPr="00E65484" w:rsidRDefault="006A03A9" w:rsidP="002455F0">
      <w:pPr>
        <w:spacing w:after="0" w:line="240" w:lineRule="auto"/>
        <w:ind w:firstLine="708"/>
        <w:jc w:val="both"/>
        <w:rPr>
          <w:rFonts w:ascii="Times New Roman" w:hAnsi="Times New Roman" w:cs="Times New Roman"/>
          <w:lang w:val="kk-KZ"/>
        </w:rPr>
      </w:pPr>
      <w:r w:rsidRPr="00E65484">
        <w:rPr>
          <w:rFonts w:ascii="Times New Roman" w:hAnsi="Times New Roman" w:cs="Times New Roman"/>
          <w:sz w:val="28"/>
          <w:szCs w:val="28"/>
          <w:lang w:val="kk-KZ"/>
        </w:rPr>
        <w:t>Жүрек қақпақшаларының операциясы кезіндегі топтар арасындағы операция ұзақтығы бойынша, операция кезіндегі жасанды қан айналдыру уақыты бойынша, сонымен қатар операция кезіндегі дәрі дәрмектердің қолдану мөлшері, нақытлап айтқанда миорелаксант пипекуроний бромидін және наркотикалық аналгетик фентанилдің</w:t>
      </w:r>
      <w:r w:rsidR="004F0AF8" w:rsidRPr="00E65484">
        <w:rPr>
          <w:rFonts w:ascii="Times New Roman" w:hAnsi="Times New Roman" w:cs="Times New Roman"/>
          <w:sz w:val="28"/>
          <w:szCs w:val="28"/>
          <w:lang w:val="kk-KZ"/>
        </w:rPr>
        <w:t xml:space="preserve"> және топтағы пациенттер арасында экстубация уақыты </w:t>
      </w:r>
      <w:r w:rsidRPr="00E65484">
        <w:rPr>
          <w:rFonts w:ascii="Times New Roman" w:hAnsi="Times New Roman" w:cs="Times New Roman"/>
          <w:sz w:val="28"/>
          <w:szCs w:val="28"/>
          <w:lang w:val="kk-KZ"/>
        </w:rPr>
        <w:t>арасындағы айырмашылықтар</w:t>
      </w:r>
      <w:r w:rsidR="002632F3" w:rsidRPr="00E65484">
        <w:rPr>
          <w:rFonts w:ascii="Times New Roman" w:hAnsi="Times New Roman" w:cs="Times New Roman"/>
          <w:sz w:val="28"/>
          <w:szCs w:val="28"/>
          <w:lang w:val="kk-KZ"/>
        </w:rPr>
        <w:t xml:space="preserve"> </w:t>
      </w:r>
      <w:r w:rsidR="002632F3" w:rsidRPr="00E65484">
        <w:rPr>
          <w:rFonts w:ascii="Times New Roman" w:hAnsi="Times New Roman" w:cs="Times New Roman"/>
          <w:iCs/>
          <w:sz w:val="28"/>
          <w:szCs w:val="28"/>
          <w:lang w:val="kk-KZ"/>
        </w:rPr>
        <w:t>(8-кесте)</w:t>
      </w:r>
      <w:r w:rsidRPr="00E65484">
        <w:rPr>
          <w:rFonts w:ascii="Times New Roman" w:hAnsi="Times New Roman" w:cs="Times New Roman"/>
          <w:sz w:val="28"/>
          <w:szCs w:val="28"/>
          <w:lang w:val="kk-KZ"/>
        </w:rPr>
        <w:t>.</w:t>
      </w:r>
    </w:p>
    <w:p w:rsidR="002455F0" w:rsidRPr="00E65484" w:rsidRDefault="002455F0" w:rsidP="002455F0">
      <w:pPr>
        <w:pStyle w:val="af"/>
        <w:keepNext/>
        <w:rPr>
          <w:rFonts w:ascii="Times New Roman" w:hAnsi="Times New Roman" w:cs="Times New Roman"/>
          <w:color w:val="auto"/>
          <w:sz w:val="28"/>
          <w:szCs w:val="28"/>
          <w:lang w:val="kk-KZ"/>
        </w:rPr>
      </w:pPr>
    </w:p>
    <w:p w:rsidR="005E4A31" w:rsidRPr="00E65484" w:rsidRDefault="000C74ED" w:rsidP="002455F0">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8-кесте</w:t>
      </w:r>
      <w:r w:rsidR="00EE4416" w:rsidRPr="00E65484">
        <w:rPr>
          <w:rFonts w:ascii="Times New Roman" w:hAnsi="Times New Roman" w:cs="Times New Roman"/>
          <w:color w:val="auto"/>
          <w:sz w:val="28"/>
          <w:szCs w:val="28"/>
          <w:lang w:val="kk-KZ"/>
        </w:rPr>
        <w:t xml:space="preserve">. Операцияның </w:t>
      </w:r>
      <w:r w:rsidR="006A03A9" w:rsidRPr="00E65484">
        <w:rPr>
          <w:rFonts w:ascii="Times New Roman" w:hAnsi="Times New Roman" w:cs="Times New Roman"/>
          <w:color w:val="auto"/>
          <w:sz w:val="28"/>
          <w:szCs w:val="28"/>
          <w:lang w:val="kk-KZ"/>
        </w:rPr>
        <w:t>және ЖҚА уақыты</w:t>
      </w:r>
      <w:r w:rsidR="00EE4416" w:rsidRPr="00E65484">
        <w:rPr>
          <w:rFonts w:ascii="Times New Roman" w:hAnsi="Times New Roman" w:cs="Times New Roman"/>
          <w:color w:val="auto"/>
          <w:sz w:val="28"/>
          <w:szCs w:val="28"/>
          <w:lang w:val="kk-KZ"/>
        </w:rPr>
        <w:t xml:space="preserve">, </w:t>
      </w:r>
      <w:r w:rsidR="006A03A9" w:rsidRPr="00E65484">
        <w:rPr>
          <w:rFonts w:ascii="Times New Roman" w:hAnsi="Times New Roman" w:cs="Times New Roman"/>
          <w:color w:val="auto"/>
          <w:sz w:val="28"/>
          <w:szCs w:val="28"/>
          <w:lang w:val="kk-KZ"/>
        </w:rPr>
        <w:t>миорелак</w:t>
      </w:r>
      <w:r w:rsidR="004F0AF8" w:rsidRPr="00E65484">
        <w:rPr>
          <w:rFonts w:ascii="Times New Roman" w:hAnsi="Times New Roman" w:cs="Times New Roman"/>
          <w:color w:val="auto"/>
          <w:sz w:val="28"/>
          <w:szCs w:val="28"/>
          <w:lang w:val="kk-KZ"/>
        </w:rPr>
        <w:t>санттар</w:t>
      </w:r>
      <w:r w:rsidR="00EE4416" w:rsidRPr="00E65484">
        <w:rPr>
          <w:rFonts w:ascii="Times New Roman" w:hAnsi="Times New Roman" w:cs="Times New Roman"/>
          <w:color w:val="auto"/>
          <w:sz w:val="28"/>
          <w:szCs w:val="28"/>
          <w:lang w:val="kk-KZ"/>
        </w:rPr>
        <w:t xml:space="preserve">, </w:t>
      </w:r>
      <w:r w:rsidR="004F0AF8" w:rsidRPr="00E65484">
        <w:rPr>
          <w:rFonts w:ascii="Times New Roman" w:hAnsi="Times New Roman" w:cs="Times New Roman"/>
          <w:color w:val="auto"/>
          <w:sz w:val="28"/>
          <w:szCs w:val="28"/>
          <w:lang w:val="kk-KZ"/>
        </w:rPr>
        <w:t>фентанилді қолдану мөлшері</w:t>
      </w:r>
      <w:r w:rsidR="00EE4416" w:rsidRPr="00E65484">
        <w:rPr>
          <w:rFonts w:ascii="Times New Roman" w:hAnsi="Times New Roman" w:cs="Times New Roman"/>
          <w:color w:val="auto"/>
          <w:sz w:val="28"/>
          <w:szCs w:val="28"/>
          <w:lang w:val="kk-KZ"/>
        </w:rPr>
        <w:t>.</w:t>
      </w:r>
    </w:p>
    <w:tbl>
      <w:tblPr>
        <w:tblStyle w:val="-610"/>
        <w:tblW w:w="9608" w:type="dxa"/>
        <w:tblLayout w:type="fixed"/>
        <w:tblLook w:val="00A0" w:firstRow="1" w:lastRow="0" w:firstColumn="1" w:lastColumn="0" w:noHBand="0" w:noVBand="0"/>
      </w:tblPr>
      <w:tblGrid>
        <w:gridCol w:w="2303"/>
        <w:gridCol w:w="1610"/>
        <w:gridCol w:w="826"/>
        <w:gridCol w:w="1550"/>
        <w:gridCol w:w="884"/>
        <w:gridCol w:w="1632"/>
        <w:gridCol w:w="803"/>
      </w:tblGrid>
      <w:tr w:rsidR="00E65484" w:rsidRPr="00E65484" w:rsidTr="00E65484">
        <w:trPr>
          <w:cnfStyle w:val="100000000000" w:firstRow="1" w:lastRow="0" w:firstColumn="0" w:lastColumn="0" w:oddVBand="0" w:evenVBand="0" w:oddHBand="0"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303" w:type="dxa"/>
          </w:tcPr>
          <w:p w:rsidR="004F0AF8" w:rsidRPr="00E65484" w:rsidRDefault="004F0AF8" w:rsidP="005E4A31">
            <w:pPr>
              <w:rPr>
                <w:rFonts w:ascii="Times New Roman" w:hAnsi="Times New Roman" w:cs="Times New Roman"/>
                <w:color w:val="auto"/>
                <w:sz w:val="24"/>
                <w:szCs w:val="24"/>
                <w:lang w:val="kk-KZ"/>
              </w:rPr>
            </w:pPr>
          </w:p>
        </w:tc>
        <w:tc>
          <w:tcPr>
            <w:cnfStyle w:val="000010000000" w:firstRow="0" w:lastRow="0" w:firstColumn="0" w:lastColumn="0" w:oddVBand="1" w:evenVBand="0" w:oddHBand="0" w:evenHBand="0" w:firstRowFirstColumn="0" w:firstRowLastColumn="0" w:lastRowFirstColumn="0" w:lastRowLastColumn="0"/>
            <w:tcW w:w="1610" w:type="dxa"/>
          </w:tcPr>
          <w:p w:rsidR="004F0AF8" w:rsidRPr="00E65484" w:rsidRDefault="004F0AF8" w:rsidP="00745F56">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Пропофол</w:t>
            </w:r>
          </w:p>
        </w:tc>
        <w:tc>
          <w:tcPr>
            <w:tcW w:w="826" w:type="dxa"/>
          </w:tcPr>
          <w:p w:rsidR="004F0AF8" w:rsidRPr="00E65484" w:rsidRDefault="004F0AF8" w:rsidP="00745F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50" w:type="dxa"/>
          </w:tcPr>
          <w:p w:rsidR="004F0AF8" w:rsidRPr="00E65484" w:rsidRDefault="004F0AF8" w:rsidP="00745F56">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Севофлуран</w:t>
            </w:r>
          </w:p>
        </w:tc>
        <w:tc>
          <w:tcPr>
            <w:tcW w:w="884" w:type="dxa"/>
          </w:tcPr>
          <w:p w:rsidR="004F0AF8" w:rsidRPr="00E65484" w:rsidRDefault="004F0AF8" w:rsidP="00745F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632" w:type="dxa"/>
          </w:tcPr>
          <w:p w:rsidR="004F0AF8" w:rsidRPr="00E65484" w:rsidRDefault="004F0AF8" w:rsidP="00745F56">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Изофлуран</w:t>
            </w:r>
          </w:p>
        </w:tc>
        <w:tc>
          <w:tcPr>
            <w:tcW w:w="803" w:type="dxa"/>
          </w:tcPr>
          <w:p w:rsidR="004F0AF8" w:rsidRPr="00E65484" w:rsidRDefault="004F0AF8" w:rsidP="00745F5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303" w:type="dxa"/>
          </w:tcPr>
          <w:p w:rsidR="005E4A31" w:rsidRPr="00E65484" w:rsidRDefault="00EE4416" w:rsidP="005E4A31">
            <w:pP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Операция</w:t>
            </w:r>
            <w:r w:rsidR="005E4A31" w:rsidRPr="00E65484">
              <w:rPr>
                <w:rFonts w:ascii="Times New Roman" w:hAnsi="Times New Roman" w:cs="Times New Roman"/>
                <w:color w:val="auto"/>
                <w:sz w:val="24"/>
                <w:szCs w:val="24"/>
              </w:rPr>
              <w:t xml:space="preserve"> </w:t>
            </w:r>
            <w:r w:rsidRPr="00E65484">
              <w:rPr>
                <w:rFonts w:ascii="Times New Roman" w:hAnsi="Times New Roman" w:cs="Times New Roman"/>
                <w:color w:val="auto"/>
                <w:sz w:val="24"/>
                <w:szCs w:val="24"/>
                <w:lang w:val="kk-KZ"/>
              </w:rPr>
              <w:t>ұзақтығы,</w:t>
            </w:r>
            <w:r w:rsidR="002455F0" w:rsidRPr="00E65484">
              <w:rPr>
                <w:rFonts w:ascii="Times New Roman" w:hAnsi="Times New Roman" w:cs="Times New Roman"/>
                <w:color w:val="auto"/>
                <w:sz w:val="24"/>
                <w:szCs w:val="24"/>
              </w:rPr>
              <w:t xml:space="preserve"> сағат</w:t>
            </w:r>
          </w:p>
          <w:p w:rsidR="005E4A31" w:rsidRPr="00E65484" w:rsidRDefault="005E4A31" w:rsidP="005E4A31">
            <w:pPr>
              <w:rPr>
                <w:rFonts w:ascii="Times New Roman" w:hAnsi="Times New Roman" w:cs="Times New Roman"/>
                <w:color w:val="auto"/>
                <w:sz w:val="24"/>
                <w:szCs w:val="24"/>
              </w:rPr>
            </w:pPr>
          </w:p>
        </w:tc>
        <w:tc>
          <w:tcPr>
            <w:cnfStyle w:val="000010000000" w:firstRow="0" w:lastRow="0" w:firstColumn="0" w:lastColumn="0" w:oddVBand="1" w:evenVBand="0" w:oddHBand="0" w:evenHBand="0" w:firstRowFirstColumn="0" w:firstRowLastColumn="0" w:lastRowFirstColumn="0" w:lastRowLastColumn="0"/>
            <w:tcW w:w="161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4,0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(3,35-4,25)</w:t>
            </w:r>
          </w:p>
        </w:tc>
        <w:tc>
          <w:tcPr>
            <w:tcW w:w="826"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0,008</w:t>
            </w:r>
          </w:p>
        </w:tc>
        <w:tc>
          <w:tcPr>
            <w:cnfStyle w:val="000010000000" w:firstRow="0" w:lastRow="0" w:firstColumn="0" w:lastColumn="0" w:oddVBand="1" w:evenVBand="0" w:oddHBand="0" w:evenHBand="0" w:firstRowFirstColumn="0" w:firstRowLastColumn="0" w:lastRowFirstColumn="0" w:lastRowLastColumn="0"/>
            <w:tcW w:w="155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4,0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(3,32-4,20)</w:t>
            </w:r>
          </w:p>
        </w:tc>
        <w:tc>
          <w:tcPr>
            <w:tcW w:w="884"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0,049</w:t>
            </w:r>
          </w:p>
        </w:tc>
        <w:tc>
          <w:tcPr>
            <w:cnfStyle w:val="000010000000" w:firstRow="0" w:lastRow="0" w:firstColumn="0" w:lastColumn="0" w:oddVBand="1" w:evenVBand="0" w:oddHBand="0" w:evenHBand="0" w:firstRowFirstColumn="0" w:firstRowLastColumn="0" w:lastRowFirstColumn="0" w:lastRowLastColumn="0"/>
            <w:tcW w:w="1632"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3,5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(3,40-4,20)</w:t>
            </w:r>
          </w:p>
        </w:tc>
        <w:tc>
          <w:tcPr>
            <w:tcW w:w="803"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0,018</w:t>
            </w:r>
          </w:p>
        </w:tc>
      </w:tr>
      <w:tr w:rsidR="00E65484" w:rsidRPr="00E65484" w:rsidTr="00E65484">
        <w:trPr>
          <w:trHeight w:val="343"/>
        </w:trPr>
        <w:tc>
          <w:tcPr>
            <w:cnfStyle w:val="001000000000" w:firstRow="0" w:lastRow="0" w:firstColumn="1" w:lastColumn="0" w:oddVBand="0" w:evenVBand="0" w:oddHBand="0" w:evenHBand="0" w:firstRowFirstColumn="0" w:firstRowLastColumn="0" w:lastRowFirstColumn="0" w:lastRowLastColumn="0"/>
            <w:tcW w:w="2303" w:type="dxa"/>
          </w:tcPr>
          <w:p w:rsidR="005E4A31" w:rsidRPr="00E65484" w:rsidRDefault="00EE4416" w:rsidP="005E4A31">
            <w:pP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ЖҚА уақыты</w:t>
            </w:r>
            <w:r w:rsidR="005E4A31" w:rsidRPr="00E65484">
              <w:rPr>
                <w:rFonts w:ascii="Times New Roman" w:hAnsi="Times New Roman" w:cs="Times New Roman"/>
                <w:color w:val="auto"/>
                <w:sz w:val="24"/>
                <w:szCs w:val="24"/>
              </w:rPr>
              <w:t>, мин</w:t>
            </w:r>
          </w:p>
        </w:tc>
        <w:tc>
          <w:tcPr>
            <w:cnfStyle w:val="000010000000" w:firstRow="0" w:lastRow="0" w:firstColumn="0" w:lastColumn="0" w:oddVBand="1" w:evenVBand="0" w:oddHBand="0" w:evenHBand="0" w:firstRowFirstColumn="0" w:firstRowLastColumn="0" w:lastRowFirstColumn="0" w:lastRowLastColumn="0"/>
            <w:tcW w:w="161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73,8±22,6</w:t>
            </w:r>
          </w:p>
        </w:tc>
        <w:tc>
          <w:tcPr>
            <w:tcW w:w="826"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0,166</w:t>
            </w:r>
          </w:p>
        </w:tc>
        <w:tc>
          <w:tcPr>
            <w:cnfStyle w:val="000010000000" w:firstRow="0" w:lastRow="0" w:firstColumn="0" w:lastColumn="0" w:oddVBand="1" w:evenVBand="0" w:oddHBand="0" w:evenHBand="0" w:firstRowFirstColumn="0" w:firstRowLastColumn="0" w:lastRowFirstColumn="0" w:lastRowLastColumn="0"/>
            <w:tcW w:w="155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70,8±21,9</w:t>
            </w:r>
          </w:p>
        </w:tc>
        <w:tc>
          <w:tcPr>
            <w:tcW w:w="884"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0,000</w:t>
            </w:r>
          </w:p>
        </w:tc>
        <w:tc>
          <w:tcPr>
            <w:cnfStyle w:val="000010000000" w:firstRow="0" w:lastRow="0" w:firstColumn="0" w:lastColumn="0" w:oddVBand="1" w:evenVBand="0" w:oddHBand="0" w:evenHBand="0" w:firstRowFirstColumn="0" w:firstRowLastColumn="0" w:lastRowFirstColumn="0" w:lastRowLastColumn="0"/>
            <w:tcW w:w="1632"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68,8±15,7</w:t>
            </w:r>
          </w:p>
        </w:tc>
        <w:tc>
          <w:tcPr>
            <w:tcW w:w="803"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0,166</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303" w:type="dxa"/>
          </w:tcPr>
          <w:p w:rsidR="005E4A31" w:rsidRPr="00E65484" w:rsidRDefault="005E4A31" w:rsidP="005E4A31">
            <w:pPr>
              <w:rPr>
                <w:rFonts w:ascii="Times New Roman" w:hAnsi="Times New Roman" w:cs="Times New Roman"/>
                <w:color w:val="auto"/>
                <w:sz w:val="24"/>
                <w:szCs w:val="24"/>
              </w:rPr>
            </w:pPr>
            <w:r w:rsidRPr="00E65484">
              <w:rPr>
                <w:rFonts w:ascii="Times New Roman" w:hAnsi="Times New Roman" w:cs="Times New Roman"/>
                <w:color w:val="auto"/>
                <w:sz w:val="24"/>
                <w:szCs w:val="24"/>
              </w:rPr>
              <w:t>Ардуан, мг</w:t>
            </w:r>
          </w:p>
        </w:tc>
        <w:tc>
          <w:tcPr>
            <w:cnfStyle w:val="000010000000" w:firstRow="0" w:lastRow="0" w:firstColumn="0" w:lastColumn="0" w:oddVBand="1" w:evenVBand="0" w:oddHBand="0" w:evenHBand="0" w:firstRowFirstColumn="0" w:firstRowLastColumn="0" w:lastRowFirstColumn="0" w:lastRowLastColumn="0"/>
            <w:tcW w:w="161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12,0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(8,0-12,0)</w:t>
            </w:r>
          </w:p>
        </w:tc>
        <w:tc>
          <w:tcPr>
            <w:tcW w:w="826"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0,001</w:t>
            </w:r>
          </w:p>
        </w:tc>
        <w:tc>
          <w:tcPr>
            <w:cnfStyle w:val="000010000000" w:firstRow="0" w:lastRow="0" w:firstColumn="0" w:lastColumn="0" w:oddVBand="1" w:evenVBand="0" w:oddHBand="0" w:evenHBand="0" w:firstRowFirstColumn="0" w:firstRowLastColumn="0" w:lastRowFirstColumn="0" w:lastRowLastColumn="0"/>
            <w:tcW w:w="155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8,0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(8,0-11,0)</w:t>
            </w:r>
          </w:p>
        </w:tc>
        <w:tc>
          <w:tcPr>
            <w:tcW w:w="884"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0,000</w:t>
            </w:r>
          </w:p>
        </w:tc>
        <w:tc>
          <w:tcPr>
            <w:cnfStyle w:val="000010000000" w:firstRow="0" w:lastRow="0" w:firstColumn="0" w:lastColumn="0" w:oddVBand="1" w:evenVBand="0" w:oddHBand="0" w:evenHBand="0" w:firstRowFirstColumn="0" w:firstRowLastColumn="0" w:lastRowFirstColumn="0" w:lastRowLastColumn="0"/>
            <w:tcW w:w="1632"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8,0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(8,0-11,0)</w:t>
            </w:r>
          </w:p>
        </w:tc>
        <w:tc>
          <w:tcPr>
            <w:tcW w:w="803"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0,000</w:t>
            </w:r>
          </w:p>
        </w:tc>
      </w:tr>
      <w:tr w:rsidR="00E65484" w:rsidRPr="00E65484" w:rsidTr="00E65484">
        <w:trPr>
          <w:trHeight w:val="343"/>
        </w:trPr>
        <w:tc>
          <w:tcPr>
            <w:cnfStyle w:val="001000000000" w:firstRow="0" w:lastRow="0" w:firstColumn="1" w:lastColumn="0" w:oddVBand="0" w:evenVBand="0" w:oddHBand="0" w:evenHBand="0" w:firstRowFirstColumn="0" w:firstRowLastColumn="0" w:lastRowFirstColumn="0" w:lastRowLastColumn="0"/>
            <w:tcW w:w="2303" w:type="dxa"/>
          </w:tcPr>
          <w:p w:rsidR="005E4A31" w:rsidRPr="00E65484" w:rsidRDefault="005E4A31" w:rsidP="005E4A31">
            <w:pPr>
              <w:rPr>
                <w:rFonts w:ascii="Times New Roman" w:hAnsi="Times New Roman" w:cs="Times New Roman"/>
                <w:color w:val="auto"/>
                <w:sz w:val="24"/>
                <w:szCs w:val="24"/>
              </w:rPr>
            </w:pPr>
            <w:r w:rsidRPr="00E65484">
              <w:rPr>
                <w:rFonts w:ascii="Times New Roman" w:hAnsi="Times New Roman" w:cs="Times New Roman"/>
                <w:color w:val="auto"/>
                <w:sz w:val="24"/>
                <w:szCs w:val="24"/>
              </w:rPr>
              <w:lastRenderedPageBreak/>
              <w:t>Фентанил, мл</w:t>
            </w:r>
          </w:p>
        </w:tc>
        <w:tc>
          <w:tcPr>
            <w:cnfStyle w:val="000010000000" w:firstRow="0" w:lastRow="0" w:firstColumn="0" w:lastColumn="0" w:oddVBand="1" w:evenVBand="0" w:oddHBand="0" w:evenHBand="0" w:firstRowFirstColumn="0" w:firstRowLastColumn="0" w:lastRowFirstColumn="0" w:lastRowLastColumn="0"/>
            <w:tcW w:w="161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16,0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(14,0-18,0)</w:t>
            </w:r>
          </w:p>
        </w:tc>
        <w:tc>
          <w:tcPr>
            <w:tcW w:w="826"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0,004</w:t>
            </w:r>
          </w:p>
        </w:tc>
        <w:tc>
          <w:tcPr>
            <w:cnfStyle w:val="000010000000" w:firstRow="0" w:lastRow="0" w:firstColumn="0" w:lastColumn="0" w:oddVBand="1" w:evenVBand="0" w:oddHBand="0" w:evenHBand="0" w:firstRowFirstColumn="0" w:firstRowLastColumn="0" w:lastRowFirstColumn="0" w:lastRowLastColumn="0"/>
            <w:tcW w:w="155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14,0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(13,0-16,0)</w:t>
            </w:r>
          </w:p>
        </w:tc>
        <w:tc>
          <w:tcPr>
            <w:tcW w:w="884"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0,005</w:t>
            </w:r>
          </w:p>
        </w:tc>
        <w:tc>
          <w:tcPr>
            <w:cnfStyle w:val="000010000000" w:firstRow="0" w:lastRow="0" w:firstColumn="0" w:lastColumn="0" w:oddVBand="1" w:evenVBand="0" w:oddHBand="0" w:evenHBand="0" w:firstRowFirstColumn="0" w:firstRowLastColumn="0" w:lastRowFirstColumn="0" w:lastRowLastColumn="0"/>
            <w:tcW w:w="1632"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14,0</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(12,0-16,0)</w:t>
            </w:r>
          </w:p>
        </w:tc>
        <w:tc>
          <w:tcPr>
            <w:tcW w:w="803" w:type="dxa"/>
          </w:tcPr>
          <w:p w:rsidR="005E4A31" w:rsidRPr="00E65484" w:rsidRDefault="005E4A31" w:rsidP="00745F5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0,012</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2303" w:type="dxa"/>
          </w:tcPr>
          <w:p w:rsidR="005E4A31" w:rsidRPr="00E65484" w:rsidRDefault="00EE4416" w:rsidP="00EE4416">
            <w:pP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Э</w:t>
            </w:r>
            <w:r w:rsidRPr="00E65484">
              <w:rPr>
                <w:rFonts w:ascii="Times New Roman" w:hAnsi="Times New Roman" w:cs="Times New Roman"/>
                <w:color w:val="auto"/>
                <w:sz w:val="24"/>
                <w:szCs w:val="24"/>
              </w:rPr>
              <w:t>кстубация</w:t>
            </w:r>
            <w:r w:rsidRPr="00E65484">
              <w:rPr>
                <w:rFonts w:ascii="Times New Roman" w:hAnsi="Times New Roman" w:cs="Times New Roman"/>
                <w:color w:val="auto"/>
                <w:sz w:val="24"/>
                <w:szCs w:val="24"/>
                <w:lang w:val="kk-KZ"/>
              </w:rPr>
              <w:t xml:space="preserve"> уақыты</w:t>
            </w:r>
            <w:r w:rsidR="005E4A31" w:rsidRPr="00E65484">
              <w:rPr>
                <w:rFonts w:ascii="Times New Roman" w:hAnsi="Times New Roman" w:cs="Times New Roman"/>
                <w:color w:val="auto"/>
                <w:sz w:val="24"/>
                <w:szCs w:val="24"/>
              </w:rPr>
              <w:t xml:space="preserve">, </w:t>
            </w:r>
            <w:r w:rsidRPr="00E65484">
              <w:rPr>
                <w:rFonts w:ascii="Times New Roman" w:hAnsi="Times New Roman" w:cs="Times New Roman"/>
                <w:color w:val="auto"/>
                <w:sz w:val="24"/>
                <w:szCs w:val="24"/>
                <w:lang w:val="kk-KZ"/>
              </w:rPr>
              <w:t>сағ</w:t>
            </w:r>
          </w:p>
        </w:tc>
        <w:tc>
          <w:tcPr>
            <w:cnfStyle w:val="000010000000" w:firstRow="0" w:lastRow="0" w:firstColumn="0" w:lastColumn="0" w:oddVBand="1" w:evenVBand="0" w:oddHBand="0" w:evenHBand="0" w:firstRowFirstColumn="0" w:firstRowLastColumn="0" w:lastRowFirstColumn="0" w:lastRowLastColumn="0"/>
            <w:tcW w:w="161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6,1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(5,1-7,0)</w:t>
            </w:r>
          </w:p>
        </w:tc>
        <w:tc>
          <w:tcPr>
            <w:tcW w:w="826"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0,003</w:t>
            </w:r>
          </w:p>
        </w:tc>
        <w:tc>
          <w:tcPr>
            <w:cnfStyle w:val="000010000000" w:firstRow="0" w:lastRow="0" w:firstColumn="0" w:lastColumn="0" w:oddVBand="1" w:evenVBand="0" w:oddHBand="0" w:evenHBand="0" w:firstRowFirstColumn="0" w:firstRowLastColumn="0" w:lastRowFirstColumn="0" w:lastRowLastColumn="0"/>
            <w:tcW w:w="1550"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4,7±1,4</w:t>
            </w:r>
          </w:p>
        </w:tc>
        <w:tc>
          <w:tcPr>
            <w:tcW w:w="884"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0,283</w:t>
            </w:r>
          </w:p>
        </w:tc>
        <w:tc>
          <w:tcPr>
            <w:cnfStyle w:val="000010000000" w:firstRow="0" w:lastRow="0" w:firstColumn="0" w:lastColumn="0" w:oddVBand="1" w:evenVBand="0" w:oddHBand="0" w:evenHBand="0" w:firstRowFirstColumn="0" w:firstRowLastColumn="0" w:lastRowFirstColumn="0" w:lastRowLastColumn="0"/>
            <w:tcW w:w="1632" w:type="dxa"/>
          </w:tcPr>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 xml:space="preserve">6,0 </w:t>
            </w:r>
          </w:p>
          <w:p w:rsidR="005E4A31" w:rsidRPr="00E65484" w:rsidRDefault="005E4A31" w:rsidP="00745F56">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(4,3-7,0)</w:t>
            </w:r>
          </w:p>
        </w:tc>
        <w:tc>
          <w:tcPr>
            <w:tcW w:w="803" w:type="dxa"/>
          </w:tcPr>
          <w:p w:rsidR="005E4A31" w:rsidRPr="00E65484" w:rsidRDefault="005E4A31" w:rsidP="00745F5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0,018</w:t>
            </w:r>
          </w:p>
        </w:tc>
      </w:tr>
    </w:tbl>
    <w:p w:rsidR="00A27E0A" w:rsidRPr="00E65484" w:rsidRDefault="00A27E0A" w:rsidP="00A27E0A">
      <w:pPr>
        <w:autoSpaceDE w:val="0"/>
        <w:autoSpaceDN w:val="0"/>
        <w:adjustRightInd w:val="0"/>
        <w:spacing w:after="0" w:line="240" w:lineRule="auto"/>
        <w:rPr>
          <w:rFonts w:ascii="Times New Roman" w:hAnsi="Times New Roman" w:cs="Times New Roman"/>
          <w:sz w:val="24"/>
          <w:szCs w:val="24"/>
        </w:rPr>
      </w:pPr>
    </w:p>
    <w:p w:rsidR="004F0AF8" w:rsidRPr="00E65484" w:rsidRDefault="004A3948" w:rsidP="002455F0">
      <w:pPr>
        <w:pStyle w:val="af"/>
        <w:keepNext/>
        <w:ind w:firstLine="708"/>
        <w:jc w:val="both"/>
        <w:rPr>
          <w:rFonts w:ascii="Times New Roman" w:hAnsi="Times New Roman" w:cs="Times New Roman"/>
          <w:i w:val="0"/>
          <w:color w:val="auto"/>
          <w:sz w:val="28"/>
          <w:szCs w:val="28"/>
          <w:lang w:val="kk-KZ"/>
        </w:rPr>
      </w:pPr>
      <w:r w:rsidRPr="00E65484">
        <w:rPr>
          <w:rFonts w:ascii="Times New Roman" w:hAnsi="Times New Roman" w:cs="Times New Roman"/>
          <w:i w:val="0"/>
          <w:color w:val="auto"/>
          <w:sz w:val="28"/>
          <w:szCs w:val="28"/>
          <w:lang w:val="kk-KZ"/>
        </w:rPr>
        <w:t>Анестезия индукциясынан кейін өңешішілік эхокардиографиядағы және монитордағы гемодинамикалық көсеткіштерде, сонымен қатаржүректің лақтырысында, жүректің бір минуттағы жұмысында, жүрек индексінде маңызды емес өзгерсітер байқала басталды.</w:t>
      </w:r>
      <w:r w:rsidR="00406423" w:rsidRPr="00E65484">
        <w:rPr>
          <w:rFonts w:ascii="Times New Roman" w:hAnsi="Times New Roman" w:cs="Times New Roman"/>
          <w:i w:val="0"/>
          <w:color w:val="auto"/>
          <w:sz w:val="28"/>
          <w:szCs w:val="28"/>
          <w:lang w:val="kk-KZ"/>
        </w:rPr>
        <w:t>Сонымен қатар, қанның оттегі тасмалдау функциясы және тіндердің оттегіні тұтыну бойынша</w:t>
      </w:r>
      <w:r w:rsidR="00DF2929" w:rsidRPr="00E65484">
        <w:rPr>
          <w:rFonts w:ascii="Times New Roman" w:hAnsi="Times New Roman" w:cs="Times New Roman"/>
          <w:i w:val="0"/>
          <w:color w:val="auto"/>
          <w:sz w:val="28"/>
          <w:szCs w:val="28"/>
          <w:lang w:val="kk-KZ"/>
        </w:rPr>
        <w:t xml:space="preserve"> өзгерістер байқалды. Қоса айтар болсақ, анестезия индукциясынан кейін энергия шығынын анықтау үшін, оттегі тұтынуын онлайн түрде анықтап отыру үшін эндотрахеальды түтікшеге спирометриялық құрылғыны қостық. Қосқан кездегі энергия шығыны бойынша топтра арасында айтарлықтай айырмашылық болған жоқ</w:t>
      </w:r>
      <w:r w:rsidR="002632F3" w:rsidRPr="00E65484">
        <w:rPr>
          <w:rFonts w:ascii="Times New Roman" w:hAnsi="Times New Roman" w:cs="Times New Roman"/>
          <w:i w:val="0"/>
          <w:color w:val="auto"/>
          <w:sz w:val="28"/>
          <w:szCs w:val="28"/>
          <w:lang w:val="kk-KZ"/>
        </w:rPr>
        <w:t xml:space="preserve"> </w:t>
      </w:r>
      <w:r w:rsidR="002632F3" w:rsidRPr="00E65484">
        <w:rPr>
          <w:rFonts w:ascii="Times New Roman" w:hAnsi="Times New Roman" w:cs="Times New Roman"/>
          <w:i w:val="0"/>
          <w:iCs w:val="0"/>
          <w:color w:val="auto"/>
          <w:sz w:val="28"/>
          <w:szCs w:val="28"/>
          <w:lang w:val="kk-KZ"/>
        </w:rPr>
        <w:t>(9-кесте)</w:t>
      </w:r>
      <w:r w:rsidR="00DF2929" w:rsidRPr="00E65484">
        <w:rPr>
          <w:rFonts w:ascii="Times New Roman" w:hAnsi="Times New Roman" w:cs="Times New Roman"/>
          <w:i w:val="0"/>
          <w:color w:val="auto"/>
          <w:sz w:val="28"/>
          <w:szCs w:val="28"/>
          <w:lang w:val="kk-KZ"/>
        </w:rPr>
        <w:t>.</w:t>
      </w:r>
      <w:r w:rsidRPr="00E65484">
        <w:rPr>
          <w:rFonts w:ascii="Times New Roman" w:hAnsi="Times New Roman" w:cs="Times New Roman"/>
          <w:i w:val="0"/>
          <w:color w:val="auto"/>
          <w:sz w:val="28"/>
          <w:szCs w:val="28"/>
          <w:lang w:val="kk-KZ"/>
        </w:rPr>
        <w:t xml:space="preserve"> </w:t>
      </w:r>
    </w:p>
    <w:p w:rsidR="002F494F" w:rsidRPr="00E65484" w:rsidRDefault="000C74ED" w:rsidP="0080149B">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9-кесте</w:t>
      </w:r>
      <w:r w:rsidR="00EE4416" w:rsidRPr="00E65484">
        <w:rPr>
          <w:rFonts w:ascii="Times New Roman" w:hAnsi="Times New Roman" w:cs="Times New Roman"/>
          <w:color w:val="auto"/>
          <w:sz w:val="28"/>
          <w:szCs w:val="28"/>
          <w:lang w:val="kk-KZ"/>
        </w:rPr>
        <w:t xml:space="preserve">. </w:t>
      </w:r>
      <w:r w:rsidR="002632F3" w:rsidRPr="00E65484">
        <w:rPr>
          <w:rFonts w:ascii="Times New Roman" w:hAnsi="Times New Roman" w:cs="Times New Roman"/>
          <w:color w:val="auto"/>
          <w:sz w:val="28"/>
          <w:szCs w:val="28"/>
          <w:lang w:val="kk-KZ"/>
        </w:rPr>
        <w:t>Анестезия индукциясынан кейінгі г</w:t>
      </w:r>
      <w:r w:rsidR="00EE4416" w:rsidRPr="00E65484">
        <w:rPr>
          <w:rFonts w:ascii="Times New Roman" w:hAnsi="Times New Roman" w:cs="Times New Roman"/>
          <w:color w:val="auto"/>
          <w:sz w:val="28"/>
          <w:szCs w:val="28"/>
          <w:lang w:val="kk-KZ"/>
        </w:rPr>
        <w:t>емодинамика</w:t>
      </w:r>
      <w:r w:rsidR="002632F3" w:rsidRPr="00E65484">
        <w:rPr>
          <w:rFonts w:ascii="Times New Roman" w:hAnsi="Times New Roman" w:cs="Times New Roman"/>
          <w:color w:val="auto"/>
          <w:sz w:val="28"/>
          <w:szCs w:val="28"/>
          <w:lang w:val="kk-KZ"/>
        </w:rPr>
        <w:t>лық, эхокардиографиялық</w:t>
      </w:r>
      <w:r w:rsidR="00EE4416" w:rsidRPr="00E65484">
        <w:rPr>
          <w:rFonts w:ascii="Times New Roman" w:hAnsi="Times New Roman" w:cs="Times New Roman"/>
          <w:color w:val="auto"/>
          <w:sz w:val="28"/>
          <w:szCs w:val="28"/>
          <w:lang w:val="kk-KZ"/>
        </w:rPr>
        <w:t>, оттегінің тасымалдануы мен тұтынуының,</w:t>
      </w:r>
      <w:r w:rsidR="002632F3" w:rsidRPr="00E65484">
        <w:rPr>
          <w:rFonts w:ascii="Times New Roman" w:hAnsi="Times New Roman" w:cs="Times New Roman"/>
          <w:color w:val="auto"/>
          <w:sz w:val="28"/>
          <w:szCs w:val="28"/>
          <w:lang w:val="kk-KZ"/>
        </w:rPr>
        <w:t>энергия шығынындағы өзгерістер.</w:t>
      </w:r>
    </w:p>
    <w:tbl>
      <w:tblPr>
        <w:tblStyle w:val="-2510"/>
        <w:tblW w:w="9587" w:type="dxa"/>
        <w:tblLayout w:type="fixed"/>
        <w:tblLook w:val="00A0" w:firstRow="1" w:lastRow="0" w:firstColumn="1" w:lastColumn="0" w:noHBand="0" w:noVBand="0"/>
      </w:tblPr>
      <w:tblGrid>
        <w:gridCol w:w="2037"/>
        <w:gridCol w:w="1794"/>
        <w:gridCol w:w="826"/>
        <w:gridCol w:w="1580"/>
        <w:gridCol w:w="764"/>
        <w:gridCol w:w="1794"/>
        <w:gridCol w:w="792"/>
      </w:tblGrid>
      <w:tr w:rsidR="00276897" w:rsidRPr="00E65484" w:rsidTr="0080149B">
        <w:trPr>
          <w:cnfStyle w:val="100000000000" w:firstRow="1" w:lastRow="0" w:firstColumn="0" w:lastColumn="0" w:oddVBand="0" w:evenVBand="0" w:oddHBand="0" w:evenHBand="0" w:firstRowFirstColumn="0" w:firstRowLastColumn="0" w:lastRowFirstColumn="0" w:lastRowLastColumn="0"/>
          <w:trHeight w:val="164"/>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114B03" w:rsidP="00AC4E05">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826" w:type="dxa"/>
          </w:tcPr>
          <w:p w:rsidR="00B56273" w:rsidRPr="00E65484" w:rsidRDefault="00B56273" w:rsidP="00B56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764" w:type="dxa"/>
          </w:tcPr>
          <w:p w:rsidR="00B56273" w:rsidRPr="00E65484" w:rsidRDefault="00B56273" w:rsidP="00B56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lang w:val="kk-KZ"/>
              </w:rPr>
              <w:t>Изофлуран</w:t>
            </w:r>
          </w:p>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792" w:type="dxa"/>
          </w:tcPr>
          <w:p w:rsidR="00B56273" w:rsidRPr="00E65484" w:rsidRDefault="00B56273" w:rsidP="00B562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kk-KZ"/>
              </w:rPr>
              <w:t>ДСК</w:t>
            </w:r>
            <w:r w:rsidR="0099149C" w:rsidRPr="00E65484">
              <w:rPr>
                <w:rFonts w:ascii="Times New Roman" w:hAnsi="Times New Roman" w:cs="Times New Roman"/>
                <w:sz w:val="24"/>
                <w:szCs w:val="24"/>
              </w:rPr>
              <w:t>,</w:t>
            </w:r>
            <w:r w:rsidR="00B56273"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149,2</w:t>
            </w:r>
            <w:r w:rsidRPr="00E65484">
              <w:rPr>
                <w:rFonts w:ascii="Times New Roman" w:eastAsia="Times New Roman" w:hAnsi="Times New Roman" w:cs="Times New Roman"/>
                <w:sz w:val="24"/>
                <w:szCs w:val="24"/>
                <w:lang w:eastAsia="ar-SA"/>
              </w:rPr>
              <w:t>±13,0</w:t>
            </w:r>
          </w:p>
        </w:tc>
        <w:tc>
          <w:tcPr>
            <w:tcW w:w="826" w:type="dxa"/>
          </w:tcPr>
          <w:p w:rsidR="00B56273" w:rsidRPr="00E65484" w:rsidRDefault="00B5627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0,226</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140,5</w:t>
            </w:r>
            <w:r w:rsidRPr="00E65484">
              <w:rPr>
                <w:rFonts w:ascii="Times New Roman" w:eastAsia="Times New Roman" w:hAnsi="Times New Roman" w:cs="Times New Roman"/>
                <w:sz w:val="24"/>
                <w:szCs w:val="24"/>
                <w:lang w:eastAsia="ar-SA"/>
              </w:rPr>
              <w:t>±13,9</w:t>
            </w:r>
          </w:p>
        </w:tc>
        <w:tc>
          <w:tcPr>
            <w:tcW w:w="764" w:type="dxa"/>
          </w:tcPr>
          <w:p w:rsidR="00B56273" w:rsidRPr="00E65484" w:rsidRDefault="00B5627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0,598</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141,7</w:t>
            </w:r>
            <w:r w:rsidRPr="00E65484">
              <w:rPr>
                <w:rFonts w:ascii="Times New Roman" w:eastAsia="Times New Roman" w:hAnsi="Times New Roman" w:cs="Times New Roman"/>
                <w:sz w:val="24"/>
                <w:szCs w:val="24"/>
                <w:lang w:eastAsia="ar-SA"/>
              </w:rPr>
              <w:t>±14,1</w:t>
            </w:r>
          </w:p>
        </w:tc>
        <w:tc>
          <w:tcPr>
            <w:tcW w:w="792" w:type="dxa"/>
          </w:tcPr>
          <w:p w:rsidR="00B56273" w:rsidRPr="00E65484" w:rsidRDefault="00B5627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0,337</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kk-KZ"/>
              </w:rPr>
              <w:t>ССК</w:t>
            </w:r>
            <w:r w:rsidR="0099149C" w:rsidRPr="00E65484">
              <w:rPr>
                <w:rFonts w:ascii="Times New Roman" w:hAnsi="Times New Roman" w:cs="Times New Roman"/>
                <w:sz w:val="24"/>
                <w:szCs w:val="24"/>
              </w:rPr>
              <w:t>,</w:t>
            </w:r>
            <w:r w:rsidR="00B56273"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72,4</w:t>
            </w:r>
            <w:r w:rsidRPr="00E65484">
              <w:rPr>
                <w:rFonts w:ascii="Times New Roman" w:eastAsia="Times New Roman" w:hAnsi="Times New Roman" w:cs="Times New Roman"/>
                <w:sz w:val="24"/>
                <w:szCs w:val="24"/>
                <w:lang w:eastAsia="ar-SA"/>
              </w:rPr>
              <w:t>±5,9</w:t>
            </w:r>
          </w:p>
        </w:tc>
        <w:tc>
          <w:tcPr>
            <w:tcW w:w="826" w:type="dxa"/>
          </w:tcPr>
          <w:p w:rsidR="00B56273" w:rsidRPr="00E65484" w:rsidRDefault="00B56273"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0,789</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67,9</w:t>
            </w:r>
            <w:r w:rsidRPr="00E65484">
              <w:rPr>
                <w:rFonts w:ascii="Times New Roman" w:eastAsia="Times New Roman" w:hAnsi="Times New Roman" w:cs="Times New Roman"/>
                <w:sz w:val="24"/>
                <w:szCs w:val="24"/>
                <w:lang w:eastAsia="ar-SA"/>
              </w:rPr>
              <w:t>±6,0</w:t>
            </w:r>
          </w:p>
        </w:tc>
        <w:tc>
          <w:tcPr>
            <w:tcW w:w="764" w:type="dxa"/>
          </w:tcPr>
          <w:p w:rsidR="00B56273" w:rsidRPr="00E65484" w:rsidRDefault="00B56273" w:rsidP="00B562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0,538</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70,1</w:t>
            </w:r>
            <w:r w:rsidR="00181F07" w:rsidRPr="00E65484">
              <w:rPr>
                <w:rFonts w:ascii="Times New Roman" w:eastAsia="Times New Roman" w:hAnsi="Times New Roman" w:cs="Times New Roman"/>
                <w:sz w:val="24"/>
                <w:szCs w:val="24"/>
                <w:lang w:eastAsia="ar-SA"/>
              </w:rPr>
              <w:t>±6,5</w:t>
            </w:r>
          </w:p>
        </w:tc>
        <w:tc>
          <w:tcPr>
            <w:tcW w:w="792" w:type="dxa"/>
          </w:tcPr>
          <w:p w:rsidR="00B56273" w:rsidRPr="00E65484" w:rsidRDefault="00B56273" w:rsidP="00B5627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0,946</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en-US"/>
              </w:rPr>
              <w:t>SV</w:t>
            </w:r>
            <w:r w:rsidR="0099149C" w:rsidRPr="00E65484">
              <w:rPr>
                <w:rFonts w:ascii="Times New Roman" w:hAnsi="Times New Roman" w:cs="Times New Roman"/>
                <w:sz w:val="24"/>
                <w:szCs w:val="24"/>
              </w:rPr>
              <w:t>,</w:t>
            </w:r>
            <w:r w:rsidR="00B56273" w:rsidRPr="00E65484">
              <w:rPr>
                <w:rFonts w:ascii="Times New Roman" w:hAnsi="Times New Roman" w:cs="Times New Roman"/>
                <w:sz w:val="24"/>
                <w:szCs w:val="24"/>
              </w:rPr>
              <w:t xml:space="preserve"> мл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181F07" w:rsidP="00B56273">
            <w:pPr>
              <w:jc w:val="center"/>
              <w:rPr>
                <w:rFonts w:ascii="Times New Roman" w:hAnsi="Times New Roman" w:cs="Times New Roman"/>
                <w:sz w:val="24"/>
                <w:szCs w:val="24"/>
              </w:rPr>
            </w:pPr>
            <w:r w:rsidRPr="00E65484">
              <w:rPr>
                <w:rFonts w:ascii="Times New Roman" w:hAnsi="Times New Roman" w:cs="Times New Roman"/>
                <w:sz w:val="24"/>
                <w:szCs w:val="24"/>
              </w:rPr>
              <w:t>76,8</w:t>
            </w:r>
            <w:r w:rsidRPr="00E65484">
              <w:rPr>
                <w:rFonts w:ascii="Times New Roman" w:eastAsia="Times New Roman" w:hAnsi="Times New Roman" w:cs="Times New Roman"/>
                <w:sz w:val="24"/>
                <w:szCs w:val="24"/>
                <w:lang w:eastAsia="ar-SA"/>
              </w:rPr>
              <w:t>±8,1</w:t>
            </w:r>
          </w:p>
        </w:tc>
        <w:tc>
          <w:tcPr>
            <w:tcW w:w="826" w:type="dxa"/>
          </w:tcPr>
          <w:p w:rsidR="00B56273" w:rsidRPr="00E65484" w:rsidRDefault="00181F07"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0,475</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181F07" w:rsidP="00B56273">
            <w:pPr>
              <w:jc w:val="center"/>
              <w:rPr>
                <w:rFonts w:ascii="Times New Roman" w:hAnsi="Times New Roman" w:cs="Times New Roman"/>
                <w:sz w:val="24"/>
                <w:szCs w:val="24"/>
              </w:rPr>
            </w:pPr>
            <w:r w:rsidRPr="00E65484">
              <w:rPr>
                <w:rFonts w:ascii="Times New Roman" w:hAnsi="Times New Roman" w:cs="Times New Roman"/>
                <w:sz w:val="24"/>
                <w:szCs w:val="24"/>
              </w:rPr>
              <w:t>72,6</w:t>
            </w:r>
            <w:r w:rsidRPr="00E65484">
              <w:rPr>
                <w:rFonts w:ascii="Times New Roman" w:eastAsia="Times New Roman" w:hAnsi="Times New Roman" w:cs="Times New Roman"/>
                <w:sz w:val="24"/>
                <w:szCs w:val="24"/>
                <w:lang w:eastAsia="ar-SA"/>
              </w:rPr>
              <w:t>±8,8</w:t>
            </w:r>
          </w:p>
        </w:tc>
        <w:tc>
          <w:tcPr>
            <w:tcW w:w="764" w:type="dxa"/>
          </w:tcPr>
          <w:p w:rsidR="00B56273" w:rsidRPr="00E65484" w:rsidRDefault="00181F07" w:rsidP="00181F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0,871</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181F07" w:rsidP="00B56273">
            <w:pPr>
              <w:jc w:val="center"/>
              <w:rPr>
                <w:rFonts w:ascii="Times New Roman" w:hAnsi="Times New Roman" w:cs="Times New Roman"/>
                <w:sz w:val="24"/>
                <w:szCs w:val="24"/>
              </w:rPr>
            </w:pPr>
            <w:r w:rsidRPr="00E65484">
              <w:rPr>
                <w:rFonts w:ascii="Times New Roman" w:hAnsi="Times New Roman" w:cs="Times New Roman"/>
                <w:sz w:val="24"/>
                <w:szCs w:val="24"/>
              </w:rPr>
              <w:t>71,6</w:t>
            </w:r>
            <w:r w:rsidRPr="00E65484">
              <w:rPr>
                <w:rFonts w:ascii="Times New Roman" w:eastAsia="Times New Roman" w:hAnsi="Times New Roman" w:cs="Times New Roman"/>
                <w:sz w:val="24"/>
                <w:szCs w:val="24"/>
                <w:lang w:eastAsia="ar-SA"/>
              </w:rPr>
              <w:t>±8,4</w:t>
            </w:r>
          </w:p>
        </w:tc>
        <w:tc>
          <w:tcPr>
            <w:tcW w:w="792" w:type="dxa"/>
          </w:tcPr>
          <w:p w:rsidR="00B56273" w:rsidRPr="00E65484" w:rsidRDefault="00181F07" w:rsidP="00181F0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0,927</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en-US"/>
              </w:rPr>
              <w:t>CO</w:t>
            </w:r>
            <w:r w:rsidR="00B56273" w:rsidRPr="00E65484">
              <w:rPr>
                <w:rFonts w:ascii="Times New Roman" w:hAnsi="Times New Roman" w:cs="Times New Roman"/>
                <w:sz w:val="24"/>
                <w:szCs w:val="24"/>
              </w:rPr>
              <w:t xml:space="preserve"> мл/мин</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8C6503">
            <w:pPr>
              <w:jc w:val="center"/>
              <w:rPr>
                <w:rFonts w:ascii="Times New Roman" w:hAnsi="Times New Roman" w:cs="Times New Roman"/>
                <w:sz w:val="24"/>
                <w:szCs w:val="24"/>
              </w:rPr>
            </w:pPr>
            <w:r w:rsidRPr="00E65484">
              <w:rPr>
                <w:rFonts w:ascii="Times New Roman" w:hAnsi="Times New Roman" w:cs="Times New Roman"/>
                <w:sz w:val="24"/>
                <w:szCs w:val="24"/>
              </w:rPr>
              <w:t>6111,1</w:t>
            </w:r>
            <w:r w:rsidR="00B56273"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eastAsia="ar-SA"/>
              </w:rPr>
              <w:t>722,5</w:t>
            </w:r>
          </w:p>
        </w:tc>
        <w:tc>
          <w:tcPr>
            <w:tcW w:w="826" w:type="dxa"/>
          </w:tcPr>
          <w:p w:rsidR="00B56273" w:rsidRPr="00E65484" w:rsidRDefault="008C6503"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0,965</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C6503" w:rsidP="00B56273">
            <w:pPr>
              <w:jc w:val="center"/>
              <w:rPr>
                <w:rFonts w:ascii="Times New Roman" w:hAnsi="Times New Roman" w:cs="Times New Roman"/>
                <w:sz w:val="24"/>
                <w:szCs w:val="24"/>
              </w:rPr>
            </w:pPr>
            <w:r w:rsidRPr="00E65484">
              <w:rPr>
                <w:rFonts w:ascii="Times New Roman" w:hAnsi="Times New Roman" w:cs="Times New Roman"/>
                <w:sz w:val="24"/>
                <w:szCs w:val="24"/>
              </w:rPr>
              <w:t>6014,6</w:t>
            </w:r>
            <w:r w:rsidRPr="00E65484">
              <w:rPr>
                <w:rFonts w:ascii="Times New Roman" w:eastAsia="Times New Roman" w:hAnsi="Times New Roman" w:cs="Times New Roman"/>
                <w:sz w:val="24"/>
                <w:szCs w:val="24"/>
                <w:lang w:eastAsia="ar-SA"/>
              </w:rPr>
              <w:t>±858,1</w:t>
            </w:r>
          </w:p>
        </w:tc>
        <w:tc>
          <w:tcPr>
            <w:tcW w:w="764" w:type="dxa"/>
          </w:tcPr>
          <w:p w:rsidR="00B56273" w:rsidRPr="00E65484" w:rsidRDefault="008C6503"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0,062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B56273">
            <w:pPr>
              <w:jc w:val="center"/>
              <w:rPr>
                <w:rFonts w:ascii="Times New Roman" w:hAnsi="Times New Roman" w:cs="Times New Roman"/>
                <w:b/>
                <w:sz w:val="24"/>
                <w:szCs w:val="24"/>
              </w:rPr>
            </w:pPr>
            <w:r w:rsidRPr="00E65484">
              <w:rPr>
                <w:rFonts w:ascii="Times New Roman" w:hAnsi="Times New Roman" w:cs="Times New Roman"/>
                <w:sz w:val="24"/>
                <w:szCs w:val="24"/>
              </w:rPr>
              <w:t>5608,1</w:t>
            </w:r>
            <w:r w:rsidR="00B56273" w:rsidRPr="00E65484">
              <w:rPr>
                <w:rFonts w:ascii="Times New Roman" w:eastAsia="Times New Roman" w:hAnsi="Times New Roman" w:cs="Times New Roman"/>
                <w:sz w:val="24"/>
                <w:szCs w:val="24"/>
                <w:lang w:eastAsia="ar-SA"/>
              </w:rPr>
              <w:t>±549,4</w:t>
            </w:r>
          </w:p>
        </w:tc>
        <w:tc>
          <w:tcPr>
            <w:tcW w:w="792" w:type="dxa"/>
          </w:tcPr>
          <w:p w:rsidR="00B56273" w:rsidRPr="00E65484" w:rsidRDefault="008C6503"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0,261</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rPr>
                <w:rFonts w:ascii="Times New Roman" w:hAnsi="Times New Roman" w:cs="Times New Roman"/>
                <w:sz w:val="24"/>
                <w:szCs w:val="24"/>
              </w:rPr>
            </w:pPr>
            <w:r w:rsidRPr="00E65484">
              <w:rPr>
                <w:rFonts w:ascii="Times New Roman" w:hAnsi="Times New Roman" w:cs="Times New Roman"/>
                <w:sz w:val="24"/>
                <w:szCs w:val="24"/>
                <w:lang w:val="kk-KZ"/>
              </w:rPr>
              <w:t>ЖИ</w:t>
            </w:r>
            <w:r w:rsidR="0099149C" w:rsidRPr="00E65484">
              <w:rPr>
                <w:rFonts w:ascii="Times New Roman" w:hAnsi="Times New Roman" w:cs="Times New Roman"/>
                <w:sz w:val="24"/>
                <w:szCs w:val="24"/>
              </w:rPr>
              <w:t>,</w:t>
            </w:r>
            <w:r w:rsidR="00B56273" w:rsidRPr="00E65484">
              <w:rPr>
                <w:rFonts w:ascii="Times New Roman" w:hAnsi="Times New Roman" w:cs="Times New Roman"/>
                <w:sz w:val="24"/>
                <w:szCs w:val="24"/>
              </w:rPr>
              <w:t xml:space="preserve"> </w:t>
            </w:r>
            <w:r w:rsidR="00B56273" w:rsidRPr="00E65484">
              <w:rPr>
                <w:rFonts w:ascii="Times New Roman" w:hAnsi="Times New Roman" w:cs="Times New Roman"/>
                <w:bCs w:val="0"/>
                <w:sz w:val="24"/>
                <w:szCs w:val="24"/>
              </w:rPr>
              <w:t>л/мин/м</w:t>
            </w:r>
            <w:r w:rsidR="00B56273" w:rsidRPr="00E65484">
              <w:rPr>
                <w:rFonts w:ascii="Times New Roman" w:hAnsi="Times New Roman" w:cs="Times New Roman"/>
                <w:bCs w:val="0"/>
                <w:sz w:val="24"/>
                <w:szCs w:val="24"/>
                <w:vertAlign w:val="superscript"/>
              </w:rPr>
              <w:t>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B56273">
            <w:pPr>
              <w:jc w:val="center"/>
              <w:rPr>
                <w:rFonts w:ascii="Times New Roman" w:hAnsi="Times New Roman" w:cs="Times New Roman"/>
                <w:sz w:val="24"/>
                <w:szCs w:val="24"/>
              </w:rPr>
            </w:pPr>
            <w:r w:rsidRPr="00E65484">
              <w:rPr>
                <w:rFonts w:ascii="Times New Roman" w:hAnsi="Times New Roman" w:cs="Times New Roman"/>
                <w:sz w:val="24"/>
                <w:szCs w:val="24"/>
              </w:rPr>
              <w:t>3,1±0,3</w:t>
            </w:r>
          </w:p>
        </w:tc>
        <w:tc>
          <w:tcPr>
            <w:tcW w:w="826"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0,712</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C6503" w:rsidP="00B56273">
            <w:pPr>
              <w:jc w:val="center"/>
              <w:rPr>
                <w:rFonts w:ascii="Times New Roman" w:hAnsi="Times New Roman" w:cs="Times New Roman"/>
                <w:sz w:val="24"/>
                <w:szCs w:val="24"/>
              </w:rPr>
            </w:pPr>
            <w:r w:rsidRPr="00E65484">
              <w:rPr>
                <w:rFonts w:ascii="Times New Roman" w:hAnsi="Times New Roman" w:cs="Times New Roman"/>
                <w:sz w:val="24"/>
                <w:szCs w:val="24"/>
              </w:rPr>
              <w:t>3,0±0,4</w:t>
            </w:r>
          </w:p>
        </w:tc>
        <w:tc>
          <w:tcPr>
            <w:tcW w:w="764"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0,192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B56273">
            <w:pPr>
              <w:jc w:val="center"/>
              <w:rPr>
                <w:rFonts w:ascii="Times New Roman" w:hAnsi="Times New Roman" w:cs="Times New Roman"/>
                <w:sz w:val="24"/>
                <w:szCs w:val="24"/>
              </w:rPr>
            </w:pPr>
            <w:r w:rsidRPr="00E65484">
              <w:rPr>
                <w:rFonts w:ascii="Times New Roman" w:hAnsi="Times New Roman" w:cs="Times New Roman"/>
                <w:sz w:val="24"/>
                <w:szCs w:val="24"/>
              </w:rPr>
              <w:t>2,8±0,4</w:t>
            </w:r>
          </w:p>
        </w:tc>
        <w:tc>
          <w:tcPr>
            <w:tcW w:w="792"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0,897</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2F494F">
            <w:pPr>
              <w:jc w:val="both"/>
              <w:rPr>
                <w:rFonts w:ascii="Times New Roman" w:hAnsi="Times New Roman" w:cs="Times New Roman"/>
                <w:sz w:val="24"/>
                <w:szCs w:val="24"/>
              </w:rPr>
            </w:pPr>
            <w:r w:rsidRPr="00E65484">
              <w:rPr>
                <w:rFonts w:ascii="Times New Roman" w:hAnsi="Times New Roman" w:cs="Times New Roman"/>
                <w:sz w:val="24"/>
                <w:szCs w:val="24"/>
                <w:lang w:val="kk-KZ"/>
              </w:rPr>
              <w:t>ЛФ</w:t>
            </w:r>
            <w:r w:rsidR="0099149C" w:rsidRPr="00E65484">
              <w:rPr>
                <w:rFonts w:ascii="Times New Roman" w:hAnsi="Times New Roman" w:cs="Times New Roman"/>
                <w:sz w:val="24"/>
                <w:szCs w:val="24"/>
              </w:rPr>
              <w:t>,</w:t>
            </w:r>
            <w:r w:rsidR="00B56273" w:rsidRPr="00E65484">
              <w:rPr>
                <w:rFonts w:ascii="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181F07" w:rsidP="00B56273">
            <w:pPr>
              <w:jc w:val="center"/>
              <w:rPr>
                <w:rFonts w:ascii="Times New Roman" w:hAnsi="Times New Roman" w:cs="Times New Roman"/>
                <w:sz w:val="24"/>
                <w:szCs w:val="24"/>
              </w:rPr>
            </w:pPr>
            <w:r w:rsidRPr="00E65484">
              <w:rPr>
                <w:rFonts w:ascii="Times New Roman" w:hAnsi="Times New Roman" w:cs="Times New Roman"/>
                <w:sz w:val="24"/>
                <w:szCs w:val="24"/>
              </w:rPr>
              <w:t>51</w:t>
            </w:r>
            <w:r w:rsidR="00B56273" w:rsidRPr="00E65484">
              <w:rPr>
                <w:rFonts w:ascii="Times New Roman" w:hAnsi="Times New Roman" w:cs="Times New Roman"/>
                <w:sz w:val="24"/>
                <w:szCs w:val="24"/>
              </w:rPr>
              <w:t>,4</w:t>
            </w:r>
            <w:r w:rsidRPr="00E65484">
              <w:rPr>
                <w:rFonts w:ascii="Times New Roman" w:eastAsia="Times New Roman" w:hAnsi="Times New Roman" w:cs="Times New Roman"/>
                <w:sz w:val="24"/>
                <w:szCs w:val="24"/>
                <w:lang w:eastAsia="ar-SA"/>
              </w:rPr>
              <w:t>±1,8</w:t>
            </w:r>
          </w:p>
        </w:tc>
        <w:tc>
          <w:tcPr>
            <w:tcW w:w="826" w:type="dxa"/>
          </w:tcPr>
          <w:p w:rsidR="00B56273" w:rsidRPr="00E65484" w:rsidRDefault="00181F07"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0,591</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181F07" w:rsidP="00B56273">
            <w:pPr>
              <w:jc w:val="center"/>
              <w:rPr>
                <w:rFonts w:ascii="Times New Roman" w:hAnsi="Times New Roman" w:cs="Times New Roman"/>
                <w:sz w:val="24"/>
                <w:szCs w:val="24"/>
              </w:rPr>
            </w:pPr>
            <w:r w:rsidRPr="00E65484">
              <w:rPr>
                <w:rFonts w:ascii="Times New Roman" w:hAnsi="Times New Roman" w:cs="Times New Roman"/>
                <w:sz w:val="24"/>
                <w:szCs w:val="24"/>
              </w:rPr>
              <w:t>51,5</w:t>
            </w:r>
            <w:r w:rsidRPr="00E65484">
              <w:rPr>
                <w:rFonts w:ascii="Times New Roman" w:eastAsia="Times New Roman" w:hAnsi="Times New Roman" w:cs="Times New Roman"/>
                <w:sz w:val="24"/>
                <w:szCs w:val="24"/>
                <w:lang w:eastAsia="ar-SA"/>
              </w:rPr>
              <w:t>±2,1</w:t>
            </w:r>
          </w:p>
        </w:tc>
        <w:tc>
          <w:tcPr>
            <w:tcW w:w="764" w:type="dxa"/>
          </w:tcPr>
          <w:p w:rsidR="00B56273" w:rsidRPr="00E65484" w:rsidRDefault="00181F07"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0,839</w:t>
            </w:r>
          </w:p>
        </w:tc>
        <w:tc>
          <w:tcPr>
            <w:cnfStyle w:val="000010000000" w:firstRow="0" w:lastRow="0" w:firstColumn="0" w:lastColumn="0" w:oddVBand="1" w:evenVBand="0" w:oddHBand="0" w:evenHBand="0" w:firstRowFirstColumn="0" w:firstRowLastColumn="0" w:lastRowFirstColumn="0" w:lastRowLastColumn="0"/>
            <w:tcW w:w="1794" w:type="dxa"/>
          </w:tcPr>
          <w:p w:rsidR="00181F07" w:rsidRPr="00E65484" w:rsidRDefault="00181F07" w:rsidP="00181F07">
            <w:pPr>
              <w:jc w:val="center"/>
              <w:rPr>
                <w:rFonts w:ascii="Times New Roman" w:hAnsi="Times New Roman" w:cs="Times New Roman"/>
                <w:sz w:val="24"/>
                <w:szCs w:val="24"/>
              </w:rPr>
            </w:pPr>
            <w:r w:rsidRPr="00E65484">
              <w:rPr>
                <w:rFonts w:ascii="Times New Roman" w:hAnsi="Times New Roman" w:cs="Times New Roman"/>
                <w:sz w:val="24"/>
                <w:szCs w:val="24"/>
              </w:rPr>
              <w:t>50,0</w:t>
            </w:r>
          </w:p>
          <w:p w:rsidR="00B56273" w:rsidRPr="00E65484" w:rsidRDefault="00181F07" w:rsidP="00181F07">
            <w:pPr>
              <w:jc w:val="center"/>
              <w:rPr>
                <w:rFonts w:ascii="Times New Roman" w:hAnsi="Times New Roman" w:cs="Times New Roman"/>
                <w:sz w:val="24"/>
                <w:szCs w:val="24"/>
              </w:rPr>
            </w:pPr>
            <w:r w:rsidRPr="00E65484">
              <w:rPr>
                <w:rFonts w:ascii="Times New Roman" w:hAnsi="Times New Roman" w:cs="Times New Roman"/>
                <w:sz w:val="24"/>
                <w:szCs w:val="24"/>
              </w:rPr>
              <w:t>(48,9-51,4)</w:t>
            </w:r>
          </w:p>
        </w:tc>
        <w:tc>
          <w:tcPr>
            <w:tcW w:w="792" w:type="dxa"/>
          </w:tcPr>
          <w:p w:rsidR="00B56273" w:rsidRPr="00E65484" w:rsidRDefault="00181F07"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0,008</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en-US"/>
              </w:rPr>
              <w:t>HR,</w:t>
            </w:r>
            <w:r w:rsidR="00B56273" w:rsidRPr="00E65484">
              <w:rPr>
                <w:rFonts w:ascii="Times New Roman" w:hAnsi="Times New Roman" w:cs="Times New Roman"/>
                <w:sz w:val="24"/>
                <w:szCs w:val="24"/>
              </w:rPr>
              <w:t xml:space="preserve"> в мин</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jc w:val="center"/>
              <w:rPr>
                <w:rFonts w:ascii="Times New Roman" w:hAnsi="Times New Roman" w:cs="Times New Roman"/>
                <w:sz w:val="24"/>
                <w:szCs w:val="24"/>
              </w:rPr>
            </w:pPr>
            <w:r w:rsidRPr="00E65484">
              <w:rPr>
                <w:rFonts w:ascii="Times New Roman" w:hAnsi="Times New Roman" w:cs="Times New Roman"/>
                <w:sz w:val="24"/>
                <w:szCs w:val="24"/>
              </w:rPr>
              <w:t>79,6</w:t>
            </w:r>
            <w:r w:rsidR="008C6503" w:rsidRPr="00E65484">
              <w:rPr>
                <w:rFonts w:ascii="Times New Roman" w:eastAsia="Times New Roman" w:hAnsi="Times New Roman" w:cs="Times New Roman"/>
                <w:sz w:val="24"/>
                <w:szCs w:val="24"/>
                <w:lang w:eastAsia="ar-SA"/>
              </w:rPr>
              <w:t>±4,4</w:t>
            </w:r>
          </w:p>
        </w:tc>
        <w:tc>
          <w:tcPr>
            <w:tcW w:w="826"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0,123</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C6503" w:rsidP="00B56273">
            <w:pPr>
              <w:jc w:val="center"/>
              <w:rPr>
                <w:rFonts w:ascii="Times New Roman" w:hAnsi="Times New Roman" w:cs="Times New Roman"/>
                <w:sz w:val="24"/>
                <w:szCs w:val="24"/>
              </w:rPr>
            </w:pPr>
            <w:r w:rsidRPr="00E65484">
              <w:rPr>
                <w:rFonts w:ascii="Times New Roman" w:hAnsi="Times New Roman" w:cs="Times New Roman"/>
                <w:sz w:val="24"/>
                <w:szCs w:val="24"/>
              </w:rPr>
              <w:t>82,7</w:t>
            </w:r>
            <w:r w:rsidRPr="00E65484">
              <w:rPr>
                <w:rFonts w:ascii="Times New Roman" w:eastAsia="Times New Roman" w:hAnsi="Times New Roman" w:cs="Times New Roman"/>
                <w:sz w:val="24"/>
                <w:szCs w:val="24"/>
                <w:lang w:eastAsia="ar-SA"/>
              </w:rPr>
              <w:t>±4,4</w:t>
            </w:r>
          </w:p>
        </w:tc>
        <w:tc>
          <w:tcPr>
            <w:tcW w:w="764"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0,199</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8C6503">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78,3±5,3</w:t>
            </w:r>
          </w:p>
        </w:tc>
        <w:tc>
          <w:tcPr>
            <w:tcW w:w="792" w:type="dxa"/>
          </w:tcPr>
          <w:p w:rsidR="00B56273" w:rsidRPr="00E65484" w:rsidRDefault="008C6503" w:rsidP="00B5627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0,054</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0099149C" w:rsidRPr="00E65484">
              <w:rPr>
                <w:rFonts w:ascii="Times New Roman" w:hAnsi="Times New Roman" w:cs="Times New Roman"/>
                <w:sz w:val="24"/>
                <w:szCs w:val="24"/>
              </w:rPr>
              <w:t>,</w:t>
            </w:r>
            <w:r w:rsidRPr="00E65484">
              <w:rPr>
                <w:rFonts w:ascii="Times New Roman" w:hAnsi="Times New Roman" w:cs="Times New Roman"/>
                <w:sz w:val="24"/>
                <w:szCs w:val="24"/>
              </w:rPr>
              <w:t xml:space="preserve"> мл/л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C6503"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198,1</w:t>
            </w:r>
          </w:p>
          <w:p w:rsidR="008C6503" w:rsidRPr="00E65484" w:rsidRDefault="008C6503"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(185,8-208,5)</w:t>
            </w:r>
          </w:p>
        </w:tc>
        <w:tc>
          <w:tcPr>
            <w:tcW w:w="826" w:type="dxa"/>
          </w:tcPr>
          <w:p w:rsidR="00B56273" w:rsidRPr="00E65484" w:rsidRDefault="008C6503"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0,030</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188,8±10,2</w:t>
            </w:r>
          </w:p>
        </w:tc>
        <w:tc>
          <w:tcPr>
            <w:tcW w:w="764"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0,645</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191,6±10,1</w:t>
            </w:r>
          </w:p>
        </w:tc>
        <w:tc>
          <w:tcPr>
            <w:tcW w:w="792"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0,115</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rPr>
            </w:pPr>
            <w:r w:rsidRPr="00E65484">
              <w:rPr>
                <w:rFonts w:ascii="Times New Roman" w:hAnsi="Times New Roman" w:cs="Times New Roman"/>
                <w:sz w:val="24"/>
                <w:szCs w:val="24"/>
              </w:rPr>
              <w:t>С</w:t>
            </w:r>
            <w:r w:rsidRPr="00E65484">
              <w:rPr>
                <w:rFonts w:ascii="Times New Roman" w:hAnsi="Times New Roman" w:cs="Times New Roman"/>
                <w:sz w:val="24"/>
                <w:szCs w:val="24"/>
                <w:lang w:val="en-US"/>
              </w:rPr>
              <w:t>v</w:t>
            </w:r>
            <w:r w:rsidR="0048394A"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0099149C" w:rsidRPr="00E65484">
              <w:rPr>
                <w:rFonts w:ascii="Times New Roman" w:hAnsi="Times New Roman" w:cs="Times New Roman"/>
                <w:sz w:val="24"/>
                <w:szCs w:val="24"/>
              </w:rPr>
              <w:t>,</w:t>
            </w:r>
            <w:r w:rsidRPr="00E65484">
              <w:rPr>
                <w:rFonts w:ascii="Times New Roman" w:hAnsi="Times New Roman" w:cs="Times New Roman"/>
                <w:sz w:val="24"/>
                <w:szCs w:val="24"/>
              </w:rPr>
              <w:t xml:space="preserve"> мл/л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146,5±9,0</w:t>
            </w:r>
          </w:p>
        </w:tc>
        <w:tc>
          <w:tcPr>
            <w:tcW w:w="826" w:type="dxa"/>
          </w:tcPr>
          <w:p w:rsidR="00B56273" w:rsidRPr="00E65484" w:rsidRDefault="00FC2D76"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0,392</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B56273"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133</w:t>
            </w:r>
            <w:r w:rsidR="00FC2D76" w:rsidRPr="00E65484">
              <w:rPr>
                <w:rFonts w:ascii="Times New Roman" w:eastAsia="Times New Roman" w:hAnsi="Times New Roman" w:cs="Times New Roman"/>
                <w:sz w:val="24"/>
                <w:szCs w:val="24"/>
                <w:lang w:eastAsia="ar-SA"/>
              </w:rPr>
              <w:t>,4±9,1</w:t>
            </w:r>
          </w:p>
        </w:tc>
        <w:tc>
          <w:tcPr>
            <w:tcW w:w="764" w:type="dxa"/>
          </w:tcPr>
          <w:p w:rsidR="00B56273" w:rsidRPr="00E65484" w:rsidRDefault="00FC2D76"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0,361</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w:t>
            </w:r>
            <w:r w:rsidR="00FC2D76" w:rsidRPr="00E65484">
              <w:rPr>
                <w:rFonts w:ascii="Times New Roman" w:eastAsia="Times New Roman" w:hAnsi="Times New Roman" w:cs="Times New Roman"/>
                <w:sz w:val="24"/>
                <w:szCs w:val="24"/>
                <w:lang w:eastAsia="ar-SA"/>
              </w:rPr>
              <w:t>33,1±8,2</w:t>
            </w:r>
          </w:p>
        </w:tc>
        <w:tc>
          <w:tcPr>
            <w:tcW w:w="792" w:type="dxa"/>
          </w:tcPr>
          <w:p w:rsidR="00B56273" w:rsidRPr="00E65484" w:rsidRDefault="00FC2D76"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0,336</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99149C" w:rsidP="00AC4E05">
            <w:pPr>
              <w:jc w:val="both"/>
              <w:rPr>
                <w:rFonts w:ascii="Times New Roman" w:hAnsi="Times New Roman" w:cs="Times New Roman"/>
                <w:sz w:val="24"/>
                <w:szCs w:val="24"/>
                <w:lang w:val="kk-KZ"/>
              </w:rPr>
            </w:pPr>
            <w:r w:rsidRPr="00E65484">
              <w:rPr>
                <w:rFonts w:ascii="Times New Roman" w:hAnsi="Times New Roman" w:cs="Times New Roman"/>
                <w:sz w:val="24"/>
                <w:szCs w:val="24"/>
              </w:rPr>
              <w:t>О2</w:t>
            </w:r>
            <w:r w:rsidR="00EE4416" w:rsidRPr="00E65484">
              <w:rPr>
                <w:rFonts w:ascii="Times New Roman" w:hAnsi="Times New Roman" w:cs="Times New Roman"/>
                <w:sz w:val="24"/>
                <w:szCs w:val="24"/>
                <w:lang w:val="en-US"/>
              </w:rPr>
              <w:t xml:space="preserve"> </w:t>
            </w:r>
            <w:r w:rsidR="00EE4416" w:rsidRPr="00E65484">
              <w:rPr>
                <w:rFonts w:ascii="Times New Roman" w:hAnsi="Times New Roman" w:cs="Times New Roman"/>
                <w:sz w:val="24"/>
                <w:szCs w:val="24"/>
                <w:lang w:val="kk-KZ"/>
              </w:rPr>
              <w:t>АВА</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50,5±7,4</w:t>
            </w:r>
          </w:p>
        </w:tc>
        <w:tc>
          <w:tcPr>
            <w:tcW w:w="826"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0,135</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55,4±7,0</w:t>
            </w:r>
          </w:p>
        </w:tc>
        <w:tc>
          <w:tcPr>
            <w:tcW w:w="764"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0,658</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FC2D76"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58,5±6,1</w:t>
            </w:r>
          </w:p>
        </w:tc>
        <w:tc>
          <w:tcPr>
            <w:tcW w:w="792"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0,965</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0099149C"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jc w:val="center"/>
              <w:rPr>
                <w:rFonts w:ascii="Times New Roman" w:hAnsi="Times New Roman" w:cs="Times New Roman"/>
                <w:sz w:val="24"/>
                <w:szCs w:val="24"/>
              </w:rPr>
            </w:pPr>
            <w:r w:rsidRPr="00E65484">
              <w:rPr>
                <w:rFonts w:ascii="Times New Roman" w:hAnsi="Times New Roman" w:cs="Times New Roman"/>
                <w:sz w:val="24"/>
                <w:szCs w:val="24"/>
              </w:rPr>
              <w:t>624,4±80,1</w:t>
            </w:r>
          </w:p>
        </w:tc>
        <w:tc>
          <w:tcPr>
            <w:tcW w:w="826" w:type="dxa"/>
          </w:tcPr>
          <w:p w:rsidR="00B56273" w:rsidRPr="00E65484" w:rsidRDefault="004B1219"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0,992</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B56273" w:rsidP="004B1219">
            <w:pPr>
              <w:jc w:val="center"/>
              <w:rPr>
                <w:rFonts w:ascii="Times New Roman" w:hAnsi="Times New Roman" w:cs="Times New Roman"/>
                <w:sz w:val="24"/>
                <w:szCs w:val="24"/>
              </w:rPr>
            </w:pPr>
            <w:r w:rsidRPr="00E65484">
              <w:rPr>
                <w:rFonts w:ascii="Times New Roman" w:hAnsi="Times New Roman" w:cs="Times New Roman"/>
                <w:sz w:val="24"/>
                <w:szCs w:val="24"/>
              </w:rPr>
              <w:t>5</w:t>
            </w:r>
            <w:r w:rsidR="004B1219" w:rsidRPr="00E65484">
              <w:rPr>
                <w:rFonts w:ascii="Times New Roman" w:hAnsi="Times New Roman" w:cs="Times New Roman"/>
                <w:sz w:val="24"/>
                <w:szCs w:val="24"/>
              </w:rPr>
              <w:t>75,1±9</w:t>
            </w:r>
            <w:r w:rsidRPr="00E65484">
              <w:rPr>
                <w:rFonts w:ascii="Times New Roman" w:hAnsi="Times New Roman" w:cs="Times New Roman"/>
                <w:sz w:val="24"/>
                <w:szCs w:val="24"/>
              </w:rPr>
              <w:t>2,2</w:t>
            </w:r>
          </w:p>
        </w:tc>
        <w:tc>
          <w:tcPr>
            <w:tcW w:w="764" w:type="dxa"/>
          </w:tcPr>
          <w:p w:rsidR="00B56273" w:rsidRPr="00E65484" w:rsidRDefault="004B1219"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0,134</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jc w:val="center"/>
              <w:rPr>
                <w:rFonts w:ascii="Times New Roman" w:hAnsi="Times New Roman" w:cs="Times New Roman"/>
                <w:sz w:val="24"/>
                <w:szCs w:val="24"/>
              </w:rPr>
            </w:pPr>
            <w:r w:rsidRPr="00E65484">
              <w:rPr>
                <w:rFonts w:ascii="Times New Roman" w:hAnsi="Times New Roman" w:cs="Times New Roman"/>
                <w:sz w:val="24"/>
                <w:szCs w:val="24"/>
              </w:rPr>
              <w:t>535,6±94,1</w:t>
            </w:r>
          </w:p>
        </w:tc>
        <w:tc>
          <w:tcPr>
            <w:tcW w:w="792" w:type="dxa"/>
          </w:tcPr>
          <w:p w:rsidR="00B56273" w:rsidRPr="00E65484" w:rsidRDefault="004B1219"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0,610</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0099149C"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jc w:val="center"/>
              <w:rPr>
                <w:rFonts w:ascii="Times New Roman" w:hAnsi="Times New Roman" w:cs="Times New Roman"/>
                <w:sz w:val="24"/>
                <w:szCs w:val="24"/>
                <w:lang w:val="en-US"/>
              </w:rPr>
            </w:pPr>
            <w:r w:rsidRPr="00E65484">
              <w:rPr>
                <w:rFonts w:ascii="Times New Roman" w:hAnsi="Times New Roman" w:cs="Times New Roman"/>
                <w:sz w:val="24"/>
                <w:szCs w:val="24"/>
              </w:rPr>
              <w:t>159,3±25,8</w:t>
            </w:r>
          </w:p>
        </w:tc>
        <w:tc>
          <w:tcPr>
            <w:tcW w:w="826" w:type="dxa"/>
          </w:tcPr>
          <w:p w:rsidR="00B56273" w:rsidRPr="00E65484" w:rsidRDefault="004B1219"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0,645</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4B1219" w:rsidP="00B56273">
            <w:pPr>
              <w:jc w:val="center"/>
              <w:rPr>
                <w:rFonts w:ascii="Times New Roman" w:hAnsi="Times New Roman" w:cs="Times New Roman"/>
                <w:sz w:val="24"/>
                <w:szCs w:val="24"/>
                <w:lang w:val="en-US"/>
              </w:rPr>
            </w:pPr>
            <w:r w:rsidRPr="00E65484">
              <w:rPr>
                <w:rFonts w:ascii="Times New Roman" w:hAnsi="Times New Roman" w:cs="Times New Roman"/>
                <w:sz w:val="24"/>
                <w:szCs w:val="24"/>
              </w:rPr>
              <w:t>169,0±34,1</w:t>
            </w:r>
          </w:p>
        </w:tc>
        <w:tc>
          <w:tcPr>
            <w:tcW w:w="764" w:type="dxa"/>
          </w:tcPr>
          <w:p w:rsidR="00B56273" w:rsidRPr="00E65484" w:rsidRDefault="004B1219"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0,949</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jc w:val="center"/>
              <w:rPr>
                <w:rFonts w:ascii="Times New Roman" w:hAnsi="Times New Roman" w:cs="Times New Roman"/>
                <w:sz w:val="24"/>
                <w:szCs w:val="24"/>
                <w:lang w:val="en-US"/>
              </w:rPr>
            </w:pPr>
            <w:r w:rsidRPr="00E65484">
              <w:rPr>
                <w:rFonts w:ascii="Times New Roman" w:hAnsi="Times New Roman" w:cs="Times New Roman"/>
                <w:sz w:val="24"/>
                <w:szCs w:val="24"/>
              </w:rPr>
              <w:t>169,1±33,7</w:t>
            </w:r>
          </w:p>
        </w:tc>
        <w:tc>
          <w:tcPr>
            <w:tcW w:w="792" w:type="dxa"/>
          </w:tcPr>
          <w:p w:rsidR="00B56273" w:rsidRPr="00E65484" w:rsidRDefault="004B1219" w:rsidP="00B562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0,191</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2F494F">
            <w:pPr>
              <w:jc w:val="both"/>
              <w:rPr>
                <w:rFonts w:ascii="Times New Roman" w:hAnsi="Times New Roman" w:cs="Times New Roman"/>
                <w:sz w:val="24"/>
                <w:szCs w:val="24"/>
              </w:rPr>
            </w:pPr>
            <w:r w:rsidRPr="00E65484">
              <w:rPr>
                <w:rFonts w:ascii="Times New Roman" w:hAnsi="Times New Roman" w:cs="Times New Roman"/>
                <w:sz w:val="24"/>
                <w:szCs w:val="24"/>
                <w:lang w:val="en-US"/>
              </w:rPr>
              <w:t>Hb</w:t>
            </w:r>
            <w:r w:rsidR="0099149C" w:rsidRPr="00E65484">
              <w:rPr>
                <w:rFonts w:ascii="Times New Roman" w:hAnsi="Times New Roman" w:cs="Times New Roman"/>
                <w:sz w:val="24"/>
                <w:szCs w:val="24"/>
              </w:rPr>
              <w:t>,</w:t>
            </w:r>
            <w:r w:rsidRPr="00E65484">
              <w:rPr>
                <w:rFonts w:ascii="Times New Roman" w:hAnsi="Times New Roman" w:cs="Times New Roman"/>
                <w:sz w:val="24"/>
                <w:szCs w:val="24"/>
                <w:lang w:val="en-US"/>
              </w:rPr>
              <w:t xml:space="preserve"> </w:t>
            </w:r>
            <w:r w:rsidR="0099149C" w:rsidRPr="00E65484">
              <w:rPr>
                <w:rFonts w:ascii="Times New Roman" w:hAnsi="Times New Roman" w:cs="Times New Roman"/>
                <w:sz w:val="24"/>
                <w:szCs w:val="24"/>
              </w:rPr>
              <w:t>г/л</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146,0</w:t>
            </w:r>
          </w:p>
          <w:p w:rsidR="004B1219" w:rsidRPr="00E65484" w:rsidRDefault="004B1219"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(135,5-152,0)</w:t>
            </w:r>
          </w:p>
        </w:tc>
        <w:tc>
          <w:tcPr>
            <w:tcW w:w="826" w:type="dxa"/>
          </w:tcPr>
          <w:p w:rsidR="00B56273" w:rsidRPr="00E65484" w:rsidRDefault="004B1219"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0,021</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4B1219"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137,7±6,9</w:t>
            </w:r>
          </w:p>
        </w:tc>
        <w:tc>
          <w:tcPr>
            <w:tcW w:w="764" w:type="dxa"/>
          </w:tcPr>
          <w:p w:rsidR="00B56273" w:rsidRPr="00E65484" w:rsidRDefault="004B1219"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0,425</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4B1219"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139,2±7</w:t>
            </w:r>
            <w:r w:rsidR="00B56273" w:rsidRPr="00E65484">
              <w:rPr>
                <w:rFonts w:ascii="Times New Roman" w:eastAsia="Times New Roman" w:hAnsi="Times New Roman" w:cs="Times New Roman"/>
                <w:sz w:val="24"/>
                <w:szCs w:val="24"/>
                <w:lang w:eastAsia="ar-SA"/>
              </w:rPr>
              <w:t>,2</w:t>
            </w:r>
          </w:p>
        </w:tc>
        <w:tc>
          <w:tcPr>
            <w:tcW w:w="792" w:type="dxa"/>
          </w:tcPr>
          <w:p w:rsidR="00B56273" w:rsidRPr="00E65484" w:rsidRDefault="004B1219"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0,158</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48394A" w:rsidP="00AC4E05">
            <w:pPr>
              <w:jc w:val="both"/>
              <w:rPr>
                <w:rFonts w:ascii="Times New Roman" w:hAnsi="Times New Roman" w:cs="Times New Roman"/>
                <w:sz w:val="24"/>
                <w:szCs w:val="24"/>
                <w:lang w:val="en-US"/>
              </w:rPr>
            </w:pPr>
            <w:r w:rsidRPr="00E65484">
              <w:rPr>
                <w:rFonts w:ascii="Times New Roman" w:hAnsi="Times New Roman" w:cs="Times New Roman"/>
                <w:sz w:val="24"/>
                <w:szCs w:val="24"/>
              </w:rPr>
              <w:t>Sа</w:t>
            </w:r>
            <w:r w:rsidR="00B56273" w:rsidRPr="00E65484">
              <w:rPr>
                <w:rFonts w:ascii="Times New Roman" w:hAnsi="Times New Roman" w:cs="Times New Roman"/>
                <w:sz w:val="24"/>
                <w:szCs w:val="24"/>
              </w:rPr>
              <w:t>О</w:t>
            </w:r>
            <w:r w:rsidR="00B56273" w:rsidRPr="00E65484">
              <w:rPr>
                <w:rFonts w:ascii="Times New Roman" w:hAnsi="Times New Roman" w:cs="Times New Roman"/>
                <w:sz w:val="24"/>
                <w:szCs w:val="24"/>
                <w:vertAlign w:val="subscript"/>
              </w:rPr>
              <w:t>2</w:t>
            </w:r>
            <w:r w:rsidR="0099149C"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88649C">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w:t>
            </w:r>
            <w:r w:rsidR="0088649C" w:rsidRPr="00E65484">
              <w:rPr>
                <w:rFonts w:ascii="Times New Roman" w:eastAsia="Times New Roman" w:hAnsi="Times New Roman" w:cs="Times New Roman"/>
                <w:sz w:val="24"/>
                <w:szCs w:val="24"/>
                <w:lang w:eastAsia="ar-SA"/>
              </w:rPr>
              <w:t>3±0,5</w:t>
            </w:r>
          </w:p>
        </w:tc>
        <w:tc>
          <w:tcPr>
            <w:tcW w:w="826"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0,766</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98,4±0,9</w:t>
            </w:r>
          </w:p>
        </w:tc>
        <w:tc>
          <w:tcPr>
            <w:tcW w:w="764"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0,106</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98,8±0,6</w:t>
            </w:r>
          </w:p>
        </w:tc>
        <w:tc>
          <w:tcPr>
            <w:tcW w:w="792" w:type="dxa"/>
          </w:tcPr>
          <w:p w:rsidR="00B56273" w:rsidRPr="00E65484" w:rsidRDefault="00FC2D76"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0,224</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0099149C"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75,9±3,3</w:t>
            </w:r>
          </w:p>
        </w:tc>
        <w:tc>
          <w:tcPr>
            <w:tcW w:w="826"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0,076</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72,1±3,2</w:t>
            </w:r>
          </w:p>
        </w:tc>
        <w:tc>
          <w:tcPr>
            <w:tcW w:w="764"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0,924</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71,2±2,7</w:t>
            </w:r>
          </w:p>
        </w:tc>
        <w:tc>
          <w:tcPr>
            <w:tcW w:w="792"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0,915</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vertAlign w:val="subscript"/>
              </w:rPr>
            </w:pPr>
            <w:r w:rsidRPr="00E65484">
              <w:rPr>
                <w:rFonts w:ascii="Times New Roman" w:hAnsi="Times New Roman" w:cs="Times New Roman"/>
                <w:sz w:val="24"/>
                <w:szCs w:val="24"/>
              </w:rPr>
              <w:t>РаО</w:t>
            </w:r>
            <w:r w:rsidRPr="00E65484">
              <w:rPr>
                <w:rFonts w:ascii="Times New Roman" w:hAnsi="Times New Roman" w:cs="Times New Roman"/>
                <w:sz w:val="24"/>
                <w:szCs w:val="24"/>
                <w:vertAlign w:val="subscript"/>
              </w:rPr>
              <w:t>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88649C">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w:t>
            </w:r>
            <w:r w:rsidR="00B56273" w:rsidRPr="00E65484">
              <w:rPr>
                <w:rFonts w:ascii="Times New Roman" w:eastAsia="Times New Roman" w:hAnsi="Times New Roman" w:cs="Times New Roman"/>
                <w:sz w:val="24"/>
                <w:szCs w:val="24"/>
                <w:lang w:eastAsia="ar-SA"/>
              </w:rPr>
              <w:t>2</w:t>
            </w:r>
            <w:r w:rsidRPr="00E65484">
              <w:rPr>
                <w:rFonts w:ascii="Times New Roman" w:eastAsia="Times New Roman" w:hAnsi="Times New Roman" w:cs="Times New Roman"/>
                <w:sz w:val="24"/>
                <w:szCs w:val="24"/>
                <w:lang w:eastAsia="ar-SA"/>
              </w:rPr>
              <w:t>,4±7,2</w:t>
            </w:r>
          </w:p>
        </w:tc>
        <w:tc>
          <w:tcPr>
            <w:tcW w:w="826" w:type="dxa"/>
          </w:tcPr>
          <w:p w:rsidR="00B56273" w:rsidRPr="00E65484" w:rsidRDefault="0088649C"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0,508</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132,6±7,7</w:t>
            </w:r>
          </w:p>
        </w:tc>
        <w:tc>
          <w:tcPr>
            <w:tcW w:w="764" w:type="dxa"/>
          </w:tcPr>
          <w:p w:rsidR="00B56273" w:rsidRPr="00E65484" w:rsidRDefault="0088649C"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0,937</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132,6±7</w:t>
            </w:r>
            <w:r w:rsidR="00B56273" w:rsidRPr="00E65484">
              <w:rPr>
                <w:rFonts w:ascii="Times New Roman" w:eastAsia="Times New Roman" w:hAnsi="Times New Roman" w:cs="Times New Roman"/>
                <w:sz w:val="24"/>
                <w:szCs w:val="24"/>
                <w:lang w:eastAsia="ar-SA"/>
              </w:rPr>
              <w:t>,7</w:t>
            </w:r>
          </w:p>
        </w:tc>
        <w:tc>
          <w:tcPr>
            <w:tcW w:w="792" w:type="dxa"/>
          </w:tcPr>
          <w:p w:rsidR="00B56273" w:rsidRPr="00E65484" w:rsidRDefault="0088649C"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0,937</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B56273" w:rsidP="00AC4E05">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PvO</w:t>
            </w:r>
            <w:r w:rsidRPr="00E65484">
              <w:rPr>
                <w:rFonts w:ascii="Times New Roman" w:hAnsi="Times New Roman" w:cs="Times New Roman"/>
                <w:sz w:val="24"/>
                <w:szCs w:val="24"/>
                <w:vertAlign w:val="subscript"/>
                <w:lang w:val="en-US"/>
              </w:rPr>
              <w:t>2</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88649C" w:rsidP="00B5627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66,9</w:t>
            </w:r>
            <w:r w:rsidRPr="00E65484">
              <w:rPr>
                <w:rFonts w:ascii="Times New Roman" w:eastAsia="Times New Roman" w:hAnsi="Times New Roman" w:cs="Times New Roman"/>
                <w:sz w:val="24"/>
                <w:szCs w:val="24"/>
                <w:lang w:eastAsia="ar-SA"/>
              </w:rPr>
              <w:t>±5,3</w:t>
            </w:r>
          </w:p>
        </w:tc>
        <w:tc>
          <w:tcPr>
            <w:tcW w:w="826"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0,995</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88649C"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66,3±7,0</w:t>
            </w:r>
          </w:p>
        </w:tc>
        <w:tc>
          <w:tcPr>
            <w:tcW w:w="764"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0,468</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B56273" w:rsidP="00B5627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65,3±6,3</w:t>
            </w:r>
          </w:p>
        </w:tc>
        <w:tc>
          <w:tcPr>
            <w:tcW w:w="792" w:type="dxa"/>
          </w:tcPr>
          <w:p w:rsidR="00B56273" w:rsidRPr="00E65484" w:rsidRDefault="0088649C"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0,468</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1624C7" w:rsidRPr="00E65484" w:rsidRDefault="001624C7" w:rsidP="00AC4E05">
            <w:pPr>
              <w:jc w:val="both"/>
              <w:rPr>
                <w:rFonts w:ascii="Times New Roman" w:hAnsi="Times New Roman" w:cs="Times New Roman"/>
                <w:sz w:val="24"/>
                <w:szCs w:val="24"/>
              </w:rPr>
            </w:pPr>
            <w:r w:rsidRPr="00E65484">
              <w:rPr>
                <w:rFonts w:ascii="Times New Roman" w:hAnsi="Times New Roman" w:cs="Times New Roman"/>
                <w:sz w:val="24"/>
                <w:szCs w:val="24"/>
              </w:rPr>
              <w:t>ЕЕ</w:t>
            </w:r>
            <w:r w:rsidR="0099149C" w:rsidRPr="00E65484">
              <w:rPr>
                <w:rFonts w:ascii="Times New Roman" w:hAnsi="Times New Roman" w:cs="Times New Roman"/>
                <w:sz w:val="24"/>
                <w:szCs w:val="24"/>
              </w:rPr>
              <w:t>, ккал</w:t>
            </w:r>
          </w:p>
        </w:tc>
        <w:tc>
          <w:tcPr>
            <w:cnfStyle w:val="000010000000" w:firstRow="0" w:lastRow="0" w:firstColumn="0" w:lastColumn="0" w:oddVBand="1" w:evenVBand="0" w:oddHBand="0" w:evenHBand="0" w:firstRowFirstColumn="0" w:firstRowLastColumn="0" w:lastRowFirstColumn="0" w:lastRowLastColumn="0"/>
            <w:tcW w:w="1794" w:type="dxa"/>
          </w:tcPr>
          <w:p w:rsidR="001624C7" w:rsidRPr="00E65484" w:rsidRDefault="00C05B50" w:rsidP="00C05B50">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1397,0</w:t>
            </w:r>
          </w:p>
          <w:p w:rsidR="00C05B50" w:rsidRPr="00E65484" w:rsidRDefault="009E2893" w:rsidP="00C05B50">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(1361,5-1585,0</w:t>
            </w:r>
            <w:r w:rsidR="00C05B50" w:rsidRPr="00E65484">
              <w:rPr>
                <w:rFonts w:ascii="Times New Roman" w:eastAsia="Times New Roman" w:hAnsi="Times New Roman" w:cs="Times New Roman"/>
                <w:sz w:val="24"/>
                <w:szCs w:val="24"/>
                <w:lang w:eastAsia="ar-SA"/>
              </w:rPr>
              <w:t>)</w:t>
            </w:r>
          </w:p>
        </w:tc>
        <w:tc>
          <w:tcPr>
            <w:tcW w:w="826" w:type="dxa"/>
          </w:tcPr>
          <w:p w:rsidR="001624C7" w:rsidRPr="00E65484" w:rsidRDefault="001624C7"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0,012</w:t>
            </w:r>
          </w:p>
        </w:tc>
        <w:tc>
          <w:tcPr>
            <w:cnfStyle w:val="000010000000" w:firstRow="0" w:lastRow="0" w:firstColumn="0" w:lastColumn="0" w:oddVBand="1" w:evenVBand="0" w:oddHBand="0" w:evenHBand="0" w:firstRowFirstColumn="0" w:firstRowLastColumn="0" w:lastRowFirstColumn="0" w:lastRowLastColumn="0"/>
            <w:tcW w:w="1580" w:type="dxa"/>
          </w:tcPr>
          <w:p w:rsidR="001624C7" w:rsidRPr="00E65484" w:rsidRDefault="00C05B50" w:rsidP="00C05B50">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1550,2</w:t>
            </w:r>
            <w:r w:rsidRPr="00E65484">
              <w:rPr>
                <w:rFonts w:ascii="Times New Roman" w:eastAsia="Times New Roman" w:hAnsi="Times New Roman" w:cs="Times New Roman"/>
                <w:sz w:val="24"/>
                <w:szCs w:val="24"/>
                <w:lang w:eastAsia="ar-SA"/>
              </w:rPr>
              <w:t>±178,6</w:t>
            </w:r>
          </w:p>
        </w:tc>
        <w:tc>
          <w:tcPr>
            <w:tcW w:w="764" w:type="dxa"/>
          </w:tcPr>
          <w:p w:rsidR="001624C7" w:rsidRPr="00E65484" w:rsidRDefault="001624C7"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0,573</w:t>
            </w:r>
          </w:p>
        </w:tc>
        <w:tc>
          <w:tcPr>
            <w:cnfStyle w:val="000010000000" w:firstRow="0" w:lastRow="0" w:firstColumn="0" w:lastColumn="0" w:oddVBand="1" w:evenVBand="0" w:oddHBand="0" w:evenHBand="0" w:firstRowFirstColumn="0" w:firstRowLastColumn="0" w:lastRowFirstColumn="0" w:lastRowLastColumn="0"/>
            <w:tcW w:w="1794" w:type="dxa"/>
          </w:tcPr>
          <w:p w:rsidR="009E2893" w:rsidRPr="00E65484" w:rsidRDefault="00A32BC0" w:rsidP="009E289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1425,0</w:t>
            </w:r>
          </w:p>
          <w:p w:rsidR="001624C7" w:rsidRPr="00E65484" w:rsidRDefault="00A32BC0" w:rsidP="00A32BC0">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(1252,5</w:t>
            </w:r>
            <w:r w:rsidR="009E2893" w:rsidRPr="00E65484">
              <w:rPr>
                <w:rFonts w:ascii="Times New Roman" w:eastAsia="Times New Roman" w:hAnsi="Times New Roman" w:cs="Times New Roman"/>
                <w:sz w:val="24"/>
                <w:szCs w:val="24"/>
                <w:lang w:eastAsia="ar-SA"/>
              </w:rPr>
              <w:t>-15</w:t>
            </w:r>
            <w:r w:rsidRPr="00E65484">
              <w:rPr>
                <w:rFonts w:ascii="Times New Roman" w:eastAsia="Times New Roman" w:hAnsi="Times New Roman" w:cs="Times New Roman"/>
                <w:sz w:val="24"/>
                <w:szCs w:val="24"/>
                <w:lang w:eastAsia="ar-SA"/>
              </w:rPr>
              <w:t>59,0</w:t>
            </w:r>
            <w:r w:rsidR="009E2893" w:rsidRPr="00E65484">
              <w:rPr>
                <w:rFonts w:ascii="Times New Roman" w:eastAsia="Times New Roman" w:hAnsi="Times New Roman" w:cs="Times New Roman"/>
                <w:sz w:val="24"/>
                <w:szCs w:val="24"/>
                <w:lang w:eastAsia="ar-SA"/>
              </w:rPr>
              <w:t>)</w:t>
            </w:r>
          </w:p>
        </w:tc>
        <w:tc>
          <w:tcPr>
            <w:tcW w:w="792" w:type="dxa"/>
          </w:tcPr>
          <w:p w:rsidR="001624C7" w:rsidRPr="00E65484" w:rsidRDefault="009E2893"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0,009</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011A6E" w:rsidRPr="00E65484" w:rsidRDefault="00EE4416" w:rsidP="00011A6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ОртҚҚ</w:t>
            </w:r>
          </w:p>
        </w:tc>
        <w:tc>
          <w:tcPr>
            <w:cnfStyle w:val="000010000000" w:firstRow="0" w:lastRow="0" w:firstColumn="0" w:lastColumn="0" w:oddVBand="1" w:evenVBand="0" w:oddHBand="0" w:evenHBand="0" w:firstRowFirstColumn="0" w:firstRowLastColumn="0" w:lastRowFirstColumn="0" w:lastRowLastColumn="0"/>
            <w:tcW w:w="1794" w:type="dxa"/>
          </w:tcPr>
          <w:p w:rsidR="00011A6E" w:rsidRPr="00E65484" w:rsidRDefault="00855C30" w:rsidP="00C05B50">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76,3±7,4</w:t>
            </w:r>
          </w:p>
        </w:tc>
        <w:tc>
          <w:tcPr>
            <w:tcW w:w="826" w:type="dxa"/>
          </w:tcPr>
          <w:p w:rsidR="00011A6E" w:rsidRPr="00E65484" w:rsidRDefault="00A84E29"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0,128</w:t>
            </w:r>
          </w:p>
        </w:tc>
        <w:tc>
          <w:tcPr>
            <w:cnfStyle w:val="000010000000" w:firstRow="0" w:lastRow="0" w:firstColumn="0" w:lastColumn="0" w:oddVBand="1" w:evenVBand="0" w:oddHBand="0" w:evenHBand="0" w:firstRowFirstColumn="0" w:firstRowLastColumn="0" w:lastRowFirstColumn="0" w:lastRowLastColumn="0"/>
            <w:tcW w:w="1580" w:type="dxa"/>
          </w:tcPr>
          <w:p w:rsidR="00011A6E" w:rsidRPr="00E65484" w:rsidRDefault="00855C30" w:rsidP="00C05B50">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76,7±5</w:t>
            </w:r>
            <w:r w:rsidR="00011A6E" w:rsidRPr="00E65484">
              <w:rPr>
                <w:rFonts w:ascii="Times New Roman" w:eastAsia="Times New Roman" w:hAnsi="Times New Roman" w:cs="Times New Roman"/>
                <w:sz w:val="24"/>
                <w:szCs w:val="24"/>
                <w:lang w:eastAsia="ar-SA"/>
              </w:rPr>
              <w:t>,7</w:t>
            </w:r>
          </w:p>
        </w:tc>
        <w:tc>
          <w:tcPr>
            <w:tcW w:w="764" w:type="dxa"/>
          </w:tcPr>
          <w:p w:rsidR="00011A6E" w:rsidRPr="00E65484" w:rsidRDefault="0029365A"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0,154</w:t>
            </w:r>
          </w:p>
        </w:tc>
        <w:tc>
          <w:tcPr>
            <w:cnfStyle w:val="000010000000" w:firstRow="0" w:lastRow="0" w:firstColumn="0" w:lastColumn="0" w:oddVBand="1" w:evenVBand="0" w:oddHBand="0" w:evenHBand="0" w:firstRowFirstColumn="0" w:firstRowLastColumn="0" w:lastRowFirstColumn="0" w:lastRowLastColumn="0"/>
            <w:tcW w:w="1794" w:type="dxa"/>
          </w:tcPr>
          <w:p w:rsidR="00011A6E" w:rsidRPr="00E65484" w:rsidRDefault="00855C30" w:rsidP="009E289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67,0</w:t>
            </w:r>
          </w:p>
          <w:p w:rsidR="00855C30" w:rsidRPr="00E65484" w:rsidRDefault="00855C30" w:rsidP="009E289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(65,0-68,5)</w:t>
            </w:r>
          </w:p>
        </w:tc>
        <w:tc>
          <w:tcPr>
            <w:tcW w:w="792" w:type="dxa"/>
          </w:tcPr>
          <w:p w:rsidR="00011A6E" w:rsidRPr="00E65484" w:rsidRDefault="0029365A" w:rsidP="00B5627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0,033</w:t>
            </w:r>
          </w:p>
        </w:tc>
      </w:tr>
      <w:tr w:rsidR="00276897" w:rsidRPr="00E65484" w:rsidTr="0080149B">
        <w:trPr>
          <w:trHeight w:val="342"/>
        </w:trPr>
        <w:tc>
          <w:tcPr>
            <w:cnfStyle w:val="001000000000" w:firstRow="0" w:lastRow="0" w:firstColumn="1" w:lastColumn="0" w:oddVBand="0" w:evenVBand="0" w:oddHBand="0" w:evenHBand="0" w:firstRowFirstColumn="0" w:firstRowLastColumn="0" w:lastRowFirstColumn="0" w:lastRowLastColumn="0"/>
            <w:tcW w:w="2037" w:type="dxa"/>
          </w:tcPr>
          <w:p w:rsidR="00011A6E" w:rsidRPr="00E65484" w:rsidRDefault="00EE4416" w:rsidP="00AC4E05">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ОВҚ</w:t>
            </w:r>
          </w:p>
        </w:tc>
        <w:tc>
          <w:tcPr>
            <w:cnfStyle w:val="000010000000" w:firstRow="0" w:lastRow="0" w:firstColumn="0" w:lastColumn="0" w:oddVBand="1" w:evenVBand="0" w:oddHBand="0" w:evenHBand="0" w:firstRowFirstColumn="0" w:firstRowLastColumn="0" w:lastRowFirstColumn="0" w:lastRowLastColumn="0"/>
            <w:tcW w:w="1794" w:type="dxa"/>
          </w:tcPr>
          <w:p w:rsidR="00011A6E" w:rsidRPr="00E65484" w:rsidRDefault="00011A6E" w:rsidP="00C05B50">
            <w:pPr>
              <w:suppressAutoHyphens/>
              <w:jc w:val="center"/>
              <w:rPr>
                <w:rFonts w:ascii="Times New Roman" w:eastAsia="Times New Roman" w:hAnsi="Times New Roman" w:cs="Times New Roman"/>
                <w:sz w:val="24"/>
                <w:szCs w:val="24"/>
                <w:lang w:val="en-US" w:eastAsia="ar-SA"/>
              </w:rPr>
            </w:pPr>
            <w:r w:rsidRPr="00E65484">
              <w:rPr>
                <w:rFonts w:ascii="Times New Roman" w:hAnsi="Times New Roman" w:cs="Times New Roman"/>
                <w:sz w:val="24"/>
                <w:szCs w:val="24"/>
              </w:rPr>
              <w:t>8,0 (</w:t>
            </w:r>
            <w:r w:rsidR="00A84E29" w:rsidRPr="00E65484">
              <w:rPr>
                <w:rFonts w:ascii="Times New Roman" w:hAnsi="Times New Roman" w:cs="Times New Roman"/>
                <w:sz w:val="24"/>
                <w:szCs w:val="24"/>
              </w:rPr>
              <w:t>6,5</w:t>
            </w:r>
            <w:r w:rsidRPr="00E65484">
              <w:rPr>
                <w:rFonts w:ascii="Times New Roman" w:hAnsi="Times New Roman" w:cs="Times New Roman"/>
                <w:sz w:val="24"/>
                <w:szCs w:val="24"/>
              </w:rPr>
              <w:t>-8,0)</w:t>
            </w:r>
          </w:p>
        </w:tc>
        <w:tc>
          <w:tcPr>
            <w:tcW w:w="826" w:type="dxa"/>
          </w:tcPr>
          <w:p w:rsidR="00011A6E" w:rsidRPr="00E65484" w:rsidRDefault="00011A6E"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0,002</w:t>
            </w:r>
          </w:p>
        </w:tc>
        <w:tc>
          <w:tcPr>
            <w:cnfStyle w:val="000010000000" w:firstRow="0" w:lastRow="0" w:firstColumn="0" w:lastColumn="0" w:oddVBand="1" w:evenVBand="0" w:oddHBand="0" w:evenHBand="0" w:firstRowFirstColumn="0" w:firstRowLastColumn="0" w:lastRowFirstColumn="0" w:lastRowLastColumn="0"/>
            <w:tcW w:w="1580" w:type="dxa"/>
          </w:tcPr>
          <w:p w:rsidR="00011A6E" w:rsidRPr="00E65484" w:rsidRDefault="00855C30" w:rsidP="00C05B50">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9</w:t>
            </w:r>
            <w:r w:rsidR="00011A6E" w:rsidRPr="00E65484">
              <w:rPr>
                <w:rFonts w:ascii="Times New Roman" w:hAnsi="Times New Roman" w:cs="Times New Roman"/>
                <w:sz w:val="24"/>
                <w:szCs w:val="24"/>
              </w:rPr>
              <w:t>,0 (</w:t>
            </w:r>
            <w:r w:rsidRPr="00E65484">
              <w:rPr>
                <w:rFonts w:ascii="Times New Roman" w:hAnsi="Times New Roman" w:cs="Times New Roman"/>
                <w:sz w:val="24"/>
                <w:szCs w:val="24"/>
              </w:rPr>
              <w:t>8,0-9,5</w:t>
            </w:r>
            <w:r w:rsidR="00011A6E" w:rsidRPr="00E65484">
              <w:rPr>
                <w:rFonts w:ascii="Times New Roman" w:hAnsi="Times New Roman" w:cs="Times New Roman"/>
                <w:sz w:val="24"/>
                <w:szCs w:val="24"/>
              </w:rPr>
              <w:t>)</w:t>
            </w:r>
          </w:p>
        </w:tc>
        <w:tc>
          <w:tcPr>
            <w:tcW w:w="764" w:type="dxa"/>
          </w:tcPr>
          <w:p w:rsidR="00011A6E" w:rsidRPr="00E65484" w:rsidRDefault="0029365A"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0,006</w:t>
            </w:r>
          </w:p>
        </w:tc>
        <w:tc>
          <w:tcPr>
            <w:cnfStyle w:val="000010000000" w:firstRow="0" w:lastRow="0" w:firstColumn="0" w:lastColumn="0" w:oddVBand="1" w:evenVBand="0" w:oddHBand="0" w:evenHBand="0" w:firstRowFirstColumn="0" w:firstRowLastColumn="0" w:lastRowFirstColumn="0" w:lastRowLastColumn="0"/>
            <w:tcW w:w="1794" w:type="dxa"/>
          </w:tcPr>
          <w:p w:rsidR="00011A6E" w:rsidRPr="00E65484" w:rsidRDefault="00011A6E" w:rsidP="009E2893">
            <w:pPr>
              <w:suppressAutoHyphens/>
              <w:jc w:val="center"/>
              <w:rPr>
                <w:rFonts w:ascii="Times New Roman" w:eastAsia="Times New Roman" w:hAnsi="Times New Roman" w:cs="Times New Roman"/>
                <w:sz w:val="24"/>
                <w:szCs w:val="24"/>
                <w:lang w:val="en-US" w:eastAsia="ar-SA"/>
              </w:rPr>
            </w:pPr>
            <w:r w:rsidRPr="00E65484">
              <w:rPr>
                <w:rFonts w:ascii="Times New Roman" w:hAnsi="Times New Roman" w:cs="Times New Roman"/>
                <w:sz w:val="24"/>
                <w:szCs w:val="24"/>
              </w:rPr>
              <w:t>9,0 (8,0-10,0)</w:t>
            </w:r>
          </w:p>
        </w:tc>
        <w:tc>
          <w:tcPr>
            <w:tcW w:w="792" w:type="dxa"/>
          </w:tcPr>
          <w:p w:rsidR="00011A6E" w:rsidRPr="00E65484" w:rsidRDefault="0029365A" w:rsidP="00B5627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0,005</w:t>
            </w:r>
          </w:p>
        </w:tc>
      </w:tr>
      <w:tr w:rsidR="00276897" w:rsidRPr="00E65484" w:rsidTr="0080149B">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2037" w:type="dxa"/>
          </w:tcPr>
          <w:p w:rsidR="00B56273" w:rsidRPr="00E65484" w:rsidRDefault="00EE4416" w:rsidP="00AC4E05">
            <w:pPr>
              <w:jc w:val="both"/>
              <w:rPr>
                <w:rFonts w:ascii="Times New Roman" w:hAnsi="Times New Roman" w:cs="Times New Roman"/>
                <w:sz w:val="24"/>
                <w:szCs w:val="24"/>
              </w:rPr>
            </w:pPr>
            <w:r w:rsidRPr="00E65484">
              <w:rPr>
                <w:rFonts w:ascii="Times New Roman" w:hAnsi="Times New Roman" w:cs="Times New Roman"/>
                <w:sz w:val="24"/>
                <w:szCs w:val="24"/>
                <w:lang w:val="kk-KZ"/>
              </w:rPr>
              <w:lastRenderedPageBreak/>
              <w:t>ЖПҚ</w:t>
            </w:r>
            <w:r w:rsidR="00B56273" w:rsidRPr="00E65484">
              <w:rPr>
                <w:rFonts w:ascii="Times New Roman" w:hAnsi="Times New Roman" w:cs="Times New Roman"/>
                <w:sz w:val="24"/>
                <w:szCs w:val="24"/>
              </w:rPr>
              <w:t>, din-s-cm</w:t>
            </w:r>
            <w:r w:rsidR="00B56273" w:rsidRPr="00E65484">
              <w:rPr>
                <w:rFonts w:ascii="Times New Roman" w:hAnsi="Times New Roman" w:cs="Times New Roman"/>
                <w:sz w:val="24"/>
                <w:szCs w:val="24"/>
                <w:vertAlign w:val="superscript"/>
              </w:rPr>
              <w:t>–5</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6B5605" w:rsidP="00B56273">
            <w:pPr>
              <w:jc w:val="center"/>
              <w:rPr>
                <w:rFonts w:ascii="Times New Roman" w:hAnsi="Times New Roman" w:cs="Times New Roman"/>
                <w:sz w:val="24"/>
                <w:szCs w:val="24"/>
              </w:rPr>
            </w:pPr>
            <w:r w:rsidRPr="00E65484">
              <w:rPr>
                <w:rFonts w:ascii="Times New Roman" w:hAnsi="Times New Roman" w:cs="Times New Roman"/>
                <w:sz w:val="24"/>
                <w:szCs w:val="24"/>
              </w:rPr>
              <w:t>1762,6±291,8</w:t>
            </w:r>
          </w:p>
        </w:tc>
        <w:tc>
          <w:tcPr>
            <w:tcW w:w="826" w:type="dxa"/>
          </w:tcPr>
          <w:p w:rsidR="00B56273" w:rsidRPr="00E65484" w:rsidRDefault="006B5605"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0,574</w:t>
            </w:r>
          </w:p>
        </w:tc>
        <w:tc>
          <w:tcPr>
            <w:cnfStyle w:val="000010000000" w:firstRow="0" w:lastRow="0" w:firstColumn="0" w:lastColumn="0" w:oddVBand="1" w:evenVBand="0" w:oddHBand="0" w:evenHBand="0" w:firstRowFirstColumn="0" w:firstRowLastColumn="0" w:lastRowFirstColumn="0" w:lastRowLastColumn="0"/>
            <w:tcW w:w="1580" w:type="dxa"/>
          </w:tcPr>
          <w:p w:rsidR="00B56273" w:rsidRPr="00E65484" w:rsidRDefault="006B5605" w:rsidP="006B5605">
            <w:pPr>
              <w:jc w:val="center"/>
              <w:rPr>
                <w:rFonts w:ascii="Times New Roman" w:hAnsi="Times New Roman" w:cs="Times New Roman"/>
                <w:sz w:val="24"/>
                <w:szCs w:val="24"/>
              </w:rPr>
            </w:pPr>
            <w:r w:rsidRPr="00E65484">
              <w:rPr>
                <w:rFonts w:ascii="Times New Roman" w:hAnsi="Times New Roman" w:cs="Times New Roman"/>
                <w:sz w:val="24"/>
                <w:szCs w:val="24"/>
              </w:rPr>
              <w:t>1822,4±293,1</w:t>
            </w:r>
          </w:p>
        </w:tc>
        <w:tc>
          <w:tcPr>
            <w:tcW w:w="764" w:type="dxa"/>
          </w:tcPr>
          <w:p w:rsidR="00B56273" w:rsidRPr="00E65484" w:rsidRDefault="006B5605"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0,655</w:t>
            </w:r>
          </w:p>
        </w:tc>
        <w:tc>
          <w:tcPr>
            <w:cnfStyle w:val="000010000000" w:firstRow="0" w:lastRow="0" w:firstColumn="0" w:lastColumn="0" w:oddVBand="1" w:evenVBand="0" w:oddHBand="0" w:evenHBand="0" w:firstRowFirstColumn="0" w:firstRowLastColumn="0" w:lastRowFirstColumn="0" w:lastRowLastColumn="0"/>
            <w:tcW w:w="1794" w:type="dxa"/>
          </w:tcPr>
          <w:p w:rsidR="00B56273" w:rsidRPr="00E65484" w:rsidRDefault="00011A6E" w:rsidP="00B56273">
            <w:pPr>
              <w:jc w:val="center"/>
              <w:rPr>
                <w:rFonts w:ascii="Times New Roman" w:hAnsi="Times New Roman" w:cs="Times New Roman"/>
                <w:sz w:val="24"/>
                <w:szCs w:val="24"/>
              </w:rPr>
            </w:pPr>
            <w:r w:rsidRPr="00E65484">
              <w:rPr>
                <w:rFonts w:ascii="Times New Roman" w:hAnsi="Times New Roman" w:cs="Times New Roman"/>
                <w:sz w:val="24"/>
                <w:szCs w:val="24"/>
              </w:rPr>
              <w:t>1814,6±306,0</w:t>
            </w:r>
          </w:p>
        </w:tc>
        <w:tc>
          <w:tcPr>
            <w:tcW w:w="792" w:type="dxa"/>
          </w:tcPr>
          <w:p w:rsidR="00B56273" w:rsidRPr="00E65484" w:rsidRDefault="006B5605" w:rsidP="00B562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0,216</w:t>
            </w:r>
          </w:p>
        </w:tc>
      </w:tr>
    </w:tbl>
    <w:p w:rsidR="00EE4416" w:rsidRPr="00E65484" w:rsidRDefault="00EE4416" w:rsidP="00316657">
      <w:pPr>
        <w:spacing w:line="240" w:lineRule="auto"/>
        <w:jc w:val="both"/>
        <w:rPr>
          <w:rFonts w:ascii="Times New Roman" w:hAnsi="Times New Roman" w:cs="Times New Roman"/>
          <w:iCs/>
          <w:sz w:val="28"/>
          <w:szCs w:val="28"/>
        </w:rPr>
      </w:pPr>
    </w:p>
    <w:p w:rsidR="00114B03" w:rsidRPr="00E65484" w:rsidRDefault="00114B03" w:rsidP="002455F0">
      <w:pPr>
        <w:pStyle w:val="af"/>
        <w:keepNext/>
        <w:spacing w:after="0"/>
        <w:ind w:firstLine="708"/>
        <w:jc w:val="both"/>
        <w:rPr>
          <w:rFonts w:ascii="Times New Roman" w:hAnsi="Times New Roman" w:cs="Times New Roman"/>
          <w:i w:val="0"/>
          <w:color w:val="auto"/>
          <w:sz w:val="28"/>
          <w:szCs w:val="28"/>
          <w:lang w:val="kk-KZ"/>
        </w:rPr>
      </w:pPr>
      <w:r w:rsidRPr="00E65484">
        <w:rPr>
          <w:rFonts w:ascii="Times New Roman" w:hAnsi="Times New Roman" w:cs="Times New Roman"/>
          <w:i w:val="0"/>
          <w:color w:val="auto"/>
          <w:sz w:val="28"/>
          <w:szCs w:val="28"/>
        </w:rPr>
        <w:t>Осы кестедегі деректерден көрініп тұрғандай, анестезияны индукциялаудан кейін жүрек шығысының негізгі гемодинамикалық көрсеткіштері, орташа артериялық қысым, жүректің жиырылу жиілігі, оттегінің шығыны, артериялық және веналық қандағы оттегінің</w:t>
      </w:r>
      <w:r w:rsidR="002632F3" w:rsidRPr="00E65484">
        <w:rPr>
          <w:rFonts w:ascii="Times New Roman" w:hAnsi="Times New Roman" w:cs="Times New Roman"/>
          <w:i w:val="0"/>
          <w:color w:val="auto"/>
          <w:sz w:val="28"/>
          <w:szCs w:val="28"/>
        </w:rPr>
        <w:t xml:space="preserve"> мөлшері қалыпты мәндерде қалды</w:t>
      </w:r>
      <w:r w:rsidR="002632F3" w:rsidRPr="00E65484">
        <w:rPr>
          <w:rFonts w:ascii="Times New Roman" w:hAnsi="Times New Roman" w:cs="Times New Roman"/>
          <w:i w:val="0"/>
          <w:color w:val="auto"/>
          <w:sz w:val="28"/>
          <w:szCs w:val="28"/>
          <w:lang w:val="kk-KZ"/>
        </w:rPr>
        <w:t>,</w:t>
      </w:r>
      <w:r w:rsidRPr="00E65484">
        <w:rPr>
          <w:rFonts w:ascii="Times New Roman" w:hAnsi="Times New Roman" w:cs="Times New Roman"/>
          <w:i w:val="0"/>
          <w:color w:val="auto"/>
          <w:sz w:val="28"/>
          <w:szCs w:val="28"/>
        </w:rPr>
        <w:t xml:space="preserve"> анестетик ретінде пропофол, севофлуран және изофлуран қолданылған топтар.</w:t>
      </w:r>
    </w:p>
    <w:p w:rsidR="002632F3" w:rsidRPr="00E65484" w:rsidRDefault="002632F3" w:rsidP="002455F0">
      <w:pPr>
        <w:spacing w:after="0"/>
        <w:ind w:firstLine="708"/>
        <w:jc w:val="both"/>
        <w:rPr>
          <w:rFonts w:ascii="Times New Roman" w:hAnsi="Times New Roman" w:cs="Times New Roman"/>
          <w:iCs/>
          <w:sz w:val="28"/>
          <w:szCs w:val="28"/>
          <w:lang w:val="kk-KZ"/>
        </w:rPr>
      </w:pPr>
      <w:r w:rsidRPr="00E65484">
        <w:rPr>
          <w:rFonts w:ascii="Times New Roman" w:hAnsi="Times New Roman" w:cs="Times New Roman"/>
          <w:sz w:val="28"/>
          <w:szCs w:val="28"/>
          <w:lang w:val="kk-KZ"/>
        </w:rPr>
        <w:t xml:space="preserve">Жүрек қақпашаларының операциясы кезінде жасанды қан айналдыру аппаратына кіруден бұрын </w:t>
      </w:r>
      <w:r w:rsidR="00FC63A0" w:rsidRPr="00E65484">
        <w:rPr>
          <w:rFonts w:ascii="Times New Roman" w:hAnsi="Times New Roman" w:cs="Times New Roman"/>
          <w:sz w:val="28"/>
          <w:szCs w:val="28"/>
          <w:lang w:val="kk-KZ"/>
        </w:rPr>
        <w:t>гемодинамикалық көрсеткіштер бойынша өзгерістер бар</w:t>
      </w:r>
      <w:r w:rsidR="00ED6C5A" w:rsidRPr="00E65484">
        <w:rPr>
          <w:rFonts w:ascii="Times New Roman" w:hAnsi="Times New Roman" w:cs="Times New Roman"/>
          <w:sz w:val="28"/>
          <w:szCs w:val="28"/>
          <w:lang w:val="kk-KZ"/>
        </w:rPr>
        <w:t>, анестетик топтар арасында жүрек индексі бойынша, оттегі тұтынуы бойынша, жалпы перифериялық қан тамырларының қарсыласыу кедергісі бойынша статистикалық айырмашылық байқалған жоқ. Бірақта зерттеудің осы кезеңінде, пропофол, севофлуран, изофлуран топтары арасында оттегі транспорты бойынша, энергия шығыны бойынша статистикалық маңызды айырмашылық байқалды.</w:t>
      </w:r>
      <w:r w:rsidRPr="00E65484">
        <w:rPr>
          <w:rFonts w:ascii="Times New Roman" w:hAnsi="Times New Roman" w:cs="Times New Roman"/>
          <w:sz w:val="28"/>
          <w:szCs w:val="28"/>
          <w:lang w:val="kk-KZ"/>
        </w:rPr>
        <w:t xml:space="preserve"> </w:t>
      </w:r>
      <w:r w:rsidRPr="00E65484">
        <w:rPr>
          <w:rFonts w:ascii="Times New Roman" w:hAnsi="Times New Roman" w:cs="Times New Roman"/>
          <w:iCs/>
          <w:sz w:val="28"/>
          <w:szCs w:val="28"/>
          <w:lang w:val="kk-KZ"/>
        </w:rPr>
        <w:t>(10-кесте)</w:t>
      </w:r>
      <w:r w:rsidR="00ED6C5A" w:rsidRPr="00E65484">
        <w:rPr>
          <w:rFonts w:ascii="Times New Roman" w:hAnsi="Times New Roman" w:cs="Times New Roman"/>
          <w:iCs/>
          <w:sz w:val="28"/>
          <w:szCs w:val="28"/>
          <w:lang w:val="kk-KZ"/>
        </w:rPr>
        <w:t>.</w:t>
      </w:r>
    </w:p>
    <w:p w:rsidR="002455F0" w:rsidRPr="00E65484" w:rsidRDefault="002455F0" w:rsidP="002455F0">
      <w:pPr>
        <w:spacing w:after="0"/>
        <w:ind w:firstLine="708"/>
        <w:jc w:val="both"/>
        <w:rPr>
          <w:rFonts w:ascii="Times New Roman" w:hAnsi="Times New Roman" w:cs="Times New Roman"/>
          <w:sz w:val="28"/>
          <w:szCs w:val="28"/>
          <w:lang w:val="kk-KZ"/>
        </w:rPr>
      </w:pPr>
    </w:p>
    <w:p w:rsidR="007C252D" w:rsidRPr="00E65484" w:rsidRDefault="000C74ED" w:rsidP="00ED6C5A">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10-кесте</w:t>
      </w:r>
      <w:r w:rsidR="00ED6C5A" w:rsidRPr="00E65484">
        <w:rPr>
          <w:rFonts w:ascii="Times New Roman" w:hAnsi="Times New Roman" w:cs="Times New Roman"/>
          <w:color w:val="auto"/>
          <w:sz w:val="28"/>
          <w:szCs w:val="28"/>
          <w:lang w:val="kk-KZ"/>
        </w:rPr>
        <w:t>. Жасанды айналдыру аппаратына кіруден бұрынғы</w:t>
      </w:r>
      <w:r w:rsidR="00114B03" w:rsidRPr="00E65484">
        <w:rPr>
          <w:rFonts w:ascii="Times New Roman" w:hAnsi="Times New Roman" w:cs="Times New Roman"/>
          <w:color w:val="auto"/>
          <w:sz w:val="28"/>
          <w:szCs w:val="28"/>
          <w:lang w:val="kk-KZ"/>
        </w:rPr>
        <w:t xml:space="preserve"> </w:t>
      </w:r>
      <w:r w:rsidR="00ED6C5A" w:rsidRPr="00E65484">
        <w:rPr>
          <w:rFonts w:ascii="Times New Roman" w:hAnsi="Times New Roman" w:cs="Times New Roman"/>
          <w:color w:val="auto"/>
          <w:sz w:val="28"/>
          <w:szCs w:val="28"/>
          <w:lang w:val="kk-KZ"/>
        </w:rPr>
        <w:t xml:space="preserve"> гемодинамикалық, эхокардиографиялық</w:t>
      </w:r>
      <w:r w:rsidR="00114B03" w:rsidRPr="00E65484">
        <w:rPr>
          <w:rFonts w:ascii="Times New Roman" w:hAnsi="Times New Roman" w:cs="Times New Roman"/>
          <w:color w:val="auto"/>
          <w:sz w:val="28"/>
          <w:szCs w:val="28"/>
          <w:lang w:val="kk-KZ"/>
        </w:rPr>
        <w:t xml:space="preserve">, оттегін </w:t>
      </w:r>
      <w:r w:rsidR="00ED6C5A" w:rsidRPr="00E65484">
        <w:rPr>
          <w:rFonts w:ascii="Times New Roman" w:hAnsi="Times New Roman" w:cs="Times New Roman"/>
          <w:color w:val="auto"/>
          <w:sz w:val="28"/>
          <w:szCs w:val="28"/>
          <w:lang w:val="kk-KZ"/>
        </w:rPr>
        <w:t>транспорты</w:t>
      </w:r>
      <w:r w:rsidR="00114B03" w:rsidRPr="00E65484">
        <w:rPr>
          <w:rFonts w:ascii="Times New Roman" w:hAnsi="Times New Roman" w:cs="Times New Roman"/>
          <w:color w:val="auto"/>
          <w:sz w:val="28"/>
          <w:szCs w:val="28"/>
          <w:lang w:val="kk-KZ"/>
        </w:rPr>
        <w:t xml:space="preserve"> мен</w:t>
      </w:r>
      <w:r w:rsidR="00ED6C5A" w:rsidRPr="00E65484">
        <w:rPr>
          <w:rFonts w:ascii="Times New Roman" w:hAnsi="Times New Roman" w:cs="Times New Roman"/>
          <w:color w:val="auto"/>
          <w:sz w:val="28"/>
          <w:szCs w:val="28"/>
          <w:lang w:val="kk-KZ"/>
        </w:rPr>
        <w:t xml:space="preserve"> оның</w:t>
      </w:r>
      <w:r w:rsidR="00114B03" w:rsidRPr="00E65484">
        <w:rPr>
          <w:rFonts w:ascii="Times New Roman" w:hAnsi="Times New Roman" w:cs="Times New Roman"/>
          <w:color w:val="auto"/>
          <w:sz w:val="28"/>
          <w:szCs w:val="28"/>
          <w:lang w:val="kk-KZ"/>
        </w:rPr>
        <w:t xml:space="preserve"> тұтыну</w:t>
      </w:r>
      <w:r w:rsidR="00ED6C5A" w:rsidRPr="00E65484">
        <w:rPr>
          <w:rFonts w:ascii="Times New Roman" w:hAnsi="Times New Roman" w:cs="Times New Roman"/>
          <w:color w:val="auto"/>
          <w:sz w:val="28"/>
          <w:szCs w:val="28"/>
          <w:lang w:val="kk-KZ"/>
        </w:rPr>
        <w:t>ы және</w:t>
      </w:r>
      <w:r w:rsidR="00114B03" w:rsidRPr="00E65484">
        <w:rPr>
          <w:rFonts w:ascii="Times New Roman" w:hAnsi="Times New Roman" w:cs="Times New Roman"/>
          <w:color w:val="auto"/>
          <w:sz w:val="28"/>
          <w:szCs w:val="28"/>
          <w:lang w:val="kk-KZ"/>
        </w:rPr>
        <w:t xml:space="preserve"> энергия шығын</w:t>
      </w:r>
      <w:r w:rsidR="00ED6C5A" w:rsidRPr="00E65484">
        <w:rPr>
          <w:rFonts w:ascii="Times New Roman" w:hAnsi="Times New Roman" w:cs="Times New Roman"/>
          <w:color w:val="auto"/>
          <w:sz w:val="28"/>
          <w:szCs w:val="28"/>
          <w:lang w:val="kk-KZ"/>
        </w:rPr>
        <w:t>дары бойынша</w:t>
      </w:r>
      <w:r w:rsidR="00114B03" w:rsidRPr="00E65484">
        <w:rPr>
          <w:rFonts w:ascii="Times New Roman" w:hAnsi="Times New Roman" w:cs="Times New Roman"/>
          <w:color w:val="auto"/>
          <w:sz w:val="28"/>
          <w:szCs w:val="28"/>
          <w:lang w:val="kk-KZ"/>
        </w:rPr>
        <w:t xml:space="preserve"> өзгерістері</w:t>
      </w:r>
      <w:r w:rsidR="00ED6C5A" w:rsidRPr="00E65484">
        <w:rPr>
          <w:rFonts w:ascii="Times New Roman" w:hAnsi="Times New Roman" w:cs="Times New Roman"/>
          <w:color w:val="auto"/>
          <w:sz w:val="28"/>
          <w:szCs w:val="28"/>
          <w:lang w:val="kk-KZ"/>
        </w:rPr>
        <w:t>.</w:t>
      </w:r>
    </w:p>
    <w:tbl>
      <w:tblPr>
        <w:tblStyle w:val="-2510"/>
        <w:tblW w:w="9590" w:type="dxa"/>
        <w:tblLayout w:type="fixed"/>
        <w:tblLook w:val="00A0" w:firstRow="1" w:lastRow="0" w:firstColumn="1" w:lastColumn="0" w:noHBand="0" w:noVBand="0"/>
      </w:tblPr>
      <w:tblGrid>
        <w:gridCol w:w="1932"/>
        <w:gridCol w:w="1794"/>
        <w:gridCol w:w="965"/>
        <w:gridCol w:w="1597"/>
        <w:gridCol w:w="853"/>
        <w:gridCol w:w="1656"/>
        <w:gridCol w:w="793"/>
      </w:tblGrid>
      <w:tr w:rsidR="00E65484" w:rsidRPr="00E65484" w:rsidTr="00E65484">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965"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853"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lang w:val="kk-KZ"/>
              </w:rPr>
              <w:t>Изофлуран</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793"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ДСК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151,9</w:t>
            </w:r>
            <w:r w:rsidRPr="00E65484">
              <w:rPr>
                <w:rFonts w:ascii="Times New Roman" w:eastAsia="Times New Roman" w:hAnsi="Times New Roman" w:cs="Times New Roman"/>
                <w:sz w:val="24"/>
                <w:szCs w:val="24"/>
                <w:lang w:eastAsia="ar-SA"/>
              </w:rPr>
              <w:t>±10,5</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0,157</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142,7±11,7</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0,348</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140,4</w:t>
            </w:r>
            <w:r w:rsidRPr="00E65484">
              <w:rPr>
                <w:rFonts w:ascii="Times New Roman" w:eastAsia="Times New Roman" w:hAnsi="Times New Roman" w:cs="Times New Roman"/>
                <w:sz w:val="24"/>
                <w:szCs w:val="24"/>
                <w:lang w:eastAsia="ar-SA"/>
              </w:rPr>
              <w:t>±9,3</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0,408</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ССК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73,3</w:t>
            </w:r>
            <w:r w:rsidRPr="00E65484">
              <w:rPr>
                <w:rFonts w:ascii="Times New Roman" w:eastAsia="Times New Roman" w:hAnsi="Times New Roman" w:cs="Times New Roman"/>
                <w:sz w:val="24"/>
                <w:szCs w:val="24"/>
                <w:lang w:eastAsia="ar-SA"/>
              </w:rPr>
              <w:t>±5,2</w:t>
            </w:r>
          </w:p>
        </w:tc>
        <w:tc>
          <w:tcPr>
            <w:tcW w:w="965"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0,688</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68,4</w:t>
            </w:r>
            <w:r w:rsidRPr="00E65484">
              <w:rPr>
                <w:rFonts w:ascii="Times New Roman" w:eastAsia="Times New Roman" w:hAnsi="Times New Roman" w:cs="Times New Roman"/>
                <w:sz w:val="24"/>
                <w:szCs w:val="24"/>
                <w:lang w:eastAsia="ar-SA"/>
              </w:rPr>
              <w:t>±4,8</w:t>
            </w:r>
          </w:p>
        </w:tc>
        <w:tc>
          <w:tcPr>
            <w:tcW w:w="85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0,281</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69,5</w:t>
            </w:r>
            <w:r w:rsidRPr="00E65484">
              <w:rPr>
                <w:rFonts w:ascii="Times New Roman" w:eastAsia="Times New Roman" w:hAnsi="Times New Roman" w:cs="Times New Roman"/>
                <w:sz w:val="24"/>
                <w:szCs w:val="24"/>
                <w:lang w:eastAsia="ar-SA"/>
              </w:rPr>
              <w:t>±5,0</w:t>
            </w:r>
          </w:p>
        </w:tc>
        <w:tc>
          <w:tcPr>
            <w:tcW w:w="79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0,306</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SV</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78,6</w:t>
            </w:r>
            <w:r w:rsidRPr="00E65484">
              <w:rPr>
                <w:rFonts w:ascii="Times New Roman" w:eastAsia="Times New Roman" w:hAnsi="Times New Roman" w:cs="Times New Roman"/>
                <w:sz w:val="24"/>
                <w:szCs w:val="24"/>
                <w:lang w:eastAsia="ar-SA"/>
              </w:rPr>
              <w:t>±6,4</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0,454</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74,3</w:t>
            </w:r>
            <w:r w:rsidRPr="00E65484">
              <w:rPr>
                <w:rFonts w:ascii="Times New Roman" w:eastAsia="Times New Roman" w:hAnsi="Times New Roman" w:cs="Times New Roman"/>
                <w:sz w:val="24"/>
                <w:szCs w:val="24"/>
                <w:lang w:eastAsia="ar-SA"/>
              </w:rPr>
              <w:t>±7,7</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0,964</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70,8±4,9</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0,275</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CO</w:t>
            </w:r>
            <w:r w:rsidRPr="00E65484">
              <w:rPr>
                <w:rFonts w:ascii="Times New Roman" w:hAnsi="Times New Roman" w:cs="Times New Roman"/>
                <w:sz w:val="24"/>
                <w:szCs w:val="24"/>
              </w:rPr>
              <w:t xml:space="preserve"> мл/мин</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6178,7</w:t>
            </w:r>
            <w:r w:rsidRPr="00E65484">
              <w:rPr>
                <w:rFonts w:ascii="Times New Roman" w:eastAsia="Times New Roman" w:hAnsi="Times New Roman" w:cs="Times New Roman"/>
                <w:sz w:val="24"/>
                <w:szCs w:val="24"/>
                <w:lang w:eastAsia="ar-SA"/>
              </w:rPr>
              <w:t>±568,1</w:t>
            </w:r>
          </w:p>
        </w:tc>
        <w:tc>
          <w:tcPr>
            <w:tcW w:w="965"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0,087</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5728,0</w:t>
            </w:r>
            <w:r w:rsidRPr="00E65484">
              <w:rPr>
                <w:rFonts w:ascii="Times New Roman" w:eastAsia="Times New Roman" w:hAnsi="Times New Roman" w:cs="Times New Roman"/>
                <w:sz w:val="24"/>
                <w:szCs w:val="24"/>
                <w:lang w:eastAsia="ar-SA"/>
              </w:rPr>
              <w:t>±705,2</w:t>
            </w:r>
          </w:p>
        </w:tc>
        <w:tc>
          <w:tcPr>
            <w:tcW w:w="85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0,159</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b/>
                <w:sz w:val="24"/>
                <w:szCs w:val="24"/>
              </w:rPr>
            </w:pPr>
            <w:r w:rsidRPr="00E65484">
              <w:rPr>
                <w:rFonts w:ascii="Times New Roman" w:hAnsi="Times New Roman" w:cs="Times New Roman"/>
                <w:sz w:val="24"/>
                <w:szCs w:val="24"/>
              </w:rPr>
              <w:t>5258,1</w:t>
            </w:r>
            <w:r w:rsidRPr="00E65484">
              <w:rPr>
                <w:rFonts w:ascii="Times New Roman" w:eastAsia="Times New Roman" w:hAnsi="Times New Roman" w:cs="Times New Roman"/>
                <w:sz w:val="24"/>
                <w:szCs w:val="24"/>
                <w:lang w:eastAsia="ar-SA"/>
              </w:rPr>
              <w:t>±545,0</w:t>
            </w:r>
          </w:p>
        </w:tc>
        <w:tc>
          <w:tcPr>
            <w:tcW w:w="79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0,850</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rPr>
                <w:rFonts w:ascii="Times New Roman" w:hAnsi="Times New Roman" w:cs="Times New Roman"/>
                <w:sz w:val="24"/>
                <w:szCs w:val="24"/>
              </w:rPr>
            </w:pPr>
            <w:r w:rsidRPr="00E65484">
              <w:rPr>
                <w:rFonts w:ascii="Times New Roman" w:hAnsi="Times New Roman" w:cs="Times New Roman"/>
                <w:sz w:val="24"/>
                <w:szCs w:val="24"/>
                <w:lang w:val="kk-KZ"/>
              </w:rPr>
              <w:t>ЖИ</w:t>
            </w:r>
            <w:r w:rsidRPr="00E65484">
              <w:rPr>
                <w:rFonts w:ascii="Times New Roman" w:hAnsi="Times New Roman" w:cs="Times New Roman"/>
                <w:sz w:val="24"/>
                <w:szCs w:val="24"/>
              </w:rPr>
              <w:t xml:space="preserve">, </w:t>
            </w:r>
            <w:r w:rsidRPr="00E65484">
              <w:rPr>
                <w:rFonts w:ascii="Times New Roman" w:hAnsi="Times New Roman" w:cs="Times New Roman"/>
                <w:bCs w:val="0"/>
                <w:sz w:val="24"/>
                <w:szCs w:val="24"/>
              </w:rPr>
              <w:t>л/мин/м</w:t>
            </w:r>
            <w:r w:rsidRPr="00E65484">
              <w:rPr>
                <w:rFonts w:ascii="Times New Roman" w:hAnsi="Times New Roman" w:cs="Times New Roman"/>
                <w:bCs w:val="0"/>
                <w:sz w:val="24"/>
                <w:szCs w:val="24"/>
                <w:vertAlign w:val="superscript"/>
              </w:rPr>
              <w:t>2</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3,2±0,3</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0,109</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2,9±0,4</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0,286</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2,7±0,4</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0,580</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ЛФ</w:t>
            </w:r>
            <w:r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51,6</w:t>
            </w:r>
            <w:r w:rsidRPr="00E65484">
              <w:rPr>
                <w:rFonts w:ascii="Times New Roman" w:eastAsia="Times New Roman" w:hAnsi="Times New Roman" w:cs="Times New Roman"/>
                <w:sz w:val="24"/>
                <w:szCs w:val="24"/>
                <w:lang w:eastAsia="ar-SA"/>
              </w:rPr>
              <w:t>±1,6</w:t>
            </w:r>
          </w:p>
        </w:tc>
        <w:tc>
          <w:tcPr>
            <w:tcW w:w="965"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0,616</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51,9</w:t>
            </w:r>
            <w:r w:rsidRPr="00E65484">
              <w:rPr>
                <w:rFonts w:ascii="Times New Roman" w:eastAsia="Times New Roman" w:hAnsi="Times New Roman" w:cs="Times New Roman"/>
                <w:sz w:val="24"/>
                <w:szCs w:val="24"/>
                <w:lang w:eastAsia="ar-SA"/>
              </w:rPr>
              <w:t>±2,8</w:t>
            </w:r>
          </w:p>
        </w:tc>
        <w:tc>
          <w:tcPr>
            <w:tcW w:w="85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0,927</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50,4</w:t>
            </w:r>
            <w:r w:rsidRPr="00E65484">
              <w:rPr>
                <w:rFonts w:ascii="Times New Roman" w:eastAsia="Times New Roman" w:hAnsi="Times New Roman" w:cs="Times New Roman"/>
                <w:sz w:val="24"/>
                <w:szCs w:val="24"/>
                <w:lang w:eastAsia="ar-SA"/>
              </w:rPr>
              <w:t>±1,3</w:t>
            </w:r>
          </w:p>
        </w:tc>
        <w:tc>
          <w:tcPr>
            <w:tcW w:w="79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0,970</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HR,</w:t>
            </w:r>
            <w:r w:rsidRPr="00E65484">
              <w:rPr>
                <w:rFonts w:ascii="Times New Roman" w:hAnsi="Times New Roman" w:cs="Times New Roman"/>
                <w:sz w:val="24"/>
                <w:szCs w:val="24"/>
              </w:rPr>
              <w:t xml:space="preserve"> в мин</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78,6</w:t>
            </w:r>
            <w:r w:rsidRPr="00E65484">
              <w:rPr>
                <w:rFonts w:ascii="Times New Roman" w:eastAsia="Times New Roman" w:hAnsi="Times New Roman" w:cs="Times New Roman"/>
                <w:sz w:val="24"/>
                <w:szCs w:val="24"/>
                <w:lang w:eastAsia="ar-SA"/>
              </w:rPr>
              <w:t>±4,0</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0,105</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78,0</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(72,0-83,0)</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0,009</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74,2</w:t>
            </w:r>
            <w:r w:rsidRPr="00E65484">
              <w:rPr>
                <w:rFonts w:ascii="Times New Roman" w:eastAsia="Times New Roman" w:hAnsi="Times New Roman" w:cs="Times New Roman"/>
                <w:sz w:val="24"/>
                <w:szCs w:val="24"/>
                <w:lang w:eastAsia="ar-SA"/>
              </w:rPr>
              <w:t>±6,4</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0,082</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190,1</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(184,9-203,3)</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0,006</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186,6±6,9</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0,572</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188,1±6,1</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0,611</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С</w:t>
            </w:r>
            <w:r w:rsidRPr="00E65484">
              <w:rPr>
                <w:rFonts w:ascii="Times New Roman" w:hAnsi="Times New Roman" w:cs="Times New Roman"/>
                <w:sz w:val="24"/>
                <w:szCs w:val="24"/>
                <w:lang w:val="en-US"/>
              </w:rPr>
              <w:t>v</w:t>
            </w:r>
            <w:r w:rsidR="0048394A"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148,9±9,6</w:t>
            </w:r>
          </w:p>
        </w:tc>
        <w:tc>
          <w:tcPr>
            <w:tcW w:w="965"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0,700</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128,8±6,3</w:t>
            </w:r>
          </w:p>
        </w:tc>
        <w:tc>
          <w:tcPr>
            <w:tcW w:w="85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0,507</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129,8±6,2</w:t>
            </w:r>
          </w:p>
        </w:tc>
        <w:tc>
          <w:tcPr>
            <w:tcW w:w="79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0,554</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rPr>
              <w:t>О2</w:t>
            </w:r>
            <w:r w:rsidRPr="00E65484">
              <w:rPr>
                <w:rFonts w:ascii="Times New Roman" w:hAnsi="Times New Roman" w:cs="Times New Roman"/>
                <w:sz w:val="24"/>
                <w:szCs w:val="24"/>
                <w:lang w:val="en-US"/>
              </w:rPr>
              <w:t xml:space="preserve"> </w:t>
            </w:r>
            <w:r w:rsidRPr="00E65484">
              <w:rPr>
                <w:rFonts w:ascii="Times New Roman" w:hAnsi="Times New Roman" w:cs="Times New Roman"/>
                <w:sz w:val="24"/>
                <w:szCs w:val="24"/>
                <w:lang w:val="kk-KZ"/>
              </w:rPr>
              <w:t>АВА</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45,3±6,6</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0,951</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57,7±7,2</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0,972</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58,2±6,9</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0,959</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622,9±71,9</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0,179</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542,0±78,3</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0,070</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510,5±78,0</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0,775</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145,1±25,0</w:t>
            </w:r>
          </w:p>
        </w:tc>
        <w:tc>
          <w:tcPr>
            <w:tcW w:w="965"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0,900</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168,1±34,7</w:t>
            </w:r>
          </w:p>
        </w:tc>
        <w:tc>
          <w:tcPr>
            <w:tcW w:w="85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0,183</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145,2</w:t>
            </w:r>
          </w:p>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(137,8-176,4)</w:t>
            </w:r>
          </w:p>
        </w:tc>
        <w:tc>
          <w:tcPr>
            <w:tcW w:w="793"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0,012</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Hb</w:t>
            </w:r>
            <w:r w:rsidRPr="00E65484">
              <w:rPr>
                <w:rFonts w:ascii="Times New Roman" w:hAnsi="Times New Roman" w:cs="Times New Roman"/>
                <w:sz w:val="24"/>
                <w:szCs w:val="24"/>
              </w:rPr>
              <w:t>,</w:t>
            </w:r>
            <w:r w:rsidRPr="00E65484">
              <w:rPr>
                <w:rFonts w:ascii="Times New Roman" w:hAnsi="Times New Roman" w:cs="Times New Roman"/>
                <w:sz w:val="24"/>
                <w:szCs w:val="24"/>
                <w:lang w:val="en-US"/>
              </w:rPr>
              <w:t xml:space="preserve"> </w:t>
            </w:r>
            <w:r w:rsidRPr="00E65484">
              <w:rPr>
                <w:rFonts w:ascii="Times New Roman" w:hAnsi="Times New Roman" w:cs="Times New Roman"/>
                <w:sz w:val="24"/>
                <w:szCs w:val="24"/>
              </w:rPr>
              <w:t>г/л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138,0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(135,0-147,5)</w:t>
            </w:r>
          </w:p>
        </w:tc>
        <w:tc>
          <w:tcPr>
            <w:tcW w:w="965"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0,004</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135,8±4,9</w:t>
            </w:r>
          </w:p>
        </w:tc>
        <w:tc>
          <w:tcPr>
            <w:tcW w:w="85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0,706</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136,8±4,5</w:t>
            </w:r>
          </w:p>
        </w:tc>
        <w:tc>
          <w:tcPr>
            <w:tcW w:w="79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0,773</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48394A" w:rsidP="00114B03">
            <w:pPr>
              <w:jc w:val="both"/>
              <w:rPr>
                <w:rFonts w:ascii="Times New Roman" w:hAnsi="Times New Roman" w:cs="Times New Roman"/>
                <w:sz w:val="24"/>
                <w:szCs w:val="24"/>
                <w:lang w:val="en-US"/>
              </w:rPr>
            </w:pPr>
            <w:r w:rsidRPr="00E65484">
              <w:rPr>
                <w:rFonts w:ascii="Times New Roman" w:hAnsi="Times New Roman" w:cs="Times New Roman"/>
                <w:sz w:val="24"/>
                <w:szCs w:val="24"/>
              </w:rPr>
              <w:t>SaО</w:t>
            </w:r>
            <w:r w:rsidR="00114B03" w:rsidRPr="00E65484">
              <w:rPr>
                <w:rFonts w:ascii="Times New Roman" w:hAnsi="Times New Roman" w:cs="Times New Roman"/>
                <w:sz w:val="24"/>
                <w:szCs w:val="24"/>
                <w:vertAlign w:val="subscript"/>
              </w:rPr>
              <w:t>2</w:t>
            </w:r>
            <w:r w:rsidR="00114B03"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98,6±0,4</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0,661</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98,6±0,8</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0,061</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98,8</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(98,1-99,4)</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0,043</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78,5±3,4</w:t>
            </w:r>
          </w:p>
        </w:tc>
        <w:tc>
          <w:tcPr>
            <w:tcW w:w="965"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0,124</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70,7±3,4</w:t>
            </w:r>
          </w:p>
        </w:tc>
        <w:tc>
          <w:tcPr>
            <w:tcW w:w="85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0,906</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70,7±3,3</w:t>
            </w:r>
          </w:p>
        </w:tc>
        <w:tc>
          <w:tcPr>
            <w:tcW w:w="79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0,711</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vertAlign w:val="subscript"/>
              </w:rPr>
            </w:pPr>
            <w:r w:rsidRPr="00E65484">
              <w:rPr>
                <w:rFonts w:ascii="Times New Roman" w:hAnsi="Times New Roman" w:cs="Times New Roman"/>
                <w:sz w:val="24"/>
                <w:szCs w:val="24"/>
              </w:rPr>
              <w:t>РаО</w:t>
            </w:r>
            <w:r w:rsidRPr="00E65484">
              <w:rPr>
                <w:rFonts w:ascii="Times New Roman" w:hAnsi="Times New Roman" w:cs="Times New Roman"/>
                <w:sz w:val="24"/>
                <w:szCs w:val="24"/>
                <w:vertAlign w:val="subscript"/>
              </w:rPr>
              <w:t>2</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142,4±7,2</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0,508</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132,6±7,7</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0,937</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143,4±10,7</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0,397</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lastRenderedPageBreak/>
              <w:t>PvO</w:t>
            </w:r>
            <w:r w:rsidRPr="00E65484">
              <w:rPr>
                <w:rFonts w:ascii="Times New Roman" w:hAnsi="Times New Roman" w:cs="Times New Roman"/>
                <w:sz w:val="24"/>
                <w:szCs w:val="24"/>
                <w:vertAlign w:val="subscript"/>
                <w:lang w:val="en-US"/>
              </w:rPr>
              <w:t>2</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66,9</w:t>
            </w:r>
            <w:r w:rsidRPr="00E65484">
              <w:rPr>
                <w:rFonts w:ascii="Times New Roman" w:eastAsia="Times New Roman" w:hAnsi="Times New Roman" w:cs="Times New Roman"/>
                <w:sz w:val="24"/>
                <w:szCs w:val="24"/>
                <w:lang w:eastAsia="ar-SA"/>
              </w:rPr>
              <w:t>±5,3</w:t>
            </w:r>
          </w:p>
        </w:tc>
        <w:tc>
          <w:tcPr>
            <w:tcW w:w="965"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0,995</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66,3±7,0</w:t>
            </w:r>
          </w:p>
        </w:tc>
        <w:tc>
          <w:tcPr>
            <w:tcW w:w="85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0,468</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67,9±7,9</w:t>
            </w:r>
          </w:p>
        </w:tc>
        <w:tc>
          <w:tcPr>
            <w:tcW w:w="79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0,684</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ЕЕ, ккал</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1349,0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(1294,5-1530,5)</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0,009</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1504,1</w:t>
            </w:r>
            <w:r w:rsidRPr="00E65484">
              <w:rPr>
                <w:rFonts w:ascii="Times New Roman" w:eastAsia="Times New Roman" w:hAnsi="Times New Roman" w:cs="Times New Roman"/>
                <w:sz w:val="24"/>
                <w:szCs w:val="24"/>
                <w:lang w:eastAsia="ar-SA"/>
              </w:rPr>
              <w:t>±191,4</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0,187</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w:t>
            </w:r>
            <w:r w:rsidRPr="00E65484">
              <w:rPr>
                <w:rFonts w:ascii="Times New Roman" w:eastAsia="Times New Roman" w:hAnsi="Times New Roman" w:cs="Times New Roman"/>
                <w:sz w:val="24"/>
                <w:szCs w:val="24"/>
                <w:lang w:eastAsia="ar-SA"/>
              </w:rPr>
              <w:t>329,0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(1198,0-1490,5)</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0,004</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ОртҚҚ</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73,2</w:t>
            </w:r>
            <w:r w:rsidRPr="00E65484">
              <w:rPr>
                <w:rFonts w:ascii="Times New Roman" w:eastAsia="Times New Roman" w:hAnsi="Times New Roman" w:cs="Times New Roman"/>
                <w:sz w:val="24"/>
                <w:szCs w:val="24"/>
                <w:lang w:eastAsia="ar-SA"/>
              </w:rPr>
              <w:t>±7,0</w:t>
            </w:r>
          </w:p>
        </w:tc>
        <w:tc>
          <w:tcPr>
            <w:tcW w:w="965"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0,414</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69,0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(67,0-78,0)</w:t>
            </w:r>
          </w:p>
        </w:tc>
        <w:tc>
          <w:tcPr>
            <w:tcW w:w="85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0,011</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67,0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(65,0-68,5)</w:t>
            </w:r>
          </w:p>
        </w:tc>
        <w:tc>
          <w:tcPr>
            <w:tcW w:w="793"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0,033</w:t>
            </w:r>
          </w:p>
        </w:tc>
      </w:tr>
      <w:tr w:rsidR="00E65484" w:rsidRPr="00E65484" w:rsidTr="00E65484">
        <w:trPr>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ОВҚ</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(8,5-10,0)</w:t>
            </w:r>
          </w:p>
        </w:tc>
        <w:tc>
          <w:tcPr>
            <w:tcW w:w="965"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0,019</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(8,5-9,5)</w:t>
            </w:r>
          </w:p>
        </w:tc>
        <w:tc>
          <w:tcPr>
            <w:tcW w:w="85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(9,0-10,0)</w:t>
            </w:r>
          </w:p>
        </w:tc>
        <w:tc>
          <w:tcPr>
            <w:tcW w:w="793"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0,005</w:t>
            </w:r>
          </w:p>
        </w:tc>
      </w:tr>
      <w:tr w:rsidR="00E65484" w:rsidRPr="00E65484" w:rsidTr="00E65484">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932"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ЖПҚ</w:t>
            </w:r>
            <w:r w:rsidRPr="00E65484">
              <w:rPr>
                <w:rFonts w:ascii="Times New Roman" w:hAnsi="Times New Roman" w:cs="Times New Roman"/>
                <w:sz w:val="24"/>
                <w:szCs w:val="24"/>
              </w:rPr>
              <w:t>, din-s-cm</w:t>
            </w:r>
            <w:r w:rsidRPr="00E65484">
              <w:rPr>
                <w:rFonts w:ascii="Times New Roman" w:hAnsi="Times New Roman" w:cs="Times New Roman"/>
                <w:sz w:val="24"/>
                <w:szCs w:val="24"/>
                <w:vertAlign w:val="superscript"/>
              </w:rPr>
              <w:t>–5</w:t>
            </w:r>
          </w:p>
        </w:tc>
        <w:tc>
          <w:tcPr>
            <w:cnfStyle w:val="000010000000" w:firstRow="0" w:lastRow="0" w:firstColumn="0" w:lastColumn="0" w:oddVBand="1" w:evenVBand="0" w:oddHBand="0" w:evenHBand="0" w:firstRowFirstColumn="0" w:firstRowLastColumn="0" w:lastRowFirstColumn="0" w:lastRowLastColumn="0"/>
            <w:tcW w:w="1794"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1611,4±277,9</w:t>
            </w:r>
          </w:p>
        </w:tc>
        <w:tc>
          <w:tcPr>
            <w:tcW w:w="965"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0,259</w:t>
            </w:r>
          </w:p>
        </w:tc>
        <w:tc>
          <w:tcPr>
            <w:cnfStyle w:val="000010000000" w:firstRow="0" w:lastRow="0" w:firstColumn="0" w:lastColumn="0" w:oddVBand="1" w:evenVBand="0" w:oddHBand="0" w:evenHBand="0" w:firstRowFirstColumn="0" w:firstRowLastColumn="0" w:lastRowFirstColumn="0" w:lastRowLastColumn="0"/>
            <w:tcW w:w="1597"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1778,4±292,5</w:t>
            </w:r>
          </w:p>
        </w:tc>
        <w:tc>
          <w:tcPr>
            <w:tcW w:w="85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0,903</w:t>
            </w:r>
          </w:p>
        </w:tc>
        <w:tc>
          <w:tcPr>
            <w:cnfStyle w:val="000010000000" w:firstRow="0" w:lastRow="0" w:firstColumn="0" w:lastColumn="0" w:oddVBand="1" w:evenVBand="0" w:oddHBand="0" w:evenHBand="0" w:firstRowFirstColumn="0" w:firstRowLastColumn="0" w:lastRowFirstColumn="0" w:lastRowLastColumn="0"/>
            <w:tcW w:w="1656"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1740,7±293,0</w:t>
            </w:r>
          </w:p>
        </w:tc>
        <w:tc>
          <w:tcPr>
            <w:tcW w:w="793"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0,148</w:t>
            </w:r>
          </w:p>
        </w:tc>
      </w:tr>
    </w:tbl>
    <w:p w:rsidR="00ED6C5A" w:rsidRPr="00E65484" w:rsidRDefault="00ED6C5A" w:rsidP="00D341FB">
      <w:pPr>
        <w:pStyle w:val="af"/>
        <w:keepNext/>
        <w:rPr>
          <w:rFonts w:ascii="Times New Roman" w:hAnsi="Times New Roman" w:cs="Times New Roman"/>
          <w:i w:val="0"/>
          <w:color w:val="auto"/>
          <w:sz w:val="28"/>
          <w:szCs w:val="28"/>
          <w:lang w:val="kk-KZ"/>
        </w:rPr>
      </w:pPr>
    </w:p>
    <w:p w:rsidR="00D341FB" w:rsidRPr="00E65484" w:rsidRDefault="00114B03" w:rsidP="002455F0">
      <w:pPr>
        <w:pStyle w:val="af"/>
        <w:keepNext/>
        <w:spacing w:after="0"/>
        <w:ind w:firstLine="708"/>
        <w:jc w:val="both"/>
        <w:rPr>
          <w:rFonts w:ascii="Times New Roman" w:hAnsi="Times New Roman" w:cs="Times New Roman"/>
          <w:i w:val="0"/>
          <w:color w:val="auto"/>
          <w:sz w:val="28"/>
          <w:szCs w:val="28"/>
          <w:lang w:val="kk-KZ"/>
        </w:rPr>
      </w:pPr>
      <w:r w:rsidRPr="00E65484">
        <w:rPr>
          <w:rFonts w:ascii="Times New Roman" w:hAnsi="Times New Roman" w:cs="Times New Roman"/>
          <w:i w:val="0"/>
          <w:color w:val="auto"/>
          <w:sz w:val="28"/>
          <w:szCs w:val="28"/>
          <w:lang w:val="kk-KZ"/>
        </w:rPr>
        <w:t xml:space="preserve">Осы кестедегі деректерден көрініп тұрғандай, жүректің шығысы, орташа артериялық қысымы, лақтыру фракциясы және жүректің жиырылу жиілігі түріндегі негізгі гемодинамикалық көрсеткіштер айтарлықтай өзгерістерді көрсетпеді. </w:t>
      </w:r>
      <w:r w:rsidR="002455F0" w:rsidRPr="00E65484">
        <w:rPr>
          <w:rFonts w:ascii="Times New Roman" w:hAnsi="Times New Roman" w:cs="Times New Roman"/>
          <w:i w:val="0"/>
          <w:color w:val="auto"/>
          <w:sz w:val="28"/>
          <w:szCs w:val="28"/>
          <w:lang w:val="kk-KZ"/>
        </w:rPr>
        <w:t>Ал артериялық және веналы</w:t>
      </w:r>
      <w:r w:rsidRPr="00E65484">
        <w:rPr>
          <w:rFonts w:ascii="Times New Roman" w:hAnsi="Times New Roman" w:cs="Times New Roman"/>
          <w:i w:val="0"/>
          <w:color w:val="auto"/>
          <w:sz w:val="28"/>
          <w:szCs w:val="28"/>
          <w:lang w:val="kk-KZ"/>
        </w:rPr>
        <w:t>қ қандағы оттегінің мөлшері қалыпты деңгейде болды.</w:t>
      </w:r>
    </w:p>
    <w:p w:rsidR="00356BF6" w:rsidRPr="00E65484" w:rsidRDefault="00356BF6" w:rsidP="002455F0">
      <w:pPr>
        <w:spacing w:after="0"/>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Жасанды қан айналдыру аппаратынан шыққаннан кейін жүректің лақтыру фракциясы барлық топтарда дерлік бір деңгейде болды.</w:t>
      </w:r>
      <w:r w:rsidR="004424CE" w:rsidRPr="00E65484">
        <w:rPr>
          <w:rFonts w:ascii="Times New Roman" w:hAnsi="Times New Roman" w:cs="Times New Roman"/>
          <w:sz w:val="28"/>
          <w:szCs w:val="28"/>
          <w:lang w:val="kk-KZ"/>
        </w:rPr>
        <w:t xml:space="preserve"> Алайда, ингаляциялық анестетиктермен салыстырмалы түрде қарағанда жүректің соғу жиілігі бойынша пропофол тобындағы пациенттерде жоғарылау болды. Жүректің индексі, оттегі транспорты, оның тұтынуы, және энергия шығындары бойынша топтар арасында статистикалық маңызды айырмашылықтар байқалды. Жалпы перифериялық қан тамырларының кедергісі бойынша анестетикалық топтар арасында айтарлықтай айырмашылық байқалған жоқ. (</w:t>
      </w:r>
      <w:r w:rsidR="000C74ED" w:rsidRPr="00E65484">
        <w:rPr>
          <w:rFonts w:ascii="Times New Roman" w:hAnsi="Times New Roman" w:cs="Times New Roman"/>
          <w:sz w:val="28"/>
          <w:szCs w:val="28"/>
          <w:lang w:val="kk-KZ"/>
        </w:rPr>
        <w:t>11-кесте</w:t>
      </w:r>
      <w:r w:rsidR="004424CE" w:rsidRPr="00E65484">
        <w:rPr>
          <w:rFonts w:ascii="Times New Roman" w:hAnsi="Times New Roman" w:cs="Times New Roman"/>
          <w:sz w:val="28"/>
          <w:szCs w:val="28"/>
          <w:lang w:val="kk-KZ"/>
        </w:rPr>
        <w:t>).</w:t>
      </w:r>
    </w:p>
    <w:p w:rsidR="002455F0" w:rsidRPr="00E65484" w:rsidRDefault="002455F0" w:rsidP="002455F0">
      <w:pPr>
        <w:spacing w:after="0"/>
        <w:ind w:firstLine="708"/>
        <w:jc w:val="both"/>
        <w:rPr>
          <w:rFonts w:ascii="Times New Roman" w:hAnsi="Times New Roman" w:cs="Times New Roman"/>
          <w:sz w:val="28"/>
          <w:szCs w:val="28"/>
          <w:lang w:val="kk-KZ"/>
        </w:rPr>
      </w:pPr>
    </w:p>
    <w:p w:rsidR="007C252D" w:rsidRPr="00E65484" w:rsidRDefault="000C74ED" w:rsidP="0080149B">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11-кесте</w:t>
      </w:r>
      <w:r w:rsidR="00356BF6" w:rsidRPr="00E65484">
        <w:rPr>
          <w:rFonts w:ascii="Times New Roman" w:hAnsi="Times New Roman" w:cs="Times New Roman"/>
          <w:color w:val="auto"/>
          <w:sz w:val="28"/>
          <w:szCs w:val="28"/>
          <w:lang w:val="kk-KZ"/>
        </w:rPr>
        <w:t>. Жасанды қан айналдыру аппаратынан шыққаннан кейінгі гемодинамикалық, эхокардиограиялық және</w:t>
      </w:r>
      <w:r w:rsidR="00114B03" w:rsidRPr="00E65484">
        <w:rPr>
          <w:rFonts w:ascii="Times New Roman" w:hAnsi="Times New Roman" w:cs="Times New Roman"/>
          <w:color w:val="auto"/>
          <w:sz w:val="28"/>
          <w:szCs w:val="28"/>
          <w:lang w:val="kk-KZ"/>
        </w:rPr>
        <w:t xml:space="preserve"> оттегінің тасымалдануы мен </w:t>
      </w:r>
      <w:r w:rsidR="00356BF6" w:rsidRPr="00E65484">
        <w:rPr>
          <w:rFonts w:ascii="Times New Roman" w:hAnsi="Times New Roman" w:cs="Times New Roman"/>
          <w:color w:val="auto"/>
          <w:sz w:val="28"/>
          <w:szCs w:val="28"/>
          <w:lang w:val="kk-KZ"/>
        </w:rPr>
        <w:t xml:space="preserve">оның </w:t>
      </w:r>
      <w:r w:rsidR="00114B03" w:rsidRPr="00E65484">
        <w:rPr>
          <w:rFonts w:ascii="Times New Roman" w:hAnsi="Times New Roman" w:cs="Times New Roman"/>
          <w:color w:val="auto"/>
          <w:sz w:val="28"/>
          <w:szCs w:val="28"/>
          <w:lang w:val="kk-KZ"/>
        </w:rPr>
        <w:t>тұтынуының</w:t>
      </w:r>
      <w:r w:rsidR="00356BF6" w:rsidRPr="00E65484">
        <w:rPr>
          <w:rFonts w:ascii="Times New Roman" w:hAnsi="Times New Roman" w:cs="Times New Roman"/>
          <w:color w:val="auto"/>
          <w:sz w:val="28"/>
          <w:szCs w:val="28"/>
          <w:lang w:val="kk-KZ"/>
        </w:rPr>
        <w:t xml:space="preserve"> және</w:t>
      </w:r>
      <w:r w:rsidR="00114B03" w:rsidRPr="00E65484">
        <w:rPr>
          <w:rFonts w:ascii="Times New Roman" w:hAnsi="Times New Roman" w:cs="Times New Roman"/>
          <w:color w:val="auto"/>
          <w:sz w:val="28"/>
          <w:szCs w:val="28"/>
          <w:lang w:val="kk-KZ"/>
        </w:rPr>
        <w:t xml:space="preserve"> энергия шығынының өзгеруі.</w:t>
      </w:r>
    </w:p>
    <w:tbl>
      <w:tblPr>
        <w:tblStyle w:val="-2510"/>
        <w:tblW w:w="9579" w:type="dxa"/>
        <w:tblLayout w:type="fixed"/>
        <w:tblLook w:val="00A0" w:firstRow="1" w:lastRow="0" w:firstColumn="1" w:lastColumn="0" w:noHBand="0" w:noVBand="0"/>
      </w:tblPr>
      <w:tblGrid>
        <w:gridCol w:w="2173"/>
        <w:gridCol w:w="1791"/>
        <w:gridCol w:w="782"/>
        <w:gridCol w:w="1560"/>
        <w:gridCol w:w="856"/>
        <w:gridCol w:w="1625"/>
        <w:gridCol w:w="792"/>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782"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856"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lang w:val="kk-KZ"/>
              </w:rPr>
              <w:t>Изофлуран</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=25)</w:t>
            </w:r>
          </w:p>
        </w:tc>
        <w:tc>
          <w:tcPr>
            <w:tcW w:w="792" w:type="dxa"/>
          </w:tcPr>
          <w:p w:rsidR="00114B03" w:rsidRPr="00E65484" w:rsidRDefault="00114B03" w:rsidP="00114B0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ДСК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152,6</w:t>
            </w:r>
            <w:r w:rsidRPr="00E65484">
              <w:rPr>
                <w:rFonts w:ascii="Times New Roman" w:eastAsia="Times New Roman" w:hAnsi="Times New Roman" w:cs="Times New Roman"/>
                <w:sz w:val="24"/>
                <w:szCs w:val="24"/>
                <w:lang w:eastAsia="ar-SA"/>
              </w:rPr>
              <w:t>±9,7</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0,294</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148,0</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(138,5-157,0)</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0,023</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140,0</w:t>
            </w:r>
          </w:p>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(136,0-147,5)</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0,009</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ССК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74,7</w:t>
            </w:r>
            <w:r w:rsidRPr="00E65484">
              <w:rPr>
                <w:rFonts w:ascii="Times New Roman" w:eastAsia="Times New Roman" w:hAnsi="Times New Roman" w:cs="Times New Roman"/>
                <w:sz w:val="24"/>
                <w:szCs w:val="24"/>
                <w:lang w:eastAsia="ar-SA"/>
              </w:rPr>
              <w:t>±4,9</w:t>
            </w:r>
          </w:p>
        </w:tc>
        <w:tc>
          <w:tcPr>
            <w:tcW w:w="78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0,493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70,7</w:t>
            </w:r>
            <w:r w:rsidRPr="00E65484">
              <w:rPr>
                <w:rFonts w:ascii="Times New Roman" w:eastAsia="Times New Roman" w:hAnsi="Times New Roman" w:cs="Times New Roman"/>
                <w:sz w:val="24"/>
                <w:szCs w:val="24"/>
                <w:lang w:eastAsia="ar-SA"/>
              </w:rPr>
              <w:t>±4,8</w:t>
            </w:r>
          </w:p>
        </w:tc>
        <w:tc>
          <w:tcPr>
            <w:tcW w:w="856"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0,286</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68,2</w:t>
            </w:r>
            <w:r w:rsidRPr="00E65484">
              <w:rPr>
                <w:rFonts w:ascii="Times New Roman" w:eastAsia="Times New Roman" w:hAnsi="Times New Roman" w:cs="Times New Roman"/>
                <w:sz w:val="24"/>
                <w:szCs w:val="24"/>
                <w:lang w:eastAsia="ar-SA"/>
              </w:rPr>
              <w:t>±4,6</w:t>
            </w:r>
          </w:p>
        </w:tc>
        <w:tc>
          <w:tcPr>
            <w:tcW w:w="79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0,373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SV</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77,8</w:t>
            </w:r>
            <w:r w:rsidRPr="00E65484">
              <w:rPr>
                <w:rFonts w:ascii="Times New Roman" w:eastAsia="Times New Roman" w:hAnsi="Times New Roman" w:cs="Times New Roman"/>
                <w:sz w:val="24"/>
                <w:szCs w:val="24"/>
                <w:lang w:eastAsia="ar-SA"/>
              </w:rPr>
              <w:t>±5,9</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0,583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77,0</w:t>
            </w:r>
            <w:r w:rsidRPr="00E65484">
              <w:rPr>
                <w:rFonts w:ascii="Times New Roman" w:eastAsia="Times New Roman" w:hAnsi="Times New Roman" w:cs="Times New Roman"/>
                <w:sz w:val="24"/>
                <w:szCs w:val="24"/>
                <w:lang w:eastAsia="ar-SA"/>
              </w:rPr>
              <w:t>±6,7</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0,564</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73,8</w:t>
            </w:r>
            <w:r w:rsidRPr="00E65484">
              <w:rPr>
                <w:rFonts w:ascii="Times New Roman" w:eastAsia="Times New Roman" w:hAnsi="Times New Roman" w:cs="Times New Roman"/>
                <w:sz w:val="24"/>
                <w:szCs w:val="24"/>
                <w:lang w:eastAsia="ar-SA"/>
              </w:rPr>
              <w:t>±4,0</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0,050</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CO</w:t>
            </w:r>
            <w:r w:rsidRPr="00E65484">
              <w:rPr>
                <w:rFonts w:ascii="Times New Roman" w:hAnsi="Times New Roman" w:cs="Times New Roman"/>
                <w:sz w:val="24"/>
                <w:szCs w:val="24"/>
              </w:rPr>
              <w:t xml:space="preserve"> мл/мин</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6185,0</w:t>
            </w:r>
            <w:r w:rsidRPr="00E65484">
              <w:rPr>
                <w:rFonts w:ascii="Times New Roman" w:eastAsia="Times New Roman" w:hAnsi="Times New Roman" w:cs="Times New Roman"/>
                <w:sz w:val="24"/>
                <w:szCs w:val="24"/>
                <w:lang w:eastAsia="ar-SA"/>
              </w:rPr>
              <w:t>±537,4</w:t>
            </w:r>
          </w:p>
        </w:tc>
        <w:tc>
          <w:tcPr>
            <w:tcW w:w="78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0,245</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5744,2</w:t>
            </w:r>
            <w:r w:rsidRPr="00E65484">
              <w:rPr>
                <w:rFonts w:ascii="Times New Roman" w:eastAsia="Times New Roman" w:hAnsi="Times New Roman" w:cs="Times New Roman"/>
                <w:sz w:val="24"/>
                <w:szCs w:val="24"/>
                <w:lang w:eastAsia="ar-SA"/>
              </w:rPr>
              <w:t>±702,2</w:t>
            </w:r>
          </w:p>
        </w:tc>
        <w:tc>
          <w:tcPr>
            <w:tcW w:w="856"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0,109</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b/>
                <w:sz w:val="24"/>
                <w:szCs w:val="24"/>
              </w:rPr>
            </w:pPr>
            <w:r w:rsidRPr="00E65484">
              <w:rPr>
                <w:rFonts w:ascii="Times New Roman" w:hAnsi="Times New Roman" w:cs="Times New Roman"/>
                <w:sz w:val="24"/>
                <w:szCs w:val="24"/>
              </w:rPr>
              <w:t>5267,4</w:t>
            </w:r>
            <w:r w:rsidRPr="00E65484">
              <w:rPr>
                <w:rFonts w:ascii="Times New Roman" w:eastAsia="Times New Roman" w:hAnsi="Times New Roman" w:cs="Times New Roman"/>
                <w:sz w:val="24"/>
                <w:szCs w:val="24"/>
                <w:lang w:eastAsia="ar-SA"/>
              </w:rPr>
              <w:t>±375,7</w:t>
            </w:r>
          </w:p>
        </w:tc>
        <w:tc>
          <w:tcPr>
            <w:tcW w:w="79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0,667</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rPr>
                <w:rFonts w:ascii="Times New Roman" w:hAnsi="Times New Roman" w:cs="Times New Roman"/>
                <w:sz w:val="24"/>
                <w:szCs w:val="24"/>
              </w:rPr>
            </w:pPr>
            <w:r w:rsidRPr="00E65484">
              <w:rPr>
                <w:rFonts w:ascii="Times New Roman" w:hAnsi="Times New Roman" w:cs="Times New Roman"/>
                <w:sz w:val="24"/>
                <w:szCs w:val="24"/>
                <w:lang w:val="kk-KZ"/>
              </w:rPr>
              <w:t>ЖИ</w:t>
            </w:r>
            <w:r w:rsidRPr="00E65484">
              <w:rPr>
                <w:rFonts w:ascii="Times New Roman" w:hAnsi="Times New Roman" w:cs="Times New Roman"/>
                <w:sz w:val="24"/>
                <w:szCs w:val="24"/>
              </w:rPr>
              <w:t xml:space="preserve">, </w:t>
            </w:r>
            <w:r w:rsidRPr="00E65484">
              <w:rPr>
                <w:rFonts w:ascii="Times New Roman" w:hAnsi="Times New Roman" w:cs="Times New Roman"/>
                <w:bCs w:val="0"/>
                <w:sz w:val="24"/>
                <w:szCs w:val="24"/>
              </w:rPr>
              <w:t>л/мин/м</w:t>
            </w:r>
            <w:r w:rsidRPr="00E65484">
              <w:rPr>
                <w:rFonts w:ascii="Times New Roman" w:hAnsi="Times New Roman" w:cs="Times New Roman"/>
                <w:bCs w:val="0"/>
                <w:sz w:val="24"/>
                <w:szCs w:val="24"/>
                <w:vertAlign w:val="superscript"/>
              </w:rPr>
              <w:t>2</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3,2±0,3</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0,250</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2,9±0,3</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0,755</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2,7±0,2</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0,886</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ЛФ</w:t>
            </w:r>
            <w:r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50,9</w:t>
            </w:r>
            <w:r w:rsidRPr="00E65484">
              <w:rPr>
                <w:rFonts w:ascii="Times New Roman" w:eastAsia="Times New Roman" w:hAnsi="Times New Roman" w:cs="Times New Roman"/>
                <w:sz w:val="24"/>
                <w:szCs w:val="24"/>
                <w:lang w:eastAsia="ar-SA"/>
              </w:rPr>
              <w:t>±1,6</w:t>
            </w:r>
          </w:p>
        </w:tc>
        <w:tc>
          <w:tcPr>
            <w:tcW w:w="78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0,213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52,1</w:t>
            </w:r>
            <w:r w:rsidRPr="00E65484">
              <w:rPr>
                <w:rFonts w:ascii="Times New Roman" w:eastAsia="Times New Roman" w:hAnsi="Times New Roman" w:cs="Times New Roman"/>
                <w:sz w:val="24"/>
                <w:szCs w:val="24"/>
                <w:lang w:eastAsia="ar-SA"/>
              </w:rPr>
              <w:t>±2,2</w:t>
            </w:r>
          </w:p>
        </w:tc>
        <w:tc>
          <w:tcPr>
            <w:tcW w:w="856"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0,753</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52,0</w:t>
            </w:r>
            <w:r w:rsidRPr="00E65484">
              <w:rPr>
                <w:rFonts w:ascii="Times New Roman" w:eastAsia="Times New Roman" w:hAnsi="Times New Roman" w:cs="Times New Roman"/>
                <w:sz w:val="24"/>
                <w:szCs w:val="24"/>
                <w:lang w:eastAsia="ar-SA"/>
              </w:rPr>
              <w:t>±1,7</w:t>
            </w:r>
          </w:p>
        </w:tc>
        <w:tc>
          <w:tcPr>
            <w:tcW w:w="79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0,091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HR,</w:t>
            </w:r>
            <w:r w:rsidRPr="00E65484">
              <w:rPr>
                <w:rFonts w:ascii="Times New Roman" w:hAnsi="Times New Roman" w:cs="Times New Roman"/>
                <w:sz w:val="24"/>
                <w:szCs w:val="24"/>
              </w:rPr>
              <w:t xml:space="preserve"> в мин</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79,4</w:t>
            </w:r>
            <w:r w:rsidRPr="00E65484">
              <w:rPr>
                <w:rFonts w:ascii="Times New Roman" w:eastAsia="Times New Roman" w:hAnsi="Times New Roman" w:cs="Times New Roman"/>
                <w:sz w:val="24"/>
                <w:szCs w:val="24"/>
                <w:lang w:eastAsia="ar-SA"/>
              </w:rPr>
              <w:t>±3,9</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0,093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74,4</w:t>
            </w:r>
            <w:r w:rsidRPr="00E65484">
              <w:rPr>
                <w:rFonts w:ascii="Times New Roman" w:eastAsia="Times New Roman" w:hAnsi="Times New Roman" w:cs="Times New Roman"/>
                <w:sz w:val="24"/>
                <w:szCs w:val="24"/>
                <w:lang w:eastAsia="ar-SA"/>
              </w:rPr>
              <w:t>±5,8</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0,140</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71,3±3,7</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0,475</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160,7</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(150,5-183,9)</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0,022</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165,1±14,3</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0,077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169,0±12,6</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0,118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С</w:t>
            </w:r>
            <w:r w:rsidRPr="00E65484">
              <w:rPr>
                <w:rFonts w:ascii="Times New Roman" w:hAnsi="Times New Roman" w:cs="Times New Roman"/>
                <w:sz w:val="24"/>
                <w:szCs w:val="24"/>
                <w:lang w:val="en-US"/>
              </w:rPr>
              <w:t>v</w:t>
            </w:r>
            <w:r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123,3±12,4</w:t>
            </w:r>
          </w:p>
        </w:tc>
        <w:tc>
          <w:tcPr>
            <w:tcW w:w="78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0,633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109,1±10,4</w:t>
            </w:r>
          </w:p>
        </w:tc>
        <w:tc>
          <w:tcPr>
            <w:tcW w:w="856"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0,695</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113,3±10,9</w:t>
            </w:r>
          </w:p>
        </w:tc>
        <w:tc>
          <w:tcPr>
            <w:tcW w:w="79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0,671</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rPr>
              <w:t>О2</w:t>
            </w:r>
            <w:r w:rsidRPr="00E65484">
              <w:rPr>
                <w:rFonts w:ascii="Times New Roman" w:hAnsi="Times New Roman" w:cs="Times New Roman"/>
                <w:sz w:val="24"/>
                <w:szCs w:val="24"/>
                <w:lang w:val="en-US"/>
              </w:rPr>
              <w:t xml:space="preserve"> </w:t>
            </w:r>
            <w:r w:rsidRPr="00E65484">
              <w:rPr>
                <w:rFonts w:ascii="Times New Roman" w:hAnsi="Times New Roman" w:cs="Times New Roman"/>
                <w:sz w:val="24"/>
                <w:szCs w:val="24"/>
                <w:lang w:val="kk-KZ"/>
              </w:rPr>
              <w:t>АВА</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42,2±7,1</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0,601</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55,9±6,8</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0,207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55,6±7,7</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0,354</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529,9±63,6</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0,246</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478,3±59,6</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0,742</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457,5±51,0</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0,062</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134,6±21,6</w:t>
            </w:r>
          </w:p>
        </w:tc>
        <w:tc>
          <w:tcPr>
            <w:tcW w:w="78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0,212</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161,8±22,3</w:t>
            </w:r>
          </w:p>
        </w:tc>
        <w:tc>
          <w:tcPr>
            <w:tcW w:w="856"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0,971</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lang w:val="en-US"/>
              </w:rPr>
            </w:pPr>
            <w:r w:rsidRPr="00E65484">
              <w:rPr>
                <w:rFonts w:ascii="Times New Roman" w:hAnsi="Times New Roman" w:cs="Times New Roman"/>
                <w:sz w:val="24"/>
                <w:szCs w:val="24"/>
              </w:rPr>
              <w:t>151,1±27,6</w:t>
            </w:r>
          </w:p>
        </w:tc>
        <w:tc>
          <w:tcPr>
            <w:tcW w:w="792" w:type="dxa"/>
          </w:tcPr>
          <w:p w:rsidR="00114B03" w:rsidRPr="00E65484" w:rsidRDefault="00114B03" w:rsidP="00114B0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0,658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en-US"/>
              </w:rPr>
              <w:lastRenderedPageBreak/>
              <w:t>Hb</w:t>
            </w:r>
            <w:r w:rsidRPr="00E65484">
              <w:rPr>
                <w:rFonts w:ascii="Times New Roman" w:hAnsi="Times New Roman" w:cs="Times New Roman"/>
                <w:sz w:val="24"/>
                <w:szCs w:val="24"/>
              </w:rPr>
              <w:t>,</w:t>
            </w:r>
            <w:r w:rsidRPr="00E65484">
              <w:rPr>
                <w:rFonts w:ascii="Times New Roman" w:hAnsi="Times New Roman" w:cs="Times New Roman"/>
                <w:sz w:val="24"/>
                <w:szCs w:val="24"/>
                <w:lang w:val="en-US"/>
              </w:rPr>
              <w:t xml:space="preserve"> </w:t>
            </w:r>
            <w:r w:rsidRPr="00E65484">
              <w:rPr>
                <w:rFonts w:ascii="Times New Roman" w:hAnsi="Times New Roman" w:cs="Times New Roman"/>
                <w:sz w:val="24"/>
                <w:szCs w:val="24"/>
              </w:rPr>
              <w:t>г/л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117,0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(108,5-133,0)</w:t>
            </w:r>
          </w:p>
        </w:tc>
        <w:tc>
          <w:tcPr>
            <w:tcW w:w="78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0,025</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121,0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(109,5-128,5)</w:t>
            </w:r>
          </w:p>
        </w:tc>
        <w:tc>
          <w:tcPr>
            <w:tcW w:w="856"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0,031</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122,4±9,2</w:t>
            </w:r>
          </w:p>
        </w:tc>
        <w:tc>
          <w:tcPr>
            <w:tcW w:w="79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0,063</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48394A" w:rsidP="00114B03">
            <w:pPr>
              <w:jc w:val="both"/>
              <w:rPr>
                <w:rFonts w:ascii="Times New Roman" w:hAnsi="Times New Roman" w:cs="Times New Roman"/>
                <w:sz w:val="24"/>
                <w:szCs w:val="24"/>
                <w:lang w:val="en-US"/>
              </w:rPr>
            </w:pPr>
            <w:r w:rsidRPr="00E65484">
              <w:rPr>
                <w:rFonts w:ascii="Times New Roman" w:hAnsi="Times New Roman" w:cs="Times New Roman"/>
                <w:sz w:val="24"/>
                <w:szCs w:val="24"/>
              </w:rPr>
              <w:t>SaО</w:t>
            </w:r>
            <w:r w:rsidR="00114B03" w:rsidRPr="00E65484">
              <w:rPr>
                <w:rFonts w:ascii="Times New Roman" w:hAnsi="Times New Roman" w:cs="Times New Roman"/>
                <w:sz w:val="24"/>
                <w:szCs w:val="24"/>
                <w:vertAlign w:val="subscript"/>
              </w:rPr>
              <w:t>2</w:t>
            </w:r>
            <w:r w:rsidR="00114B03"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99,2±0,4</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0,402</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98,5±0,8</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0,097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99,4</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(98,7-99,6)</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75,2</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(74,1-79,4)</w:t>
            </w:r>
          </w:p>
        </w:tc>
        <w:tc>
          <w:tcPr>
            <w:tcW w:w="78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0,008</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67,5±2,7</w:t>
            </w:r>
          </w:p>
        </w:tc>
        <w:tc>
          <w:tcPr>
            <w:tcW w:w="856"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0,249</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68,9±4,0</w:t>
            </w:r>
          </w:p>
        </w:tc>
        <w:tc>
          <w:tcPr>
            <w:tcW w:w="79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0,263</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vertAlign w:val="subscript"/>
              </w:rPr>
            </w:pPr>
            <w:r w:rsidRPr="00E65484">
              <w:rPr>
                <w:rFonts w:ascii="Times New Roman" w:hAnsi="Times New Roman" w:cs="Times New Roman"/>
                <w:sz w:val="24"/>
                <w:szCs w:val="24"/>
              </w:rPr>
              <w:t>РаО</w:t>
            </w:r>
            <w:r w:rsidRPr="00E65484">
              <w:rPr>
                <w:rFonts w:ascii="Times New Roman" w:hAnsi="Times New Roman" w:cs="Times New Roman"/>
                <w:sz w:val="24"/>
                <w:szCs w:val="24"/>
                <w:vertAlign w:val="subscript"/>
              </w:rPr>
              <w:t>2</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149,0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(144,0-156,0)</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132,6±7,7</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0,937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145,6±14,5</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0,379</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PvO</w:t>
            </w:r>
            <w:r w:rsidRPr="00E65484">
              <w:rPr>
                <w:rFonts w:ascii="Times New Roman" w:hAnsi="Times New Roman" w:cs="Times New Roman"/>
                <w:sz w:val="24"/>
                <w:szCs w:val="24"/>
                <w:vertAlign w:val="subscript"/>
                <w:lang w:val="en-US"/>
              </w:rPr>
              <w:t>2</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66,9</w:t>
            </w:r>
            <w:r w:rsidRPr="00E65484">
              <w:rPr>
                <w:rFonts w:ascii="Times New Roman" w:eastAsia="Times New Roman" w:hAnsi="Times New Roman" w:cs="Times New Roman"/>
                <w:sz w:val="24"/>
                <w:szCs w:val="24"/>
                <w:lang w:eastAsia="ar-SA"/>
              </w:rPr>
              <w:t>±5,3</w:t>
            </w:r>
          </w:p>
        </w:tc>
        <w:tc>
          <w:tcPr>
            <w:tcW w:w="78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0,995</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66,3±7,0</w:t>
            </w:r>
          </w:p>
        </w:tc>
        <w:tc>
          <w:tcPr>
            <w:tcW w:w="856"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0,468</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63,9±9,1</w:t>
            </w:r>
          </w:p>
        </w:tc>
        <w:tc>
          <w:tcPr>
            <w:tcW w:w="79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0,864</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rPr>
              <w:t>ЕЕ, ккал</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1296,0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(1210,0-1429,5)</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0,011</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1456,6</w:t>
            </w:r>
            <w:r w:rsidRPr="00E65484">
              <w:rPr>
                <w:rFonts w:ascii="Times New Roman" w:eastAsia="Times New Roman" w:hAnsi="Times New Roman" w:cs="Times New Roman"/>
                <w:sz w:val="24"/>
                <w:szCs w:val="24"/>
                <w:lang w:eastAsia="ar-SA"/>
              </w:rPr>
              <w:t>±219,2</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0,177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w:t>
            </w:r>
            <w:r w:rsidRPr="00E65484">
              <w:rPr>
                <w:rFonts w:ascii="Times New Roman" w:eastAsia="Times New Roman" w:hAnsi="Times New Roman" w:cs="Times New Roman"/>
                <w:sz w:val="24"/>
                <w:szCs w:val="24"/>
                <w:lang w:eastAsia="ar-SA"/>
              </w:rPr>
              <w:t>258,8±138,6</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0,820</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ОртҚҚ</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72,4</w:t>
            </w:r>
            <w:r w:rsidRPr="00E65484">
              <w:rPr>
                <w:rFonts w:ascii="Times New Roman" w:eastAsia="Times New Roman" w:hAnsi="Times New Roman" w:cs="Times New Roman"/>
                <w:sz w:val="24"/>
                <w:szCs w:val="24"/>
                <w:lang w:eastAsia="ar-SA"/>
              </w:rPr>
              <w:t>±5,4</w:t>
            </w:r>
          </w:p>
        </w:tc>
        <w:tc>
          <w:tcPr>
            <w:tcW w:w="78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0,324</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6</w:t>
            </w:r>
            <w:r w:rsidRPr="00E65484">
              <w:rPr>
                <w:rFonts w:ascii="Times New Roman" w:eastAsia="Times New Roman" w:hAnsi="Times New Roman" w:cs="Times New Roman"/>
                <w:sz w:val="24"/>
                <w:szCs w:val="24"/>
                <w:lang w:eastAsia="ar-SA"/>
              </w:rPr>
              <w:t>8</w:t>
            </w:r>
            <w:r w:rsidRPr="00E65484">
              <w:rPr>
                <w:rFonts w:ascii="Times New Roman" w:eastAsia="Times New Roman" w:hAnsi="Times New Roman" w:cs="Times New Roman"/>
                <w:sz w:val="24"/>
                <w:szCs w:val="24"/>
                <w:lang w:val="en-US" w:eastAsia="ar-SA"/>
              </w:rPr>
              <w:t>,9</w:t>
            </w:r>
            <w:r w:rsidRPr="00E65484">
              <w:rPr>
                <w:rFonts w:ascii="Times New Roman" w:eastAsia="Times New Roman" w:hAnsi="Times New Roman" w:cs="Times New Roman"/>
                <w:sz w:val="24"/>
                <w:szCs w:val="24"/>
                <w:lang w:eastAsia="ar-SA"/>
              </w:rPr>
              <w:t>±4,1</w:t>
            </w:r>
          </w:p>
        </w:tc>
        <w:tc>
          <w:tcPr>
            <w:tcW w:w="856"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0,167</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65,2</w:t>
            </w:r>
            <w:r w:rsidRPr="00E65484">
              <w:rPr>
                <w:rFonts w:ascii="Times New Roman" w:eastAsia="Times New Roman" w:hAnsi="Times New Roman" w:cs="Times New Roman"/>
                <w:sz w:val="24"/>
                <w:szCs w:val="24"/>
                <w:lang w:eastAsia="ar-SA"/>
              </w:rPr>
              <w:t>±2,7</w:t>
            </w:r>
          </w:p>
        </w:tc>
        <w:tc>
          <w:tcPr>
            <w:tcW w:w="792" w:type="dxa"/>
          </w:tcPr>
          <w:p w:rsidR="00114B03" w:rsidRPr="00E65484" w:rsidRDefault="00114B03" w:rsidP="00114B03">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0,226</w:t>
            </w:r>
          </w:p>
        </w:tc>
      </w:tr>
      <w:tr w:rsidR="00FD6191" w:rsidRPr="00E65484" w:rsidTr="00FD6191">
        <w:trPr>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ОВҚ</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(8,0-10,0)</w:t>
            </w:r>
          </w:p>
        </w:tc>
        <w:tc>
          <w:tcPr>
            <w:tcW w:w="78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0,003</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(9,0-10,0)</w:t>
            </w:r>
          </w:p>
        </w:tc>
        <w:tc>
          <w:tcPr>
            <w:tcW w:w="856"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0,004</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w:t>
            </w:r>
          </w:p>
          <w:p w:rsidR="00114B03" w:rsidRPr="00E65484" w:rsidRDefault="00114B03" w:rsidP="00114B03">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(9,0-10,0)</w:t>
            </w:r>
          </w:p>
        </w:tc>
        <w:tc>
          <w:tcPr>
            <w:tcW w:w="792" w:type="dxa"/>
          </w:tcPr>
          <w:p w:rsidR="00114B03" w:rsidRPr="00E65484" w:rsidRDefault="00114B03" w:rsidP="00114B03">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2173" w:type="dxa"/>
          </w:tcPr>
          <w:p w:rsidR="00114B03" w:rsidRPr="00E65484" w:rsidRDefault="00114B03" w:rsidP="00114B03">
            <w:pPr>
              <w:jc w:val="both"/>
              <w:rPr>
                <w:rFonts w:ascii="Times New Roman" w:hAnsi="Times New Roman" w:cs="Times New Roman"/>
                <w:sz w:val="24"/>
                <w:szCs w:val="24"/>
              </w:rPr>
            </w:pPr>
            <w:r w:rsidRPr="00E65484">
              <w:rPr>
                <w:rFonts w:ascii="Times New Roman" w:hAnsi="Times New Roman" w:cs="Times New Roman"/>
                <w:sz w:val="24"/>
                <w:szCs w:val="24"/>
                <w:lang w:val="kk-KZ"/>
              </w:rPr>
              <w:t>ЖПҚ</w:t>
            </w:r>
            <w:r w:rsidRPr="00E65484">
              <w:rPr>
                <w:rFonts w:ascii="Times New Roman" w:hAnsi="Times New Roman" w:cs="Times New Roman"/>
                <w:sz w:val="24"/>
                <w:szCs w:val="24"/>
              </w:rPr>
              <w:t>, din-s-cm</w:t>
            </w:r>
            <w:r w:rsidRPr="00E65484">
              <w:rPr>
                <w:rFonts w:ascii="Times New Roman" w:hAnsi="Times New Roman" w:cs="Times New Roman"/>
                <w:sz w:val="24"/>
                <w:szCs w:val="24"/>
                <w:vertAlign w:val="superscript"/>
              </w:rPr>
              <w:t>–5</w:t>
            </w:r>
          </w:p>
        </w:tc>
        <w:tc>
          <w:tcPr>
            <w:cnfStyle w:val="000010000000" w:firstRow="0" w:lastRow="0" w:firstColumn="0" w:lastColumn="0" w:oddVBand="1" w:evenVBand="0" w:oddHBand="0" w:evenHBand="0" w:firstRowFirstColumn="0" w:firstRowLastColumn="0" w:lastRowFirstColumn="0" w:lastRowLastColumn="0"/>
            <w:tcW w:w="1791"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1591,7±192,6</w:t>
            </w:r>
          </w:p>
        </w:tc>
        <w:tc>
          <w:tcPr>
            <w:tcW w:w="78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0,368</w:t>
            </w:r>
          </w:p>
        </w:tc>
        <w:tc>
          <w:tcPr>
            <w:cnfStyle w:val="000010000000" w:firstRow="0" w:lastRow="0" w:firstColumn="0" w:lastColumn="0" w:oddVBand="1" w:evenVBand="0" w:oddHBand="0" w:evenHBand="0" w:firstRowFirstColumn="0" w:firstRowLastColumn="0" w:lastRowFirstColumn="0" w:lastRowLastColumn="0"/>
            <w:tcW w:w="1560"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1669,7±283,7</w:t>
            </w:r>
          </w:p>
        </w:tc>
        <w:tc>
          <w:tcPr>
            <w:tcW w:w="856"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0,130</w:t>
            </w:r>
          </w:p>
        </w:tc>
        <w:tc>
          <w:tcPr>
            <w:cnfStyle w:val="000010000000" w:firstRow="0" w:lastRow="0" w:firstColumn="0" w:lastColumn="0" w:oddVBand="1" w:evenVBand="0" w:oddHBand="0" w:evenHBand="0" w:firstRowFirstColumn="0" w:firstRowLastColumn="0" w:lastRowFirstColumn="0" w:lastRowLastColumn="0"/>
            <w:tcW w:w="1625" w:type="dxa"/>
          </w:tcPr>
          <w:p w:rsidR="00114B03" w:rsidRPr="00E65484" w:rsidRDefault="00114B03" w:rsidP="00114B03">
            <w:pPr>
              <w:jc w:val="center"/>
              <w:rPr>
                <w:rFonts w:ascii="Times New Roman" w:hAnsi="Times New Roman" w:cs="Times New Roman"/>
                <w:sz w:val="24"/>
                <w:szCs w:val="24"/>
              </w:rPr>
            </w:pPr>
            <w:r w:rsidRPr="00E65484">
              <w:rPr>
                <w:rFonts w:ascii="Times New Roman" w:hAnsi="Times New Roman" w:cs="Times New Roman"/>
                <w:sz w:val="24"/>
                <w:szCs w:val="24"/>
              </w:rPr>
              <w:t>1655,9±188,9</w:t>
            </w:r>
          </w:p>
        </w:tc>
        <w:tc>
          <w:tcPr>
            <w:tcW w:w="792" w:type="dxa"/>
          </w:tcPr>
          <w:p w:rsidR="00114B03" w:rsidRPr="00E65484" w:rsidRDefault="00114B03" w:rsidP="00114B0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0,172</w:t>
            </w:r>
          </w:p>
        </w:tc>
      </w:tr>
    </w:tbl>
    <w:p w:rsidR="007C252D" w:rsidRPr="00E65484" w:rsidRDefault="007C252D" w:rsidP="00316657">
      <w:pPr>
        <w:spacing w:line="240" w:lineRule="auto"/>
        <w:jc w:val="both"/>
        <w:rPr>
          <w:rFonts w:ascii="Times New Roman" w:hAnsi="Times New Roman" w:cs="Times New Roman"/>
          <w:i/>
          <w:iCs/>
          <w:sz w:val="28"/>
          <w:szCs w:val="28"/>
          <w:lang w:val="kk-KZ"/>
        </w:rPr>
      </w:pPr>
    </w:p>
    <w:p w:rsidR="00114B03" w:rsidRPr="00E65484" w:rsidRDefault="00114B03" w:rsidP="00950FAB">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 xml:space="preserve">Анестезия басталғанға дейін топтар арасында жүрек индексінде статистикалық айырмашылық болған жоқ (p=0,338). </w:t>
      </w:r>
      <w:r w:rsidR="00F43FB2" w:rsidRPr="00E65484">
        <w:rPr>
          <w:rFonts w:ascii="Times New Roman" w:hAnsi="Times New Roman" w:cs="Times New Roman"/>
          <w:i w:val="0"/>
          <w:iCs w:val="0"/>
          <w:color w:val="auto"/>
          <w:sz w:val="28"/>
          <w:szCs w:val="28"/>
          <w:lang w:val="kk-KZ"/>
        </w:rPr>
        <w:t>Анестезия индукциясынан кейін</w:t>
      </w:r>
      <w:r w:rsidRPr="00E65484">
        <w:rPr>
          <w:rFonts w:ascii="Times New Roman" w:hAnsi="Times New Roman" w:cs="Times New Roman"/>
          <w:i w:val="0"/>
          <w:iCs w:val="0"/>
          <w:color w:val="auto"/>
          <w:sz w:val="28"/>
          <w:szCs w:val="28"/>
          <w:lang w:val="kk-KZ"/>
        </w:rPr>
        <w:t xml:space="preserve"> пропофол және севофлуран </w:t>
      </w:r>
      <w:r w:rsidR="006D1330" w:rsidRPr="00E65484">
        <w:rPr>
          <w:rFonts w:ascii="Times New Roman" w:hAnsi="Times New Roman" w:cs="Times New Roman"/>
          <w:i w:val="0"/>
          <w:iCs w:val="0"/>
          <w:color w:val="auto"/>
          <w:sz w:val="28"/>
          <w:szCs w:val="28"/>
          <w:lang w:val="kk-KZ"/>
        </w:rPr>
        <w:t xml:space="preserve">анестетиктері жүректің индексіне әсері айтарлықтай болмады, сәйкесінше 3,1±0,3 л/мин/м2 және 3,0±0,4 л/мин/м2, бірақта, изофлуран анестезиясы жүректің индексін бастапқы көрсеткішпен салыстырғанда біршама 2,8±0,4 л/мин/м2 дейін төмендетті. Жалпы </w:t>
      </w:r>
      <w:r w:rsidR="00870EBA" w:rsidRPr="00E65484">
        <w:rPr>
          <w:rFonts w:ascii="Times New Roman" w:hAnsi="Times New Roman" w:cs="Times New Roman"/>
          <w:i w:val="0"/>
          <w:iCs w:val="0"/>
          <w:color w:val="auto"/>
          <w:sz w:val="28"/>
          <w:szCs w:val="28"/>
          <w:lang w:val="kk-KZ"/>
        </w:rPr>
        <w:t xml:space="preserve">алғанда </w:t>
      </w:r>
      <w:r w:rsidR="006D1330" w:rsidRPr="00E65484">
        <w:rPr>
          <w:rFonts w:ascii="Times New Roman" w:hAnsi="Times New Roman" w:cs="Times New Roman"/>
          <w:i w:val="0"/>
          <w:iCs w:val="0"/>
          <w:color w:val="auto"/>
          <w:sz w:val="28"/>
          <w:szCs w:val="28"/>
          <w:lang w:val="kk-KZ"/>
        </w:rPr>
        <w:t>анестетиктердің арасында жүректің индексіне байланысты статистикалық айырмашылық болған жоқ</w:t>
      </w:r>
      <w:r w:rsidR="00870EBA" w:rsidRPr="00E65484">
        <w:rPr>
          <w:rFonts w:ascii="Times New Roman" w:hAnsi="Times New Roman" w:cs="Times New Roman"/>
          <w:i w:val="0"/>
          <w:iCs w:val="0"/>
          <w:color w:val="auto"/>
          <w:sz w:val="28"/>
          <w:szCs w:val="28"/>
          <w:lang w:val="kk-KZ"/>
        </w:rPr>
        <w:t xml:space="preserve"> </w:t>
      </w:r>
      <w:r w:rsidR="00870EBA" w:rsidRPr="00E65484">
        <w:rPr>
          <w:rFonts w:ascii="Times New Roman" w:eastAsia="Times New Roman" w:hAnsi="Times New Roman" w:cs="Times New Roman"/>
          <w:i w:val="0"/>
          <w:color w:val="auto"/>
          <w:sz w:val="28"/>
          <w:szCs w:val="28"/>
          <w:lang w:val="kk-KZ" w:eastAsia="ar-SA"/>
        </w:rPr>
        <w:t>(р=0,068)</w:t>
      </w:r>
      <w:r w:rsidR="006D1330" w:rsidRPr="00E65484">
        <w:rPr>
          <w:rFonts w:ascii="Times New Roman" w:hAnsi="Times New Roman" w:cs="Times New Roman"/>
          <w:i w:val="0"/>
          <w:iCs w:val="0"/>
          <w:color w:val="auto"/>
          <w:sz w:val="28"/>
          <w:szCs w:val="28"/>
          <w:lang w:val="kk-KZ"/>
        </w:rPr>
        <w:t xml:space="preserve">. </w:t>
      </w:r>
      <w:r w:rsidR="00F43FB2" w:rsidRPr="00E65484">
        <w:rPr>
          <w:rFonts w:ascii="Times New Roman" w:hAnsi="Times New Roman" w:cs="Times New Roman"/>
          <w:i w:val="0"/>
          <w:iCs w:val="0"/>
          <w:color w:val="auto"/>
          <w:sz w:val="28"/>
          <w:szCs w:val="28"/>
          <w:lang w:val="kk-KZ"/>
        </w:rPr>
        <w:t>ЖҚА</w:t>
      </w:r>
      <w:r w:rsidRPr="00E65484">
        <w:rPr>
          <w:rFonts w:ascii="Times New Roman" w:hAnsi="Times New Roman" w:cs="Times New Roman"/>
          <w:i w:val="0"/>
          <w:iCs w:val="0"/>
          <w:color w:val="auto"/>
          <w:sz w:val="28"/>
          <w:szCs w:val="28"/>
          <w:lang w:val="kk-KZ"/>
        </w:rPr>
        <w:t xml:space="preserve"> аппаратына </w:t>
      </w:r>
      <w:r w:rsidR="00F43FB2" w:rsidRPr="00E65484">
        <w:rPr>
          <w:rFonts w:ascii="Times New Roman" w:hAnsi="Times New Roman" w:cs="Times New Roman"/>
          <w:i w:val="0"/>
          <w:iCs w:val="0"/>
          <w:color w:val="auto"/>
          <w:sz w:val="28"/>
          <w:szCs w:val="28"/>
          <w:lang w:val="kk-KZ"/>
        </w:rPr>
        <w:t>кірудің алдында</w:t>
      </w:r>
      <w:r w:rsidRPr="00E65484">
        <w:rPr>
          <w:rFonts w:ascii="Times New Roman" w:hAnsi="Times New Roman" w:cs="Times New Roman"/>
          <w:i w:val="0"/>
          <w:iCs w:val="0"/>
          <w:color w:val="auto"/>
          <w:sz w:val="28"/>
          <w:szCs w:val="28"/>
          <w:lang w:val="kk-KZ"/>
        </w:rPr>
        <w:t xml:space="preserve"> </w:t>
      </w:r>
      <w:r w:rsidR="00870EBA" w:rsidRPr="00E65484">
        <w:rPr>
          <w:rFonts w:ascii="Times New Roman" w:hAnsi="Times New Roman" w:cs="Times New Roman"/>
          <w:i w:val="0"/>
          <w:iCs w:val="0"/>
          <w:color w:val="auto"/>
          <w:sz w:val="28"/>
          <w:szCs w:val="28"/>
          <w:lang w:val="kk-KZ"/>
        </w:rPr>
        <w:t xml:space="preserve">пропофол анестезиясы </w:t>
      </w:r>
      <w:r w:rsidRPr="00E65484">
        <w:rPr>
          <w:rFonts w:ascii="Times New Roman" w:hAnsi="Times New Roman" w:cs="Times New Roman"/>
          <w:i w:val="0"/>
          <w:iCs w:val="0"/>
          <w:color w:val="auto"/>
          <w:sz w:val="28"/>
          <w:szCs w:val="28"/>
          <w:lang w:val="kk-KZ"/>
        </w:rPr>
        <w:t>жүрек индексі</w:t>
      </w:r>
      <w:r w:rsidR="00870EBA" w:rsidRPr="00E65484">
        <w:rPr>
          <w:rFonts w:ascii="Times New Roman" w:hAnsi="Times New Roman" w:cs="Times New Roman"/>
          <w:i w:val="0"/>
          <w:iCs w:val="0"/>
          <w:color w:val="auto"/>
          <w:sz w:val="28"/>
          <w:szCs w:val="28"/>
          <w:lang w:val="kk-KZ"/>
        </w:rPr>
        <w:t>н</w:t>
      </w:r>
      <w:r w:rsidRPr="00E65484">
        <w:rPr>
          <w:rFonts w:ascii="Times New Roman" w:hAnsi="Times New Roman" w:cs="Times New Roman"/>
          <w:i w:val="0"/>
          <w:iCs w:val="0"/>
          <w:color w:val="auto"/>
          <w:sz w:val="28"/>
          <w:szCs w:val="28"/>
          <w:lang w:val="kk-KZ"/>
        </w:rPr>
        <w:t xml:space="preserve"> тобында 3,2±0,3л/мин/м2</w:t>
      </w:r>
      <w:r w:rsidR="00F43FB2" w:rsidRPr="00E65484">
        <w:rPr>
          <w:rFonts w:ascii="Times New Roman" w:hAnsi="Times New Roman" w:cs="Times New Roman"/>
          <w:i w:val="0"/>
          <w:iCs w:val="0"/>
          <w:color w:val="auto"/>
          <w:sz w:val="28"/>
          <w:szCs w:val="28"/>
          <w:lang w:val="kk-KZ"/>
        </w:rPr>
        <w:t xml:space="preserve"> дейін жоғарыла</w:t>
      </w:r>
      <w:r w:rsidR="00870EBA" w:rsidRPr="00E65484">
        <w:rPr>
          <w:rFonts w:ascii="Times New Roman" w:hAnsi="Times New Roman" w:cs="Times New Roman"/>
          <w:i w:val="0"/>
          <w:iCs w:val="0"/>
          <w:color w:val="auto"/>
          <w:sz w:val="28"/>
          <w:szCs w:val="28"/>
          <w:lang w:val="kk-KZ"/>
        </w:rPr>
        <w:t>т</w:t>
      </w:r>
      <w:r w:rsidR="00F43FB2" w:rsidRPr="00E65484">
        <w:rPr>
          <w:rFonts w:ascii="Times New Roman" w:hAnsi="Times New Roman" w:cs="Times New Roman"/>
          <w:i w:val="0"/>
          <w:iCs w:val="0"/>
          <w:color w:val="auto"/>
          <w:sz w:val="28"/>
          <w:szCs w:val="28"/>
          <w:lang w:val="kk-KZ"/>
        </w:rPr>
        <w:t>са</w:t>
      </w:r>
      <w:r w:rsidRPr="00E65484">
        <w:rPr>
          <w:rFonts w:ascii="Times New Roman" w:hAnsi="Times New Roman" w:cs="Times New Roman"/>
          <w:i w:val="0"/>
          <w:iCs w:val="0"/>
          <w:color w:val="auto"/>
          <w:sz w:val="28"/>
          <w:szCs w:val="28"/>
          <w:lang w:val="kk-KZ"/>
        </w:rPr>
        <w:t xml:space="preserve">, </w:t>
      </w:r>
      <w:r w:rsidR="00F43FB2" w:rsidRPr="00E65484">
        <w:rPr>
          <w:rFonts w:ascii="Times New Roman" w:hAnsi="Times New Roman" w:cs="Times New Roman"/>
          <w:i w:val="0"/>
          <w:iCs w:val="0"/>
          <w:color w:val="auto"/>
          <w:sz w:val="28"/>
          <w:szCs w:val="28"/>
          <w:lang w:val="kk-KZ"/>
        </w:rPr>
        <w:t xml:space="preserve">ал ингаляциялық анестетиктер севофлуран және изофлуран  </w:t>
      </w:r>
      <w:r w:rsidRPr="00E65484">
        <w:rPr>
          <w:rFonts w:ascii="Times New Roman" w:hAnsi="Times New Roman" w:cs="Times New Roman"/>
          <w:i w:val="0"/>
          <w:iCs w:val="0"/>
          <w:color w:val="auto"/>
          <w:sz w:val="28"/>
          <w:szCs w:val="28"/>
          <w:lang w:val="kk-KZ"/>
        </w:rPr>
        <w:t>жүрек индексі</w:t>
      </w:r>
      <w:r w:rsidR="00870EBA" w:rsidRPr="00E65484">
        <w:rPr>
          <w:rFonts w:ascii="Times New Roman" w:hAnsi="Times New Roman" w:cs="Times New Roman"/>
          <w:i w:val="0"/>
          <w:iCs w:val="0"/>
          <w:color w:val="auto"/>
          <w:sz w:val="28"/>
          <w:szCs w:val="28"/>
          <w:lang w:val="kk-KZ"/>
        </w:rPr>
        <w:t>н</w:t>
      </w:r>
      <w:r w:rsidRPr="00E65484">
        <w:rPr>
          <w:rFonts w:ascii="Times New Roman" w:hAnsi="Times New Roman" w:cs="Times New Roman"/>
          <w:i w:val="0"/>
          <w:iCs w:val="0"/>
          <w:color w:val="auto"/>
          <w:sz w:val="28"/>
          <w:szCs w:val="28"/>
          <w:lang w:val="kk-KZ"/>
        </w:rPr>
        <w:t xml:space="preserve"> </w:t>
      </w:r>
      <w:r w:rsidR="00F43FB2" w:rsidRPr="00E65484">
        <w:rPr>
          <w:rFonts w:ascii="Times New Roman" w:hAnsi="Times New Roman" w:cs="Times New Roman"/>
          <w:i w:val="0"/>
          <w:iCs w:val="0"/>
          <w:color w:val="auto"/>
          <w:sz w:val="28"/>
          <w:szCs w:val="28"/>
          <w:lang w:val="kk-KZ"/>
        </w:rPr>
        <w:t xml:space="preserve">сәйкесінше </w:t>
      </w:r>
      <w:r w:rsidRPr="00E65484">
        <w:rPr>
          <w:rFonts w:ascii="Times New Roman" w:hAnsi="Times New Roman" w:cs="Times New Roman"/>
          <w:i w:val="0"/>
          <w:iCs w:val="0"/>
          <w:color w:val="auto"/>
          <w:sz w:val="28"/>
          <w:szCs w:val="28"/>
          <w:lang w:val="kk-KZ"/>
        </w:rPr>
        <w:t>2,9±0,4л/мин/м2 және 2,7±0,4л/мин/м2</w:t>
      </w:r>
      <w:r w:rsidR="00F43FB2" w:rsidRPr="00E65484">
        <w:rPr>
          <w:rFonts w:ascii="Times New Roman" w:hAnsi="Times New Roman" w:cs="Times New Roman"/>
          <w:i w:val="0"/>
          <w:iCs w:val="0"/>
          <w:color w:val="auto"/>
          <w:sz w:val="28"/>
          <w:szCs w:val="28"/>
          <w:lang w:val="kk-KZ"/>
        </w:rPr>
        <w:t xml:space="preserve"> дейін төменде</w:t>
      </w:r>
      <w:r w:rsidR="00870EBA" w:rsidRPr="00E65484">
        <w:rPr>
          <w:rFonts w:ascii="Times New Roman" w:hAnsi="Times New Roman" w:cs="Times New Roman"/>
          <w:i w:val="0"/>
          <w:iCs w:val="0"/>
          <w:color w:val="auto"/>
          <w:sz w:val="28"/>
          <w:szCs w:val="28"/>
          <w:lang w:val="kk-KZ"/>
        </w:rPr>
        <w:t>тт</w:t>
      </w:r>
      <w:r w:rsidR="00F43FB2" w:rsidRPr="00E65484">
        <w:rPr>
          <w:rFonts w:ascii="Times New Roman" w:hAnsi="Times New Roman" w:cs="Times New Roman"/>
          <w:i w:val="0"/>
          <w:iCs w:val="0"/>
          <w:color w:val="auto"/>
          <w:sz w:val="28"/>
          <w:szCs w:val="28"/>
          <w:lang w:val="kk-KZ"/>
        </w:rPr>
        <w:t>і (p=0,001)</w:t>
      </w:r>
      <w:r w:rsidR="00870EBA" w:rsidRPr="00E65484">
        <w:rPr>
          <w:rFonts w:ascii="Times New Roman" w:hAnsi="Times New Roman" w:cs="Times New Roman"/>
          <w:i w:val="0"/>
          <w:iCs w:val="0"/>
          <w:color w:val="auto"/>
          <w:sz w:val="28"/>
          <w:szCs w:val="28"/>
          <w:lang w:val="kk-KZ"/>
        </w:rPr>
        <w:t>, яғни анестетиктер арасында статистикалық маңызды айырмашылық бар</w:t>
      </w:r>
      <w:r w:rsidRPr="00E65484">
        <w:rPr>
          <w:rFonts w:ascii="Times New Roman" w:hAnsi="Times New Roman" w:cs="Times New Roman"/>
          <w:i w:val="0"/>
          <w:iCs w:val="0"/>
          <w:color w:val="auto"/>
          <w:sz w:val="28"/>
          <w:szCs w:val="28"/>
          <w:lang w:val="kk-KZ"/>
        </w:rPr>
        <w:t>. Операци</w:t>
      </w:r>
      <w:r w:rsidR="00F43FB2" w:rsidRPr="00E65484">
        <w:rPr>
          <w:rFonts w:ascii="Times New Roman" w:hAnsi="Times New Roman" w:cs="Times New Roman"/>
          <w:i w:val="0"/>
          <w:iCs w:val="0"/>
          <w:color w:val="auto"/>
          <w:sz w:val="28"/>
          <w:szCs w:val="28"/>
          <w:lang w:val="kk-KZ"/>
        </w:rPr>
        <w:t>яның соңында, жасанды қан айналдыр</w:t>
      </w:r>
      <w:r w:rsidR="00870EBA" w:rsidRPr="00E65484">
        <w:rPr>
          <w:rFonts w:ascii="Times New Roman" w:hAnsi="Times New Roman" w:cs="Times New Roman"/>
          <w:i w:val="0"/>
          <w:iCs w:val="0"/>
          <w:color w:val="auto"/>
          <w:sz w:val="28"/>
          <w:szCs w:val="28"/>
          <w:lang w:val="kk-KZ"/>
        </w:rPr>
        <w:t>у</w:t>
      </w:r>
      <w:r w:rsidR="00F43FB2" w:rsidRPr="00E65484">
        <w:rPr>
          <w:rFonts w:ascii="Times New Roman" w:hAnsi="Times New Roman" w:cs="Times New Roman"/>
          <w:i w:val="0"/>
          <w:iCs w:val="0"/>
          <w:color w:val="auto"/>
          <w:sz w:val="28"/>
          <w:szCs w:val="28"/>
          <w:lang w:val="kk-KZ"/>
        </w:rPr>
        <w:t xml:space="preserve"> аппаратынан</w:t>
      </w:r>
      <w:r w:rsidRPr="00E65484">
        <w:rPr>
          <w:rFonts w:ascii="Times New Roman" w:hAnsi="Times New Roman" w:cs="Times New Roman"/>
          <w:i w:val="0"/>
          <w:iCs w:val="0"/>
          <w:color w:val="auto"/>
          <w:sz w:val="28"/>
          <w:szCs w:val="28"/>
          <w:lang w:val="kk-KZ"/>
        </w:rPr>
        <w:t xml:space="preserve"> шыққаннан кейін жүрек индексі пропофол тобында 3,2±0,3 л/мин/м2</w:t>
      </w:r>
      <w:r w:rsidR="00870EBA" w:rsidRPr="00E65484">
        <w:rPr>
          <w:rFonts w:ascii="Times New Roman" w:hAnsi="Times New Roman" w:cs="Times New Roman"/>
          <w:i w:val="0"/>
          <w:iCs w:val="0"/>
          <w:color w:val="auto"/>
          <w:sz w:val="28"/>
          <w:szCs w:val="28"/>
          <w:lang w:val="kk-KZ"/>
        </w:rPr>
        <w:t xml:space="preserve"> дейін көтерілсе</w:t>
      </w:r>
      <w:r w:rsidR="00F43FB2" w:rsidRPr="00E65484">
        <w:rPr>
          <w:rFonts w:ascii="Times New Roman" w:hAnsi="Times New Roman" w:cs="Times New Roman"/>
          <w:i w:val="0"/>
          <w:iCs w:val="0"/>
          <w:color w:val="auto"/>
          <w:sz w:val="28"/>
          <w:szCs w:val="28"/>
          <w:lang w:val="kk-KZ"/>
        </w:rPr>
        <w:t xml:space="preserve">, севофлуран </w:t>
      </w:r>
      <w:r w:rsidR="00870EBA" w:rsidRPr="00E65484">
        <w:rPr>
          <w:rFonts w:ascii="Times New Roman" w:hAnsi="Times New Roman" w:cs="Times New Roman"/>
          <w:i w:val="0"/>
          <w:iCs w:val="0"/>
          <w:color w:val="auto"/>
          <w:sz w:val="28"/>
          <w:szCs w:val="28"/>
          <w:lang w:val="kk-KZ"/>
        </w:rPr>
        <w:t>және изофлуран анестезияларында</w:t>
      </w:r>
      <w:r w:rsidRPr="00E65484">
        <w:rPr>
          <w:rFonts w:ascii="Times New Roman" w:hAnsi="Times New Roman" w:cs="Times New Roman"/>
          <w:i w:val="0"/>
          <w:iCs w:val="0"/>
          <w:color w:val="auto"/>
          <w:sz w:val="28"/>
          <w:szCs w:val="28"/>
          <w:lang w:val="kk-KZ"/>
        </w:rPr>
        <w:t xml:space="preserve"> </w:t>
      </w:r>
      <w:r w:rsidR="00870EBA" w:rsidRPr="00E65484">
        <w:rPr>
          <w:rFonts w:ascii="Times New Roman" w:hAnsi="Times New Roman" w:cs="Times New Roman"/>
          <w:i w:val="0"/>
          <w:iCs w:val="0"/>
          <w:color w:val="auto"/>
          <w:sz w:val="28"/>
          <w:szCs w:val="28"/>
          <w:lang w:val="kk-KZ"/>
        </w:rPr>
        <w:t xml:space="preserve">жүректің индексі </w:t>
      </w:r>
      <w:r w:rsidRPr="00E65484">
        <w:rPr>
          <w:rFonts w:ascii="Times New Roman" w:hAnsi="Times New Roman" w:cs="Times New Roman"/>
          <w:i w:val="0"/>
          <w:iCs w:val="0"/>
          <w:color w:val="auto"/>
          <w:sz w:val="28"/>
          <w:szCs w:val="28"/>
          <w:lang w:val="kk-KZ"/>
        </w:rPr>
        <w:t xml:space="preserve">2,9±0,3 л/мин/м2 және 2,7±0,2 л/м2 мин/м2 </w:t>
      </w:r>
      <w:r w:rsidR="00870EBA" w:rsidRPr="00E65484">
        <w:rPr>
          <w:rFonts w:ascii="Times New Roman" w:hAnsi="Times New Roman" w:cs="Times New Roman"/>
          <w:i w:val="0"/>
          <w:iCs w:val="0"/>
          <w:color w:val="auto"/>
          <w:sz w:val="28"/>
          <w:szCs w:val="28"/>
          <w:lang w:val="kk-KZ"/>
        </w:rPr>
        <w:t>деңгейінде сақталып қалды</w:t>
      </w:r>
      <w:r w:rsidRPr="00E65484">
        <w:rPr>
          <w:rFonts w:ascii="Times New Roman" w:hAnsi="Times New Roman" w:cs="Times New Roman"/>
          <w:i w:val="0"/>
          <w:iCs w:val="0"/>
          <w:color w:val="auto"/>
          <w:sz w:val="28"/>
          <w:szCs w:val="28"/>
          <w:lang w:val="kk-KZ"/>
        </w:rPr>
        <w:t xml:space="preserve"> (p=0,001)</w:t>
      </w:r>
      <w:r w:rsidR="00870EBA" w:rsidRPr="00E65484">
        <w:rPr>
          <w:rFonts w:ascii="Times New Roman" w:hAnsi="Times New Roman" w:cs="Times New Roman"/>
          <w:i w:val="0"/>
          <w:iCs w:val="0"/>
          <w:color w:val="auto"/>
          <w:sz w:val="28"/>
          <w:szCs w:val="28"/>
          <w:lang w:val="kk-KZ"/>
        </w:rPr>
        <w:t>, операция соңындада анестетик топтар арасында маңызды статистикалық айырмашылық байқалды</w:t>
      </w:r>
      <w:r w:rsidRPr="00E65484">
        <w:rPr>
          <w:rFonts w:ascii="Times New Roman" w:hAnsi="Times New Roman" w:cs="Times New Roman"/>
          <w:i w:val="0"/>
          <w:iCs w:val="0"/>
          <w:color w:val="auto"/>
          <w:sz w:val="28"/>
          <w:szCs w:val="28"/>
          <w:lang w:val="kk-KZ"/>
        </w:rPr>
        <w:t xml:space="preserve">. (12-кесте. </w:t>
      </w:r>
      <w:r w:rsidR="00386250" w:rsidRPr="00E65484">
        <w:rPr>
          <w:rFonts w:ascii="Times New Roman" w:hAnsi="Times New Roman" w:cs="Times New Roman"/>
          <w:i w:val="0"/>
          <w:iCs w:val="0"/>
          <w:color w:val="auto"/>
          <w:sz w:val="28"/>
          <w:szCs w:val="28"/>
          <w:lang w:val="kk-KZ"/>
        </w:rPr>
        <w:t>4</w:t>
      </w:r>
      <w:r w:rsidRPr="00E65484">
        <w:rPr>
          <w:rFonts w:ascii="Times New Roman" w:hAnsi="Times New Roman" w:cs="Times New Roman"/>
          <w:i w:val="0"/>
          <w:iCs w:val="0"/>
          <w:color w:val="auto"/>
          <w:sz w:val="28"/>
          <w:szCs w:val="28"/>
          <w:lang w:val="kk-KZ"/>
        </w:rPr>
        <w:t>-сурет).</w:t>
      </w:r>
    </w:p>
    <w:p w:rsidR="00114B03" w:rsidRPr="00E65484" w:rsidRDefault="00114B03" w:rsidP="00FA5E98">
      <w:pPr>
        <w:pStyle w:val="af"/>
        <w:keepNext/>
        <w:spacing w:after="0"/>
        <w:rPr>
          <w:rFonts w:ascii="Times New Roman" w:hAnsi="Times New Roman" w:cs="Times New Roman"/>
          <w:i w:val="0"/>
          <w:iCs w:val="0"/>
          <w:color w:val="auto"/>
          <w:sz w:val="28"/>
          <w:szCs w:val="28"/>
          <w:lang w:val="kk-KZ"/>
        </w:rPr>
      </w:pPr>
    </w:p>
    <w:p w:rsidR="00FA5E98" w:rsidRPr="00E65484" w:rsidRDefault="000C74ED" w:rsidP="00FA5E98">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12-кесте</w:t>
      </w:r>
      <w:r w:rsidR="00114B03" w:rsidRPr="00E65484">
        <w:rPr>
          <w:rFonts w:ascii="Times New Roman" w:hAnsi="Times New Roman" w:cs="Times New Roman"/>
          <w:color w:val="auto"/>
          <w:sz w:val="28"/>
          <w:szCs w:val="28"/>
          <w:lang w:val="kk-KZ"/>
        </w:rPr>
        <w:t xml:space="preserve">. </w:t>
      </w:r>
      <w:r w:rsidR="004167DA" w:rsidRPr="00E65484">
        <w:rPr>
          <w:rFonts w:ascii="Times New Roman" w:hAnsi="Times New Roman" w:cs="Times New Roman"/>
          <w:color w:val="auto"/>
          <w:sz w:val="28"/>
          <w:szCs w:val="28"/>
          <w:lang w:val="kk-KZ"/>
        </w:rPr>
        <w:t>Жүрек қақпақтарына операция жасау кезінде а</w:t>
      </w:r>
      <w:r w:rsidR="00114B03" w:rsidRPr="00E65484">
        <w:rPr>
          <w:rFonts w:ascii="Times New Roman" w:hAnsi="Times New Roman" w:cs="Times New Roman"/>
          <w:color w:val="auto"/>
          <w:sz w:val="28"/>
          <w:szCs w:val="28"/>
          <w:lang w:val="kk-KZ"/>
        </w:rPr>
        <w:t>нестетиктер</w:t>
      </w:r>
      <w:r w:rsidR="004167DA" w:rsidRPr="00E65484">
        <w:rPr>
          <w:rFonts w:ascii="Times New Roman" w:hAnsi="Times New Roman" w:cs="Times New Roman"/>
          <w:color w:val="auto"/>
          <w:sz w:val="28"/>
          <w:szCs w:val="28"/>
          <w:lang w:val="kk-KZ"/>
        </w:rPr>
        <w:t>дің</w:t>
      </w:r>
      <w:r w:rsidR="00114B03" w:rsidRPr="00E65484">
        <w:rPr>
          <w:rFonts w:ascii="Times New Roman" w:hAnsi="Times New Roman" w:cs="Times New Roman"/>
          <w:color w:val="auto"/>
          <w:sz w:val="28"/>
          <w:szCs w:val="28"/>
          <w:lang w:val="kk-KZ"/>
        </w:rPr>
        <w:t xml:space="preserve"> </w:t>
      </w:r>
      <w:r w:rsidR="004167DA" w:rsidRPr="00E65484">
        <w:rPr>
          <w:rFonts w:ascii="Times New Roman" w:hAnsi="Times New Roman" w:cs="Times New Roman"/>
          <w:color w:val="auto"/>
          <w:sz w:val="28"/>
          <w:szCs w:val="28"/>
          <w:lang w:val="kk-KZ"/>
        </w:rPr>
        <w:t>жүрек индексіне әсерінің салыстырмалы статистикалық айырмашылығы</w:t>
      </w:r>
      <w:r w:rsidR="00114B03" w:rsidRPr="00E65484">
        <w:rPr>
          <w:rFonts w:ascii="Times New Roman" w:hAnsi="Times New Roman" w:cs="Times New Roman"/>
          <w:color w:val="auto"/>
          <w:sz w:val="28"/>
          <w:szCs w:val="28"/>
          <w:lang w:val="kk-KZ"/>
        </w:rPr>
        <w:t>.</w:t>
      </w:r>
    </w:p>
    <w:tbl>
      <w:tblPr>
        <w:tblStyle w:val="-311"/>
        <w:tblpPr w:leftFromText="180" w:rightFromText="180" w:vertAnchor="text" w:horzAnchor="margin" w:tblpX="-34" w:tblpY="225"/>
        <w:tblW w:w="9529" w:type="dxa"/>
        <w:tblLayout w:type="fixed"/>
        <w:tblLook w:val="04A0" w:firstRow="1" w:lastRow="0" w:firstColumn="1" w:lastColumn="0" w:noHBand="0" w:noVBand="1"/>
      </w:tblPr>
      <w:tblGrid>
        <w:gridCol w:w="1935"/>
        <w:gridCol w:w="1910"/>
        <w:gridCol w:w="1968"/>
        <w:gridCol w:w="1969"/>
        <w:gridCol w:w="1747"/>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687"/>
        </w:trPr>
        <w:tc>
          <w:tcPr>
            <w:cnfStyle w:val="001000000100" w:firstRow="0" w:lastRow="0" w:firstColumn="1" w:lastColumn="0" w:oddVBand="0" w:evenVBand="0" w:oddHBand="0" w:evenHBand="0" w:firstRowFirstColumn="1" w:firstRowLastColumn="0" w:lastRowFirstColumn="0" w:lastRowLastColumn="0"/>
            <w:tcW w:w="1935" w:type="dxa"/>
          </w:tcPr>
          <w:p w:rsidR="006E37E8" w:rsidRPr="00E65484" w:rsidRDefault="006E37E8" w:rsidP="00547A0E">
            <w:pPr>
              <w:jc w:val="left"/>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1910" w:type="dxa"/>
          </w:tcPr>
          <w:p w:rsidR="002F6D05" w:rsidRPr="00E65484" w:rsidRDefault="00114B03"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E65484">
              <w:rPr>
                <w:rFonts w:ascii="Times New Roman" w:hAnsi="Times New Roman" w:cs="Times New Roman"/>
                <w:sz w:val="28"/>
                <w:szCs w:val="28"/>
                <w:lang w:val="kk-KZ"/>
              </w:rPr>
              <w:t>Ж</w:t>
            </w:r>
            <w:r w:rsidR="006E37E8" w:rsidRPr="00E65484">
              <w:rPr>
                <w:rFonts w:ascii="Times New Roman" w:hAnsi="Times New Roman" w:cs="Times New Roman"/>
                <w:sz w:val="28"/>
                <w:szCs w:val="28"/>
              </w:rPr>
              <w:t>И</w:t>
            </w:r>
          </w:p>
          <w:p w:rsidR="006E37E8" w:rsidRPr="00E65484" w:rsidRDefault="006E37E8"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2F6D05" w:rsidRPr="00E65484">
              <w:rPr>
                <w:rFonts w:ascii="Times New Roman" w:eastAsia="Times New Roman" w:hAnsi="Times New Roman" w:cs="Times New Roman"/>
                <w:sz w:val="28"/>
                <w:szCs w:val="28"/>
                <w:lang w:val="kk-KZ" w:eastAsia="ar-SA"/>
              </w:rPr>
              <w:t>р</w:t>
            </w:r>
            <w:r w:rsidRPr="00E65484">
              <w:rPr>
                <w:rFonts w:ascii="Times New Roman" w:eastAsia="Times New Roman" w:hAnsi="Times New Roman" w:cs="Times New Roman"/>
                <w:sz w:val="28"/>
                <w:szCs w:val="28"/>
                <w:lang w:val="en-US" w:eastAsia="ar-SA"/>
              </w:rPr>
              <w:t>=0,</w:t>
            </w:r>
            <w:r w:rsidRPr="00E65484">
              <w:rPr>
                <w:rFonts w:ascii="Times New Roman" w:eastAsia="Times New Roman" w:hAnsi="Times New Roman" w:cs="Times New Roman"/>
                <w:sz w:val="28"/>
                <w:szCs w:val="28"/>
                <w:lang w:eastAsia="ar-SA"/>
              </w:rPr>
              <w:t>338)</w:t>
            </w:r>
          </w:p>
        </w:tc>
        <w:tc>
          <w:tcPr>
            <w:tcW w:w="1968" w:type="dxa"/>
          </w:tcPr>
          <w:p w:rsidR="002F6D05" w:rsidRPr="00E65484" w:rsidRDefault="00114B03"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E65484">
              <w:rPr>
                <w:rFonts w:ascii="Times New Roman" w:hAnsi="Times New Roman" w:cs="Times New Roman"/>
                <w:sz w:val="28"/>
                <w:szCs w:val="28"/>
              </w:rPr>
              <w:t>Ж</w:t>
            </w:r>
            <w:r w:rsidR="006E37E8" w:rsidRPr="00E65484">
              <w:rPr>
                <w:rFonts w:ascii="Times New Roman" w:hAnsi="Times New Roman" w:cs="Times New Roman"/>
                <w:sz w:val="28"/>
                <w:szCs w:val="28"/>
              </w:rPr>
              <w:t>И</w:t>
            </w:r>
          </w:p>
          <w:p w:rsidR="006E37E8" w:rsidRPr="00E65484" w:rsidRDefault="006E37E8"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2F6D05" w:rsidRPr="00E65484">
              <w:rPr>
                <w:rFonts w:ascii="Times New Roman" w:eastAsia="Times New Roman" w:hAnsi="Times New Roman" w:cs="Times New Roman"/>
                <w:sz w:val="28"/>
                <w:szCs w:val="28"/>
                <w:lang w:val="kk-KZ" w:eastAsia="ar-SA"/>
              </w:rPr>
              <w:t>р</w:t>
            </w:r>
            <w:r w:rsidRPr="00E65484">
              <w:rPr>
                <w:rFonts w:ascii="Times New Roman" w:eastAsia="Times New Roman" w:hAnsi="Times New Roman" w:cs="Times New Roman"/>
                <w:sz w:val="28"/>
                <w:szCs w:val="28"/>
                <w:lang w:val="en-US" w:eastAsia="ar-SA"/>
              </w:rPr>
              <w:t>=0,068</w:t>
            </w:r>
            <w:r w:rsidRPr="00E65484">
              <w:rPr>
                <w:rFonts w:ascii="Times New Roman" w:eastAsia="Times New Roman" w:hAnsi="Times New Roman" w:cs="Times New Roman"/>
                <w:sz w:val="28"/>
                <w:szCs w:val="28"/>
                <w:lang w:eastAsia="ar-SA"/>
              </w:rPr>
              <w:t>)</w:t>
            </w:r>
          </w:p>
        </w:tc>
        <w:tc>
          <w:tcPr>
            <w:tcW w:w="1969" w:type="dxa"/>
          </w:tcPr>
          <w:p w:rsidR="002F6D05" w:rsidRPr="00E65484" w:rsidRDefault="00114B03"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E65484">
              <w:rPr>
                <w:rFonts w:ascii="Times New Roman" w:hAnsi="Times New Roman" w:cs="Times New Roman"/>
                <w:sz w:val="28"/>
                <w:szCs w:val="28"/>
              </w:rPr>
              <w:t>Ж</w:t>
            </w:r>
            <w:r w:rsidR="006E37E8" w:rsidRPr="00E65484">
              <w:rPr>
                <w:rFonts w:ascii="Times New Roman" w:hAnsi="Times New Roman" w:cs="Times New Roman"/>
                <w:sz w:val="28"/>
                <w:szCs w:val="28"/>
              </w:rPr>
              <w:t>И</w:t>
            </w:r>
          </w:p>
          <w:p w:rsidR="006E37E8" w:rsidRPr="00E65484" w:rsidRDefault="006E37E8"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2F6D05" w:rsidRPr="00E65484">
              <w:rPr>
                <w:rFonts w:ascii="Times New Roman" w:eastAsia="Times New Roman" w:hAnsi="Times New Roman" w:cs="Times New Roman"/>
                <w:sz w:val="28"/>
                <w:szCs w:val="28"/>
                <w:lang w:val="kk-KZ" w:eastAsia="ar-SA"/>
              </w:rPr>
              <w:t>р</w:t>
            </w:r>
            <w:r w:rsidR="0099149C" w:rsidRPr="00E65484">
              <w:rPr>
                <w:rFonts w:ascii="Times New Roman" w:eastAsia="Times New Roman" w:hAnsi="Times New Roman" w:cs="Times New Roman"/>
                <w:sz w:val="28"/>
                <w:szCs w:val="28"/>
                <w:lang w:val="en-US" w:eastAsia="ar-SA"/>
              </w:rPr>
              <w:t>=0,001</w:t>
            </w:r>
            <w:r w:rsidRPr="00E65484">
              <w:rPr>
                <w:rFonts w:ascii="Times New Roman" w:eastAsia="Times New Roman" w:hAnsi="Times New Roman" w:cs="Times New Roman"/>
                <w:sz w:val="28"/>
                <w:szCs w:val="28"/>
                <w:lang w:eastAsia="ar-SA"/>
              </w:rPr>
              <w:t>)</w:t>
            </w:r>
          </w:p>
        </w:tc>
        <w:tc>
          <w:tcPr>
            <w:tcW w:w="1745" w:type="dxa"/>
          </w:tcPr>
          <w:p w:rsidR="002F6D05" w:rsidRPr="00E65484" w:rsidRDefault="00114B03"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kk-KZ"/>
              </w:rPr>
            </w:pPr>
            <w:r w:rsidRPr="00E65484">
              <w:rPr>
                <w:rFonts w:ascii="Times New Roman" w:hAnsi="Times New Roman" w:cs="Times New Roman"/>
                <w:sz w:val="28"/>
                <w:szCs w:val="28"/>
              </w:rPr>
              <w:t>Ж</w:t>
            </w:r>
            <w:r w:rsidR="006E37E8" w:rsidRPr="00E65484">
              <w:rPr>
                <w:rFonts w:ascii="Times New Roman" w:hAnsi="Times New Roman" w:cs="Times New Roman"/>
                <w:sz w:val="28"/>
                <w:szCs w:val="28"/>
              </w:rPr>
              <w:t>И</w:t>
            </w:r>
          </w:p>
          <w:p w:rsidR="006E37E8" w:rsidRPr="00E65484" w:rsidRDefault="006E37E8" w:rsidP="00547A0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2F6D05" w:rsidRPr="00E65484">
              <w:rPr>
                <w:rFonts w:ascii="Times New Roman" w:eastAsia="Times New Roman" w:hAnsi="Times New Roman" w:cs="Times New Roman"/>
                <w:sz w:val="28"/>
                <w:szCs w:val="28"/>
                <w:lang w:val="kk-KZ" w:eastAsia="ar-SA"/>
              </w:rPr>
              <w:t>р</w:t>
            </w:r>
            <w:r w:rsidR="0099149C" w:rsidRPr="00E65484">
              <w:rPr>
                <w:rFonts w:ascii="Times New Roman" w:eastAsia="Times New Roman" w:hAnsi="Times New Roman" w:cs="Times New Roman"/>
                <w:sz w:val="28"/>
                <w:szCs w:val="28"/>
                <w:lang w:val="en-US" w:eastAsia="ar-SA"/>
              </w:rPr>
              <w:t>=0,001</w:t>
            </w:r>
            <w:r w:rsidRPr="00E65484">
              <w:rPr>
                <w:rFonts w:ascii="Times New Roman" w:eastAsia="Times New Roman" w:hAnsi="Times New Roman" w:cs="Times New Roman"/>
                <w:sz w:val="28"/>
                <w:szCs w:val="28"/>
                <w:lang w:eastAsia="ar-SA"/>
              </w:rPr>
              <w:t>)</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935" w:type="dxa"/>
          </w:tcPr>
          <w:p w:rsidR="006E37E8" w:rsidRPr="00E65484" w:rsidRDefault="006E37E8" w:rsidP="00547A0E">
            <w:pPr>
              <w:jc w:val="left"/>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1910" w:type="dxa"/>
          </w:tcPr>
          <w:p w:rsidR="006E37E8" w:rsidRPr="00E65484" w:rsidRDefault="0048204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3,1</w:t>
            </w:r>
            <w:r w:rsidR="006E37E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0,4</w:t>
            </w:r>
          </w:p>
        </w:tc>
        <w:tc>
          <w:tcPr>
            <w:tcW w:w="1968"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3,1±</w:t>
            </w:r>
            <w:r w:rsidR="002F6D05" w:rsidRPr="00E65484">
              <w:rPr>
                <w:rFonts w:ascii="Times New Roman" w:eastAsia="Times New Roman" w:hAnsi="Times New Roman" w:cs="Times New Roman"/>
                <w:sz w:val="28"/>
                <w:szCs w:val="28"/>
                <w:lang w:eastAsia="ar-SA"/>
              </w:rPr>
              <w:t>0,3</w:t>
            </w:r>
          </w:p>
        </w:tc>
        <w:tc>
          <w:tcPr>
            <w:tcW w:w="1969"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3,2±</w:t>
            </w:r>
            <w:r w:rsidR="002F6D05" w:rsidRPr="00E65484">
              <w:rPr>
                <w:rFonts w:ascii="Times New Roman" w:eastAsia="Times New Roman" w:hAnsi="Times New Roman" w:cs="Times New Roman"/>
                <w:sz w:val="28"/>
                <w:szCs w:val="28"/>
                <w:lang w:eastAsia="ar-SA"/>
              </w:rPr>
              <w:t>0,3</w:t>
            </w:r>
          </w:p>
        </w:tc>
        <w:tc>
          <w:tcPr>
            <w:tcW w:w="1745"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3,2±</w:t>
            </w:r>
            <w:r w:rsidR="002F6D05" w:rsidRPr="00E65484">
              <w:rPr>
                <w:rFonts w:ascii="Times New Roman" w:eastAsia="Times New Roman" w:hAnsi="Times New Roman" w:cs="Times New Roman"/>
                <w:sz w:val="28"/>
                <w:szCs w:val="28"/>
                <w:lang w:eastAsia="ar-SA"/>
              </w:rPr>
              <w:t>0,3</w:t>
            </w:r>
          </w:p>
        </w:tc>
      </w:tr>
      <w:tr w:rsidR="00FD6191" w:rsidRPr="00E65484" w:rsidTr="00FD6191">
        <w:trPr>
          <w:trHeight w:val="519"/>
        </w:trPr>
        <w:tc>
          <w:tcPr>
            <w:cnfStyle w:val="001000000000" w:firstRow="0" w:lastRow="0" w:firstColumn="1" w:lastColumn="0" w:oddVBand="0" w:evenVBand="0" w:oddHBand="0" w:evenHBand="0" w:firstRowFirstColumn="0" w:firstRowLastColumn="0" w:lastRowFirstColumn="0" w:lastRowLastColumn="0"/>
            <w:tcW w:w="1935" w:type="dxa"/>
          </w:tcPr>
          <w:p w:rsidR="006E37E8" w:rsidRPr="00E65484" w:rsidRDefault="006E37E8" w:rsidP="00547A0E">
            <w:pPr>
              <w:jc w:val="left"/>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1910" w:type="dxa"/>
          </w:tcPr>
          <w:p w:rsidR="006E37E8" w:rsidRPr="00E65484" w:rsidRDefault="00482048"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3,0</w:t>
            </w:r>
            <w:r w:rsidR="006E37E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w:t>
            </w:r>
            <w:r w:rsidR="006E37E8" w:rsidRPr="00E65484">
              <w:rPr>
                <w:rFonts w:ascii="Times New Roman" w:eastAsia="Times New Roman" w:hAnsi="Times New Roman" w:cs="Times New Roman"/>
                <w:sz w:val="28"/>
                <w:szCs w:val="28"/>
                <w:lang w:eastAsia="ar-SA"/>
              </w:rPr>
              <w:t>4</w:t>
            </w:r>
          </w:p>
        </w:tc>
        <w:tc>
          <w:tcPr>
            <w:tcW w:w="1968" w:type="dxa"/>
          </w:tcPr>
          <w:p w:rsidR="006E37E8" w:rsidRPr="00E65484" w:rsidRDefault="006E37E8" w:rsidP="00547A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3,0±</w:t>
            </w:r>
            <w:r w:rsidR="002F6D05" w:rsidRPr="00E65484">
              <w:rPr>
                <w:rFonts w:ascii="Times New Roman" w:eastAsia="Times New Roman" w:hAnsi="Times New Roman" w:cs="Times New Roman"/>
                <w:sz w:val="28"/>
                <w:szCs w:val="28"/>
                <w:lang w:eastAsia="ar-SA"/>
              </w:rPr>
              <w:t>0,4</w:t>
            </w:r>
          </w:p>
        </w:tc>
        <w:tc>
          <w:tcPr>
            <w:tcW w:w="1969" w:type="dxa"/>
          </w:tcPr>
          <w:p w:rsidR="006E37E8" w:rsidRPr="00E65484" w:rsidRDefault="006E37E8" w:rsidP="00547A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2,9±</w:t>
            </w:r>
            <w:r w:rsidR="002F6D05" w:rsidRPr="00E65484">
              <w:rPr>
                <w:rFonts w:ascii="Times New Roman" w:eastAsia="Times New Roman" w:hAnsi="Times New Roman" w:cs="Times New Roman"/>
                <w:sz w:val="28"/>
                <w:szCs w:val="28"/>
                <w:lang w:eastAsia="ar-SA"/>
              </w:rPr>
              <w:t>0,4</w:t>
            </w:r>
          </w:p>
        </w:tc>
        <w:tc>
          <w:tcPr>
            <w:tcW w:w="1745" w:type="dxa"/>
          </w:tcPr>
          <w:p w:rsidR="006E37E8" w:rsidRPr="00E65484" w:rsidRDefault="006E37E8" w:rsidP="00547A0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2,9±</w:t>
            </w:r>
            <w:r w:rsidR="002F6D05" w:rsidRPr="00E65484">
              <w:rPr>
                <w:rFonts w:ascii="Times New Roman" w:eastAsia="Times New Roman" w:hAnsi="Times New Roman" w:cs="Times New Roman"/>
                <w:sz w:val="28"/>
                <w:szCs w:val="28"/>
                <w:lang w:eastAsia="ar-SA"/>
              </w:rPr>
              <w:t>0,3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1935" w:type="dxa"/>
          </w:tcPr>
          <w:p w:rsidR="006E37E8" w:rsidRPr="00E65484" w:rsidRDefault="006E37E8" w:rsidP="00547A0E">
            <w:pPr>
              <w:jc w:val="left"/>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1910" w:type="dxa"/>
          </w:tcPr>
          <w:p w:rsidR="006E37E8" w:rsidRPr="00E65484" w:rsidRDefault="00482048"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2,9±0,3</w:t>
            </w:r>
          </w:p>
        </w:tc>
        <w:tc>
          <w:tcPr>
            <w:tcW w:w="1968"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2,8±</w:t>
            </w:r>
            <w:r w:rsidR="002F6D05" w:rsidRPr="00E65484">
              <w:rPr>
                <w:rFonts w:ascii="Times New Roman" w:eastAsia="Times New Roman" w:hAnsi="Times New Roman" w:cs="Times New Roman"/>
                <w:sz w:val="28"/>
                <w:szCs w:val="28"/>
                <w:lang w:eastAsia="ar-SA"/>
              </w:rPr>
              <w:t>0,4</w:t>
            </w:r>
          </w:p>
        </w:tc>
        <w:tc>
          <w:tcPr>
            <w:tcW w:w="1969"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2,7±</w:t>
            </w:r>
            <w:r w:rsidR="002F6D05" w:rsidRPr="00E65484">
              <w:rPr>
                <w:rFonts w:ascii="Times New Roman" w:eastAsia="Times New Roman" w:hAnsi="Times New Roman" w:cs="Times New Roman"/>
                <w:sz w:val="28"/>
                <w:szCs w:val="28"/>
                <w:lang w:eastAsia="ar-SA"/>
              </w:rPr>
              <w:t>0,4</w:t>
            </w:r>
          </w:p>
        </w:tc>
        <w:tc>
          <w:tcPr>
            <w:tcW w:w="1745" w:type="dxa"/>
          </w:tcPr>
          <w:p w:rsidR="006E37E8" w:rsidRPr="00E65484" w:rsidRDefault="006E37E8" w:rsidP="00547A0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2,7±</w:t>
            </w:r>
            <w:r w:rsidR="002F6D05" w:rsidRPr="00E65484">
              <w:rPr>
                <w:rFonts w:ascii="Times New Roman" w:eastAsia="Times New Roman" w:hAnsi="Times New Roman" w:cs="Times New Roman"/>
                <w:sz w:val="28"/>
                <w:szCs w:val="28"/>
                <w:lang w:eastAsia="ar-SA"/>
              </w:rPr>
              <w:t>0,2</w:t>
            </w:r>
          </w:p>
        </w:tc>
      </w:tr>
      <w:tr w:rsidR="00FD6191" w:rsidRPr="00C41223" w:rsidTr="00FD6191">
        <w:trPr>
          <w:trHeight w:val="544"/>
        </w:trPr>
        <w:tc>
          <w:tcPr>
            <w:cnfStyle w:val="001000000000" w:firstRow="0" w:lastRow="0" w:firstColumn="1" w:lastColumn="0" w:oddVBand="0" w:evenVBand="0" w:oddHBand="0" w:evenHBand="0" w:firstRowFirstColumn="0" w:firstRowLastColumn="0" w:lastRowFirstColumn="0" w:lastRowLastColumn="0"/>
            <w:tcW w:w="9529" w:type="dxa"/>
            <w:gridSpan w:val="5"/>
            <w:shd w:val="clear" w:color="auto" w:fill="auto"/>
          </w:tcPr>
          <w:p w:rsidR="009C783C" w:rsidRPr="00E65484" w:rsidRDefault="009C783C" w:rsidP="00547A0E">
            <w:pPr>
              <w:jc w:val="left"/>
              <w:rPr>
                <w:rFonts w:ascii="Times New Roman" w:eastAsia="Times New Roman" w:hAnsi="Times New Roman" w:cs="Times New Roman"/>
                <w:i w:val="0"/>
                <w:sz w:val="28"/>
                <w:szCs w:val="28"/>
                <w:lang w:val="kk-KZ" w:eastAsia="ar-SA"/>
              </w:rPr>
            </w:pPr>
            <w:r w:rsidRPr="00E65484">
              <w:rPr>
                <w:rFonts w:ascii="Times New Roman" w:eastAsia="Times New Roman" w:hAnsi="Times New Roman" w:cs="Times New Roman"/>
                <w:i w:val="0"/>
                <w:sz w:val="28"/>
                <w:szCs w:val="28"/>
                <w:lang w:val="kk-KZ" w:eastAsia="ar-SA"/>
              </w:rPr>
              <w:lastRenderedPageBreak/>
              <w:t>2-баған – анестезияға дейін;</w:t>
            </w:r>
          </w:p>
          <w:p w:rsidR="009C783C" w:rsidRPr="00E65484" w:rsidRDefault="009C783C" w:rsidP="00547A0E">
            <w:pPr>
              <w:jc w:val="left"/>
              <w:rPr>
                <w:rFonts w:ascii="Times New Roman" w:eastAsia="Times New Roman" w:hAnsi="Times New Roman" w:cs="Times New Roman"/>
                <w:i w:val="0"/>
                <w:sz w:val="28"/>
                <w:szCs w:val="28"/>
                <w:lang w:val="kk-KZ" w:eastAsia="ar-SA"/>
              </w:rPr>
            </w:pPr>
            <w:r w:rsidRPr="00E65484">
              <w:rPr>
                <w:rFonts w:ascii="Times New Roman" w:eastAsia="Times New Roman" w:hAnsi="Times New Roman" w:cs="Times New Roman"/>
                <w:i w:val="0"/>
                <w:sz w:val="28"/>
                <w:szCs w:val="28"/>
                <w:lang w:val="kk-KZ" w:eastAsia="ar-SA"/>
              </w:rPr>
              <w:t>3-баған – анестезиядан кейін;</w:t>
            </w:r>
          </w:p>
          <w:p w:rsidR="009C783C" w:rsidRPr="00E65484" w:rsidRDefault="009C783C" w:rsidP="00547A0E">
            <w:pPr>
              <w:jc w:val="left"/>
              <w:rPr>
                <w:rFonts w:ascii="Times New Roman" w:eastAsia="Times New Roman" w:hAnsi="Times New Roman" w:cs="Times New Roman"/>
                <w:i w:val="0"/>
                <w:sz w:val="28"/>
                <w:szCs w:val="28"/>
                <w:lang w:val="kk-KZ" w:eastAsia="ar-SA"/>
              </w:rPr>
            </w:pPr>
            <w:r w:rsidRPr="00E65484">
              <w:rPr>
                <w:rFonts w:ascii="Times New Roman" w:eastAsia="Times New Roman" w:hAnsi="Times New Roman" w:cs="Times New Roman"/>
                <w:i w:val="0"/>
                <w:sz w:val="28"/>
                <w:szCs w:val="28"/>
                <w:lang w:val="kk-KZ" w:eastAsia="ar-SA"/>
              </w:rPr>
              <w:t>4-баған – жасанды қан айналымға дейін;</w:t>
            </w:r>
          </w:p>
          <w:p w:rsidR="009C4F5C" w:rsidRPr="00E65484" w:rsidRDefault="009C783C" w:rsidP="00547A0E">
            <w:pPr>
              <w:jc w:val="left"/>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i w:val="0"/>
                <w:sz w:val="28"/>
                <w:szCs w:val="28"/>
                <w:lang w:val="kk-KZ" w:eastAsia="ar-SA"/>
              </w:rPr>
              <w:t>5-баған – жасанды қан айналымнан кейін.</w:t>
            </w:r>
          </w:p>
        </w:tc>
      </w:tr>
    </w:tbl>
    <w:p w:rsidR="0014238E" w:rsidRPr="00E65484" w:rsidRDefault="0014238E" w:rsidP="00316657">
      <w:pPr>
        <w:spacing w:line="240" w:lineRule="auto"/>
        <w:ind w:firstLine="708"/>
        <w:jc w:val="both"/>
        <w:rPr>
          <w:rFonts w:ascii="Times New Roman" w:hAnsi="Times New Roman" w:cs="Times New Roman"/>
          <w:sz w:val="28"/>
          <w:szCs w:val="28"/>
          <w:lang w:val="kk-KZ"/>
        </w:rPr>
      </w:pPr>
    </w:p>
    <w:p w:rsidR="00114B03" w:rsidRPr="00E65484" w:rsidRDefault="000C74ED" w:rsidP="00316657">
      <w:pPr>
        <w:spacing w:line="240" w:lineRule="auto"/>
        <w:jc w:val="both"/>
        <w:rPr>
          <w:rFonts w:ascii="Times New Roman" w:hAnsi="Times New Roman" w:cs="Times New Roman"/>
          <w:i/>
          <w:iCs/>
          <w:sz w:val="28"/>
          <w:szCs w:val="28"/>
          <w:lang w:val="kk-KZ"/>
        </w:rPr>
      </w:pPr>
      <w:r w:rsidRPr="00E65484">
        <w:rPr>
          <w:rFonts w:ascii="Times New Roman" w:hAnsi="Times New Roman" w:cs="Times New Roman"/>
          <w:i/>
          <w:iCs/>
          <w:sz w:val="28"/>
          <w:szCs w:val="28"/>
          <w:lang w:val="kk-KZ"/>
        </w:rPr>
        <w:t>4-сурет</w:t>
      </w:r>
      <w:r w:rsidR="00870EBA" w:rsidRPr="00E65484">
        <w:rPr>
          <w:rFonts w:ascii="Times New Roman" w:hAnsi="Times New Roman" w:cs="Times New Roman"/>
          <w:i/>
          <w:iCs/>
          <w:sz w:val="28"/>
          <w:szCs w:val="28"/>
          <w:lang w:val="kk-KZ"/>
        </w:rPr>
        <w:t>. Пропофол</w:t>
      </w:r>
      <w:r w:rsidR="00114B03" w:rsidRPr="00E65484">
        <w:rPr>
          <w:rFonts w:ascii="Times New Roman" w:hAnsi="Times New Roman" w:cs="Times New Roman"/>
          <w:i/>
          <w:iCs/>
          <w:sz w:val="28"/>
          <w:szCs w:val="28"/>
          <w:lang w:val="kk-KZ"/>
        </w:rPr>
        <w:t>, севофлуран және изофл</w:t>
      </w:r>
      <w:r w:rsidR="004167DA" w:rsidRPr="00E65484">
        <w:rPr>
          <w:rFonts w:ascii="Times New Roman" w:hAnsi="Times New Roman" w:cs="Times New Roman"/>
          <w:i/>
          <w:iCs/>
          <w:sz w:val="28"/>
          <w:szCs w:val="28"/>
          <w:lang w:val="kk-KZ"/>
        </w:rPr>
        <w:t>уран анестезиясы кезіндегі жүрек қақпақтарын</w:t>
      </w:r>
      <w:r w:rsidR="00114B03" w:rsidRPr="00E65484">
        <w:rPr>
          <w:rFonts w:ascii="Times New Roman" w:hAnsi="Times New Roman" w:cs="Times New Roman"/>
          <w:i/>
          <w:iCs/>
          <w:sz w:val="28"/>
          <w:szCs w:val="28"/>
          <w:lang w:val="kk-KZ"/>
        </w:rPr>
        <w:t xml:space="preserve"> ауыстыру/пластика</w:t>
      </w:r>
      <w:r w:rsidR="004167DA" w:rsidRPr="00E65484">
        <w:rPr>
          <w:rFonts w:ascii="Times New Roman" w:hAnsi="Times New Roman" w:cs="Times New Roman"/>
          <w:i/>
          <w:iCs/>
          <w:sz w:val="28"/>
          <w:szCs w:val="28"/>
          <w:lang w:val="kk-KZ"/>
        </w:rPr>
        <w:t>сы</w:t>
      </w:r>
      <w:r w:rsidR="00114B03" w:rsidRPr="00E65484">
        <w:rPr>
          <w:rFonts w:ascii="Times New Roman" w:hAnsi="Times New Roman" w:cs="Times New Roman"/>
          <w:i/>
          <w:iCs/>
          <w:sz w:val="28"/>
          <w:szCs w:val="28"/>
          <w:lang w:val="kk-KZ"/>
        </w:rPr>
        <w:t xml:space="preserve"> операция</w:t>
      </w:r>
      <w:r w:rsidR="004167DA" w:rsidRPr="00E65484">
        <w:rPr>
          <w:rFonts w:ascii="Times New Roman" w:hAnsi="Times New Roman" w:cs="Times New Roman"/>
          <w:i/>
          <w:iCs/>
          <w:sz w:val="28"/>
          <w:szCs w:val="28"/>
          <w:lang w:val="kk-KZ"/>
        </w:rPr>
        <w:t>сы</w:t>
      </w:r>
      <w:r w:rsidR="00114B03" w:rsidRPr="00E65484">
        <w:rPr>
          <w:rFonts w:ascii="Times New Roman" w:hAnsi="Times New Roman" w:cs="Times New Roman"/>
          <w:i/>
          <w:iCs/>
          <w:sz w:val="28"/>
          <w:szCs w:val="28"/>
          <w:lang w:val="kk-KZ"/>
        </w:rPr>
        <w:t xml:space="preserve"> кезінде жүрек индексінің өзгерістері.</w:t>
      </w:r>
    </w:p>
    <w:p w:rsidR="00A52E84" w:rsidRPr="00E65484" w:rsidRDefault="00A52E84" w:rsidP="00316657">
      <w:pPr>
        <w:spacing w:line="240" w:lineRule="auto"/>
        <w:jc w:val="both"/>
        <w:rPr>
          <w:rFonts w:ascii="Times New Roman" w:hAnsi="Times New Roman" w:cs="Times New Roman"/>
          <w:sz w:val="28"/>
          <w:szCs w:val="28"/>
        </w:rPr>
      </w:pPr>
      <w:r w:rsidRPr="00E65484">
        <w:rPr>
          <w:rFonts w:ascii="Times New Roman" w:hAnsi="Times New Roman" w:cs="Times New Roman"/>
          <w:noProof/>
          <w:sz w:val="28"/>
          <w:szCs w:val="28"/>
          <w:lang w:eastAsia="ru-RU"/>
        </w:rPr>
        <w:drawing>
          <wp:inline distT="0" distB="0" distL="0" distR="0" wp14:anchorId="7C8D844C" wp14:editId="5C19533D">
            <wp:extent cx="6038850" cy="316801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149C" w:rsidRPr="00E65484" w:rsidRDefault="00114B03" w:rsidP="00950FAB">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rPr>
        <w:t>Операция алдында топтар арасында жалпы перифериялық тамыр кедергісінде статистикалық айырмашылықтар болған жоқ. Севофлуран қолданылған топта операцияға дейін</w:t>
      </w:r>
      <w:r w:rsidR="00087ACA" w:rsidRPr="00E65484">
        <w:rPr>
          <w:rFonts w:ascii="Times New Roman" w:hAnsi="Times New Roman" w:cs="Times New Roman"/>
          <w:sz w:val="28"/>
          <w:szCs w:val="28"/>
          <w:lang w:val="kk-KZ"/>
        </w:rPr>
        <w:t xml:space="preserve">гі </w:t>
      </w:r>
      <w:r w:rsidR="00087ACA" w:rsidRPr="00E65484">
        <w:rPr>
          <w:rFonts w:ascii="Times New Roman" w:hAnsi="Times New Roman" w:cs="Times New Roman"/>
          <w:sz w:val="28"/>
          <w:szCs w:val="28"/>
        </w:rPr>
        <w:t>ЖПҚ</w:t>
      </w:r>
      <w:r w:rsidRPr="00E65484">
        <w:rPr>
          <w:rFonts w:ascii="Times New Roman" w:hAnsi="Times New Roman" w:cs="Times New Roman"/>
          <w:sz w:val="28"/>
          <w:szCs w:val="28"/>
        </w:rPr>
        <w:t xml:space="preserve"> 2472,2±550,7 дын-см-5</w:t>
      </w:r>
      <w:r w:rsidR="00087ACA" w:rsidRPr="00E65484">
        <w:rPr>
          <w:rFonts w:ascii="Times New Roman" w:hAnsi="Times New Roman" w:cs="Times New Roman"/>
          <w:sz w:val="28"/>
          <w:szCs w:val="28"/>
          <w:lang w:val="kk-KZ"/>
        </w:rPr>
        <w:t xml:space="preserve"> болса</w:t>
      </w:r>
      <w:r w:rsidR="00087ACA" w:rsidRPr="00E65484">
        <w:rPr>
          <w:rFonts w:ascii="Times New Roman" w:hAnsi="Times New Roman" w:cs="Times New Roman"/>
          <w:sz w:val="28"/>
          <w:szCs w:val="28"/>
        </w:rPr>
        <w:t>, ал трахея</w:t>
      </w:r>
      <w:r w:rsidRPr="00E65484">
        <w:rPr>
          <w:rFonts w:ascii="Times New Roman" w:hAnsi="Times New Roman" w:cs="Times New Roman"/>
          <w:sz w:val="28"/>
          <w:szCs w:val="28"/>
        </w:rPr>
        <w:t xml:space="preserve"> интубация</w:t>
      </w:r>
      <w:r w:rsidR="00087ACA" w:rsidRPr="00E65484">
        <w:rPr>
          <w:rFonts w:ascii="Times New Roman" w:hAnsi="Times New Roman" w:cs="Times New Roman"/>
          <w:sz w:val="28"/>
          <w:szCs w:val="28"/>
          <w:lang w:val="kk-KZ"/>
        </w:rPr>
        <w:t>сынана</w:t>
      </w:r>
      <w:r w:rsidR="00087ACA" w:rsidRPr="00E65484">
        <w:rPr>
          <w:rFonts w:ascii="Times New Roman" w:hAnsi="Times New Roman" w:cs="Times New Roman"/>
          <w:sz w:val="28"/>
          <w:szCs w:val="28"/>
        </w:rPr>
        <w:t xml:space="preserve"> кейін</w:t>
      </w:r>
      <w:r w:rsidR="00087ACA" w:rsidRPr="00E65484">
        <w:rPr>
          <w:rFonts w:ascii="Times New Roman" w:hAnsi="Times New Roman" w:cs="Times New Roman"/>
          <w:sz w:val="28"/>
          <w:szCs w:val="28"/>
          <w:lang w:val="kk-KZ"/>
        </w:rPr>
        <w:t xml:space="preserve"> және</w:t>
      </w:r>
      <w:r w:rsidRPr="00E65484">
        <w:rPr>
          <w:rFonts w:ascii="Times New Roman" w:hAnsi="Times New Roman" w:cs="Times New Roman"/>
          <w:sz w:val="28"/>
          <w:szCs w:val="28"/>
        </w:rPr>
        <w:t xml:space="preserve"> </w:t>
      </w:r>
      <w:r w:rsidRPr="00E65484">
        <w:rPr>
          <w:rFonts w:ascii="Times New Roman" w:hAnsi="Times New Roman" w:cs="Times New Roman"/>
          <w:sz w:val="28"/>
          <w:szCs w:val="28"/>
          <w:lang w:val="kk-KZ"/>
        </w:rPr>
        <w:t>ЖҚА</w:t>
      </w:r>
      <w:r w:rsidR="00E61572" w:rsidRPr="00E65484">
        <w:rPr>
          <w:rFonts w:ascii="Times New Roman" w:hAnsi="Times New Roman" w:cs="Times New Roman"/>
          <w:sz w:val="28"/>
          <w:szCs w:val="28"/>
        </w:rPr>
        <w:t xml:space="preserve"> алдында</w:t>
      </w:r>
      <w:r w:rsidR="00087ACA" w:rsidRPr="00E65484">
        <w:rPr>
          <w:rFonts w:ascii="Times New Roman" w:hAnsi="Times New Roman" w:cs="Times New Roman"/>
          <w:sz w:val="28"/>
          <w:szCs w:val="28"/>
          <w:lang w:val="kk-KZ"/>
        </w:rPr>
        <w:t xml:space="preserve"> сәйкесінше</w:t>
      </w:r>
      <w:r w:rsidRPr="00E65484">
        <w:rPr>
          <w:rFonts w:ascii="Times New Roman" w:hAnsi="Times New Roman" w:cs="Times New Roman"/>
          <w:sz w:val="28"/>
          <w:szCs w:val="28"/>
        </w:rPr>
        <w:t xml:space="preserve"> 1822,4±293,1 дын-см-5</w:t>
      </w:r>
      <w:r w:rsidR="00E61572" w:rsidRPr="00E65484">
        <w:rPr>
          <w:rFonts w:ascii="Times New Roman" w:hAnsi="Times New Roman" w:cs="Times New Roman"/>
          <w:sz w:val="28"/>
          <w:szCs w:val="28"/>
          <w:lang w:val="kk-KZ"/>
        </w:rPr>
        <w:t xml:space="preserve"> дейін</w:t>
      </w:r>
      <w:r w:rsidRPr="00E65484">
        <w:rPr>
          <w:rFonts w:ascii="Times New Roman" w:hAnsi="Times New Roman" w:cs="Times New Roman"/>
          <w:sz w:val="28"/>
          <w:szCs w:val="28"/>
        </w:rPr>
        <w:t xml:space="preserve"> және 1778,4±292,5 дын-5 </w:t>
      </w:r>
      <w:r w:rsidR="00E61572" w:rsidRPr="00E65484">
        <w:rPr>
          <w:rFonts w:ascii="Times New Roman" w:hAnsi="Times New Roman" w:cs="Times New Roman"/>
          <w:sz w:val="28"/>
          <w:szCs w:val="28"/>
          <w:lang w:val="kk-KZ"/>
        </w:rPr>
        <w:t>дейін төмендеді</w:t>
      </w:r>
      <w:r w:rsidRPr="00E65484">
        <w:rPr>
          <w:rFonts w:ascii="Times New Roman" w:hAnsi="Times New Roman" w:cs="Times New Roman"/>
          <w:sz w:val="28"/>
          <w:szCs w:val="28"/>
        </w:rPr>
        <w:t xml:space="preserve">. </w:t>
      </w:r>
      <w:r w:rsidR="00E61572" w:rsidRPr="00E65484">
        <w:rPr>
          <w:rFonts w:ascii="Times New Roman" w:hAnsi="Times New Roman" w:cs="Times New Roman"/>
          <w:sz w:val="28"/>
          <w:szCs w:val="28"/>
          <w:lang w:val="kk-KZ"/>
        </w:rPr>
        <w:t>А</w:t>
      </w:r>
      <w:r w:rsidRPr="00E65484">
        <w:rPr>
          <w:rFonts w:ascii="Times New Roman" w:hAnsi="Times New Roman" w:cs="Times New Roman"/>
          <w:sz w:val="28"/>
          <w:szCs w:val="28"/>
        </w:rPr>
        <w:t>л операцияның соңында</w:t>
      </w:r>
      <w:r w:rsidR="00E61572" w:rsidRPr="00E65484">
        <w:rPr>
          <w:rFonts w:ascii="Times New Roman" w:hAnsi="Times New Roman" w:cs="Times New Roman"/>
          <w:sz w:val="28"/>
          <w:szCs w:val="28"/>
          <w:lang w:val="kk-KZ"/>
        </w:rPr>
        <w:t xml:space="preserve"> ЖПҚ</w:t>
      </w:r>
      <w:r w:rsidRPr="00E65484">
        <w:rPr>
          <w:rFonts w:ascii="Times New Roman" w:hAnsi="Times New Roman" w:cs="Times New Roman"/>
          <w:sz w:val="28"/>
          <w:szCs w:val="28"/>
        </w:rPr>
        <w:t xml:space="preserve"> 1669,7±283,7 дын-см-5</w:t>
      </w:r>
      <w:r w:rsidR="00E61572" w:rsidRPr="00E65484">
        <w:rPr>
          <w:rFonts w:ascii="Times New Roman" w:hAnsi="Times New Roman" w:cs="Times New Roman"/>
          <w:sz w:val="28"/>
          <w:szCs w:val="28"/>
          <w:lang w:val="kk-KZ"/>
        </w:rPr>
        <w:t xml:space="preserve"> дейін азайды</w:t>
      </w:r>
      <w:r w:rsidRPr="00E65484">
        <w:rPr>
          <w:rFonts w:ascii="Times New Roman" w:hAnsi="Times New Roman" w:cs="Times New Roman"/>
          <w:sz w:val="28"/>
          <w:szCs w:val="28"/>
        </w:rPr>
        <w:t>.</w:t>
      </w:r>
      <w:r w:rsidR="004167DA" w:rsidRPr="00E65484">
        <w:rPr>
          <w:rFonts w:ascii="Times New Roman" w:hAnsi="Times New Roman" w:cs="Times New Roman"/>
          <w:sz w:val="28"/>
          <w:szCs w:val="28"/>
        </w:rPr>
        <w:t xml:space="preserve"> </w:t>
      </w:r>
      <w:r w:rsidRPr="00E65484">
        <w:rPr>
          <w:rFonts w:ascii="Times New Roman" w:hAnsi="Times New Roman" w:cs="Times New Roman"/>
          <w:sz w:val="28"/>
          <w:szCs w:val="28"/>
          <w:lang w:val="kk-KZ"/>
        </w:rPr>
        <w:t>ЖПҚ</w:t>
      </w:r>
      <w:r w:rsidRPr="00E65484">
        <w:rPr>
          <w:rFonts w:ascii="Times New Roman" w:hAnsi="Times New Roman" w:cs="Times New Roman"/>
          <w:sz w:val="28"/>
          <w:szCs w:val="28"/>
        </w:rPr>
        <w:t xml:space="preserve"> </w:t>
      </w:r>
      <w:r w:rsidR="00E61572" w:rsidRPr="00E65484">
        <w:rPr>
          <w:rFonts w:ascii="Times New Roman" w:hAnsi="Times New Roman" w:cs="Times New Roman"/>
          <w:sz w:val="28"/>
          <w:szCs w:val="28"/>
          <w:lang w:val="kk-KZ"/>
        </w:rPr>
        <w:t xml:space="preserve">бойынша </w:t>
      </w:r>
      <w:r w:rsidRPr="00E65484">
        <w:rPr>
          <w:rFonts w:ascii="Times New Roman" w:hAnsi="Times New Roman" w:cs="Times New Roman"/>
          <w:sz w:val="28"/>
          <w:szCs w:val="28"/>
        </w:rPr>
        <w:t>дәл осындай өзгерістер изофлуран тобында</w:t>
      </w:r>
      <w:r w:rsidR="00E61572" w:rsidRPr="00E65484">
        <w:rPr>
          <w:rFonts w:ascii="Times New Roman" w:hAnsi="Times New Roman" w:cs="Times New Roman"/>
          <w:sz w:val="28"/>
          <w:szCs w:val="28"/>
          <w:lang w:val="kk-KZ"/>
        </w:rPr>
        <w:t xml:space="preserve"> да</w:t>
      </w:r>
      <w:r w:rsidRPr="00E65484">
        <w:rPr>
          <w:rFonts w:ascii="Times New Roman" w:hAnsi="Times New Roman" w:cs="Times New Roman"/>
          <w:sz w:val="28"/>
          <w:szCs w:val="28"/>
        </w:rPr>
        <w:t xml:space="preserve"> болды, мұнда операцияға дейін 2468,7±390,9 дин-см-5</w:t>
      </w:r>
      <w:r w:rsidR="00E61572" w:rsidRPr="00E65484">
        <w:rPr>
          <w:rFonts w:ascii="Times New Roman" w:hAnsi="Times New Roman" w:cs="Times New Roman"/>
          <w:sz w:val="28"/>
          <w:szCs w:val="28"/>
          <w:lang w:val="kk-KZ"/>
        </w:rPr>
        <w:t xml:space="preserve"> болса</w:t>
      </w:r>
      <w:r w:rsidRPr="00E65484">
        <w:rPr>
          <w:rFonts w:ascii="Times New Roman" w:hAnsi="Times New Roman" w:cs="Times New Roman"/>
          <w:sz w:val="28"/>
          <w:szCs w:val="28"/>
        </w:rPr>
        <w:t>, трахея интубациясынан кейін 1814,6±306,0 дин-см-5,</w:t>
      </w:r>
      <w:r w:rsidR="00E61572" w:rsidRPr="00E65484">
        <w:rPr>
          <w:rFonts w:ascii="Times New Roman" w:hAnsi="Times New Roman" w:cs="Times New Roman"/>
          <w:sz w:val="28"/>
          <w:szCs w:val="28"/>
          <w:lang w:val="kk-KZ"/>
        </w:rPr>
        <w:t xml:space="preserve"> ЖҚА аппаратына кіруден бұрын</w:t>
      </w:r>
      <w:r w:rsidRPr="00E65484">
        <w:rPr>
          <w:rFonts w:ascii="Times New Roman" w:hAnsi="Times New Roman" w:cs="Times New Roman"/>
          <w:sz w:val="28"/>
          <w:szCs w:val="28"/>
        </w:rPr>
        <w:t xml:space="preserve"> 1740,</w:t>
      </w:r>
      <w:r w:rsidR="009C783C" w:rsidRPr="00E65484">
        <w:rPr>
          <w:rFonts w:ascii="Times New Roman" w:hAnsi="Times New Roman" w:cs="Times New Roman"/>
          <w:sz w:val="28"/>
          <w:szCs w:val="28"/>
        </w:rPr>
        <w:t xml:space="preserve">7±293,0 дин-см-5 дейін </w:t>
      </w:r>
      <w:r w:rsidR="00E61572" w:rsidRPr="00E65484">
        <w:rPr>
          <w:rFonts w:ascii="Times New Roman" w:hAnsi="Times New Roman" w:cs="Times New Roman"/>
          <w:sz w:val="28"/>
          <w:szCs w:val="28"/>
          <w:lang w:val="kk-KZ"/>
        </w:rPr>
        <w:t>төмендеді</w:t>
      </w:r>
      <w:r w:rsidR="009C783C" w:rsidRPr="00E65484">
        <w:rPr>
          <w:rFonts w:ascii="Times New Roman" w:hAnsi="Times New Roman" w:cs="Times New Roman"/>
          <w:sz w:val="28"/>
          <w:szCs w:val="28"/>
        </w:rPr>
        <w:t xml:space="preserve">. </w:t>
      </w:r>
      <w:r w:rsidR="00E61572" w:rsidRPr="00E65484">
        <w:rPr>
          <w:rFonts w:ascii="Times New Roman" w:hAnsi="Times New Roman" w:cs="Times New Roman"/>
          <w:sz w:val="28"/>
          <w:szCs w:val="28"/>
          <w:lang w:val="kk-KZ"/>
        </w:rPr>
        <w:t>Сонымен қатар</w:t>
      </w:r>
      <w:r w:rsidRPr="00E65484">
        <w:rPr>
          <w:rFonts w:ascii="Times New Roman" w:hAnsi="Times New Roman" w:cs="Times New Roman"/>
          <w:sz w:val="28"/>
          <w:szCs w:val="28"/>
        </w:rPr>
        <w:t xml:space="preserve"> операцияның соңында </w:t>
      </w:r>
      <w:r w:rsidR="00E61572" w:rsidRPr="00E65484">
        <w:rPr>
          <w:rFonts w:ascii="Times New Roman" w:hAnsi="Times New Roman" w:cs="Times New Roman"/>
          <w:sz w:val="28"/>
          <w:szCs w:val="28"/>
          <w:lang w:val="kk-KZ"/>
        </w:rPr>
        <w:t xml:space="preserve">ЖПҚ </w:t>
      </w:r>
      <w:r w:rsidRPr="00E65484">
        <w:rPr>
          <w:rFonts w:ascii="Times New Roman" w:hAnsi="Times New Roman" w:cs="Times New Roman"/>
          <w:sz w:val="28"/>
          <w:szCs w:val="28"/>
        </w:rPr>
        <w:t>1655,9±188,9 дын-см-5</w:t>
      </w:r>
      <w:r w:rsidR="00E61572" w:rsidRPr="00E65484">
        <w:rPr>
          <w:rFonts w:ascii="Times New Roman" w:hAnsi="Times New Roman" w:cs="Times New Roman"/>
          <w:sz w:val="28"/>
          <w:szCs w:val="28"/>
          <w:lang w:val="kk-KZ"/>
        </w:rPr>
        <w:t xml:space="preserve"> дейін төмендеді</w:t>
      </w:r>
      <w:r w:rsidRPr="00E65484">
        <w:rPr>
          <w:rFonts w:ascii="Times New Roman" w:hAnsi="Times New Roman" w:cs="Times New Roman"/>
          <w:sz w:val="28"/>
          <w:szCs w:val="28"/>
        </w:rPr>
        <w:t>.</w:t>
      </w:r>
      <w:r w:rsidR="00E61572"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Бұл ретте пропофол анестетик ретінде қолданылған топта жалпы шеткергі тамыр кедергісінің көрсеткіші бастапқы 2479,7±402,4 дын-см-5 мәнінен 1591,7 ± 192,6 дын-см-5-ке дейін а</w:t>
      </w:r>
      <w:r w:rsidR="00E61572" w:rsidRPr="00E65484">
        <w:rPr>
          <w:rFonts w:ascii="Times New Roman" w:hAnsi="Times New Roman" w:cs="Times New Roman"/>
          <w:sz w:val="28"/>
          <w:szCs w:val="28"/>
          <w:lang w:val="kk-KZ"/>
        </w:rPr>
        <w:t>йтарлықтай төмендеді, ол бастапқы көрсеткіштен 35,8% құрады</w:t>
      </w:r>
      <w:r w:rsidRPr="00E65484">
        <w:rPr>
          <w:rFonts w:ascii="Times New Roman" w:hAnsi="Times New Roman" w:cs="Times New Roman"/>
          <w:sz w:val="28"/>
          <w:szCs w:val="28"/>
          <w:lang w:val="kk-KZ"/>
        </w:rPr>
        <w:t xml:space="preserve">. (13-кесте. </w:t>
      </w:r>
      <w:r w:rsidR="00386250" w:rsidRPr="00E65484">
        <w:rPr>
          <w:rFonts w:ascii="Times New Roman" w:hAnsi="Times New Roman" w:cs="Times New Roman"/>
          <w:sz w:val="28"/>
          <w:szCs w:val="28"/>
          <w:lang w:val="kk-KZ"/>
        </w:rPr>
        <w:t>5</w:t>
      </w:r>
      <w:r w:rsidRPr="00E65484">
        <w:rPr>
          <w:rFonts w:ascii="Times New Roman" w:hAnsi="Times New Roman" w:cs="Times New Roman"/>
          <w:sz w:val="28"/>
          <w:szCs w:val="28"/>
          <w:lang w:val="kk-KZ"/>
        </w:rPr>
        <w:t>-сурет).</w:t>
      </w:r>
    </w:p>
    <w:p w:rsidR="009C783C" w:rsidRPr="00E65484" w:rsidRDefault="009C783C" w:rsidP="00776CAC">
      <w:pPr>
        <w:pStyle w:val="af"/>
        <w:keepNext/>
        <w:spacing w:after="0"/>
        <w:rPr>
          <w:rFonts w:ascii="Times New Roman" w:hAnsi="Times New Roman" w:cs="Times New Roman"/>
          <w:color w:val="auto"/>
          <w:sz w:val="28"/>
          <w:szCs w:val="28"/>
          <w:lang w:val="kk-KZ"/>
        </w:rPr>
      </w:pPr>
    </w:p>
    <w:p w:rsidR="00776CAC" w:rsidRPr="00E65484" w:rsidRDefault="000C74ED" w:rsidP="00776CAC">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13-кесте</w:t>
      </w:r>
      <w:r w:rsidR="009C783C" w:rsidRPr="00E65484">
        <w:rPr>
          <w:rFonts w:ascii="Times New Roman" w:hAnsi="Times New Roman" w:cs="Times New Roman"/>
          <w:color w:val="auto"/>
          <w:sz w:val="28"/>
          <w:szCs w:val="28"/>
          <w:lang w:val="kk-KZ"/>
        </w:rPr>
        <w:t xml:space="preserve">. Пропофолмен, севофлуранмен және изофлуранмен анестезия кезінде жүрек қақпағын ауыстыру/пластика кезіндегі жалпы </w:t>
      </w:r>
      <w:r w:rsidR="007A0D18" w:rsidRPr="00E65484">
        <w:rPr>
          <w:rFonts w:ascii="Times New Roman" w:hAnsi="Times New Roman" w:cs="Times New Roman"/>
          <w:color w:val="auto"/>
          <w:sz w:val="28"/>
          <w:szCs w:val="28"/>
          <w:lang w:val="kk-KZ"/>
        </w:rPr>
        <w:t>перифериялық тамырлардың (ЖПҚ)</w:t>
      </w:r>
      <w:r w:rsidR="009C783C" w:rsidRPr="00E65484">
        <w:rPr>
          <w:rFonts w:ascii="Times New Roman" w:hAnsi="Times New Roman" w:cs="Times New Roman"/>
          <w:color w:val="auto"/>
          <w:sz w:val="28"/>
          <w:szCs w:val="28"/>
          <w:lang w:val="kk-KZ"/>
        </w:rPr>
        <w:t xml:space="preserve"> көрсеткіштері.</w:t>
      </w:r>
    </w:p>
    <w:tbl>
      <w:tblPr>
        <w:tblStyle w:val="-411"/>
        <w:tblpPr w:leftFromText="180" w:rightFromText="180" w:vertAnchor="text" w:horzAnchor="margin" w:tblpX="108" w:tblpY="225"/>
        <w:tblW w:w="9322" w:type="dxa"/>
        <w:tblLayout w:type="fixed"/>
        <w:tblLook w:val="04A0" w:firstRow="1" w:lastRow="0" w:firstColumn="1" w:lastColumn="0" w:noHBand="0" w:noVBand="1"/>
      </w:tblPr>
      <w:tblGrid>
        <w:gridCol w:w="1752"/>
        <w:gridCol w:w="1784"/>
        <w:gridCol w:w="1830"/>
        <w:gridCol w:w="1976"/>
        <w:gridCol w:w="1980"/>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884"/>
        </w:trPr>
        <w:tc>
          <w:tcPr>
            <w:cnfStyle w:val="001000000000" w:firstRow="0" w:lastRow="0" w:firstColumn="1" w:lastColumn="0" w:oddVBand="0" w:evenVBand="0" w:oddHBand="0" w:evenHBand="0" w:firstRowFirstColumn="0" w:firstRowLastColumn="0" w:lastRowFirstColumn="0" w:lastRowLastColumn="0"/>
            <w:tcW w:w="1752" w:type="dxa"/>
          </w:tcPr>
          <w:p w:rsidR="00481E70" w:rsidRPr="00E65484" w:rsidRDefault="00481E70" w:rsidP="00E828BC">
            <w:pPr>
              <w:rPr>
                <w:rFonts w:ascii="Times New Roman" w:hAnsi="Times New Roman" w:cs="Times New Roman"/>
                <w:color w:val="auto"/>
                <w:sz w:val="28"/>
                <w:szCs w:val="28"/>
              </w:rPr>
            </w:pPr>
            <w:r w:rsidRPr="00E65484">
              <w:rPr>
                <w:rFonts w:ascii="Times New Roman" w:hAnsi="Times New Roman" w:cs="Times New Roman"/>
                <w:color w:val="auto"/>
                <w:sz w:val="28"/>
                <w:szCs w:val="28"/>
              </w:rPr>
              <w:t>Анестетик</w:t>
            </w:r>
          </w:p>
        </w:tc>
        <w:tc>
          <w:tcPr>
            <w:tcW w:w="1784" w:type="dxa"/>
          </w:tcPr>
          <w:p w:rsidR="008F0DAC" w:rsidRPr="00E65484" w:rsidRDefault="009C783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rPr>
              <w:t>ЖПҚ</w:t>
            </w:r>
          </w:p>
          <w:p w:rsidR="00481E70" w:rsidRPr="00E65484" w:rsidRDefault="008F0DA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517F42" w:rsidRPr="00E65484">
              <w:rPr>
                <w:rFonts w:ascii="Times New Roman" w:eastAsia="Times New Roman" w:hAnsi="Times New Roman" w:cs="Times New Roman"/>
                <w:color w:val="auto"/>
                <w:sz w:val="28"/>
                <w:szCs w:val="28"/>
                <w:lang w:val="kk-KZ" w:eastAsia="ar-SA"/>
              </w:rPr>
              <w:t>р</w:t>
            </w:r>
            <w:r w:rsidRPr="00E65484">
              <w:rPr>
                <w:rFonts w:ascii="Times New Roman" w:eastAsia="Times New Roman" w:hAnsi="Times New Roman" w:cs="Times New Roman"/>
                <w:color w:val="auto"/>
                <w:sz w:val="28"/>
                <w:szCs w:val="28"/>
                <w:lang w:val="en-US" w:eastAsia="ar-SA"/>
              </w:rPr>
              <w:t>=0,996</w:t>
            </w:r>
            <w:r w:rsidRPr="00E65484">
              <w:rPr>
                <w:rFonts w:ascii="Times New Roman" w:eastAsia="Times New Roman" w:hAnsi="Times New Roman" w:cs="Times New Roman"/>
                <w:color w:val="auto"/>
                <w:sz w:val="28"/>
                <w:szCs w:val="28"/>
                <w:lang w:eastAsia="ar-SA"/>
              </w:rPr>
              <w:t>)</w:t>
            </w:r>
          </w:p>
        </w:tc>
        <w:tc>
          <w:tcPr>
            <w:tcW w:w="1830" w:type="dxa"/>
          </w:tcPr>
          <w:p w:rsidR="00F47640" w:rsidRPr="00E65484" w:rsidRDefault="009C783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rPr>
              <w:t>ЖПҚ</w:t>
            </w:r>
          </w:p>
          <w:p w:rsidR="00481E70" w:rsidRPr="00E65484" w:rsidRDefault="008F0DA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517F42" w:rsidRPr="00E65484">
              <w:rPr>
                <w:rFonts w:ascii="Times New Roman" w:eastAsia="Times New Roman" w:hAnsi="Times New Roman" w:cs="Times New Roman"/>
                <w:color w:val="auto"/>
                <w:sz w:val="28"/>
                <w:szCs w:val="28"/>
                <w:lang w:val="kk-KZ" w:eastAsia="ar-SA"/>
              </w:rPr>
              <w:t>р</w:t>
            </w:r>
            <w:r w:rsidR="00F47640" w:rsidRPr="00E65484">
              <w:rPr>
                <w:rFonts w:ascii="Times New Roman" w:eastAsia="Times New Roman" w:hAnsi="Times New Roman" w:cs="Times New Roman"/>
                <w:color w:val="auto"/>
                <w:sz w:val="28"/>
                <w:szCs w:val="28"/>
                <w:lang w:val="en-US" w:eastAsia="ar-SA"/>
              </w:rPr>
              <w:t>=0,742</w:t>
            </w:r>
            <w:r w:rsidRPr="00E65484">
              <w:rPr>
                <w:rFonts w:ascii="Times New Roman" w:eastAsia="Times New Roman" w:hAnsi="Times New Roman" w:cs="Times New Roman"/>
                <w:color w:val="auto"/>
                <w:sz w:val="28"/>
                <w:szCs w:val="28"/>
                <w:lang w:eastAsia="ar-SA"/>
              </w:rPr>
              <w:t>)</w:t>
            </w:r>
          </w:p>
        </w:tc>
        <w:tc>
          <w:tcPr>
            <w:tcW w:w="1976" w:type="dxa"/>
          </w:tcPr>
          <w:p w:rsidR="00F47640" w:rsidRPr="00E65484" w:rsidRDefault="009C783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rPr>
              <w:t>ЖПҚ</w:t>
            </w:r>
          </w:p>
          <w:p w:rsidR="00481E70" w:rsidRPr="00E65484" w:rsidRDefault="008F0DA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517F42" w:rsidRPr="00E65484">
              <w:rPr>
                <w:rFonts w:ascii="Times New Roman" w:eastAsia="Times New Roman" w:hAnsi="Times New Roman" w:cs="Times New Roman"/>
                <w:color w:val="auto"/>
                <w:sz w:val="28"/>
                <w:szCs w:val="28"/>
                <w:lang w:val="kk-KZ" w:eastAsia="ar-SA"/>
              </w:rPr>
              <w:t>р</w:t>
            </w:r>
            <w:r w:rsidR="00F47640" w:rsidRPr="00E65484">
              <w:rPr>
                <w:rFonts w:ascii="Times New Roman" w:eastAsia="Times New Roman" w:hAnsi="Times New Roman" w:cs="Times New Roman"/>
                <w:color w:val="auto"/>
                <w:sz w:val="28"/>
                <w:szCs w:val="28"/>
                <w:lang w:val="en-US" w:eastAsia="ar-SA"/>
              </w:rPr>
              <w:t>=0,106</w:t>
            </w:r>
            <w:r w:rsidRPr="00E65484">
              <w:rPr>
                <w:rFonts w:ascii="Times New Roman" w:eastAsia="Times New Roman" w:hAnsi="Times New Roman" w:cs="Times New Roman"/>
                <w:color w:val="auto"/>
                <w:sz w:val="28"/>
                <w:szCs w:val="28"/>
                <w:lang w:eastAsia="ar-SA"/>
              </w:rPr>
              <w:t>)</w:t>
            </w:r>
          </w:p>
        </w:tc>
        <w:tc>
          <w:tcPr>
            <w:tcW w:w="1978" w:type="dxa"/>
          </w:tcPr>
          <w:p w:rsidR="00F47640" w:rsidRPr="00E65484" w:rsidRDefault="009C783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rPr>
              <w:t>ЖПҚ</w:t>
            </w:r>
          </w:p>
          <w:p w:rsidR="00481E70" w:rsidRPr="00E65484" w:rsidRDefault="008F0DAC" w:rsidP="00776C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517F42" w:rsidRPr="00E65484">
              <w:rPr>
                <w:rFonts w:ascii="Times New Roman" w:eastAsia="Times New Roman" w:hAnsi="Times New Roman" w:cs="Times New Roman"/>
                <w:color w:val="auto"/>
                <w:sz w:val="28"/>
                <w:szCs w:val="28"/>
                <w:lang w:val="kk-KZ" w:eastAsia="ar-SA"/>
              </w:rPr>
              <w:t>р</w:t>
            </w:r>
            <w:r w:rsidR="00F47640" w:rsidRPr="00E65484">
              <w:rPr>
                <w:rFonts w:ascii="Times New Roman" w:eastAsia="Times New Roman" w:hAnsi="Times New Roman" w:cs="Times New Roman"/>
                <w:color w:val="auto"/>
                <w:sz w:val="28"/>
                <w:szCs w:val="28"/>
                <w:lang w:val="en-US" w:eastAsia="ar-SA"/>
              </w:rPr>
              <w:t>=0,432</w:t>
            </w:r>
            <w:r w:rsidRPr="00E65484">
              <w:rPr>
                <w:rFonts w:ascii="Times New Roman" w:eastAsia="Times New Roman" w:hAnsi="Times New Roman" w:cs="Times New Roman"/>
                <w:color w:val="auto"/>
                <w:sz w:val="28"/>
                <w:szCs w:val="28"/>
                <w:lang w:eastAsia="ar-SA"/>
              </w:rPr>
              <w:t>)</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1752" w:type="dxa"/>
          </w:tcPr>
          <w:p w:rsidR="00481E70" w:rsidRPr="00E65484" w:rsidRDefault="00481E70" w:rsidP="00E828BC">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1784" w:type="dxa"/>
          </w:tcPr>
          <w:p w:rsidR="00481E70" w:rsidRPr="00E65484" w:rsidRDefault="008F0DAC" w:rsidP="009914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2479,7±402,4</w:t>
            </w:r>
          </w:p>
        </w:tc>
        <w:tc>
          <w:tcPr>
            <w:tcW w:w="1830" w:type="dxa"/>
          </w:tcPr>
          <w:p w:rsidR="00481E70" w:rsidRPr="00E65484" w:rsidRDefault="00F47640"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1762,6</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291,8</w:t>
            </w:r>
          </w:p>
        </w:tc>
        <w:tc>
          <w:tcPr>
            <w:tcW w:w="1976" w:type="dxa"/>
          </w:tcPr>
          <w:p w:rsidR="00481E70" w:rsidRPr="00E65484" w:rsidRDefault="00F47640"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1611,4</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277</w:t>
            </w:r>
            <w:r w:rsidR="008F0DAC" w:rsidRPr="00E65484">
              <w:rPr>
                <w:rFonts w:ascii="Times New Roman" w:eastAsia="Times New Roman" w:hAnsi="Times New Roman" w:cs="Times New Roman"/>
                <w:sz w:val="28"/>
                <w:szCs w:val="28"/>
                <w:lang w:eastAsia="ar-SA"/>
              </w:rPr>
              <w:t>,9</w:t>
            </w:r>
          </w:p>
        </w:tc>
        <w:tc>
          <w:tcPr>
            <w:tcW w:w="1978" w:type="dxa"/>
          </w:tcPr>
          <w:p w:rsidR="00481E70" w:rsidRPr="00E65484" w:rsidRDefault="00F47640"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1591,7</w:t>
            </w:r>
            <w:r w:rsidR="00481E70" w:rsidRPr="00E65484">
              <w:rPr>
                <w:rFonts w:ascii="Times New Roman" w:eastAsia="Times New Roman" w:hAnsi="Times New Roman" w:cs="Times New Roman"/>
                <w:sz w:val="28"/>
                <w:szCs w:val="28"/>
                <w:lang w:eastAsia="ar-SA"/>
              </w:rPr>
              <w:t>±</w:t>
            </w:r>
            <w:r w:rsidR="00DC3B77" w:rsidRPr="00E65484">
              <w:rPr>
                <w:rFonts w:ascii="Times New Roman" w:eastAsia="Times New Roman" w:hAnsi="Times New Roman" w:cs="Times New Roman"/>
                <w:sz w:val="28"/>
                <w:szCs w:val="28"/>
                <w:lang w:eastAsia="ar-SA"/>
              </w:rPr>
              <w:t>192,6</w:t>
            </w:r>
          </w:p>
        </w:tc>
      </w:tr>
      <w:tr w:rsidR="00FD6191" w:rsidRPr="00E65484" w:rsidTr="00FD6191">
        <w:trPr>
          <w:trHeight w:val="572"/>
        </w:trPr>
        <w:tc>
          <w:tcPr>
            <w:cnfStyle w:val="001000000000" w:firstRow="0" w:lastRow="0" w:firstColumn="1" w:lastColumn="0" w:oddVBand="0" w:evenVBand="0" w:oddHBand="0" w:evenHBand="0" w:firstRowFirstColumn="0" w:firstRowLastColumn="0" w:lastRowFirstColumn="0" w:lastRowLastColumn="0"/>
            <w:tcW w:w="1752" w:type="dxa"/>
          </w:tcPr>
          <w:p w:rsidR="00481E70" w:rsidRPr="00E65484" w:rsidRDefault="00481E70" w:rsidP="00E828BC">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1784" w:type="dxa"/>
          </w:tcPr>
          <w:p w:rsidR="00481E70" w:rsidRPr="00E65484" w:rsidRDefault="008F0DAC" w:rsidP="0099149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2472,2±550,7</w:t>
            </w:r>
          </w:p>
        </w:tc>
        <w:tc>
          <w:tcPr>
            <w:tcW w:w="1830" w:type="dxa"/>
          </w:tcPr>
          <w:p w:rsidR="00481E70" w:rsidRPr="00E65484" w:rsidRDefault="00F47640" w:rsidP="009914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1822,4</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293,1</w:t>
            </w:r>
          </w:p>
        </w:tc>
        <w:tc>
          <w:tcPr>
            <w:tcW w:w="1976" w:type="dxa"/>
          </w:tcPr>
          <w:p w:rsidR="00481E70" w:rsidRPr="00E65484" w:rsidRDefault="00F47640" w:rsidP="009914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1778,4</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292,5</w:t>
            </w:r>
          </w:p>
        </w:tc>
        <w:tc>
          <w:tcPr>
            <w:tcW w:w="1978" w:type="dxa"/>
          </w:tcPr>
          <w:p w:rsidR="00481E70" w:rsidRPr="00E65484" w:rsidRDefault="00DC3B77" w:rsidP="0099149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1669,7</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283,7</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752" w:type="dxa"/>
          </w:tcPr>
          <w:p w:rsidR="00481E70" w:rsidRPr="00E65484" w:rsidRDefault="00481E70" w:rsidP="00E828BC">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1784" w:type="dxa"/>
          </w:tcPr>
          <w:p w:rsidR="00481E70" w:rsidRPr="00E65484" w:rsidRDefault="008F0DAC" w:rsidP="0099149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2468,7±390,9</w:t>
            </w:r>
          </w:p>
        </w:tc>
        <w:tc>
          <w:tcPr>
            <w:tcW w:w="1830" w:type="dxa"/>
          </w:tcPr>
          <w:p w:rsidR="00481E70" w:rsidRPr="00E65484" w:rsidRDefault="00F47640"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1814,6</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306,0</w:t>
            </w:r>
          </w:p>
        </w:tc>
        <w:tc>
          <w:tcPr>
            <w:tcW w:w="1976" w:type="dxa"/>
          </w:tcPr>
          <w:p w:rsidR="00481E70" w:rsidRPr="00E65484" w:rsidRDefault="00F47640"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1740,7</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293,0</w:t>
            </w:r>
          </w:p>
        </w:tc>
        <w:tc>
          <w:tcPr>
            <w:tcW w:w="1978" w:type="dxa"/>
          </w:tcPr>
          <w:p w:rsidR="00481E70" w:rsidRPr="00E65484" w:rsidRDefault="00DC3B77" w:rsidP="0099149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1655,9</w:t>
            </w:r>
            <w:r w:rsidR="00481E7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188,9</w:t>
            </w:r>
          </w:p>
        </w:tc>
      </w:tr>
      <w:tr w:rsidR="00FD6191" w:rsidRPr="00C41223" w:rsidTr="00FD6191">
        <w:trPr>
          <w:trHeight w:val="539"/>
        </w:trPr>
        <w:tc>
          <w:tcPr>
            <w:cnfStyle w:val="001000000000" w:firstRow="0" w:lastRow="0" w:firstColumn="1" w:lastColumn="0" w:oddVBand="0" w:evenVBand="0" w:oddHBand="0" w:evenHBand="0" w:firstRowFirstColumn="0" w:firstRowLastColumn="0" w:lastRowFirstColumn="0" w:lastRowLastColumn="0"/>
            <w:tcW w:w="9322" w:type="dxa"/>
            <w:gridSpan w:val="5"/>
          </w:tcPr>
          <w:p w:rsidR="009C783C" w:rsidRPr="00E65484" w:rsidRDefault="009C783C" w:rsidP="009C783C">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t>2-баған – анестезияға дейін;</w:t>
            </w:r>
          </w:p>
          <w:p w:rsidR="009C783C" w:rsidRPr="00E65484" w:rsidRDefault="009C783C" w:rsidP="009C783C">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t>3-баған – анестезиядан кейін;</w:t>
            </w:r>
          </w:p>
          <w:p w:rsidR="009C783C" w:rsidRPr="00E65484" w:rsidRDefault="009C783C" w:rsidP="009C783C">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t>4-баған – жасанды қан айналымға дейін;</w:t>
            </w:r>
          </w:p>
          <w:p w:rsidR="00DE285B"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b w:val="0"/>
                <w:sz w:val="28"/>
                <w:szCs w:val="28"/>
                <w:lang w:val="kk-KZ" w:eastAsia="ar-SA"/>
              </w:rPr>
              <w:t>5-баған – жасанды қан айналымнан кейін.</w:t>
            </w:r>
          </w:p>
        </w:tc>
      </w:tr>
    </w:tbl>
    <w:p w:rsidR="0099149C" w:rsidRPr="00E65484" w:rsidRDefault="0099149C" w:rsidP="0099149C">
      <w:pPr>
        <w:spacing w:line="240" w:lineRule="auto"/>
        <w:jc w:val="both"/>
        <w:rPr>
          <w:rFonts w:ascii="Times New Roman" w:hAnsi="Times New Roman" w:cs="Times New Roman"/>
          <w:sz w:val="28"/>
          <w:szCs w:val="28"/>
          <w:lang w:val="kk-KZ"/>
        </w:rPr>
      </w:pPr>
    </w:p>
    <w:p w:rsidR="0099149C" w:rsidRPr="00E65484" w:rsidRDefault="0099149C" w:rsidP="0099149C">
      <w:pPr>
        <w:spacing w:line="240" w:lineRule="auto"/>
        <w:jc w:val="both"/>
        <w:rPr>
          <w:rFonts w:ascii="Times New Roman" w:hAnsi="Times New Roman" w:cs="Times New Roman"/>
          <w:sz w:val="28"/>
          <w:szCs w:val="28"/>
        </w:rPr>
      </w:pPr>
      <w:r w:rsidRPr="00E65484">
        <w:rPr>
          <w:rFonts w:ascii="Times New Roman" w:hAnsi="Times New Roman" w:cs="Times New Roman"/>
          <w:noProof/>
          <w:lang w:eastAsia="ru-RU"/>
        </w:rPr>
        <w:drawing>
          <wp:inline distT="0" distB="0" distL="0" distR="0" wp14:anchorId="529B4046" wp14:editId="28FD9399">
            <wp:extent cx="5991225" cy="2924175"/>
            <wp:effectExtent l="19050" t="19050" r="9525" b="952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C783C" w:rsidRPr="00E65484" w:rsidRDefault="00101B91" w:rsidP="00950FAB">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Наркоз алғанға дейін барлық топтың науқастарында оттегі тұтынуы бойынша бірдей болды (p=0,279), болатұрсада, барлық анестетиктер о</w:t>
      </w:r>
      <w:r w:rsidR="009C783C" w:rsidRPr="00E65484">
        <w:rPr>
          <w:rFonts w:ascii="Times New Roman" w:hAnsi="Times New Roman" w:cs="Times New Roman"/>
          <w:i w:val="0"/>
          <w:iCs w:val="0"/>
          <w:color w:val="auto"/>
          <w:sz w:val="28"/>
          <w:szCs w:val="28"/>
          <w:lang w:val="kk-KZ"/>
        </w:rPr>
        <w:t>ттегі тұтынуы</w:t>
      </w:r>
      <w:r w:rsidRPr="00E65484">
        <w:rPr>
          <w:rFonts w:ascii="Times New Roman" w:hAnsi="Times New Roman" w:cs="Times New Roman"/>
          <w:i w:val="0"/>
          <w:iCs w:val="0"/>
          <w:color w:val="auto"/>
          <w:sz w:val="28"/>
          <w:szCs w:val="28"/>
          <w:lang w:val="kk-KZ"/>
        </w:rPr>
        <w:t>н</w:t>
      </w:r>
      <w:r w:rsidR="009C783C" w:rsidRPr="00E65484">
        <w:rPr>
          <w:rFonts w:ascii="Times New Roman" w:hAnsi="Times New Roman" w:cs="Times New Roman"/>
          <w:i w:val="0"/>
          <w:iCs w:val="0"/>
          <w:color w:val="auto"/>
          <w:sz w:val="28"/>
          <w:szCs w:val="28"/>
          <w:lang w:val="kk-KZ"/>
        </w:rPr>
        <w:t xml:space="preserve"> </w:t>
      </w:r>
      <w:r w:rsidRPr="00E65484">
        <w:rPr>
          <w:rFonts w:ascii="Times New Roman" w:hAnsi="Times New Roman" w:cs="Times New Roman"/>
          <w:i w:val="0"/>
          <w:iCs w:val="0"/>
          <w:color w:val="auto"/>
          <w:sz w:val="28"/>
          <w:szCs w:val="28"/>
          <w:lang w:val="kk-KZ"/>
        </w:rPr>
        <w:t>төмендететіні белгілі болды</w:t>
      </w:r>
      <w:r w:rsidR="009C783C" w:rsidRPr="00E65484">
        <w:rPr>
          <w:rFonts w:ascii="Times New Roman" w:hAnsi="Times New Roman" w:cs="Times New Roman"/>
          <w:i w:val="0"/>
          <w:iCs w:val="0"/>
          <w:color w:val="auto"/>
          <w:sz w:val="28"/>
          <w:szCs w:val="28"/>
          <w:lang w:val="kk-KZ"/>
        </w:rPr>
        <w:t xml:space="preserve">. </w:t>
      </w:r>
      <w:r w:rsidRPr="00E65484">
        <w:rPr>
          <w:rFonts w:ascii="Times New Roman" w:hAnsi="Times New Roman" w:cs="Times New Roman"/>
          <w:i w:val="0"/>
          <w:iCs w:val="0"/>
          <w:color w:val="auto"/>
          <w:sz w:val="28"/>
          <w:szCs w:val="28"/>
          <w:lang w:val="kk-KZ"/>
        </w:rPr>
        <w:t>Пропофол тобында а</w:t>
      </w:r>
      <w:r w:rsidR="009C783C" w:rsidRPr="00E65484">
        <w:rPr>
          <w:rFonts w:ascii="Times New Roman" w:hAnsi="Times New Roman" w:cs="Times New Roman"/>
          <w:i w:val="0"/>
          <w:iCs w:val="0"/>
          <w:color w:val="auto"/>
          <w:sz w:val="28"/>
          <w:szCs w:val="28"/>
          <w:lang w:val="kk-KZ"/>
        </w:rPr>
        <w:t xml:space="preserve">нестезияны енгізгеннен кейін </w:t>
      </w:r>
      <w:r w:rsidRPr="00E65484">
        <w:rPr>
          <w:rFonts w:ascii="Times New Roman" w:hAnsi="Times New Roman" w:cs="Times New Roman"/>
          <w:i w:val="0"/>
          <w:iCs w:val="0"/>
          <w:color w:val="auto"/>
          <w:sz w:val="28"/>
          <w:szCs w:val="28"/>
          <w:lang w:val="kk-KZ"/>
        </w:rPr>
        <w:t>оттегі шығыны</w:t>
      </w:r>
      <w:r w:rsidR="009C783C" w:rsidRPr="00E65484">
        <w:rPr>
          <w:rFonts w:ascii="Times New Roman" w:hAnsi="Times New Roman" w:cs="Times New Roman"/>
          <w:i w:val="0"/>
          <w:iCs w:val="0"/>
          <w:color w:val="auto"/>
          <w:sz w:val="28"/>
          <w:szCs w:val="28"/>
          <w:lang w:val="kk-KZ"/>
        </w:rPr>
        <w:t xml:space="preserve"> 168,0±28,4 мл/мин/м2-ден 159,3±25,8 мл/мин/м2-</w:t>
      </w:r>
      <w:r w:rsidRPr="00E65484">
        <w:rPr>
          <w:rFonts w:ascii="Times New Roman" w:hAnsi="Times New Roman" w:cs="Times New Roman"/>
          <w:i w:val="0"/>
          <w:iCs w:val="0"/>
          <w:color w:val="auto"/>
          <w:sz w:val="28"/>
          <w:szCs w:val="28"/>
          <w:lang w:val="kk-KZ"/>
        </w:rPr>
        <w:t>ге дейін төмендеді; севофлуран</w:t>
      </w:r>
      <w:r w:rsidR="009C783C" w:rsidRPr="00E65484">
        <w:rPr>
          <w:rFonts w:ascii="Times New Roman" w:hAnsi="Times New Roman" w:cs="Times New Roman"/>
          <w:i w:val="0"/>
          <w:iCs w:val="0"/>
          <w:color w:val="auto"/>
          <w:sz w:val="28"/>
          <w:szCs w:val="28"/>
          <w:lang w:val="kk-KZ"/>
        </w:rPr>
        <w:t xml:space="preserve"> анестезия</w:t>
      </w:r>
      <w:r w:rsidRPr="00E65484">
        <w:rPr>
          <w:rFonts w:ascii="Times New Roman" w:hAnsi="Times New Roman" w:cs="Times New Roman"/>
          <w:i w:val="0"/>
          <w:iCs w:val="0"/>
          <w:color w:val="auto"/>
          <w:sz w:val="28"/>
          <w:szCs w:val="28"/>
          <w:lang w:val="kk-KZ"/>
        </w:rPr>
        <w:t>сы</w:t>
      </w:r>
      <w:r w:rsidR="009C783C" w:rsidRPr="00E65484">
        <w:rPr>
          <w:rFonts w:ascii="Times New Roman" w:hAnsi="Times New Roman" w:cs="Times New Roman"/>
          <w:i w:val="0"/>
          <w:iCs w:val="0"/>
          <w:color w:val="auto"/>
          <w:sz w:val="28"/>
          <w:szCs w:val="28"/>
          <w:lang w:val="kk-KZ"/>
        </w:rPr>
        <w:t xml:space="preserve"> кезінде бұл </w:t>
      </w:r>
      <w:r w:rsidRPr="00E65484">
        <w:rPr>
          <w:rFonts w:ascii="Times New Roman" w:hAnsi="Times New Roman" w:cs="Times New Roman"/>
          <w:i w:val="0"/>
          <w:iCs w:val="0"/>
          <w:color w:val="auto"/>
          <w:sz w:val="28"/>
          <w:szCs w:val="28"/>
          <w:lang w:val="kk-KZ"/>
        </w:rPr>
        <w:t xml:space="preserve">кезеңде </w:t>
      </w:r>
      <w:r w:rsidR="009C783C" w:rsidRPr="00E65484">
        <w:rPr>
          <w:rFonts w:ascii="Times New Roman" w:hAnsi="Times New Roman" w:cs="Times New Roman"/>
          <w:i w:val="0"/>
          <w:iCs w:val="0"/>
          <w:color w:val="auto"/>
          <w:sz w:val="28"/>
          <w:szCs w:val="28"/>
          <w:lang w:val="kk-KZ"/>
        </w:rPr>
        <w:t>оттегі</w:t>
      </w:r>
      <w:r w:rsidRPr="00E65484">
        <w:rPr>
          <w:rFonts w:ascii="Times New Roman" w:hAnsi="Times New Roman" w:cs="Times New Roman"/>
          <w:i w:val="0"/>
          <w:iCs w:val="0"/>
          <w:color w:val="auto"/>
          <w:sz w:val="28"/>
          <w:szCs w:val="28"/>
          <w:lang w:val="kk-KZ"/>
        </w:rPr>
        <w:t xml:space="preserve"> тұтынуы</w:t>
      </w:r>
      <w:r w:rsidR="009C783C" w:rsidRPr="00E65484">
        <w:rPr>
          <w:rFonts w:ascii="Times New Roman" w:hAnsi="Times New Roman" w:cs="Times New Roman"/>
          <w:i w:val="0"/>
          <w:iCs w:val="0"/>
          <w:color w:val="auto"/>
          <w:sz w:val="28"/>
          <w:szCs w:val="28"/>
          <w:lang w:val="kk-KZ"/>
        </w:rPr>
        <w:t xml:space="preserve">  178,9±25,1 мл/м2/м2-ге ден </w:t>
      </w:r>
      <w:r w:rsidRPr="00E65484">
        <w:rPr>
          <w:rFonts w:ascii="Times New Roman" w:eastAsia="Times New Roman" w:hAnsi="Times New Roman" w:cs="Times New Roman"/>
          <w:i w:val="0"/>
          <w:color w:val="auto"/>
          <w:sz w:val="28"/>
          <w:szCs w:val="28"/>
          <w:lang w:val="kk-KZ" w:eastAsia="ar-SA"/>
        </w:rPr>
        <w:t>169,0±34,1</w:t>
      </w:r>
      <w:r w:rsidRPr="00E65484">
        <w:rPr>
          <w:rFonts w:ascii="Times New Roman" w:hAnsi="Times New Roman" w:cs="Times New Roman"/>
          <w:i w:val="0"/>
          <w:iCs w:val="0"/>
          <w:color w:val="auto"/>
          <w:sz w:val="28"/>
          <w:szCs w:val="28"/>
          <w:lang w:val="kk-KZ"/>
        </w:rPr>
        <w:t xml:space="preserve"> мл/мин/м2-ге дейін </w:t>
      </w:r>
      <w:r w:rsidR="009C783C" w:rsidRPr="00E65484">
        <w:rPr>
          <w:rFonts w:ascii="Times New Roman" w:hAnsi="Times New Roman" w:cs="Times New Roman"/>
          <w:i w:val="0"/>
          <w:iCs w:val="0"/>
          <w:color w:val="auto"/>
          <w:sz w:val="28"/>
          <w:szCs w:val="28"/>
          <w:lang w:val="kk-KZ"/>
        </w:rPr>
        <w:t xml:space="preserve">төмендеді. </w:t>
      </w:r>
      <w:r w:rsidRPr="00E65484">
        <w:rPr>
          <w:rFonts w:ascii="Times New Roman" w:hAnsi="Times New Roman" w:cs="Times New Roman"/>
          <w:i w:val="0"/>
          <w:iCs w:val="0"/>
          <w:color w:val="auto"/>
          <w:sz w:val="28"/>
          <w:szCs w:val="28"/>
          <w:lang w:val="kk-KZ"/>
        </w:rPr>
        <w:t xml:space="preserve">Ал </w:t>
      </w:r>
      <w:r w:rsidR="009C783C" w:rsidRPr="00E65484">
        <w:rPr>
          <w:rFonts w:ascii="Times New Roman" w:hAnsi="Times New Roman" w:cs="Times New Roman"/>
          <w:i w:val="0"/>
          <w:iCs w:val="0"/>
          <w:color w:val="auto"/>
          <w:sz w:val="28"/>
          <w:szCs w:val="28"/>
          <w:lang w:val="kk-KZ"/>
        </w:rPr>
        <w:t>анестетиктердің соңғы үшінші тобымен оттегі шығыны</w:t>
      </w:r>
      <w:r w:rsidRPr="00E65484">
        <w:rPr>
          <w:rFonts w:ascii="Times New Roman" w:hAnsi="Times New Roman" w:cs="Times New Roman"/>
          <w:i w:val="0"/>
          <w:iCs w:val="0"/>
          <w:color w:val="auto"/>
          <w:sz w:val="28"/>
          <w:szCs w:val="28"/>
          <w:lang w:val="kk-KZ"/>
        </w:rPr>
        <w:t>н</w:t>
      </w:r>
      <w:r w:rsidR="009C783C" w:rsidRPr="00E65484">
        <w:rPr>
          <w:rFonts w:ascii="Times New Roman" w:hAnsi="Times New Roman" w:cs="Times New Roman"/>
          <w:i w:val="0"/>
          <w:iCs w:val="0"/>
          <w:color w:val="auto"/>
          <w:sz w:val="28"/>
          <w:szCs w:val="28"/>
          <w:lang w:val="kk-KZ"/>
        </w:rPr>
        <w:t xml:space="preserve"> 172,1±26,3 мл/мин/м2-ден 169,1±33,7 мл</w:t>
      </w:r>
      <w:r w:rsidRPr="00E65484">
        <w:rPr>
          <w:rFonts w:ascii="Times New Roman" w:hAnsi="Times New Roman" w:cs="Times New Roman"/>
          <w:i w:val="0"/>
          <w:iCs w:val="0"/>
          <w:color w:val="auto"/>
          <w:sz w:val="28"/>
          <w:szCs w:val="28"/>
          <w:lang w:val="kk-KZ"/>
        </w:rPr>
        <w:t>/мин/м2-ге дейін төмендететіні айқын болды</w:t>
      </w:r>
      <w:r w:rsidR="009C783C" w:rsidRPr="00E65484">
        <w:rPr>
          <w:rFonts w:ascii="Times New Roman" w:hAnsi="Times New Roman" w:cs="Times New Roman"/>
          <w:i w:val="0"/>
          <w:iCs w:val="0"/>
          <w:color w:val="auto"/>
          <w:sz w:val="28"/>
          <w:szCs w:val="28"/>
          <w:lang w:val="kk-KZ"/>
        </w:rPr>
        <w:t xml:space="preserve"> (p=0,457). </w:t>
      </w:r>
      <w:r w:rsidRPr="00E65484">
        <w:rPr>
          <w:rFonts w:ascii="Times New Roman" w:hAnsi="Times New Roman" w:cs="Times New Roman"/>
          <w:i w:val="0"/>
          <w:iCs w:val="0"/>
          <w:color w:val="auto"/>
          <w:sz w:val="28"/>
          <w:szCs w:val="28"/>
          <w:lang w:val="kk-KZ"/>
        </w:rPr>
        <w:t>ЖҚА</w:t>
      </w:r>
      <w:r w:rsidR="009C783C" w:rsidRPr="00E65484">
        <w:rPr>
          <w:rFonts w:ascii="Times New Roman" w:hAnsi="Times New Roman" w:cs="Times New Roman"/>
          <w:i w:val="0"/>
          <w:iCs w:val="0"/>
          <w:color w:val="auto"/>
          <w:sz w:val="28"/>
          <w:szCs w:val="28"/>
          <w:lang w:val="kk-KZ"/>
        </w:rPr>
        <w:t xml:space="preserve"> аппаратына </w:t>
      </w:r>
      <w:r w:rsidRPr="00E65484">
        <w:rPr>
          <w:rFonts w:ascii="Times New Roman" w:hAnsi="Times New Roman" w:cs="Times New Roman"/>
          <w:i w:val="0"/>
          <w:iCs w:val="0"/>
          <w:color w:val="auto"/>
          <w:sz w:val="28"/>
          <w:szCs w:val="28"/>
          <w:lang w:val="kk-KZ"/>
        </w:rPr>
        <w:t>кіруден бұрын</w:t>
      </w:r>
      <w:r w:rsidR="009C783C" w:rsidRPr="00E65484">
        <w:rPr>
          <w:rFonts w:ascii="Times New Roman" w:hAnsi="Times New Roman" w:cs="Times New Roman"/>
          <w:i w:val="0"/>
          <w:iCs w:val="0"/>
          <w:color w:val="auto"/>
          <w:sz w:val="28"/>
          <w:szCs w:val="28"/>
          <w:lang w:val="kk-KZ"/>
        </w:rPr>
        <w:t xml:space="preserve"> оттегінің шығыны пропофол қолданылған топта 145,1±25,0 мл/мин/м2</w:t>
      </w:r>
      <w:r w:rsidRPr="00E65484">
        <w:rPr>
          <w:rFonts w:ascii="Times New Roman" w:hAnsi="Times New Roman" w:cs="Times New Roman"/>
          <w:i w:val="0"/>
          <w:iCs w:val="0"/>
          <w:color w:val="auto"/>
          <w:sz w:val="28"/>
          <w:szCs w:val="28"/>
          <w:lang w:val="kk-KZ"/>
        </w:rPr>
        <w:t xml:space="preserve"> болса</w:t>
      </w:r>
      <w:r w:rsidR="009C783C" w:rsidRPr="00E65484">
        <w:rPr>
          <w:rFonts w:ascii="Times New Roman" w:hAnsi="Times New Roman" w:cs="Times New Roman"/>
          <w:i w:val="0"/>
          <w:iCs w:val="0"/>
          <w:color w:val="auto"/>
          <w:sz w:val="28"/>
          <w:szCs w:val="28"/>
          <w:lang w:val="kk-KZ"/>
        </w:rPr>
        <w:t>, севофлуранмен және изофлуранмен жансыздандыру кезінде, тиісінше, 168,1±34,7 мл/мин/</w:t>
      </w:r>
      <w:r w:rsidRPr="00E65484">
        <w:rPr>
          <w:rFonts w:ascii="Times New Roman" w:hAnsi="Times New Roman" w:cs="Times New Roman"/>
          <w:i w:val="0"/>
          <w:iCs w:val="0"/>
          <w:color w:val="auto"/>
          <w:sz w:val="28"/>
          <w:szCs w:val="28"/>
          <w:lang w:val="kk-KZ"/>
        </w:rPr>
        <w:t xml:space="preserve">м2 және </w:t>
      </w:r>
      <w:r w:rsidRPr="00E65484">
        <w:rPr>
          <w:rFonts w:ascii="Times New Roman" w:hAnsi="Times New Roman" w:cs="Times New Roman"/>
          <w:i w:val="0"/>
          <w:iCs w:val="0"/>
          <w:color w:val="auto"/>
          <w:sz w:val="28"/>
          <w:szCs w:val="28"/>
          <w:lang w:val="kk-KZ"/>
        </w:rPr>
        <w:lastRenderedPageBreak/>
        <w:t>157,9±30,2 мл/мин/м2 дейін азайды</w:t>
      </w:r>
      <w:r w:rsidR="009C783C" w:rsidRPr="00E65484">
        <w:rPr>
          <w:rFonts w:ascii="Times New Roman" w:hAnsi="Times New Roman" w:cs="Times New Roman"/>
          <w:i w:val="0"/>
          <w:iCs w:val="0"/>
          <w:color w:val="auto"/>
          <w:sz w:val="28"/>
          <w:szCs w:val="28"/>
          <w:lang w:val="kk-KZ"/>
        </w:rPr>
        <w:t xml:space="preserve"> (p= 0,081). Операци</w:t>
      </w:r>
      <w:r w:rsidRPr="00E65484">
        <w:rPr>
          <w:rFonts w:ascii="Times New Roman" w:hAnsi="Times New Roman" w:cs="Times New Roman"/>
          <w:i w:val="0"/>
          <w:iCs w:val="0"/>
          <w:color w:val="auto"/>
          <w:sz w:val="28"/>
          <w:szCs w:val="28"/>
          <w:lang w:val="kk-KZ"/>
        </w:rPr>
        <w:t>яның соңында топтар арасында ЖҚА</w:t>
      </w:r>
      <w:r w:rsidR="009C783C" w:rsidRPr="00E65484">
        <w:rPr>
          <w:rFonts w:ascii="Times New Roman" w:hAnsi="Times New Roman" w:cs="Times New Roman"/>
          <w:i w:val="0"/>
          <w:iCs w:val="0"/>
          <w:color w:val="auto"/>
          <w:sz w:val="28"/>
          <w:szCs w:val="28"/>
          <w:lang w:val="kk-KZ"/>
        </w:rPr>
        <w:t>-дан кейін оттегін тұтынуда статистикалық айырмашылықтар байқалды, пропофол оны 134,6 ± 21,6 мл/мин/м2 дейін</w:t>
      </w:r>
      <w:r w:rsidRPr="00E65484">
        <w:rPr>
          <w:rFonts w:ascii="Times New Roman" w:hAnsi="Times New Roman" w:cs="Times New Roman"/>
          <w:i w:val="0"/>
          <w:iCs w:val="0"/>
          <w:color w:val="auto"/>
          <w:sz w:val="28"/>
          <w:szCs w:val="28"/>
          <w:lang w:val="kk-KZ"/>
        </w:rPr>
        <w:t xml:space="preserve"> төмендетсе</w:t>
      </w:r>
      <w:r w:rsidR="009C783C" w:rsidRPr="00E65484">
        <w:rPr>
          <w:rFonts w:ascii="Times New Roman" w:hAnsi="Times New Roman" w:cs="Times New Roman"/>
          <w:i w:val="0"/>
          <w:iCs w:val="0"/>
          <w:color w:val="auto"/>
          <w:sz w:val="28"/>
          <w:szCs w:val="28"/>
          <w:lang w:val="kk-KZ"/>
        </w:rPr>
        <w:t>, ал ингаляциялық анестетиктер, севофлуран және изофлуран, тиіс</w:t>
      </w:r>
      <w:r w:rsidRPr="00E65484">
        <w:rPr>
          <w:rFonts w:ascii="Times New Roman" w:hAnsi="Times New Roman" w:cs="Times New Roman"/>
          <w:i w:val="0"/>
          <w:iCs w:val="0"/>
          <w:color w:val="auto"/>
          <w:sz w:val="28"/>
          <w:szCs w:val="28"/>
          <w:lang w:val="kk-KZ"/>
        </w:rPr>
        <w:t>інше, 161,8 ± 22,3 мл/мин</w:t>
      </w:r>
      <w:r w:rsidR="009C783C" w:rsidRPr="00E65484">
        <w:rPr>
          <w:rFonts w:ascii="Times New Roman" w:hAnsi="Times New Roman" w:cs="Times New Roman"/>
          <w:i w:val="0"/>
          <w:iCs w:val="0"/>
          <w:color w:val="auto"/>
          <w:sz w:val="28"/>
          <w:szCs w:val="28"/>
          <w:lang w:val="kk-KZ"/>
        </w:rPr>
        <w:t>/м2 және 151,</w:t>
      </w:r>
      <w:r w:rsidRPr="00E65484">
        <w:rPr>
          <w:rFonts w:ascii="Times New Roman" w:hAnsi="Times New Roman" w:cs="Times New Roman"/>
          <w:i w:val="0"/>
          <w:iCs w:val="0"/>
          <w:color w:val="auto"/>
          <w:sz w:val="28"/>
          <w:szCs w:val="28"/>
          <w:lang w:val="kk-KZ"/>
        </w:rPr>
        <w:t>1±27,6 мл/мин/м2 дейін төмендетті</w:t>
      </w:r>
      <w:r w:rsidR="009C783C" w:rsidRPr="00E65484">
        <w:rPr>
          <w:rFonts w:ascii="Times New Roman" w:hAnsi="Times New Roman" w:cs="Times New Roman"/>
          <w:i w:val="0"/>
          <w:iCs w:val="0"/>
          <w:color w:val="auto"/>
          <w:sz w:val="28"/>
          <w:szCs w:val="28"/>
          <w:lang w:val="kk-KZ"/>
        </w:rPr>
        <w:t xml:space="preserve"> (p=0,001). </w:t>
      </w:r>
      <w:r w:rsidR="006011FE" w:rsidRPr="00E65484">
        <w:rPr>
          <w:rFonts w:ascii="Times New Roman" w:hAnsi="Times New Roman" w:cs="Times New Roman"/>
          <w:i w:val="0"/>
          <w:iCs w:val="0"/>
          <w:color w:val="auto"/>
          <w:sz w:val="28"/>
          <w:szCs w:val="28"/>
          <w:lang w:val="kk-KZ"/>
        </w:rPr>
        <w:t>Осылайша, пропофолды анестезиясында</w:t>
      </w:r>
      <w:r w:rsidR="009C783C" w:rsidRPr="00E65484">
        <w:rPr>
          <w:rFonts w:ascii="Times New Roman" w:hAnsi="Times New Roman" w:cs="Times New Roman"/>
          <w:i w:val="0"/>
          <w:iCs w:val="0"/>
          <w:color w:val="auto"/>
          <w:sz w:val="28"/>
          <w:szCs w:val="28"/>
          <w:lang w:val="kk-KZ"/>
        </w:rPr>
        <w:t xml:space="preserve"> </w:t>
      </w:r>
      <w:r w:rsidR="006011FE" w:rsidRPr="00E65484">
        <w:rPr>
          <w:rFonts w:ascii="Times New Roman" w:hAnsi="Times New Roman" w:cs="Times New Roman"/>
          <w:i w:val="0"/>
          <w:iCs w:val="0"/>
          <w:color w:val="auto"/>
          <w:sz w:val="28"/>
          <w:szCs w:val="28"/>
          <w:lang w:val="kk-KZ"/>
        </w:rPr>
        <w:t>ингаляциялық анестетиктер севофлуран мен изофлуранға</w:t>
      </w:r>
      <w:r w:rsidR="009C783C" w:rsidRPr="00E65484">
        <w:rPr>
          <w:rFonts w:ascii="Times New Roman" w:hAnsi="Times New Roman" w:cs="Times New Roman"/>
          <w:i w:val="0"/>
          <w:iCs w:val="0"/>
          <w:color w:val="auto"/>
          <w:sz w:val="28"/>
          <w:szCs w:val="28"/>
          <w:lang w:val="kk-KZ"/>
        </w:rPr>
        <w:t xml:space="preserve"> </w:t>
      </w:r>
      <w:r w:rsidR="006011FE" w:rsidRPr="00E65484">
        <w:rPr>
          <w:rFonts w:ascii="Times New Roman" w:hAnsi="Times New Roman" w:cs="Times New Roman"/>
          <w:i w:val="0"/>
          <w:iCs w:val="0"/>
          <w:color w:val="auto"/>
          <w:sz w:val="28"/>
          <w:szCs w:val="28"/>
          <w:lang w:val="kk-KZ"/>
        </w:rPr>
        <w:t>қарағанда</w:t>
      </w:r>
      <w:r w:rsidR="009C783C" w:rsidRPr="00E65484">
        <w:rPr>
          <w:rFonts w:ascii="Times New Roman" w:hAnsi="Times New Roman" w:cs="Times New Roman"/>
          <w:i w:val="0"/>
          <w:iCs w:val="0"/>
          <w:color w:val="auto"/>
          <w:sz w:val="28"/>
          <w:szCs w:val="28"/>
          <w:lang w:val="kk-KZ"/>
        </w:rPr>
        <w:t>, O</w:t>
      </w:r>
      <w:r w:rsidR="002455F0" w:rsidRPr="00E65484">
        <w:rPr>
          <w:rFonts w:ascii="Times New Roman" w:hAnsi="Times New Roman" w:cs="Times New Roman"/>
          <w:i w:val="0"/>
          <w:color w:val="auto"/>
          <w:sz w:val="28"/>
          <w:szCs w:val="28"/>
          <w:vertAlign w:val="subscript"/>
          <w:lang w:val="kk-KZ"/>
        </w:rPr>
        <w:t>2</w:t>
      </w:r>
      <w:r w:rsidR="009C783C" w:rsidRPr="00E65484">
        <w:rPr>
          <w:rFonts w:ascii="Times New Roman" w:hAnsi="Times New Roman" w:cs="Times New Roman"/>
          <w:i w:val="0"/>
          <w:iCs w:val="0"/>
          <w:color w:val="auto"/>
          <w:sz w:val="28"/>
          <w:szCs w:val="28"/>
          <w:lang w:val="kk-KZ"/>
        </w:rPr>
        <w:t xml:space="preserve"> тұтынуының</w:t>
      </w:r>
      <w:r w:rsidR="006011FE" w:rsidRPr="00E65484">
        <w:rPr>
          <w:rFonts w:ascii="Times New Roman" w:hAnsi="Times New Roman" w:cs="Times New Roman"/>
          <w:i w:val="0"/>
          <w:iCs w:val="0"/>
          <w:color w:val="auto"/>
          <w:sz w:val="28"/>
          <w:szCs w:val="28"/>
          <w:lang w:val="kk-KZ"/>
        </w:rPr>
        <w:t xml:space="preserve"> едәуір төмендеуімен қатар жүретіні айқындалды</w:t>
      </w:r>
      <w:r w:rsidR="009C783C" w:rsidRPr="00E65484">
        <w:rPr>
          <w:rFonts w:ascii="Times New Roman" w:hAnsi="Times New Roman" w:cs="Times New Roman"/>
          <w:i w:val="0"/>
          <w:iCs w:val="0"/>
          <w:color w:val="auto"/>
          <w:sz w:val="28"/>
          <w:szCs w:val="28"/>
          <w:lang w:val="kk-KZ"/>
        </w:rPr>
        <w:t xml:space="preserve">. (14-кесте. </w:t>
      </w:r>
      <w:r w:rsidR="00386250" w:rsidRPr="00E65484">
        <w:rPr>
          <w:rFonts w:ascii="Times New Roman" w:hAnsi="Times New Roman" w:cs="Times New Roman"/>
          <w:i w:val="0"/>
          <w:iCs w:val="0"/>
          <w:color w:val="auto"/>
          <w:sz w:val="28"/>
          <w:szCs w:val="28"/>
          <w:lang w:val="kk-KZ"/>
        </w:rPr>
        <w:t>6</w:t>
      </w:r>
      <w:r w:rsidR="009C783C" w:rsidRPr="00E65484">
        <w:rPr>
          <w:rFonts w:ascii="Times New Roman" w:hAnsi="Times New Roman" w:cs="Times New Roman"/>
          <w:i w:val="0"/>
          <w:iCs w:val="0"/>
          <w:color w:val="auto"/>
          <w:sz w:val="28"/>
          <w:szCs w:val="28"/>
          <w:lang w:val="kk-KZ"/>
        </w:rPr>
        <w:t>-сурет).</w:t>
      </w:r>
    </w:p>
    <w:p w:rsidR="009C783C" w:rsidRPr="00E65484" w:rsidRDefault="009C783C" w:rsidP="00776CAC">
      <w:pPr>
        <w:pStyle w:val="af"/>
        <w:keepNext/>
        <w:spacing w:after="0"/>
        <w:rPr>
          <w:rFonts w:ascii="Times New Roman" w:hAnsi="Times New Roman" w:cs="Times New Roman"/>
          <w:i w:val="0"/>
          <w:iCs w:val="0"/>
          <w:color w:val="auto"/>
          <w:sz w:val="28"/>
          <w:szCs w:val="28"/>
          <w:lang w:val="kk-KZ"/>
        </w:rPr>
      </w:pPr>
    </w:p>
    <w:p w:rsidR="00776CAC" w:rsidRPr="00E65484" w:rsidRDefault="000C74ED" w:rsidP="00776CAC">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14-кесте</w:t>
      </w:r>
      <w:r w:rsidR="009C783C" w:rsidRPr="00E65484">
        <w:rPr>
          <w:rFonts w:ascii="Times New Roman" w:hAnsi="Times New Roman" w:cs="Times New Roman"/>
          <w:color w:val="auto"/>
          <w:sz w:val="28"/>
          <w:szCs w:val="28"/>
          <w:lang w:val="kk-KZ"/>
        </w:rPr>
        <w:t>. Пропофолмен, севофлуранмен және изофлуранмен анестезия кезінде жүрек қақпағын ауыстыру/пластика</w:t>
      </w:r>
      <w:r w:rsidR="006011FE" w:rsidRPr="00E65484">
        <w:rPr>
          <w:rFonts w:ascii="Times New Roman" w:hAnsi="Times New Roman" w:cs="Times New Roman"/>
          <w:color w:val="auto"/>
          <w:sz w:val="28"/>
          <w:szCs w:val="28"/>
          <w:lang w:val="kk-KZ"/>
        </w:rPr>
        <w:t xml:space="preserve"> опериясы</w:t>
      </w:r>
      <w:r w:rsidR="009C783C" w:rsidRPr="00E65484">
        <w:rPr>
          <w:rFonts w:ascii="Times New Roman" w:hAnsi="Times New Roman" w:cs="Times New Roman"/>
          <w:color w:val="auto"/>
          <w:sz w:val="28"/>
          <w:szCs w:val="28"/>
          <w:lang w:val="kk-KZ"/>
        </w:rPr>
        <w:t xml:space="preserve"> кезінде оттегін тұтыну көрсеткіштері.</w:t>
      </w:r>
    </w:p>
    <w:tbl>
      <w:tblPr>
        <w:tblStyle w:val="af1"/>
        <w:tblpPr w:leftFromText="180" w:rightFromText="180" w:vertAnchor="text" w:horzAnchor="margin" w:tblpX="108" w:tblpY="225"/>
        <w:tblW w:w="9600" w:type="dxa"/>
        <w:tblLayout w:type="fixed"/>
        <w:tblLook w:val="04A0" w:firstRow="1" w:lastRow="0" w:firstColumn="1" w:lastColumn="0" w:noHBand="0" w:noVBand="1"/>
      </w:tblPr>
      <w:tblGrid>
        <w:gridCol w:w="2037"/>
        <w:gridCol w:w="1891"/>
        <w:gridCol w:w="1890"/>
        <w:gridCol w:w="1891"/>
        <w:gridCol w:w="1891"/>
      </w:tblGrid>
      <w:tr w:rsidR="003F5E2D" w:rsidRPr="00E65484" w:rsidTr="00073BB0">
        <w:trPr>
          <w:trHeight w:val="874"/>
        </w:trPr>
        <w:tc>
          <w:tcPr>
            <w:tcW w:w="2037" w:type="dxa"/>
            <w:shd w:val="clear" w:color="auto" w:fill="8496B0" w:themeFill="text2" w:themeFillTint="99"/>
            <w:vAlign w:val="center"/>
          </w:tcPr>
          <w:p w:rsidR="003F5E2D" w:rsidRPr="00E65484" w:rsidRDefault="003F5E2D" w:rsidP="00073BB0">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1891" w:type="dxa"/>
            <w:shd w:val="clear" w:color="auto" w:fill="8496B0" w:themeFill="text2" w:themeFillTint="99"/>
            <w:vAlign w:val="center"/>
          </w:tcPr>
          <w:p w:rsidR="00073BB0" w:rsidRPr="00E65484" w:rsidRDefault="002455F0" w:rsidP="00073BB0">
            <w:pPr>
              <w:jc w:val="center"/>
              <w:rPr>
                <w:rFonts w:ascii="Times New Roman" w:hAnsi="Times New Roman" w:cs="Times New Roman"/>
                <w:sz w:val="28"/>
                <w:szCs w:val="28"/>
                <w:vertAlign w:val="subscript"/>
                <w:lang w:val="kk-KZ"/>
              </w:rPr>
            </w:pPr>
            <w:r w:rsidRPr="00E65484">
              <w:rPr>
                <w:rFonts w:ascii="Times New Roman" w:hAnsi="Times New Roman" w:cs="Times New Roman"/>
                <w:sz w:val="28"/>
                <w:szCs w:val="28"/>
                <w:lang w:val="en-US"/>
              </w:rPr>
              <w:t>VO</w:t>
            </w:r>
            <w:r w:rsidRPr="00E65484">
              <w:rPr>
                <w:rFonts w:ascii="Times New Roman" w:hAnsi="Times New Roman" w:cs="Times New Roman"/>
                <w:sz w:val="28"/>
                <w:szCs w:val="28"/>
                <w:vertAlign w:val="subscript"/>
                <w:lang w:val="kk-KZ"/>
              </w:rPr>
              <w:t>2</w:t>
            </w:r>
          </w:p>
          <w:p w:rsidR="003F5E2D" w:rsidRPr="00E65484" w:rsidRDefault="003F5E2D" w:rsidP="00073BB0">
            <w:pPr>
              <w:jc w:val="center"/>
              <w:rPr>
                <w:rFonts w:ascii="Times New Roman" w:hAnsi="Times New Roman" w:cs="Times New Roman"/>
                <w:sz w:val="28"/>
                <w:szCs w:val="28"/>
                <w:lang w:val="en-US"/>
              </w:rPr>
            </w:pPr>
            <w:r w:rsidRPr="00E65484">
              <w:rPr>
                <w:rFonts w:ascii="Times New Roman" w:eastAsia="Times New Roman" w:hAnsi="Times New Roman" w:cs="Times New Roman"/>
                <w:sz w:val="28"/>
                <w:szCs w:val="28"/>
                <w:lang w:eastAsia="ar-SA"/>
              </w:rPr>
              <w:t>(</w:t>
            </w:r>
            <w:r w:rsidR="00073BB0" w:rsidRPr="00E65484">
              <w:rPr>
                <w:rFonts w:ascii="Times New Roman" w:eastAsia="Times New Roman" w:hAnsi="Times New Roman" w:cs="Times New Roman"/>
                <w:sz w:val="28"/>
                <w:szCs w:val="28"/>
                <w:lang w:val="kk-KZ" w:eastAsia="ar-SA"/>
              </w:rPr>
              <w:t>р</w:t>
            </w:r>
            <w:r w:rsidRPr="00E65484">
              <w:rPr>
                <w:rFonts w:ascii="Times New Roman" w:eastAsia="Times New Roman" w:hAnsi="Times New Roman" w:cs="Times New Roman"/>
                <w:sz w:val="28"/>
                <w:szCs w:val="28"/>
                <w:lang w:val="en-US" w:eastAsia="ar-SA"/>
              </w:rPr>
              <w:t>=0,279</w:t>
            </w:r>
            <w:r w:rsidRPr="00E65484">
              <w:rPr>
                <w:rFonts w:ascii="Times New Roman" w:eastAsia="Times New Roman" w:hAnsi="Times New Roman" w:cs="Times New Roman"/>
                <w:sz w:val="28"/>
                <w:szCs w:val="28"/>
                <w:lang w:eastAsia="ar-SA"/>
              </w:rPr>
              <w:t>)</w:t>
            </w:r>
          </w:p>
        </w:tc>
        <w:tc>
          <w:tcPr>
            <w:tcW w:w="1890" w:type="dxa"/>
            <w:shd w:val="clear" w:color="auto" w:fill="8496B0" w:themeFill="text2" w:themeFillTint="99"/>
            <w:vAlign w:val="center"/>
          </w:tcPr>
          <w:p w:rsidR="00073BB0" w:rsidRPr="00E65484" w:rsidRDefault="002455F0" w:rsidP="00073BB0">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VO</w:t>
            </w:r>
            <w:r w:rsidRPr="00E65484">
              <w:rPr>
                <w:rFonts w:ascii="Times New Roman" w:hAnsi="Times New Roman" w:cs="Times New Roman"/>
                <w:sz w:val="28"/>
                <w:szCs w:val="28"/>
                <w:vertAlign w:val="subscript"/>
                <w:lang w:val="kk-KZ"/>
              </w:rPr>
              <w:t>2</w:t>
            </w:r>
          </w:p>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073BB0" w:rsidRPr="00E65484">
              <w:rPr>
                <w:rFonts w:ascii="Times New Roman" w:eastAsia="Times New Roman" w:hAnsi="Times New Roman" w:cs="Times New Roman"/>
                <w:sz w:val="28"/>
                <w:szCs w:val="28"/>
                <w:lang w:val="kk-KZ" w:eastAsia="ar-SA"/>
              </w:rPr>
              <w:t>р</w:t>
            </w:r>
            <w:r w:rsidR="009D5D00" w:rsidRPr="00E65484">
              <w:rPr>
                <w:rFonts w:ascii="Times New Roman" w:eastAsia="Times New Roman" w:hAnsi="Times New Roman" w:cs="Times New Roman"/>
                <w:sz w:val="28"/>
                <w:szCs w:val="28"/>
                <w:lang w:val="en-US" w:eastAsia="ar-SA"/>
              </w:rPr>
              <w:t>=0,457</w:t>
            </w:r>
            <w:r w:rsidRPr="00E65484">
              <w:rPr>
                <w:rFonts w:ascii="Times New Roman" w:eastAsia="Times New Roman" w:hAnsi="Times New Roman" w:cs="Times New Roman"/>
                <w:sz w:val="28"/>
                <w:szCs w:val="28"/>
                <w:lang w:eastAsia="ar-SA"/>
              </w:rPr>
              <w:t>)</w:t>
            </w:r>
          </w:p>
        </w:tc>
        <w:tc>
          <w:tcPr>
            <w:tcW w:w="1891" w:type="dxa"/>
            <w:shd w:val="clear" w:color="auto" w:fill="8496B0" w:themeFill="text2" w:themeFillTint="99"/>
            <w:vAlign w:val="center"/>
          </w:tcPr>
          <w:p w:rsidR="00073BB0" w:rsidRPr="00E65484" w:rsidRDefault="002455F0" w:rsidP="00073BB0">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VO</w:t>
            </w:r>
            <w:r w:rsidRPr="00E65484">
              <w:rPr>
                <w:rFonts w:ascii="Times New Roman" w:hAnsi="Times New Roman" w:cs="Times New Roman"/>
                <w:sz w:val="28"/>
                <w:szCs w:val="28"/>
                <w:vertAlign w:val="subscript"/>
                <w:lang w:val="kk-KZ"/>
              </w:rPr>
              <w:t>2</w:t>
            </w:r>
          </w:p>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073BB0" w:rsidRPr="00E65484">
              <w:rPr>
                <w:rFonts w:ascii="Times New Roman" w:eastAsia="Times New Roman" w:hAnsi="Times New Roman" w:cs="Times New Roman"/>
                <w:sz w:val="28"/>
                <w:szCs w:val="28"/>
                <w:lang w:val="kk-KZ" w:eastAsia="ar-SA"/>
              </w:rPr>
              <w:t>р</w:t>
            </w:r>
            <w:r w:rsidR="009D5D00" w:rsidRPr="00E65484">
              <w:rPr>
                <w:rFonts w:ascii="Times New Roman" w:eastAsia="Times New Roman" w:hAnsi="Times New Roman" w:cs="Times New Roman"/>
                <w:sz w:val="28"/>
                <w:szCs w:val="28"/>
                <w:lang w:val="en-US" w:eastAsia="ar-SA"/>
              </w:rPr>
              <w:t>=0,081</w:t>
            </w:r>
            <w:r w:rsidRPr="00E65484">
              <w:rPr>
                <w:rFonts w:ascii="Times New Roman" w:eastAsia="Times New Roman" w:hAnsi="Times New Roman" w:cs="Times New Roman"/>
                <w:sz w:val="28"/>
                <w:szCs w:val="28"/>
                <w:lang w:eastAsia="ar-SA"/>
              </w:rPr>
              <w:t>)</w:t>
            </w:r>
          </w:p>
        </w:tc>
        <w:tc>
          <w:tcPr>
            <w:tcW w:w="1891" w:type="dxa"/>
            <w:shd w:val="clear" w:color="auto" w:fill="8496B0" w:themeFill="text2" w:themeFillTint="99"/>
            <w:vAlign w:val="center"/>
          </w:tcPr>
          <w:p w:rsidR="00073BB0" w:rsidRPr="00E65484" w:rsidRDefault="002455F0" w:rsidP="00073BB0">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VO</w:t>
            </w:r>
            <w:r w:rsidRPr="00E65484">
              <w:rPr>
                <w:rFonts w:ascii="Times New Roman" w:hAnsi="Times New Roman" w:cs="Times New Roman"/>
                <w:sz w:val="28"/>
                <w:szCs w:val="28"/>
                <w:vertAlign w:val="subscript"/>
                <w:lang w:val="kk-KZ"/>
              </w:rPr>
              <w:t>2</w:t>
            </w:r>
          </w:p>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073BB0" w:rsidRPr="00E65484">
              <w:rPr>
                <w:rFonts w:ascii="Times New Roman" w:eastAsia="Times New Roman" w:hAnsi="Times New Roman" w:cs="Times New Roman"/>
                <w:sz w:val="28"/>
                <w:szCs w:val="28"/>
                <w:lang w:val="kk-KZ" w:eastAsia="ar-SA"/>
              </w:rPr>
              <w:t>р</w:t>
            </w:r>
            <w:r w:rsidR="009D5D00" w:rsidRPr="00E65484">
              <w:rPr>
                <w:rFonts w:ascii="Times New Roman" w:eastAsia="Times New Roman" w:hAnsi="Times New Roman" w:cs="Times New Roman"/>
                <w:sz w:val="28"/>
                <w:szCs w:val="28"/>
                <w:lang w:val="en-US" w:eastAsia="ar-SA"/>
              </w:rPr>
              <w:t>=0,001</w:t>
            </w:r>
            <w:r w:rsidRPr="00E65484">
              <w:rPr>
                <w:rFonts w:ascii="Times New Roman" w:eastAsia="Times New Roman" w:hAnsi="Times New Roman" w:cs="Times New Roman"/>
                <w:sz w:val="28"/>
                <w:szCs w:val="28"/>
                <w:lang w:eastAsia="ar-SA"/>
              </w:rPr>
              <w:t>)</w:t>
            </w:r>
          </w:p>
        </w:tc>
      </w:tr>
      <w:tr w:rsidR="003F5E2D" w:rsidRPr="00E65484" w:rsidTr="00073BB0">
        <w:trPr>
          <w:trHeight w:val="692"/>
        </w:trPr>
        <w:tc>
          <w:tcPr>
            <w:tcW w:w="2037" w:type="dxa"/>
            <w:vAlign w:val="center"/>
          </w:tcPr>
          <w:p w:rsidR="003F5E2D" w:rsidRPr="00E65484" w:rsidRDefault="003F5E2D" w:rsidP="00073BB0">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1891" w:type="dxa"/>
            <w:vAlign w:val="center"/>
          </w:tcPr>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168,0±28,4</w:t>
            </w:r>
          </w:p>
        </w:tc>
        <w:tc>
          <w:tcPr>
            <w:tcW w:w="1890"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159,3</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25,8</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145,1</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25,0</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134,6</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21,6</w:t>
            </w:r>
          </w:p>
        </w:tc>
      </w:tr>
      <w:tr w:rsidR="003F5E2D" w:rsidRPr="00E65484" w:rsidTr="00073BB0">
        <w:trPr>
          <w:trHeight w:val="660"/>
        </w:trPr>
        <w:tc>
          <w:tcPr>
            <w:tcW w:w="2037" w:type="dxa"/>
            <w:vAlign w:val="center"/>
          </w:tcPr>
          <w:p w:rsidR="003F5E2D" w:rsidRPr="00E65484" w:rsidRDefault="003F5E2D" w:rsidP="00073BB0">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1891" w:type="dxa"/>
            <w:vAlign w:val="center"/>
          </w:tcPr>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178,9±25,1</w:t>
            </w:r>
          </w:p>
        </w:tc>
        <w:tc>
          <w:tcPr>
            <w:tcW w:w="1890"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169,0</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34,1</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168,1</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34,7</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161,8</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22,3</w:t>
            </w:r>
          </w:p>
        </w:tc>
      </w:tr>
      <w:tr w:rsidR="003F5E2D" w:rsidRPr="00E65484" w:rsidTr="00073BB0">
        <w:trPr>
          <w:trHeight w:val="692"/>
        </w:trPr>
        <w:tc>
          <w:tcPr>
            <w:tcW w:w="2037" w:type="dxa"/>
            <w:vAlign w:val="center"/>
          </w:tcPr>
          <w:p w:rsidR="003F5E2D" w:rsidRPr="00E65484" w:rsidRDefault="003F5E2D" w:rsidP="00073BB0">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1891" w:type="dxa"/>
            <w:vAlign w:val="center"/>
          </w:tcPr>
          <w:p w:rsidR="003F5E2D" w:rsidRPr="00E65484" w:rsidRDefault="003F5E2D" w:rsidP="00073BB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172,1±26,3</w:t>
            </w:r>
          </w:p>
        </w:tc>
        <w:tc>
          <w:tcPr>
            <w:tcW w:w="1890"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169,1</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33,7</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157,9</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30,2</w:t>
            </w:r>
          </w:p>
        </w:tc>
        <w:tc>
          <w:tcPr>
            <w:tcW w:w="1891" w:type="dxa"/>
            <w:vAlign w:val="center"/>
          </w:tcPr>
          <w:p w:rsidR="003F5E2D" w:rsidRPr="00E65484" w:rsidRDefault="009D5D00" w:rsidP="00073BB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151,1</w:t>
            </w:r>
            <w:r w:rsidR="003F5E2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27,6</w:t>
            </w:r>
          </w:p>
        </w:tc>
      </w:tr>
      <w:tr w:rsidR="00DE285B" w:rsidRPr="00C41223" w:rsidTr="00526DDA">
        <w:trPr>
          <w:trHeight w:val="692"/>
        </w:trPr>
        <w:tc>
          <w:tcPr>
            <w:tcW w:w="9600" w:type="dxa"/>
            <w:gridSpan w:val="5"/>
            <w:vAlign w:val="center"/>
          </w:tcPr>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2-баған – анестезияға дейін;</w:t>
            </w:r>
          </w:p>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3-баған – анестезиядан кейін;</w:t>
            </w:r>
          </w:p>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4-баған – жасанды қан айналымға дейін;</w:t>
            </w:r>
          </w:p>
          <w:p w:rsidR="00DE285B"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5-баған – жасанды қан айналымнан кейін.</w:t>
            </w:r>
          </w:p>
        </w:tc>
      </w:tr>
    </w:tbl>
    <w:p w:rsidR="009C783C" w:rsidRPr="00E65484" w:rsidRDefault="000C74ED" w:rsidP="00316657">
      <w:pPr>
        <w:spacing w:line="240" w:lineRule="auto"/>
        <w:jc w:val="both"/>
        <w:rPr>
          <w:rFonts w:ascii="Times New Roman" w:hAnsi="Times New Roman" w:cs="Times New Roman"/>
          <w:i/>
          <w:iCs/>
          <w:sz w:val="28"/>
          <w:szCs w:val="28"/>
          <w:lang w:val="kk-KZ"/>
        </w:rPr>
      </w:pPr>
      <w:r w:rsidRPr="00E65484">
        <w:rPr>
          <w:rFonts w:ascii="Times New Roman" w:hAnsi="Times New Roman" w:cs="Times New Roman"/>
          <w:i/>
          <w:iCs/>
          <w:sz w:val="28"/>
          <w:szCs w:val="28"/>
          <w:lang w:val="kk-KZ"/>
        </w:rPr>
        <w:t>6-сурет</w:t>
      </w:r>
      <w:r w:rsidR="009C783C" w:rsidRPr="00E65484">
        <w:rPr>
          <w:rFonts w:ascii="Times New Roman" w:hAnsi="Times New Roman" w:cs="Times New Roman"/>
          <w:i/>
          <w:iCs/>
          <w:sz w:val="28"/>
          <w:szCs w:val="28"/>
          <w:lang w:val="kk-KZ"/>
        </w:rPr>
        <w:t>. Пропофол, севофлура</w:t>
      </w:r>
      <w:r w:rsidR="006011FE" w:rsidRPr="00E65484">
        <w:rPr>
          <w:rFonts w:ascii="Times New Roman" w:hAnsi="Times New Roman" w:cs="Times New Roman"/>
          <w:i/>
          <w:iCs/>
          <w:sz w:val="28"/>
          <w:szCs w:val="28"/>
          <w:lang w:val="kk-KZ"/>
        </w:rPr>
        <w:t>н және изофлуранмен болған анестезияда</w:t>
      </w:r>
      <w:r w:rsidR="009C783C" w:rsidRPr="00E65484">
        <w:rPr>
          <w:rFonts w:ascii="Times New Roman" w:hAnsi="Times New Roman" w:cs="Times New Roman"/>
          <w:i/>
          <w:iCs/>
          <w:sz w:val="28"/>
          <w:szCs w:val="28"/>
          <w:lang w:val="kk-KZ"/>
        </w:rPr>
        <w:t xml:space="preserve"> жү</w:t>
      </w:r>
      <w:r w:rsidR="006011FE" w:rsidRPr="00E65484">
        <w:rPr>
          <w:rFonts w:ascii="Times New Roman" w:hAnsi="Times New Roman" w:cs="Times New Roman"/>
          <w:i/>
          <w:iCs/>
          <w:sz w:val="28"/>
          <w:szCs w:val="28"/>
          <w:lang w:val="kk-KZ"/>
        </w:rPr>
        <w:t xml:space="preserve">рек қақпағын ауыстыру/пластикасы </w:t>
      </w:r>
      <w:r w:rsidR="009C783C" w:rsidRPr="00E65484">
        <w:rPr>
          <w:rFonts w:ascii="Times New Roman" w:hAnsi="Times New Roman" w:cs="Times New Roman"/>
          <w:i/>
          <w:iCs/>
          <w:sz w:val="28"/>
          <w:szCs w:val="28"/>
          <w:lang w:val="kk-KZ"/>
        </w:rPr>
        <w:t>операция</w:t>
      </w:r>
      <w:r w:rsidR="006011FE" w:rsidRPr="00E65484">
        <w:rPr>
          <w:rFonts w:ascii="Times New Roman" w:hAnsi="Times New Roman" w:cs="Times New Roman"/>
          <w:i/>
          <w:iCs/>
          <w:sz w:val="28"/>
          <w:szCs w:val="28"/>
          <w:lang w:val="kk-KZ"/>
        </w:rPr>
        <w:t>сына д</w:t>
      </w:r>
      <w:r w:rsidR="009C783C" w:rsidRPr="00E65484">
        <w:rPr>
          <w:rFonts w:ascii="Times New Roman" w:hAnsi="Times New Roman" w:cs="Times New Roman"/>
          <w:i/>
          <w:iCs/>
          <w:sz w:val="28"/>
          <w:szCs w:val="28"/>
          <w:lang w:val="kk-KZ"/>
        </w:rPr>
        <w:t>ейін және операция кезінде оттегі тұтынуының өзгеруі.</w:t>
      </w:r>
    </w:p>
    <w:p w:rsidR="00D67B29" w:rsidRPr="00E65484" w:rsidRDefault="006F36FC"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w:drawing>
          <wp:inline distT="0" distB="0" distL="0" distR="0" wp14:anchorId="23142A14" wp14:editId="579EFE68">
            <wp:extent cx="6076950" cy="2952750"/>
            <wp:effectExtent l="19050" t="1905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C783C" w:rsidRPr="00E65484" w:rsidRDefault="009C783C" w:rsidP="00950FAB">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lastRenderedPageBreak/>
        <w:t xml:space="preserve">Анестезия басталғанға дейін оттегінің тасымалдануы барлық топтағы науқастарда </w:t>
      </w:r>
      <w:r w:rsidR="006011FE" w:rsidRPr="00E65484">
        <w:rPr>
          <w:rFonts w:ascii="Times New Roman" w:hAnsi="Times New Roman" w:cs="Times New Roman"/>
          <w:i w:val="0"/>
          <w:iCs w:val="0"/>
          <w:color w:val="auto"/>
          <w:sz w:val="28"/>
          <w:szCs w:val="28"/>
          <w:lang w:val="kk-KZ"/>
        </w:rPr>
        <w:t xml:space="preserve">дерлік </w:t>
      </w:r>
      <w:r w:rsidRPr="00E65484">
        <w:rPr>
          <w:rFonts w:ascii="Times New Roman" w:hAnsi="Times New Roman" w:cs="Times New Roman"/>
          <w:i w:val="0"/>
          <w:iCs w:val="0"/>
          <w:color w:val="auto"/>
          <w:sz w:val="28"/>
          <w:szCs w:val="28"/>
          <w:lang w:val="kk-KZ"/>
        </w:rPr>
        <w:t>бірдей болды және статистикалық айырмашылық байқалмады (p = 0,142). Анестезияны енгізгеннен кейін пропофол тобындағы оттегінің тасымалдануы 603,7 ± 94,5 мл/мин/м2-ден 624,4 ± 80,1 мл/мин/м2-ге дейін аздап өсті. Алайда, севофлуранмен анестезия оны 584,3 ± 99,3 мл/мин/м2-ден 575,1 ± 92,2 мл/мин/м2-ге дейін төмендетті. Дегенмен, осы уақытта изофлуранды анестезия оттегінің тасымалдануын 553,4 ± 72,2 мл/мин/м2-ден 553,6 ± 94,1 мл/мин/м2-ге дейін (p = 0,020) аздап</w:t>
      </w:r>
      <w:r w:rsidR="006011FE" w:rsidRPr="00E65484">
        <w:rPr>
          <w:rFonts w:ascii="Times New Roman" w:hAnsi="Times New Roman" w:cs="Times New Roman"/>
          <w:i w:val="0"/>
          <w:iCs w:val="0"/>
          <w:color w:val="auto"/>
          <w:sz w:val="28"/>
          <w:szCs w:val="28"/>
          <w:lang w:val="kk-KZ"/>
        </w:rPr>
        <w:t xml:space="preserve"> арттырды. Дегенмен, пропофол ЖҚА</w:t>
      </w:r>
      <w:r w:rsidRPr="00E65484">
        <w:rPr>
          <w:rFonts w:ascii="Times New Roman" w:hAnsi="Times New Roman" w:cs="Times New Roman"/>
          <w:i w:val="0"/>
          <w:iCs w:val="0"/>
          <w:color w:val="auto"/>
          <w:sz w:val="28"/>
          <w:szCs w:val="28"/>
          <w:lang w:val="kk-KZ"/>
        </w:rPr>
        <w:t xml:space="preserve"> аппаратына </w:t>
      </w:r>
      <w:r w:rsidR="006011FE" w:rsidRPr="00E65484">
        <w:rPr>
          <w:rFonts w:ascii="Times New Roman" w:hAnsi="Times New Roman" w:cs="Times New Roman"/>
          <w:i w:val="0"/>
          <w:iCs w:val="0"/>
          <w:color w:val="auto"/>
          <w:sz w:val="28"/>
          <w:szCs w:val="28"/>
          <w:lang w:val="kk-KZ"/>
        </w:rPr>
        <w:t>кіргенге</w:t>
      </w:r>
      <w:r w:rsidRPr="00E65484">
        <w:rPr>
          <w:rFonts w:ascii="Times New Roman" w:hAnsi="Times New Roman" w:cs="Times New Roman"/>
          <w:i w:val="0"/>
          <w:iCs w:val="0"/>
          <w:color w:val="auto"/>
          <w:sz w:val="28"/>
          <w:szCs w:val="28"/>
          <w:lang w:val="kk-KZ"/>
        </w:rPr>
        <w:t xml:space="preserve"> дейін оттегінің тасымалдануын 622,9±71</w:t>
      </w:r>
      <w:r w:rsidR="006011FE" w:rsidRPr="00E65484">
        <w:rPr>
          <w:rFonts w:ascii="Times New Roman" w:hAnsi="Times New Roman" w:cs="Times New Roman"/>
          <w:i w:val="0"/>
          <w:iCs w:val="0"/>
          <w:color w:val="auto"/>
          <w:sz w:val="28"/>
          <w:szCs w:val="28"/>
          <w:lang w:val="kk-KZ"/>
        </w:rPr>
        <w:t>,9 мл/мин/м2 дейін аздап азайтса. Бұл кезде ЖҚА</w:t>
      </w:r>
      <w:r w:rsidRPr="00E65484">
        <w:rPr>
          <w:rFonts w:ascii="Times New Roman" w:hAnsi="Times New Roman" w:cs="Times New Roman"/>
          <w:i w:val="0"/>
          <w:iCs w:val="0"/>
          <w:color w:val="auto"/>
          <w:sz w:val="28"/>
          <w:szCs w:val="28"/>
          <w:lang w:val="kk-KZ"/>
        </w:rPr>
        <w:t xml:space="preserve"> </w:t>
      </w:r>
      <w:r w:rsidR="006011FE" w:rsidRPr="00E65484">
        <w:rPr>
          <w:rFonts w:ascii="Times New Roman" w:hAnsi="Times New Roman" w:cs="Times New Roman"/>
          <w:i w:val="0"/>
          <w:iCs w:val="0"/>
          <w:color w:val="auto"/>
          <w:sz w:val="28"/>
          <w:szCs w:val="28"/>
          <w:lang w:val="kk-KZ"/>
        </w:rPr>
        <w:t>кірудің</w:t>
      </w:r>
      <w:r w:rsidRPr="00E65484">
        <w:rPr>
          <w:rFonts w:ascii="Times New Roman" w:hAnsi="Times New Roman" w:cs="Times New Roman"/>
          <w:i w:val="0"/>
          <w:iCs w:val="0"/>
          <w:color w:val="auto"/>
          <w:sz w:val="28"/>
          <w:szCs w:val="28"/>
          <w:lang w:val="kk-KZ"/>
        </w:rPr>
        <w:t xml:space="preserve"> алдында ингаляциялық анестетиктер оны айтарлықтай төмендетті, севофлуран 542,0±78,3 мл/мин/м2</w:t>
      </w:r>
      <w:r w:rsidR="006011FE" w:rsidRPr="00E65484">
        <w:rPr>
          <w:rFonts w:ascii="Times New Roman" w:hAnsi="Times New Roman" w:cs="Times New Roman"/>
          <w:i w:val="0"/>
          <w:iCs w:val="0"/>
          <w:color w:val="auto"/>
          <w:sz w:val="28"/>
          <w:szCs w:val="28"/>
          <w:lang w:val="kk-KZ"/>
        </w:rPr>
        <w:t xml:space="preserve"> дейін</w:t>
      </w:r>
      <w:r w:rsidRPr="00E65484">
        <w:rPr>
          <w:rFonts w:ascii="Times New Roman" w:hAnsi="Times New Roman" w:cs="Times New Roman"/>
          <w:i w:val="0"/>
          <w:iCs w:val="0"/>
          <w:color w:val="auto"/>
          <w:sz w:val="28"/>
          <w:szCs w:val="28"/>
          <w:lang w:val="kk-KZ"/>
        </w:rPr>
        <w:t xml:space="preserve">, </w:t>
      </w:r>
      <w:r w:rsidR="006011FE" w:rsidRPr="00E65484">
        <w:rPr>
          <w:rFonts w:ascii="Times New Roman" w:hAnsi="Times New Roman" w:cs="Times New Roman"/>
          <w:i w:val="0"/>
          <w:iCs w:val="0"/>
          <w:color w:val="auto"/>
          <w:sz w:val="28"/>
          <w:szCs w:val="28"/>
          <w:lang w:val="kk-KZ"/>
        </w:rPr>
        <w:t xml:space="preserve">ал </w:t>
      </w:r>
      <w:r w:rsidRPr="00E65484">
        <w:rPr>
          <w:rFonts w:ascii="Times New Roman" w:hAnsi="Times New Roman" w:cs="Times New Roman"/>
          <w:i w:val="0"/>
          <w:iCs w:val="0"/>
          <w:color w:val="auto"/>
          <w:sz w:val="28"/>
          <w:szCs w:val="28"/>
          <w:lang w:val="kk-KZ"/>
        </w:rPr>
        <w:t xml:space="preserve">изофлуран 510,5±78,0 мл/мин/м2 дейін төмендетті (p=0,000). </w:t>
      </w:r>
      <w:r w:rsidR="006011FE" w:rsidRPr="00E65484">
        <w:rPr>
          <w:rFonts w:ascii="Times New Roman" w:hAnsi="Times New Roman" w:cs="Times New Roman"/>
          <w:i w:val="0"/>
          <w:iCs w:val="0"/>
          <w:color w:val="auto"/>
          <w:sz w:val="28"/>
          <w:szCs w:val="28"/>
          <w:lang w:val="kk-KZ"/>
        </w:rPr>
        <w:t>ЖҚА</w:t>
      </w:r>
      <w:r w:rsidRPr="00E65484">
        <w:rPr>
          <w:rFonts w:ascii="Times New Roman" w:hAnsi="Times New Roman" w:cs="Times New Roman"/>
          <w:i w:val="0"/>
          <w:iCs w:val="0"/>
          <w:color w:val="auto"/>
          <w:sz w:val="28"/>
          <w:szCs w:val="28"/>
          <w:lang w:val="kk-KZ"/>
        </w:rPr>
        <w:t>-дан кейін пропофол оттегінің тасымалдануын 529,9</w:t>
      </w:r>
      <w:r w:rsidR="006011FE" w:rsidRPr="00E65484">
        <w:rPr>
          <w:rFonts w:ascii="Times New Roman" w:hAnsi="Times New Roman" w:cs="Times New Roman"/>
          <w:i w:val="0"/>
          <w:iCs w:val="0"/>
          <w:color w:val="auto"/>
          <w:sz w:val="28"/>
          <w:szCs w:val="28"/>
          <w:lang w:val="kk-KZ"/>
        </w:rPr>
        <w:t>±63,6 мл/мин/м2 дейін төмендетсе</w:t>
      </w:r>
      <w:r w:rsidRPr="00E65484">
        <w:rPr>
          <w:rFonts w:ascii="Times New Roman" w:hAnsi="Times New Roman" w:cs="Times New Roman"/>
          <w:i w:val="0"/>
          <w:iCs w:val="0"/>
          <w:color w:val="auto"/>
          <w:sz w:val="28"/>
          <w:szCs w:val="28"/>
          <w:lang w:val="kk-KZ"/>
        </w:rPr>
        <w:t xml:space="preserve">, ал севофлуран мен изофлуран сәйкесінше 478,3±59,6 мл/мин/м2 және 457,5±51,0 мл/мин/м2 дейін төмендетті (p=0,000). (14-кесте. </w:t>
      </w:r>
      <w:r w:rsidR="00386250" w:rsidRPr="00E65484">
        <w:rPr>
          <w:rFonts w:ascii="Times New Roman" w:hAnsi="Times New Roman" w:cs="Times New Roman"/>
          <w:i w:val="0"/>
          <w:iCs w:val="0"/>
          <w:color w:val="auto"/>
          <w:sz w:val="28"/>
          <w:szCs w:val="28"/>
          <w:lang w:val="kk-KZ"/>
        </w:rPr>
        <w:t>7</w:t>
      </w:r>
      <w:r w:rsidRPr="00E65484">
        <w:rPr>
          <w:rFonts w:ascii="Times New Roman" w:hAnsi="Times New Roman" w:cs="Times New Roman"/>
          <w:i w:val="0"/>
          <w:iCs w:val="0"/>
          <w:color w:val="auto"/>
          <w:sz w:val="28"/>
          <w:szCs w:val="28"/>
          <w:lang w:val="kk-KZ"/>
        </w:rPr>
        <w:t>-сурет).</w:t>
      </w:r>
    </w:p>
    <w:p w:rsidR="009C783C" w:rsidRPr="00E65484" w:rsidRDefault="009C783C" w:rsidP="00776CAC">
      <w:pPr>
        <w:pStyle w:val="af"/>
        <w:keepNext/>
        <w:spacing w:after="0"/>
        <w:rPr>
          <w:rFonts w:ascii="Times New Roman" w:hAnsi="Times New Roman" w:cs="Times New Roman"/>
          <w:i w:val="0"/>
          <w:iCs w:val="0"/>
          <w:color w:val="auto"/>
          <w:sz w:val="28"/>
          <w:szCs w:val="28"/>
          <w:lang w:val="kk-KZ"/>
        </w:rPr>
      </w:pPr>
    </w:p>
    <w:p w:rsidR="00776CAC" w:rsidRPr="00E65484" w:rsidRDefault="000C74ED" w:rsidP="00776CAC">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14-кесте</w:t>
      </w:r>
      <w:r w:rsidR="009C783C" w:rsidRPr="00E65484">
        <w:rPr>
          <w:rFonts w:ascii="Times New Roman" w:hAnsi="Times New Roman" w:cs="Times New Roman"/>
          <w:color w:val="auto"/>
          <w:sz w:val="28"/>
          <w:szCs w:val="28"/>
          <w:lang w:val="kk-KZ"/>
        </w:rPr>
        <w:t xml:space="preserve">. </w:t>
      </w:r>
      <w:r w:rsidR="006011FE" w:rsidRPr="00E65484">
        <w:rPr>
          <w:rFonts w:ascii="Times New Roman" w:hAnsi="Times New Roman" w:cs="Times New Roman"/>
          <w:color w:val="auto"/>
          <w:sz w:val="28"/>
          <w:szCs w:val="28"/>
          <w:lang w:val="kk-KZ"/>
        </w:rPr>
        <w:t>Жүрек қақпағын ауыстыру/пластика операциясы кезіндегі Пропофол, севофлуран және изофлуранмен жүргізілген анестезияда</w:t>
      </w:r>
      <w:r w:rsidR="009C783C" w:rsidRPr="00E65484">
        <w:rPr>
          <w:rFonts w:ascii="Times New Roman" w:hAnsi="Times New Roman" w:cs="Times New Roman"/>
          <w:color w:val="auto"/>
          <w:sz w:val="28"/>
          <w:szCs w:val="28"/>
          <w:lang w:val="kk-KZ"/>
        </w:rPr>
        <w:t xml:space="preserve"> </w:t>
      </w:r>
      <w:r w:rsidR="006011FE" w:rsidRPr="00E65484">
        <w:rPr>
          <w:rFonts w:ascii="Times New Roman" w:hAnsi="Times New Roman" w:cs="Times New Roman"/>
          <w:color w:val="auto"/>
          <w:sz w:val="28"/>
          <w:szCs w:val="28"/>
          <w:lang w:val="kk-KZ"/>
        </w:rPr>
        <w:t>оттегі</w:t>
      </w:r>
      <w:r w:rsidR="009C783C" w:rsidRPr="00E65484">
        <w:rPr>
          <w:rFonts w:ascii="Times New Roman" w:hAnsi="Times New Roman" w:cs="Times New Roman"/>
          <w:color w:val="auto"/>
          <w:sz w:val="28"/>
          <w:szCs w:val="28"/>
          <w:lang w:val="kk-KZ"/>
        </w:rPr>
        <w:t xml:space="preserve"> </w:t>
      </w:r>
      <w:r w:rsidR="006011FE" w:rsidRPr="00E65484">
        <w:rPr>
          <w:rFonts w:ascii="Times New Roman" w:hAnsi="Times New Roman" w:cs="Times New Roman"/>
          <w:color w:val="auto"/>
          <w:sz w:val="28"/>
          <w:szCs w:val="28"/>
          <w:lang w:val="kk-KZ"/>
        </w:rPr>
        <w:t>транспортының статистикалық түрде өзгеруі</w:t>
      </w:r>
      <w:r w:rsidR="009C783C" w:rsidRPr="00E65484">
        <w:rPr>
          <w:rFonts w:ascii="Times New Roman" w:hAnsi="Times New Roman" w:cs="Times New Roman"/>
          <w:color w:val="auto"/>
          <w:sz w:val="28"/>
          <w:szCs w:val="28"/>
          <w:lang w:val="kk-KZ"/>
        </w:rPr>
        <w:t>.</w:t>
      </w:r>
    </w:p>
    <w:tbl>
      <w:tblPr>
        <w:tblStyle w:val="af1"/>
        <w:tblpPr w:leftFromText="180" w:rightFromText="180" w:vertAnchor="text" w:horzAnchor="margin" w:tblpX="108" w:tblpY="225"/>
        <w:tblW w:w="9443" w:type="dxa"/>
        <w:tblLayout w:type="fixed"/>
        <w:tblLook w:val="04A0" w:firstRow="1" w:lastRow="0" w:firstColumn="1" w:lastColumn="0" w:noHBand="0" w:noVBand="1"/>
      </w:tblPr>
      <w:tblGrid>
        <w:gridCol w:w="1861"/>
        <w:gridCol w:w="2002"/>
        <w:gridCol w:w="1858"/>
        <w:gridCol w:w="1859"/>
        <w:gridCol w:w="1863"/>
      </w:tblGrid>
      <w:tr w:rsidR="00FD6191" w:rsidRPr="00E65484" w:rsidTr="00FD6191">
        <w:trPr>
          <w:trHeight w:val="764"/>
        </w:trPr>
        <w:tc>
          <w:tcPr>
            <w:tcW w:w="1861" w:type="dxa"/>
            <w:shd w:val="clear" w:color="auto" w:fill="8496B0" w:themeFill="text2" w:themeFillTint="99"/>
            <w:vAlign w:val="center"/>
          </w:tcPr>
          <w:p w:rsidR="00700068" w:rsidRPr="00E65484" w:rsidRDefault="00700068" w:rsidP="007C6816">
            <w:pPr>
              <w:jc w:val="cente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2002" w:type="dxa"/>
            <w:shd w:val="clear" w:color="auto" w:fill="8496B0" w:themeFill="text2" w:themeFillTint="99"/>
            <w:vAlign w:val="center"/>
          </w:tcPr>
          <w:p w:rsidR="007C6816" w:rsidRPr="00E65484" w:rsidRDefault="002455F0" w:rsidP="007C6816">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700068" w:rsidRPr="00E65484" w:rsidRDefault="00700068" w:rsidP="007C6816">
            <w:pPr>
              <w:jc w:val="center"/>
              <w:rPr>
                <w:rFonts w:ascii="Times New Roman" w:hAnsi="Times New Roman" w:cs="Times New Roman"/>
                <w:sz w:val="28"/>
                <w:szCs w:val="28"/>
                <w:lang w:val="en-US"/>
              </w:rPr>
            </w:pPr>
            <w:r w:rsidRPr="00E65484">
              <w:rPr>
                <w:rFonts w:ascii="Times New Roman" w:eastAsia="Times New Roman" w:hAnsi="Times New Roman" w:cs="Times New Roman"/>
                <w:sz w:val="28"/>
                <w:szCs w:val="28"/>
                <w:lang w:eastAsia="ar-SA"/>
              </w:rPr>
              <w:t>(</w:t>
            </w:r>
            <w:r w:rsidR="0015136E" w:rsidRPr="00E65484">
              <w:rPr>
                <w:rFonts w:ascii="Times New Roman" w:eastAsia="Times New Roman" w:hAnsi="Times New Roman" w:cs="Times New Roman"/>
                <w:sz w:val="28"/>
                <w:szCs w:val="28"/>
                <w:lang w:val="kk-KZ" w:eastAsia="ar-SA"/>
              </w:rPr>
              <w:t>р</w:t>
            </w:r>
            <w:r w:rsidR="003D377D" w:rsidRPr="00E65484">
              <w:rPr>
                <w:rFonts w:ascii="Times New Roman" w:eastAsia="Times New Roman" w:hAnsi="Times New Roman" w:cs="Times New Roman"/>
                <w:sz w:val="28"/>
                <w:szCs w:val="28"/>
                <w:lang w:val="en-US" w:eastAsia="ar-SA"/>
              </w:rPr>
              <w:t>=0,142</w:t>
            </w:r>
            <w:r w:rsidRPr="00E65484">
              <w:rPr>
                <w:rFonts w:ascii="Times New Roman" w:eastAsia="Times New Roman" w:hAnsi="Times New Roman" w:cs="Times New Roman"/>
                <w:sz w:val="28"/>
                <w:szCs w:val="28"/>
                <w:lang w:eastAsia="ar-SA"/>
              </w:rPr>
              <w:t>)</w:t>
            </w:r>
          </w:p>
        </w:tc>
        <w:tc>
          <w:tcPr>
            <w:tcW w:w="1858" w:type="dxa"/>
            <w:shd w:val="clear" w:color="auto" w:fill="8496B0" w:themeFill="text2" w:themeFillTint="99"/>
            <w:vAlign w:val="center"/>
          </w:tcPr>
          <w:p w:rsidR="007C6816" w:rsidRPr="00E65484" w:rsidRDefault="002455F0" w:rsidP="007C6816">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700068" w:rsidRPr="00E65484" w:rsidRDefault="00700068"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15136E" w:rsidRPr="00E65484">
              <w:rPr>
                <w:rFonts w:ascii="Times New Roman" w:eastAsia="Times New Roman" w:hAnsi="Times New Roman" w:cs="Times New Roman"/>
                <w:sz w:val="28"/>
                <w:szCs w:val="28"/>
                <w:lang w:val="kk-KZ" w:eastAsia="ar-SA"/>
              </w:rPr>
              <w:t>р</w:t>
            </w:r>
            <w:r w:rsidR="003D377D" w:rsidRPr="00E65484">
              <w:rPr>
                <w:rFonts w:ascii="Times New Roman" w:eastAsia="Times New Roman" w:hAnsi="Times New Roman" w:cs="Times New Roman"/>
                <w:sz w:val="28"/>
                <w:szCs w:val="28"/>
                <w:lang w:val="en-US" w:eastAsia="ar-SA"/>
              </w:rPr>
              <w:t>=0,020</w:t>
            </w:r>
            <w:r w:rsidRPr="00E65484">
              <w:rPr>
                <w:rFonts w:ascii="Times New Roman" w:eastAsia="Times New Roman" w:hAnsi="Times New Roman" w:cs="Times New Roman"/>
                <w:sz w:val="28"/>
                <w:szCs w:val="28"/>
                <w:lang w:eastAsia="ar-SA"/>
              </w:rPr>
              <w:t>)</w:t>
            </w:r>
          </w:p>
        </w:tc>
        <w:tc>
          <w:tcPr>
            <w:tcW w:w="1859" w:type="dxa"/>
            <w:shd w:val="clear" w:color="auto" w:fill="8496B0" w:themeFill="text2" w:themeFillTint="99"/>
            <w:vAlign w:val="center"/>
          </w:tcPr>
          <w:p w:rsidR="007C6816" w:rsidRPr="00E65484" w:rsidRDefault="002455F0" w:rsidP="007C6816">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700068" w:rsidRPr="00E65484" w:rsidRDefault="00700068"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15136E" w:rsidRPr="00E65484">
              <w:rPr>
                <w:rFonts w:ascii="Times New Roman" w:eastAsia="Times New Roman" w:hAnsi="Times New Roman" w:cs="Times New Roman"/>
                <w:sz w:val="28"/>
                <w:szCs w:val="28"/>
                <w:lang w:val="kk-KZ" w:eastAsia="ar-SA"/>
              </w:rPr>
              <w:t>р</w:t>
            </w:r>
            <w:r w:rsidR="003D377D" w:rsidRPr="00E65484">
              <w:rPr>
                <w:rFonts w:ascii="Times New Roman" w:eastAsia="Times New Roman" w:hAnsi="Times New Roman" w:cs="Times New Roman"/>
                <w:sz w:val="28"/>
                <w:szCs w:val="28"/>
                <w:lang w:val="en-US" w:eastAsia="ar-SA"/>
              </w:rPr>
              <w:t>=0,000</w:t>
            </w:r>
            <w:r w:rsidRPr="00E65484">
              <w:rPr>
                <w:rFonts w:ascii="Times New Roman" w:eastAsia="Times New Roman" w:hAnsi="Times New Roman" w:cs="Times New Roman"/>
                <w:sz w:val="28"/>
                <w:szCs w:val="28"/>
                <w:lang w:eastAsia="ar-SA"/>
              </w:rPr>
              <w:t>)</w:t>
            </w:r>
          </w:p>
        </w:tc>
        <w:tc>
          <w:tcPr>
            <w:tcW w:w="1859" w:type="dxa"/>
            <w:shd w:val="clear" w:color="auto" w:fill="8496B0" w:themeFill="text2" w:themeFillTint="99"/>
            <w:vAlign w:val="center"/>
          </w:tcPr>
          <w:p w:rsidR="007C6816" w:rsidRPr="00E65484" w:rsidRDefault="002455F0" w:rsidP="007C6816">
            <w:pPr>
              <w:jc w:val="center"/>
              <w:rPr>
                <w:rFonts w:ascii="Times New Roman" w:hAnsi="Times New Roman" w:cs="Times New Roman"/>
                <w:sz w:val="28"/>
                <w:szCs w:val="28"/>
                <w:lang w:val="kk-KZ"/>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700068" w:rsidRPr="00E65484" w:rsidRDefault="00700068"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15136E" w:rsidRPr="00E65484">
              <w:rPr>
                <w:rFonts w:ascii="Times New Roman" w:eastAsia="Times New Roman" w:hAnsi="Times New Roman" w:cs="Times New Roman"/>
                <w:sz w:val="28"/>
                <w:szCs w:val="28"/>
                <w:lang w:val="kk-KZ" w:eastAsia="ar-SA"/>
              </w:rPr>
              <w:t>р</w:t>
            </w:r>
            <w:r w:rsidRPr="00E65484">
              <w:rPr>
                <w:rFonts w:ascii="Times New Roman" w:eastAsia="Times New Roman" w:hAnsi="Times New Roman" w:cs="Times New Roman"/>
                <w:sz w:val="28"/>
                <w:szCs w:val="28"/>
                <w:lang w:val="en-US" w:eastAsia="ar-SA"/>
              </w:rPr>
              <w:t>=0,000</w:t>
            </w:r>
            <w:r w:rsidRPr="00E65484">
              <w:rPr>
                <w:rFonts w:ascii="Times New Roman" w:eastAsia="Times New Roman" w:hAnsi="Times New Roman" w:cs="Times New Roman"/>
                <w:sz w:val="28"/>
                <w:szCs w:val="28"/>
                <w:lang w:eastAsia="ar-SA"/>
              </w:rPr>
              <w:t>)</w:t>
            </w:r>
          </w:p>
        </w:tc>
      </w:tr>
      <w:tr w:rsidR="00FD6191" w:rsidRPr="00E65484" w:rsidTr="00FD6191">
        <w:trPr>
          <w:trHeight w:val="577"/>
        </w:trPr>
        <w:tc>
          <w:tcPr>
            <w:tcW w:w="1861" w:type="dxa"/>
            <w:vAlign w:val="center"/>
          </w:tcPr>
          <w:p w:rsidR="00700068" w:rsidRPr="00E65484" w:rsidRDefault="00700068" w:rsidP="007C6816">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002" w:type="dxa"/>
            <w:vAlign w:val="center"/>
          </w:tcPr>
          <w:p w:rsidR="00700068" w:rsidRPr="00E65484" w:rsidRDefault="003D377D"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603,7±94,5</w:t>
            </w:r>
          </w:p>
        </w:tc>
        <w:tc>
          <w:tcPr>
            <w:tcW w:w="1858"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624,4</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80,1</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622,9</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71,9</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529,9</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63</w:t>
            </w:r>
            <w:r w:rsidR="007C6816" w:rsidRPr="00E65484">
              <w:rPr>
                <w:rFonts w:ascii="Times New Roman" w:eastAsia="Times New Roman" w:hAnsi="Times New Roman" w:cs="Times New Roman"/>
                <w:sz w:val="28"/>
                <w:szCs w:val="28"/>
                <w:lang w:eastAsia="ar-SA"/>
              </w:rPr>
              <w:t>,6</w:t>
            </w:r>
          </w:p>
        </w:tc>
      </w:tr>
      <w:tr w:rsidR="00FD6191" w:rsidRPr="00E65484" w:rsidTr="00FD6191">
        <w:trPr>
          <w:trHeight w:val="577"/>
        </w:trPr>
        <w:tc>
          <w:tcPr>
            <w:tcW w:w="1861" w:type="dxa"/>
            <w:vAlign w:val="center"/>
          </w:tcPr>
          <w:p w:rsidR="00700068" w:rsidRPr="00E65484" w:rsidRDefault="00700068" w:rsidP="007C6816">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002" w:type="dxa"/>
            <w:vAlign w:val="center"/>
          </w:tcPr>
          <w:p w:rsidR="00700068" w:rsidRPr="00E65484" w:rsidRDefault="0069471C"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584,3±99,3</w:t>
            </w:r>
          </w:p>
        </w:tc>
        <w:tc>
          <w:tcPr>
            <w:tcW w:w="1858" w:type="dxa"/>
            <w:vAlign w:val="center"/>
          </w:tcPr>
          <w:p w:rsidR="00700068" w:rsidRPr="00E65484" w:rsidRDefault="003D377D" w:rsidP="007C6816">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575,1</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92,2</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542,0</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78,3</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478,3</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59,6</w:t>
            </w:r>
          </w:p>
        </w:tc>
      </w:tr>
      <w:tr w:rsidR="00FD6191" w:rsidRPr="00E65484" w:rsidTr="00FD6191">
        <w:trPr>
          <w:trHeight w:val="605"/>
        </w:trPr>
        <w:tc>
          <w:tcPr>
            <w:tcW w:w="1861" w:type="dxa"/>
            <w:vAlign w:val="center"/>
          </w:tcPr>
          <w:p w:rsidR="00700068" w:rsidRPr="00E65484" w:rsidRDefault="00700068" w:rsidP="007C6816">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002" w:type="dxa"/>
            <w:vAlign w:val="center"/>
          </w:tcPr>
          <w:p w:rsidR="00700068" w:rsidRPr="00E65484" w:rsidRDefault="0069471C" w:rsidP="007C6816">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553,4±72,2</w:t>
            </w:r>
          </w:p>
        </w:tc>
        <w:tc>
          <w:tcPr>
            <w:tcW w:w="1858" w:type="dxa"/>
            <w:vAlign w:val="center"/>
          </w:tcPr>
          <w:p w:rsidR="00700068" w:rsidRPr="00E65484" w:rsidRDefault="003D377D" w:rsidP="007C6816">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553,6</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94,1</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510,5</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78,0</w:t>
            </w:r>
          </w:p>
        </w:tc>
        <w:tc>
          <w:tcPr>
            <w:tcW w:w="1859" w:type="dxa"/>
            <w:vAlign w:val="center"/>
          </w:tcPr>
          <w:p w:rsidR="00700068" w:rsidRPr="00E65484" w:rsidRDefault="003D377D" w:rsidP="007C6816">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457,5</w:t>
            </w:r>
            <w:r w:rsidR="0070006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51,0</w:t>
            </w:r>
          </w:p>
        </w:tc>
      </w:tr>
      <w:tr w:rsidR="00FD6191" w:rsidRPr="00C41223" w:rsidTr="00FD6191">
        <w:trPr>
          <w:trHeight w:val="605"/>
        </w:trPr>
        <w:tc>
          <w:tcPr>
            <w:tcW w:w="9443" w:type="dxa"/>
            <w:gridSpan w:val="5"/>
            <w:vAlign w:val="center"/>
          </w:tcPr>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2-баған – анестезияға дейін;</w:t>
            </w:r>
          </w:p>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3-баған – анестезиядан кейін;</w:t>
            </w:r>
          </w:p>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4-баған – жасанды қан айналымға дейін;</w:t>
            </w:r>
          </w:p>
          <w:p w:rsidR="00DE285B"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5-баған – жасанды қан айналымнан кейін.</w:t>
            </w:r>
          </w:p>
        </w:tc>
      </w:tr>
    </w:tbl>
    <w:p w:rsidR="009C783C" w:rsidRPr="00E65484" w:rsidRDefault="000C74ED" w:rsidP="00316657">
      <w:pPr>
        <w:spacing w:line="240" w:lineRule="auto"/>
        <w:jc w:val="both"/>
        <w:rPr>
          <w:rFonts w:ascii="Times New Roman" w:hAnsi="Times New Roman" w:cs="Times New Roman"/>
          <w:i/>
          <w:iCs/>
          <w:sz w:val="28"/>
          <w:szCs w:val="28"/>
          <w:lang w:val="kk-KZ"/>
        </w:rPr>
      </w:pPr>
      <w:r w:rsidRPr="00E65484">
        <w:rPr>
          <w:rFonts w:ascii="Times New Roman" w:hAnsi="Times New Roman" w:cs="Times New Roman"/>
          <w:i/>
          <w:iCs/>
          <w:sz w:val="28"/>
          <w:szCs w:val="28"/>
          <w:lang w:val="kk-KZ"/>
        </w:rPr>
        <w:t>7-сурет</w:t>
      </w:r>
      <w:r w:rsidR="009C783C" w:rsidRPr="00E65484">
        <w:rPr>
          <w:rFonts w:ascii="Times New Roman" w:hAnsi="Times New Roman" w:cs="Times New Roman"/>
          <w:i/>
          <w:iCs/>
          <w:sz w:val="28"/>
          <w:szCs w:val="28"/>
          <w:lang w:val="kk-KZ"/>
        </w:rPr>
        <w:t>. Пропофол, севофлуран және изофлуран анестезиясы кезінде жүрек</w:t>
      </w:r>
      <w:r w:rsidR="006B0483" w:rsidRPr="00E65484">
        <w:rPr>
          <w:rFonts w:ascii="Times New Roman" w:hAnsi="Times New Roman" w:cs="Times New Roman"/>
          <w:i/>
          <w:iCs/>
          <w:sz w:val="28"/>
          <w:szCs w:val="28"/>
          <w:lang w:val="kk-KZ"/>
        </w:rPr>
        <w:t xml:space="preserve"> қақпағын ауыстыру/пластикасы</w:t>
      </w:r>
      <w:r w:rsidR="009C783C" w:rsidRPr="00E65484">
        <w:rPr>
          <w:rFonts w:ascii="Times New Roman" w:hAnsi="Times New Roman" w:cs="Times New Roman"/>
          <w:i/>
          <w:iCs/>
          <w:sz w:val="28"/>
          <w:szCs w:val="28"/>
          <w:lang w:val="kk-KZ"/>
        </w:rPr>
        <w:t xml:space="preserve"> операция кезінде </w:t>
      </w:r>
      <w:r w:rsidR="006B0483" w:rsidRPr="00E65484">
        <w:rPr>
          <w:rFonts w:ascii="Times New Roman" w:hAnsi="Times New Roman" w:cs="Times New Roman"/>
          <w:i/>
          <w:iCs/>
          <w:sz w:val="28"/>
          <w:szCs w:val="28"/>
          <w:lang w:val="kk-KZ"/>
        </w:rPr>
        <w:t xml:space="preserve">және </w:t>
      </w:r>
      <w:r w:rsidR="009C783C" w:rsidRPr="00E65484">
        <w:rPr>
          <w:rFonts w:ascii="Times New Roman" w:hAnsi="Times New Roman" w:cs="Times New Roman"/>
          <w:i/>
          <w:iCs/>
          <w:sz w:val="28"/>
          <w:szCs w:val="28"/>
          <w:lang w:val="kk-KZ"/>
        </w:rPr>
        <w:t xml:space="preserve">анестезия алдында </w:t>
      </w:r>
      <w:r w:rsidR="006B0483" w:rsidRPr="00E65484">
        <w:rPr>
          <w:rFonts w:ascii="Times New Roman" w:hAnsi="Times New Roman" w:cs="Times New Roman"/>
          <w:i/>
          <w:iCs/>
          <w:sz w:val="28"/>
          <w:szCs w:val="28"/>
          <w:lang w:val="kk-KZ"/>
        </w:rPr>
        <w:t>оттегі транспорты</w:t>
      </w:r>
      <w:r w:rsidR="009C783C" w:rsidRPr="00E65484">
        <w:rPr>
          <w:rFonts w:ascii="Times New Roman" w:hAnsi="Times New Roman" w:cs="Times New Roman"/>
          <w:i/>
          <w:iCs/>
          <w:sz w:val="28"/>
          <w:szCs w:val="28"/>
          <w:lang w:val="kk-KZ"/>
        </w:rPr>
        <w:t>.</w:t>
      </w:r>
    </w:p>
    <w:p w:rsidR="00A2507C" w:rsidRPr="00E65484" w:rsidRDefault="00F04475" w:rsidP="00A2507C">
      <w:pPr>
        <w:spacing w:line="240" w:lineRule="auto"/>
        <w:jc w:val="both"/>
        <w:rPr>
          <w:rFonts w:ascii="Times New Roman" w:hAnsi="Times New Roman" w:cs="Times New Roman"/>
          <w:i/>
          <w:iCs/>
          <w:sz w:val="28"/>
          <w:szCs w:val="28"/>
          <w:lang w:val="kk-KZ"/>
        </w:rPr>
      </w:pPr>
      <w:r w:rsidRPr="00E65484">
        <w:rPr>
          <w:rFonts w:ascii="Times New Roman" w:hAnsi="Times New Roman" w:cs="Times New Roman"/>
          <w:noProof/>
          <w:sz w:val="28"/>
          <w:szCs w:val="28"/>
          <w:lang w:eastAsia="ru-RU"/>
        </w:rPr>
        <w:lastRenderedPageBreak/>
        <w:drawing>
          <wp:inline distT="0" distB="0" distL="0" distR="0" wp14:anchorId="0992BE04" wp14:editId="5D9057F3">
            <wp:extent cx="6070600" cy="3038475"/>
            <wp:effectExtent l="19050" t="19050" r="25400" b="2857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C783C" w:rsidRPr="00E65484" w:rsidRDefault="006B0483" w:rsidP="002455F0">
      <w:pPr>
        <w:spacing w:line="240" w:lineRule="auto"/>
        <w:ind w:firstLine="708"/>
        <w:jc w:val="both"/>
        <w:rPr>
          <w:rFonts w:ascii="Times New Roman" w:hAnsi="Times New Roman" w:cs="Times New Roman"/>
          <w:sz w:val="28"/>
          <w:szCs w:val="28"/>
          <w:lang w:val="kk-KZ"/>
        </w:rPr>
      </w:pPr>
      <w:r w:rsidRPr="00E65484">
        <w:rPr>
          <w:rFonts w:ascii="Times New Roman" w:hAnsi="Times New Roman" w:cs="Times New Roman"/>
          <w:iCs/>
          <w:sz w:val="28"/>
          <w:szCs w:val="28"/>
          <w:lang w:val="kk-KZ"/>
        </w:rPr>
        <w:t>Анестезия басталған соң трахея интубациясынан</w:t>
      </w:r>
      <w:r w:rsidR="009C783C" w:rsidRPr="00E65484">
        <w:rPr>
          <w:rFonts w:ascii="Times New Roman" w:hAnsi="Times New Roman" w:cs="Times New Roman"/>
          <w:iCs/>
          <w:sz w:val="28"/>
          <w:szCs w:val="28"/>
          <w:lang w:val="kk-KZ"/>
        </w:rPr>
        <w:t xml:space="preserve"> кейін және спирометриялық құрылғыны</w:t>
      </w:r>
      <w:r w:rsidRPr="00E65484">
        <w:rPr>
          <w:rFonts w:ascii="Times New Roman" w:hAnsi="Times New Roman" w:cs="Times New Roman"/>
          <w:iCs/>
          <w:sz w:val="28"/>
          <w:szCs w:val="28"/>
          <w:lang w:val="kk-KZ"/>
        </w:rPr>
        <w:t xml:space="preserve"> эндотрахеальді түтікшеге</w:t>
      </w:r>
      <w:r w:rsidR="009C783C" w:rsidRPr="00E65484">
        <w:rPr>
          <w:rFonts w:ascii="Times New Roman" w:hAnsi="Times New Roman" w:cs="Times New Roman"/>
          <w:iCs/>
          <w:sz w:val="28"/>
          <w:szCs w:val="28"/>
          <w:lang w:val="kk-KZ"/>
        </w:rPr>
        <w:t xml:space="preserve"> қосқаннан кейін энергия шығыны</w:t>
      </w:r>
      <w:r w:rsidRPr="00E65484">
        <w:rPr>
          <w:rFonts w:ascii="Times New Roman" w:hAnsi="Times New Roman" w:cs="Times New Roman"/>
          <w:iCs/>
          <w:sz w:val="28"/>
          <w:szCs w:val="28"/>
          <w:lang w:val="kk-KZ"/>
        </w:rPr>
        <w:t xml:space="preserve"> бойынша зерттеудегі топтар арасында статистикалық айрмашылы болған жоқ.</w:t>
      </w:r>
      <w:r w:rsidR="009C783C" w:rsidRPr="00E65484">
        <w:rPr>
          <w:rFonts w:ascii="Times New Roman" w:hAnsi="Times New Roman" w:cs="Times New Roman"/>
          <w:iCs/>
          <w:sz w:val="28"/>
          <w:szCs w:val="28"/>
          <w:lang w:val="kk-KZ"/>
        </w:rPr>
        <w:t xml:space="preserve"> </w:t>
      </w:r>
      <w:r w:rsidRPr="00E65484">
        <w:rPr>
          <w:rFonts w:ascii="Times New Roman" w:hAnsi="Times New Roman" w:cs="Times New Roman"/>
          <w:iCs/>
          <w:sz w:val="28"/>
          <w:szCs w:val="28"/>
          <w:lang w:val="kk-KZ"/>
        </w:rPr>
        <w:t>Трахея интубациясынан кейін пропофол тобында энергия шығыны</w:t>
      </w:r>
      <w:r w:rsidR="009C783C" w:rsidRPr="00E65484">
        <w:rPr>
          <w:rFonts w:ascii="Times New Roman" w:hAnsi="Times New Roman" w:cs="Times New Roman"/>
          <w:iCs/>
          <w:sz w:val="28"/>
          <w:szCs w:val="28"/>
          <w:lang w:val="kk-KZ"/>
        </w:rPr>
        <w:t xml:space="preserve"> 1483,7±174,4 ккал</w:t>
      </w:r>
      <w:r w:rsidRPr="00E65484">
        <w:rPr>
          <w:rFonts w:ascii="Times New Roman" w:hAnsi="Times New Roman" w:cs="Times New Roman"/>
          <w:iCs/>
          <w:sz w:val="28"/>
          <w:szCs w:val="28"/>
          <w:lang w:val="kk-KZ"/>
        </w:rPr>
        <w:t xml:space="preserve"> болса</w:t>
      </w:r>
      <w:r w:rsidR="009C783C" w:rsidRPr="00E65484">
        <w:rPr>
          <w:rFonts w:ascii="Times New Roman" w:hAnsi="Times New Roman" w:cs="Times New Roman"/>
          <w:iCs/>
          <w:sz w:val="28"/>
          <w:szCs w:val="28"/>
          <w:lang w:val="kk-KZ"/>
        </w:rPr>
        <w:t xml:space="preserve">, </w:t>
      </w:r>
      <w:r w:rsidR="00851C15" w:rsidRPr="00E65484">
        <w:rPr>
          <w:rFonts w:ascii="Times New Roman" w:hAnsi="Times New Roman" w:cs="Times New Roman"/>
          <w:iCs/>
          <w:sz w:val="28"/>
          <w:szCs w:val="28"/>
          <w:lang w:val="kk-KZ"/>
        </w:rPr>
        <w:t>ингаляциялық анестетиктер севофлуран және изофлуран топтарында сәйкесінше 1550,2±178,6 ккал және 1463,5±</w:t>
      </w:r>
      <w:r w:rsidR="009C783C" w:rsidRPr="00E65484">
        <w:rPr>
          <w:rFonts w:ascii="Times New Roman" w:hAnsi="Times New Roman" w:cs="Times New Roman"/>
          <w:iCs/>
          <w:sz w:val="28"/>
          <w:szCs w:val="28"/>
          <w:lang w:val="kk-KZ"/>
        </w:rPr>
        <w:t>248,0 ккал болды. Пропофол</w:t>
      </w:r>
      <w:r w:rsidR="00851C15" w:rsidRPr="00E65484">
        <w:rPr>
          <w:rFonts w:ascii="Times New Roman" w:hAnsi="Times New Roman" w:cs="Times New Roman"/>
          <w:iCs/>
          <w:sz w:val="28"/>
          <w:szCs w:val="28"/>
          <w:lang w:val="kk-KZ"/>
        </w:rPr>
        <w:t xml:space="preserve"> анестезиясы ЖҚА</w:t>
      </w:r>
      <w:r w:rsidR="009C783C" w:rsidRPr="00E65484">
        <w:rPr>
          <w:rFonts w:ascii="Times New Roman" w:hAnsi="Times New Roman" w:cs="Times New Roman"/>
          <w:iCs/>
          <w:sz w:val="28"/>
          <w:szCs w:val="28"/>
          <w:lang w:val="kk-KZ"/>
        </w:rPr>
        <w:t xml:space="preserve"> аппаратына </w:t>
      </w:r>
      <w:r w:rsidR="00851C15" w:rsidRPr="00E65484">
        <w:rPr>
          <w:rFonts w:ascii="Times New Roman" w:hAnsi="Times New Roman" w:cs="Times New Roman"/>
          <w:iCs/>
          <w:sz w:val="28"/>
          <w:szCs w:val="28"/>
          <w:lang w:val="kk-KZ"/>
        </w:rPr>
        <w:t>кіргенге</w:t>
      </w:r>
      <w:r w:rsidR="009C783C" w:rsidRPr="00E65484">
        <w:rPr>
          <w:rFonts w:ascii="Times New Roman" w:hAnsi="Times New Roman" w:cs="Times New Roman"/>
          <w:iCs/>
          <w:sz w:val="28"/>
          <w:szCs w:val="28"/>
          <w:lang w:val="kk-KZ"/>
        </w:rPr>
        <w:t xml:space="preserve"> дейін энергия шығынын 1417,5±166,1 ккал дейін төмендетті, ал ингаляциялық анестетиктер севофлуран мен изофлуран энергия шығынын тиісінше 1504,1±191,4 ккал және 1417,5±255,7 ккал азайтты</w:t>
      </w:r>
      <w:r w:rsidR="00851C15" w:rsidRPr="00E65484">
        <w:rPr>
          <w:rFonts w:ascii="Times New Roman" w:hAnsi="Times New Roman" w:cs="Times New Roman"/>
          <w:iCs/>
          <w:sz w:val="28"/>
          <w:szCs w:val="28"/>
          <w:lang w:val="kk-KZ"/>
        </w:rPr>
        <w:t xml:space="preserve"> (р=0,029)</w:t>
      </w:r>
      <w:r w:rsidR="009C783C" w:rsidRPr="00E65484">
        <w:rPr>
          <w:rFonts w:ascii="Times New Roman" w:hAnsi="Times New Roman" w:cs="Times New Roman"/>
          <w:iCs/>
          <w:sz w:val="28"/>
          <w:szCs w:val="28"/>
          <w:lang w:val="kk-KZ"/>
        </w:rPr>
        <w:t xml:space="preserve">. Операцияның соңында энергия шығыны пропофол тобында 1333,5±160,1 ккал </w:t>
      </w:r>
      <w:r w:rsidR="00851C15" w:rsidRPr="00E65484">
        <w:rPr>
          <w:rFonts w:ascii="Times New Roman" w:hAnsi="Times New Roman" w:cs="Times New Roman"/>
          <w:iCs/>
          <w:sz w:val="28"/>
          <w:szCs w:val="28"/>
          <w:lang w:val="kk-KZ"/>
        </w:rPr>
        <w:t>қамтыса</w:t>
      </w:r>
      <w:r w:rsidR="009C783C" w:rsidRPr="00E65484">
        <w:rPr>
          <w:rFonts w:ascii="Times New Roman" w:hAnsi="Times New Roman" w:cs="Times New Roman"/>
          <w:iCs/>
          <w:sz w:val="28"/>
          <w:szCs w:val="28"/>
          <w:lang w:val="kk-KZ"/>
        </w:rPr>
        <w:t xml:space="preserve">, ал севофлуран және изофлуран топтарында сәйкесінше 1456,6±219,2 ккал және 1258,8±138,6 ккал </w:t>
      </w:r>
      <w:r w:rsidR="00851C15" w:rsidRPr="00E65484">
        <w:rPr>
          <w:rFonts w:ascii="Times New Roman" w:hAnsi="Times New Roman" w:cs="Times New Roman"/>
          <w:iCs/>
          <w:sz w:val="28"/>
          <w:szCs w:val="28"/>
          <w:lang w:val="kk-KZ"/>
        </w:rPr>
        <w:t xml:space="preserve">дейін </w:t>
      </w:r>
      <w:r w:rsidR="009C783C" w:rsidRPr="00E65484">
        <w:rPr>
          <w:rFonts w:ascii="Times New Roman" w:hAnsi="Times New Roman" w:cs="Times New Roman"/>
          <w:iCs/>
          <w:sz w:val="28"/>
          <w:szCs w:val="28"/>
          <w:lang w:val="kk-KZ"/>
        </w:rPr>
        <w:t>төмендеді (p</w:t>
      </w:r>
      <w:r w:rsidR="00851C15" w:rsidRPr="00E65484">
        <w:rPr>
          <w:rFonts w:ascii="Times New Roman" w:hAnsi="Times New Roman" w:cs="Times New Roman"/>
          <w:iCs/>
          <w:sz w:val="28"/>
          <w:szCs w:val="28"/>
          <w:lang w:val="kk-KZ"/>
        </w:rPr>
        <w:t>=0,002). Осылайша, севофлуран, изофлуран және пропофол анестетиктер арасында энергия шығынына әсері бойынша топтар барасында айтарлықтай статистикалық айырмашылық бар екендігі айқындалынды</w:t>
      </w:r>
      <w:r w:rsidR="009C783C" w:rsidRPr="00E65484">
        <w:rPr>
          <w:rFonts w:ascii="Times New Roman" w:hAnsi="Times New Roman" w:cs="Times New Roman"/>
          <w:iCs/>
          <w:sz w:val="28"/>
          <w:szCs w:val="28"/>
          <w:lang w:val="kk-KZ"/>
        </w:rPr>
        <w:t xml:space="preserve"> (15-кесте. </w:t>
      </w:r>
      <w:r w:rsidR="00386250" w:rsidRPr="00E65484">
        <w:rPr>
          <w:rFonts w:ascii="Times New Roman" w:hAnsi="Times New Roman" w:cs="Times New Roman"/>
          <w:iCs/>
          <w:sz w:val="28"/>
          <w:szCs w:val="28"/>
          <w:lang w:val="kk-KZ"/>
        </w:rPr>
        <w:t>8</w:t>
      </w:r>
      <w:r w:rsidR="009C783C" w:rsidRPr="00E65484">
        <w:rPr>
          <w:rFonts w:ascii="Times New Roman" w:hAnsi="Times New Roman" w:cs="Times New Roman"/>
          <w:iCs/>
          <w:sz w:val="28"/>
          <w:szCs w:val="28"/>
          <w:lang w:val="kk-KZ"/>
        </w:rPr>
        <w:t>-сурет).</w:t>
      </w:r>
    </w:p>
    <w:p w:rsidR="009C783C" w:rsidRPr="00E65484" w:rsidRDefault="009C783C" w:rsidP="00776CAC">
      <w:pPr>
        <w:pStyle w:val="af"/>
        <w:keepNext/>
        <w:spacing w:after="0"/>
        <w:rPr>
          <w:rFonts w:ascii="Times New Roman" w:hAnsi="Times New Roman" w:cs="Times New Roman"/>
          <w:i w:val="0"/>
          <w:iCs w:val="0"/>
          <w:color w:val="auto"/>
          <w:sz w:val="28"/>
          <w:szCs w:val="28"/>
          <w:lang w:val="kk-KZ"/>
        </w:rPr>
      </w:pPr>
    </w:p>
    <w:p w:rsidR="00776CAC" w:rsidRPr="00E65484" w:rsidRDefault="000C74ED" w:rsidP="00776CAC">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15-кесте</w:t>
      </w:r>
      <w:r w:rsidR="009C783C" w:rsidRPr="00E65484">
        <w:rPr>
          <w:rFonts w:ascii="Times New Roman" w:hAnsi="Times New Roman" w:cs="Times New Roman"/>
          <w:color w:val="auto"/>
          <w:sz w:val="28"/>
          <w:szCs w:val="28"/>
          <w:lang w:val="kk-KZ"/>
        </w:rPr>
        <w:t xml:space="preserve">. </w:t>
      </w:r>
      <w:r w:rsidR="00851C15" w:rsidRPr="00E65484">
        <w:rPr>
          <w:rFonts w:ascii="Times New Roman" w:hAnsi="Times New Roman" w:cs="Times New Roman"/>
          <w:color w:val="auto"/>
          <w:sz w:val="28"/>
          <w:szCs w:val="28"/>
          <w:lang w:val="kk-KZ"/>
        </w:rPr>
        <w:t>Жүрек қақпақтарын протездеу/пластикасы операциясы кезінде с</w:t>
      </w:r>
      <w:r w:rsidR="009C783C" w:rsidRPr="00E65484">
        <w:rPr>
          <w:rFonts w:ascii="Times New Roman" w:hAnsi="Times New Roman" w:cs="Times New Roman"/>
          <w:color w:val="auto"/>
          <w:sz w:val="28"/>
          <w:szCs w:val="28"/>
          <w:lang w:val="kk-KZ"/>
        </w:rPr>
        <w:t>ропоф</w:t>
      </w:r>
      <w:r w:rsidR="00851C15" w:rsidRPr="00E65484">
        <w:rPr>
          <w:rFonts w:ascii="Times New Roman" w:hAnsi="Times New Roman" w:cs="Times New Roman"/>
          <w:color w:val="auto"/>
          <w:sz w:val="28"/>
          <w:szCs w:val="28"/>
          <w:lang w:val="kk-KZ"/>
        </w:rPr>
        <w:t>ол, севофлуран және изофлуран</w:t>
      </w:r>
      <w:r w:rsidR="009C783C" w:rsidRPr="00E65484">
        <w:rPr>
          <w:rFonts w:ascii="Times New Roman" w:hAnsi="Times New Roman" w:cs="Times New Roman"/>
          <w:color w:val="auto"/>
          <w:sz w:val="28"/>
          <w:szCs w:val="28"/>
          <w:lang w:val="kk-KZ"/>
        </w:rPr>
        <w:t xml:space="preserve"> анест</w:t>
      </w:r>
      <w:r w:rsidR="00851C15" w:rsidRPr="00E65484">
        <w:rPr>
          <w:rFonts w:ascii="Times New Roman" w:hAnsi="Times New Roman" w:cs="Times New Roman"/>
          <w:color w:val="auto"/>
          <w:sz w:val="28"/>
          <w:szCs w:val="28"/>
          <w:lang w:val="kk-KZ"/>
        </w:rPr>
        <w:t>етиктерінің</w:t>
      </w:r>
      <w:r w:rsidR="009C783C" w:rsidRPr="00E65484">
        <w:rPr>
          <w:rFonts w:ascii="Times New Roman" w:hAnsi="Times New Roman" w:cs="Times New Roman"/>
          <w:color w:val="auto"/>
          <w:sz w:val="28"/>
          <w:szCs w:val="28"/>
          <w:lang w:val="kk-KZ"/>
        </w:rPr>
        <w:t xml:space="preserve"> </w:t>
      </w:r>
      <w:r w:rsidR="00851C15" w:rsidRPr="00E65484">
        <w:rPr>
          <w:rFonts w:ascii="Times New Roman" w:hAnsi="Times New Roman" w:cs="Times New Roman"/>
          <w:color w:val="auto"/>
          <w:sz w:val="28"/>
          <w:szCs w:val="28"/>
          <w:lang w:val="kk-KZ"/>
        </w:rPr>
        <w:t>энергия шығынына әсерінің</w:t>
      </w:r>
      <w:r w:rsidR="009C783C" w:rsidRPr="00E65484">
        <w:rPr>
          <w:rFonts w:ascii="Times New Roman" w:hAnsi="Times New Roman" w:cs="Times New Roman"/>
          <w:color w:val="auto"/>
          <w:sz w:val="28"/>
          <w:szCs w:val="28"/>
          <w:lang w:val="kk-KZ"/>
        </w:rPr>
        <w:t xml:space="preserve"> көрсеткіштері.</w:t>
      </w:r>
    </w:p>
    <w:tbl>
      <w:tblPr>
        <w:tblStyle w:val="af1"/>
        <w:tblpPr w:leftFromText="180" w:rightFromText="180" w:vertAnchor="text" w:horzAnchor="margin" w:tblpX="108" w:tblpY="225"/>
        <w:tblW w:w="9409" w:type="dxa"/>
        <w:tblLayout w:type="fixed"/>
        <w:tblLook w:val="04A0" w:firstRow="1" w:lastRow="0" w:firstColumn="1" w:lastColumn="0" w:noHBand="0" w:noVBand="1"/>
      </w:tblPr>
      <w:tblGrid>
        <w:gridCol w:w="1976"/>
        <w:gridCol w:w="2477"/>
        <w:gridCol w:w="2476"/>
        <w:gridCol w:w="2480"/>
      </w:tblGrid>
      <w:tr w:rsidR="00FD6191" w:rsidRPr="00E65484" w:rsidTr="00FD6191">
        <w:trPr>
          <w:trHeight w:val="757"/>
        </w:trPr>
        <w:tc>
          <w:tcPr>
            <w:tcW w:w="1976" w:type="dxa"/>
            <w:shd w:val="clear" w:color="auto" w:fill="8496B0" w:themeFill="text2" w:themeFillTint="99"/>
            <w:vAlign w:val="center"/>
          </w:tcPr>
          <w:p w:rsidR="001B551D" w:rsidRPr="00E65484" w:rsidRDefault="001B551D" w:rsidP="00E55C87">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2477" w:type="dxa"/>
            <w:shd w:val="clear" w:color="auto" w:fill="8496B0" w:themeFill="text2" w:themeFillTint="99"/>
            <w:vAlign w:val="center"/>
          </w:tcPr>
          <w:p w:rsidR="00E303A7" w:rsidRPr="00E65484" w:rsidRDefault="001B551D"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ЕЕ</w:t>
            </w:r>
          </w:p>
          <w:p w:rsidR="001B551D" w:rsidRPr="00E65484" w:rsidRDefault="001B551D"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303A7" w:rsidRPr="00E65484">
              <w:rPr>
                <w:rFonts w:ascii="Times New Roman" w:eastAsia="Times New Roman" w:hAnsi="Times New Roman" w:cs="Times New Roman"/>
                <w:sz w:val="28"/>
                <w:szCs w:val="28"/>
                <w:lang w:val="kk-KZ" w:eastAsia="ar-SA"/>
              </w:rPr>
              <w:t>р</w:t>
            </w:r>
            <w:r w:rsidR="009E2893" w:rsidRPr="00E65484">
              <w:rPr>
                <w:rFonts w:ascii="Times New Roman" w:eastAsia="Times New Roman" w:hAnsi="Times New Roman" w:cs="Times New Roman"/>
                <w:sz w:val="28"/>
                <w:szCs w:val="28"/>
                <w:lang w:val="en-US" w:eastAsia="ar-SA"/>
              </w:rPr>
              <w:t>=0,067</w:t>
            </w:r>
            <w:r w:rsidRPr="00E65484">
              <w:rPr>
                <w:rFonts w:ascii="Times New Roman" w:eastAsia="Times New Roman" w:hAnsi="Times New Roman" w:cs="Times New Roman"/>
                <w:sz w:val="28"/>
                <w:szCs w:val="28"/>
                <w:lang w:eastAsia="ar-SA"/>
              </w:rPr>
              <w:t>)</w:t>
            </w:r>
          </w:p>
        </w:tc>
        <w:tc>
          <w:tcPr>
            <w:tcW w:w="2476" w:type="dxa"/>
            <w:shd w:val="clear" w:color="auto" w:fill="8496B0" w:themeFill="text2" w:themeFillTint="99"/>
            <w:vAlign w:val="center"/>
          </w:tcPr>
          <w:p w:rsidR="00E303A7" w:rsidRPr="00E65484" w:rsidRDefault="001B551D"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ЕЕ</w:t>
            </w:r>
          </w:p>
          <w:p w:rsidR="001B551D" w:rsidRPr="00E65484" w:rsidRDefault="001B551D"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303A7" w:rsidRPr="00E65484">
              <w:rPr>
                <w:rFonts w:ascii="Times New Roman" w:eastAsia="Times New Roman" w:hAnsi="Times New Roman" w:cs="Times New Roman"/>
                <w:sz w:val="28"/>
                <w:szCs w:val="28"/>
                <w:lang w:val="kk-KZ" w:eastAsia="ar-SA"/>
              </w:rPr>
              <w:t>р</w:t>
            </w:r>
            <w:r w:rsidR="006F39E7" w:rsidRPr="00E65484">
              <w:rPr>
                <w:rFonts w:ascii="Times New Roman" w:eastAsia="Times New Roman" w:hAnsi="Times New Roman" w:cs="Times New Roman"/>
                <w:sz w:val="28"/>
                <w:szCs w:val="28"/>
                <w:lang w:val="en-US" w:eastAsia="ar-SA"/>
              </w:rPr>
              <w:t>=0,029</w:t>
            </w:r>
            <w:r w:rsidRPr="00E65484">
              <w:rPr>
                <w:rFonts w:ascii="Times New Roman" w:eastAsia="Times New Roman" w:hAnsi="Times New Roman" w:cs="Times New Roman"/>
                <w:sz w:val="28"/>
                <w:szCs w:val="28"/>
                <w:lang w:eastAsia="ar-SA"/>
              </w:rPr>
              <w:t>)</w:t>
            </w:r>
          </w:p>
        </w:tc>
        <w:tc>
          <w:tcPr>
            <w:tcW w:w="2477" w:type="dxa"/>
            <w:shd w:val="clear" w:color="auto" w:fill="8496B0" w:themeFill="text2" w:themeFillTint="99"/>
            <w:vAlign w:val="center"/>
          </w:tcPr>
          <w:p w:rsidR="00E303A7" w:rsidRPr="00E65484" w:rsidRDefault="001B551D"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ЕЕ</w:t>
            </w:r>
          </w:p>
          <w:p w:rsidR="001B551D" w:rsidRPr="00E65484" w:rsidRDefault="001B551D"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303A7" w:rsidRPr="00E65484">
              <w:rPr>
                <w:rFonts w:ascii="Times New Roman" w:eastAsia="Times New Roman" w:hAnsi="Times New Roman" w:cs="Times New Roman"/>
                <w:sz w:val="28"/>
                <w:szCs w:val="28"/>
                <w:lang w:val="kk-KZ" w:eastAsia="ar-SA"/>
              </w:rPr>
              <w:t>р</w:t>
            </w:r>
            <w:r w:rsidR="000D2DCA" w:rsidRPr="00E65484">
              <w:rPr>
                <w:rFonts w:ascii="Times New Roman" w:eastAsia="Times New Roman" w:hAnsi="Times New Roman" w:cs="Times New Roman"/>
                <w:sz w:val="28"/>
                <w:szCs w:val="28"/>
                <w:lang w:val="en-US" w:eastAsia="ar-SA"/>
              </w:rPr>
              <w:t>=0,002</w:t>
            </w:r>
            <w:r w:rsidRPr="00E65484">
              <w:rPr>
                <w:rFonts w:ascii="Times New Roman" w:eastAsia="Times New Roman" w:hAnsi="Times New Roman" w:cs="Times New Roman"/>
                <w:sz w:val="28"/>
                <w:szCs w:val="28"/>
                <w:lang w:eastAsia="ar-SA"/>
              </w:rPr>
              <w:t>)</w:t>
            </w:r>
          </w:p>
        </w:tc>
      </w:tr>
      <w:tr w:rsidR="00FD6191" w:rsidRPr="00E65484" w:rsidTr="00FD6191">
        <w:trPr>
          <w:trHeight w:val="544"/>
        </w:trPr>
        <w:tc>
          <w:tcPr>
            <w:tcW w:w="1976" w:type="dxa"/>
            <w:vAlign w:val="center"/>
          </w:tcPr>
          <w:p w:rsidR="001B551D" w:rsidRPr="00E65484" w:rsidRDefault="001B551D" w:rsidP="00E55C87">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477" w:type="dxa"/>
            <w:vAlign w:val="center"/>
          </w:tcPr>
          <w:p w:rsidR="001B551D" w:rsidRPr="00E65484" w:rsidRDefault="007A6C4D"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1483,7</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174,4</w:t>
            </w:r>
          </w:p>
        </w:tc>
        <w:tc>
          <w:tcPr>
            <w:tcW w:w="2476" w:type="dxa"/>
            <w:vAlign w:val="center"/>
          </w:tcPr>
          <w:p w:rsidR="001B551D" w:rsidRPr="00E65484" w:rsidRDefault="006F39E7"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1417,5</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166,1</w:t>
            </w:r>
          </w:p>
        </w:tc>
        <w:tc>
          <w:tcPr>
            <w:tcW w:w="2477" w:type="dxa"/>
            <w:vAlign w:val="center"/>
          </w:tcPr>
          <w:p w:rsidR="001B551D" w:rsidRPr="00E65484" w:rsidRDefault="000D2DCA"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1333,5</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160,1</w:t>
            </w:r>
          </w:p>
        </w:tc>
      </w:tr>
      <w:tr w:rsidR="00FD6191" w:rsidRPr="00E65484" w:rsidTr="00FD6191">
        <w:trPr>
          <w:trHeight w:val="517"/>
        </w:trPr>
        <w:tc>
          <w:tcPr>
            <w:tcW w:w="1976" w:type="dxa"/>
            <w:vAlign w:val="center"/>
          </w:tcPr>
          <w:p w:rsidR="001B551D" w:rsidRPr="00E65484" w:rsidRDefault="001B551D" w:rsidP="00E55C87">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477" w:type="dxa"/>
            <w:vAlign w:val="center"/>
          </w:tcPr>
          <w:p w:rsidR="001B551D" w:rsidRPr="00E65484" w:rsidRDefault="007A6C4D"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1550,2</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178,6</w:t>
            </w:r>
          </w:p>
        </w:tc>
        <w:tc>
          <w:tcPr>
            <w:tcW w:w="2476" w:type="dxa"/>
            <w:vAlign w:val="center"/>
          </w:tcPr>
          <w:p w:rsidR="001B551D" w:rsidRPr="00E65484" w:rsidRDefault="006F39E7"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1504,1</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191,4</w:t>
            </w:r>
          </w:p>
        </w:tc>
        <w:tc>
          <w:tcPr>
            <w:tcW w:w="2477" w:type="dxa"/>
            <w:vAlign w:val="center"/>
          </w:tcPr>
          <w:p w:rsidR="001B551D" w:rsidRPr="00E65484" w:rsidRDefault="000D2DCA"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1456,6</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219,2</w:t>
            </w:r>
          </w:p>
        </w:tc>
      </w:tr>
      <w:tr w:rsidR="00FD6191" w:rsidRPr="00E65484" w:rsidTr="00FD6191">
        <w:trPr>
          <w:trHeight w:val="517"/>
        </w:trPr>
        <w:tc>
          <w:tcPr>
            <w:tcW w:w="1976" w:type="dxa"/>
            <w:vAlign w:val="center"/>
          </w:tcPr>
          <w:p w:rsidR="001B551D" w:rsidRPr="00E65484" w:rsidRDefault="001B551D" w:rsidP="00E55C87">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477" w:type="dxa"/>
            <w:vAlign w:val="center"/>
          </w:tcPr>
          <w:p w:rsidR="001B551D" w:rsidRPr="00E65484" w:rsidRDefault="00A32BC0"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1463,5</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248,0</w:t>
            </w:r>
          </w:p>
        </w:tc>
        <w:tc>
          <w:tcPr>
            <w:tcW w:w="2476" w:type="dxa"/>
            <w:vAlign w:val="center"/>
          </w:tcPr>
          <w:p w:rsidR="001B551D" w:rsidRPr="00E65484" w:rsidRDefault="006F39E7"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1384,0</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255,7</w:t>
            </w:r>
          </w:p>
        </w:tc>
        <w:tc>
          <w:tcPr>
            <w:tcW w:w="2477" w:type="dxa"/>
            <w:vAlign w:val="center"/>
          </w:tcPr>
          <w:p w:rsidR="001B551D" w:rsidRPr="00E65484" w:rsidRDefault="000D2DCA"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1258,8</w:t>
            </w:r>
            <w:r w:rsidR="001B551D"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138,6</w:t>
            </w:r>
          </w:p>
        </w:tc>
      </w:tr>
      <w:tr w:rsidR="00FD6191" w:rsidRPr="00C41223" w:rsidTr="00FD6191">
        <w:trPr>
          <w:trHeight w:val="517"/>
        </w:trPr>
        <w:tc>
          <w:tcPr>
            <w:tcW w:w="9409" w:type="dxa"/>
            <w:gridSpan w:val="4"/>
            <w:vAlign w:val="center"/>
          </w:tcPr>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lastRenderedPageBreak/>
              <w:t>2-баған – анестезиядан кейін;</w:t>
            </w:r>
          </w:p>
          <w:p w:rsidR="009C783C"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3-баған – жасанды қан айналымға дейін;</w:t>
            </w:r>
          </w:p>
          <w:p w:rsidR="00DE285B" w:rsidRPr="00E65484" w:rsidRDefault="009C783C" w:rsidP="009C783C">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4-баған – жасанды қан айналымнан кейін.</w:t>
            </w:r>
          </w:p>
        </w:tc>
      </w:tr>
    </w:tbl>
    <w:p w:rsidR="00D95D47" w:rsidRPr="00E65484" w:rsidRDefault="00D95D47" w:rsidP="004F7E70">
      <w:pPr>
        <w:pStyle w:val="af"/>
        <w:keepNext/>
        <w:jc w:val="both"/>
        <w:rPr>
          <w:rFonts w:ascii="Times New Roman" w:hAnsi="Times New Roman" w:cs="Times New Roman"/>
          <w:color w:val="auto"/>
          <w:sz w:val="28"/>
          <w:szCs w:val="28"/>
          <w:lang w:val="kk-KZ"/>
        </w:rPr>
      </w:pPr>
    </w:p>
    <w:p w:rsidR="009C783C" w:rsidRPr="00E65484" w:rsidRDefault="000C74ED" w:rsidP="00316657">
      <w:pPr>
        <w:spacing w:line="240" w:lineRule="auto"/>
        <w:jc w:val="both"/>
        <w:rPr>
          <w:rFonts w:ascii="Times New Roman" w:hAnsi="Times New Roman" w:cs="Times New Roman"/>
          <w:i/>
          <w:iCs/>
          <w:sz w:val="28"/>
          <w:szCs w:val="28"/>
          <w:lang w:val="kk-KZ"/>
        </w:rPr>
      </w:pPr>
      <w:r w:rsidRPr="00E65484">
        <w:rPr>
          <w:rFonts w:ascii="Times New Roman" w:hAnsi="Times New Roman" w:cs="Times New Roman"/>
          <w:i/>
          <w:iCs/>
          <w:sz w:val="28"/>
          <w:szCs w:val="28"/>
          <w:lang w:val="kk-KZ"/>
        </w:rPr>
        <w:t>8-сурет</w:t>
      </w:r>
      <w:r w:rsidR="00F07C76" w:rsidRPr="00E65484">
        <w:rPr>
          <w:rFonts w:ascii="Times New Roman" w:hAnsi="Times New Roman" w:cs="Times New Roman"/>
          <w:i/>
          <w:iCs/>
          <w:sz w:val="28"/>
          <w:szCs w:val="28"/>
          <w:lang w:val="kk-KZ"/>
        </w:rPr>
        <w:t>. Жүрек қақпағын протездеу</w:t>
      </w:r>
      <w:r w:rsidR="009C783C" w:rsidRPr="00E65484">
        <w:rPr>
          <w:rFonts w:ascii="Times New Roman" w:hAnsi="Times New Roman" w:cs="Times New Roman"/>
          <w:i/>
          <w:iCs/>
          <w:sz w:val="28"/>
          <w:szCs w:val="28"/>
          <w:lang w:val="kk-KZ"/>
        </w:rPr>
        <w:t>/пластика операциясы кезіндегі энергия шығынының өзгеруі.</w:t>
      </w:r>
    </w:p>
    <w:p w:rsidR="00D67B29" w:rsidRPr="00E65484" w:rsidRDefault="005716EF" w:rsidP="00316657">
      <w:pPr>
        <w:spacing w:line="240" w:lineRule="auto"/>
        <w:jc w:val="both"/>
        <w:rPr>
          <w:rFonts w:ascii="Times New Roman" w:hAnsi="Times New Roman" w:cs="Times New Roman"/>
          <w:sz w:val="28"/>
          <w:szCs w:val="28"/>
          <w:lang w:val="kk-KZ"/>
        </w:rPr>
      </w:pPr>
      <w:r w:rsidRPr="00E65484">
        <w:rPr>
          <w:rFonts w:ascii="Times New Roman" w:hAnsi="Times New Roman" w:cs="Times New Roman"/>
          <w:noProof/>
          <w:sz w:val="28"/>
          <w:szCs w:val="28"/>
          <w:lang w:eastAsia="ru-RU"/>
        </w:rPr>
        <w:drawing>
          <wp:inline distT="0" distB="0" distL="0" distR="0" wp14:anchorId="058ADD79" wp14:editId="3B5F166B">
            <wp:extent cx="6070600" cy="2914650"/>
            <wp:effectExtent l="19050" t="19050" r="2540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81FBE" w:rsidRPr="00E65484" w:rsidRDefault="00081FBE" w:rsidP="002455F0">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Ми</w:t>
      </w:r>
      <w:r w:rsidR="00DF51B2" w:rsidRPr="00E65484">
        <w:rPr>
          <w:rFonts w:ascii="Times New Roman" w:hAnsi="Times New Roman" w:cs="Times New Roman"/>
          <w:i w:val="0"/>
          <w:iCs w:val="0"/>
          <w:color w:val="auto"/>
          <w:sz w:val="28"/>
          <w:szCs w:val="28"/>
          <w:lang w:val="kk-KZ"/>
        </w:rPr>
        <w:t>о</w:t>
      </w:r>
      <w:r w:rsidRPr="00E65484">
        <w:rPr>
          <w:rFonts w:ascii="Times New Roman" w:hAnsi="Times New Roman" w:cs="Times New Roman"/>
          <w:i w:val="0"/>
          <w:iCs w:val="0"/>
          <w:color w:val="auto"/>
          <w:sz w:val="28"/>
          <w:szCs w:val="28"/>
          <w:lang w:val="kk-KZ"/>
        </w:rPr>
        <w:t xml:space="preserve">релаксанттардың ішінде жүрек қақпақшасына операция жасау кезінде </w:t>
      </w:r>
      <w:r w:rsidR="00CC4DAD" w:rsidRPr="00E65484">
        <w:rPr>
          <w:rFonts w:ascii="Times New Roman" w:hAnsi="Times New Roman" w:cs="Times New Roman"/>
          <w:i w:val="0"/>
          <w:iCs w:val="0"/>
          <w:color w:val="auto"/>
          <w:sz w:val="28"/>
          <w:szCs w:val="28"/>
          <w:lang w:val="kk-KZ"/>
        </w:rPr>
        <w:t xml:space="preserve">бұлшықет миорелаксациясы және </w:t>
      </w:r>
      <w:r w:rsidRPr="00E65484">
        <w:rPr>
          <w:rFonts w:ascii="Times New Roman" w:hAnsi="Times New Roman" w:cs="Times New Roman"/>
          <w:i w:val="0"/>
          <w:iCs w:val="0"/>
          <w:color w:val="auto"/>
          <w:sz w:val="28"/>
          <w:szCs w:val="28"/>
          <w:lang w:val="kk-KZ"/>
        </w:rPr>
        <w:t xml:space="preserve">ауырсынуды басу үшін пипекуроний бромиді және фентанил 0,005% </w:t>
      </w:r>
      <w:r w:rsidR="00CC4DAD" w:rsidRPr="00E65484">
        <w:rPr>
          <w:rFonts w:ascii="Times New Roman" w:hAnsi="Times New Roman" w:cs="Times New Roman"/>
          <w:i w:val="0"/>
          <w:iCs w:val="0"/>
          <w:color w:val="auto"/>
          <w:sz w:val="28"/>
          <w:szCs w:val="28"/>
          <w:lang w:val="kk-KZ"/>
        </w:rPr>
        <w:t>қолданылды</w:t>
      </w:r>
      <w:r w:rsidRPr="00E65484">
        <w:rPr>
          <w:rFonts w:ascii="Times New Roman" w:hAnsi="Times New Roman" w:cs="Times New Roman"/>
          <w:i w:val="0"/>
          <w:iCs w:val="0"/>
          <w:color w:val="auto"/>
          <w:sz w:val="28"/>
          <w:szCs w:val="28"/>
          <w:lang w:val="kk-KZ"/>
        </w:rPr>
        <w:t>. Пропофол тобында 11,1±2,7 мг пипекуроний бромиді, севофлуран т</w:t>
      </w:r>
      <w:r w:rsidR="00CC4DAD" w:rsidRPr="00E65484">
        <w:rPr>
          <w:rFonts w:ascii="Times New Roman" w:hAnsi="Times New Roman" w:cs="Times New Roman"/>
          <w:i w:val="0"/>
          <w:iCs w:val="0"/>
          <w:color w:val="auto"/>
          <w:sz w:val="28"/>
          <w:szCs w:val="28"/>
          <w:lang w:val="kk-KZ"/>
        </w:rPr>
        <w:t>обында - 9,2±1,7 мг, изофлуран анестезиясы кезінде</w:t>
      </w:r>
      <w:r w:rsidRPr="00E65484">
        <w:rPr>
          <w:rFonts w:ascii="Times New Roman" w:hAnsi="Times New Roman" w:cs="Times New Roman"/>
          <w:i w:val="0"/>
          <w:iCs w:val="0"/>
          <w:color w:val="auto"/>
          <w:sz w:val="28"/>
          <w:szCs w:val="28"/>
          <w:lang w:val="kk-KZ"/>
        </w:rPr>
        <w:t xml:space="preserve"> - 11,1±2,7 мг пипекуроний бромиді (p=0,014) қолданылды. Операция кезінде </w:t>
      </w:r>
      <w:r w:rsidR="00CC4DAD" w:rsidRPr="00E65484">
        <w:rPr>
          <w:rFonts w:ascii="Times New Roman" w:hAnsi="Times New Roman" w:cs="Times New Roman"/>
          <w:i w:val="0"/>
          <w:iCs w:val="0"/>
          <w:color w:val="auto"/>
          <w:sz w:val="28"/>
          <w:szCs w:val="28"/>
          <w:lang w:val="kk-KZ"/>
        </w:rPr>
        <w:t>ауырсынуды басу мақсатында пропофол анестезиясында</w:t>
      </w:r>
      <w:r w:rsidRPr="00E65484">
        <w:rPr>
          <w:rFonts w:ascii="Times New Roman" w:hAnsi="Times New Roman" w:cs="Times New Roman"/>
          <w:i w:val="0"/>
          <w:iCs w:val="0"/>
          <w:color w:val="auto"/>
          <w:sz w:val="28"/>
          <w:szCs w:val="28"/>
          <w:lang w:val="kk-KZ"/>
        </w:rPr>
        <w:t xml:space="preserve"> 0,005% дозада 15,6±2,0 мл фентанил</w:t>
      </w:r>
      <w:r w:rsidR="00CC4DAD" w:rsidRPr="00E65484">
        <w:rPr>
          <w:rFonts w:ascii="Times New Roman" w:hAnsi="Times New Roman" w:cs="Times New Roman"/>
          <w:i w:val="0"/>
          <w:iCs w:val="0"/>
          <w:color w:val="auto"/>
          <w:sz w:val="28"/>
          <w:szCs w:val="28"/>
          <w:lang w:val="kk-KZ"/>
        </w:rPr>
        <w:t xml:space="preserve"> қолданылса, севофлуран анестезиясында</w:t>
      </w:r>
      <w:r w:rsidRPr="00E65484">
        <w:rPr>
          <w:rFonts w:ascii="Times New Roman" w:hAnsi="Times New Roman" w:cs="Times New Roman"/>
          <w:i w:val="0"/>
          <w:iCs w:val="0"/>
          <w:color w:val="auto"/>
          <w:sz w:val="28"/>
          <w:szCs w:val="28"/>
          <w:lang w:val="kk-KZ"/>
        </w:rPr>
        <w:t xml:space="preserve"> 14,5±1,8 мл және </w:t>
      </w:r>
      <w:r w:rsidR="00CC4DAD" w:rsidRPr="00E65484">
        <w:rPr>
          <w:rFonts w:ascii="Times New Roman" w:hAnsi="Times New Roman" w:cs="Times New Roman"/>
          <w:i w:val="0"/>
          <w:iCs w:val="0"/>
          <w:color w:val="auto"/>
          <w:sz w:val="28"/>
          <w:szCs w:val="28"/>
          <w:lang w:val="kk-KZ"/>
        </w:rPr>
        <w:t xml:space="preserve">изофлуран анестезиясында </w:t>
      </w:r>
      <w:r w:rsidRPr="00E65484">
        <w:rPr>
          <w:rFonts w:ascii="Times New Roman" w:hAnsi="Times New Roman" w:cs="Times New Roman"/>
          <w:i w:val="0"/>
          <w:iCs w:val="0"/>
          <w:color w:val="auto"/>
          <w:sz w:val="28"/>
          <w:szCs w:val="28"/>
          <w:lang w:val="kk-KZ"/>
        </w:rPr>
        <w:t>14,1±1,9 мл енгізілді (p=0,04). Операцияда</w:t>
      </w:r>
      <w:r w:rsidR="00CC4DAD" w:rsidRPr="00E65484">
        <w:rPr>
          <w:rFonts w:ascii="Times New Roman" w:hAnsi="Times New Roman" w:cs="Times New Roman"/>
          <w:i w:val="0"/>
          <w:iCs w:val="0"/>
          <w:color w:val="auto"/>
          <w:sz w:val="28"/>
          <w:szCs w:val="28"/>
          <w:lang w:val="kk-KZ"/>
        </w:rPr>
        <w:t>н кейін пациенттердің жасанды тыныс алдыру аппаратында</w:t>
      </w:r>
      <w:r w:rsidRPr="00E65484">
        <w:rPr>
          <w:rFonts w:ascii="Times New Roman" w:hAnsi="Times New Roman" w:cs="Times New Roman"/>
          <w:i w:val="0"/>
          <w:iCs w:val="0"/>
          <w:color w:val="auto"/>
          <w:sz w:val="28"/>
          <w:szCs w:val="28"/>
          <w:lang w:val="kk-KZ"/>
        </w:rPr>
        <w:t xml:space="preserve"> болу ұзақтығы </w:t>
      </w:r>
      <w:r w:rsidR="00CC4DAD" w:rsidRPr="00E65484">
        <w:rPr>
          <w:rFonts w:ascii="Times New Roman" w:hAnsi="Times New Roman" w:cs="Times New Roman"/>
          <w:i w:val="0"/>
          <w:iCs w:val="0"/>
          <w:color w:val="auto"/>
          <w:sz w:val="28"/>
          <w:szCs w:val="28"/>
          <w:lang w:val="kk-KZ"/>
        </w:rPr>
        <w:t>пропофол тобында 6,5±1,7 сағатқа созылса, севофлуран және изофлуран анестезиясынан</w:t>
      </w:r>
      <w:r w:rsidRPr="00E65484">
        <w:rPr>
          <w:rFonts w:ascii="Times New Roman" w:hAnsi="Times New Roman" w:cs="Times New Roman"/>
          <w:i w:val="0"/>
          <w:iCs w:val="0"/>
          <w:color w:val="auto"/>
          <w:sz w:val="28"/>
          <w:szCs w:val="28"/>
          <w:lang w:val="kk-KZ"/>
        </w:rPr>
        <w:t xml:space="preserve"> кейін сәйкесінше 4,7±</w:t>
      </w:r>
      <w:r w:rsidR="00DF51B2" w:rsidRPr="00E65484">
        <w:rPr>
          <w:rFonts w:ascii="Times New Roman" w:hAnsi="Times New Roman" w:cs="Times New Roman"/>
          <w:i w:val="0"/>
          <w:iCs w:val="0"/>
          <w:color w:val="auto"/>
          <w:sz w:val="28"/>
          <w:szCs w:val="28"/>
          <w:lang w:val="kk-KZ"/>
        </w:rPr>
        <w:t>1,4 сағатты және 5,8±2,0 сағатқа созылды</w:t>
      </w:r>
      <w:r w:rsidRPr="00E65484">
        <w:rPr>
          <w:rFonts w:ascii="Times New Roman" w:hAnsi="Times New Roman" w:cs="Times New Roman"/>
          <w:i w:val="0"/>
          <w:iCs w:val="0"/>
          <w:color w:val="auto"/>
          <w:sz w:val="28"/>
          <w:szCs w:val="28"/>
          <w:lang w:val="kk-KZ"/>
        </w:rPr>
        <w:t xml:space="preserve"> (p=0,005). Пропофол тобында</w:t>
      </w:r>
      <w:r w:rsidR="00DF51B2" w:rsidRPr="00E65484">
        <w:rPr>
          <w:rFonts w:ascii="Times New Roman" w:hAnsi="Times New Roman" w:cs="Times New Roman"/>
          <w:i w:val="0"/>
          <w:iCs w:val="0"/>
          <w:color w:val="auto"/>
          <w:sz w:val="28"/>
          <w:szCs w:val="28"/>
          <w:lang w:val="kk-KZ"/>
        </w:rPr>
        <w:t>ғы науқастарға</w:t>
      </w:r>
      <w:r w:rsidRPr="00E65484">
        <w:rPr>
          <w:rFonts w:ascii="Times New Roman" w:hAnsi="Times New Roman" w:cs="Times New Roman"/>
          <w:i w:val="0"/>
          <w:iCs w:val="0"/>
          <w:color w:val="auto"/>
          <w:sz w:val="28"/>
          <w:szCs w:val="28"/>
          <w:lang w:val="kk-KZ"/>
        </w:rPr>
        <w:t xml:space="preserve"> </w:t>
      </w:r>
      <w:r w:rsidR="00DF51B2" w:rsidRPr="00E65484">
        <w:rPr>
          <w:rFonts w:ascii="Times New Roman" w:hAnsi="Times New Roman" w:cs="Times New Roman"/>
          <w:i w:val="0"/>
          <w:iCs w:val="0"/>
          <w:color w:val="auto"/>
          <w:sz w:val="28"/>
          <w:szCs w:val="28"/>
          <w:lang w:val="kk-KZ"/>
        </w:rPr>
        <w:t>ингаляциялық анестетиктерге</w:t>
      </w:r>
      <w:r w:rsidRPr="00E65484">
        <w:rPr>
          <w:rFonts w:ascii="Times New Roman" w:hAnsi="Times New Roman" w:cs="Times New Roman"/>
          <w:i w:val="0"/>
          <w:iCs w:val="0"/>
          <w:color w:val="auto"/>
          <w:sz w:val="28"/>
          <w:szCs w:val="28"/>
          <w:lang w:val="kk-KZ"/>
        </w:rPr>
        <w:t xml:space="preserve"> қарағанда бұлшықет босаңсытқыштары мен фентанил көбірек</w:t>
      </w:r>
      <w:r w:rsidR="00DF51B2" w:rsidRPr="00E65484">
        <w:rPr>
          <w:rFonts w:ascii="Times New Roman" w:hAnsi="Times New Roman" w:cs="Times New Roman"/>
          <w:i w:val="0"/>
          <w:iCs w:val="0"/>
          <w:color w:val="auto"/>
          <w:sz w:val="28"/>
          <w:szCs w:val="28"/>
          <w:lang w:val="kk-KZ"/>
        </w:rPr>
        <w:t xml:space="preserve"> қолданылды. Сәйкесінше, пропофол анестезиясынан</w:t>
      </w:r>
      <w:r w:rsidRPr="00E65484">
        <w:rPr>
          <w:rFonts w:ascii="Times New Roman" w:hAnsi="Times New Roman" w:cs="Times New Roman"/>
          <w:i w:val="0"/>
          <w:iCs w:val="0"/>
          <w:color w:val="auto"/>
          <w:sz w:val="28"/>
          <w:szCs w:val="28"/>
          <w:lang w:val="kk-KZ"/>
        </w:rPr>
        <w:t xml:space="preserve"> кейін пациенттер </w:t>
      </w:r>
      <w:r w:rsidR="00DF51B2" w:rsidRPr="00E65484">
        <w:rPr>
          <w:rFonts w:ascii="Times New Roman" w:hAnsi="Times New Roman" w:cs="Times New Roman"/>
          <w:i w:val="0"/>
          <w:iCs w:val="0"/>
          <w:color w:val="auto"/>
          <w:sz w:val="28"/>
          <w:szCs w:val="28"/>
          <w:lang w:val="kk-KZ"/>
        </w:rPr>
        <w:t>жасанды тыныс алдыру аппаратында ұзақ уақыт жатты</w:t>
      </w:r>
      <w:r w:rsidRPr="00E65484">
        <w:rPr>
          <w:rFonts w:ascii="Times New Roman" w:hAnsi="Times New Roman" w:cs="Times New Roman"/>
          <w:i w:val="0"/>
          <w:iCs w:val="0"/>
          <w:color w:val="auto"/>
          <w:sz w:val="28"/>
          <w:szCs w:val="28"/>
          <w:lang w:val="kk-KZ"/>
        </w:rPr>
        <w:t xml:space="preserve"> (16-кесте. </w:t>
      </w:r>
      <w:r w:rsidR="00386250" w:rsidRPr="00E65484">
        <w:rPr>
          <w:rFonts w:ascii="Times New Roman" w:hAnsi="Times New Roman" w:cs="Times New Roman"/>
          <w:i w:val="0"/>
          <w:iCs w:val="0"/>
          <w:color w:val="auto"/>
          <w:sz w:val="28"/>
          <w:szCs w:val="28"/>
          <w:lang w:val="kk-KZ"/>
        </w:rPr>
        <w:t>9</w:t>
      </w:r>
      <w:r w:rsidRPr="00E65484">
        <w:rPr>
          <w:rFonts w:ascii="Times New Roman" w:hAnsi="Times New Roman" w:cs="Times New Roman"/>
          <w:i w:val="0"/>
          <w:iCs w:val="0"/>
          <w:color w:val="auto"/>
          <w:sz w:val="28"/>
          <w:szCs w:val="28"/>
          <w:lang w:val="kk-KZ"/>
        </w:rPr>
        <w:t>-сурет).</w:t>
      </w:r>
    </w:p>
    <w:p w:rsidR="00081FBE" w:rsidRPr="00E65484" w:rsidRDefault="00081FBE" w:rsidP="00081FBE">
      <w:pPr>
        <w:pStyle w:val="af"/>
        <w:keepNext/>
        <w:spacing w:after="0"/>
        <w:rPr>
          <w:rFonts w:ascii="Times New Roman" w:hAnsi="Times New Roman" w:cs="Times New Roman"/>
          <w:i w:val="0"/>
          <w:iCs w:val="0"/>
          <w:color w:val="auto"/>
          <w:sz w:val="28"/>
          <w:szCs w:val="28"/>
          <w:lang w:val="kk-KZ"/>
        </w:rPr>
      </w:pPr>
    </w:p>
    <w:p w:rsidR="00754FC3" w:rsidRPr="00E65484" w:rsidRDefault="000C74ED" w:rsidP="00081FBE">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16-кесте</w:t>
      </w:r>
      <w:r w:rsidR="00081FBE" w:rsidRPr="00E65484">
        <w:rPr>
          <w:rFonts w:ascii="Times New Roman" w:hAnsi="Times New Roman" w:cs="Times New Roman"/>
          <w:color w:val="auto"/>
          <w:sz w:val="28"/>
          <w:szCs w:val="28"/>
          <w:lang w:val="kk-KZ"/>
        </w:rPr>
        <w:t>. Пропофолмен, севофлуранмен, изофлуранмен жансыздандыру кезінде бұлшықет босаңсытқышы Ардуан, анальгетик фентанилді тұтыну, жүрек қақпақшаларын протездеу/пластикалау кезіндегі энергия шығыны.</w:t>
      </w:r>
    </w:p>
    <w:tbl>
      <w:tblPr>
        <w:tblStyle w:val="af1"/>
        <w:tblpPr w:leftFromText="180" w:rightFromText="180" w:vertAnchor="text" w:horzAnchor="margin" w:tblpX="108" w:tblpY="225"/>
        <w:tblW w:w="9422" w:type="dxa"/>
        <w:tblLayout w:type="fixed"/>
        <w:tblLook w:val="04A0" w:firstRow="1" w:lastRow="0" w:firstColumn="1" w:lastColumn="0" w:noHBand="0" w:noVBand="1"/>
      </w:tblPr>
      <w:tblGrid>
        <w:gridCol w:w="1980"/>
        <w:gridCol w:w="2481"/>
        <w:gridCol w:w="2480"/>
        <w:gridCol w:w="2481"/>
      </w:tblGrid>
      <w:tr w:rsidR="00FD6191" w:rsidRPr="00E65484" w:rsidTr="00FD6191">
        <w:trPr>
          <w:trHeight w:val="765"/>
        </w:trPr>
        <w:tc>
          <w:tcPr>
            <w:tcW w:w="1980" w:type="dxa"/>
            <w:shd w:val="clear" w:color="auto" w:fill="8496B0" w:themeFill="text2" w:themeFillTint="99"/>
            <w:vAlign w:val="center"/>
          </w:tcPr>
          <w:p w:rsidR="00627658" w:rsidRPr="00E65484" w:rsidRDefault="00627658" w:rsidP="00E55C87">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2481" w:type="dxa"/>
            <w:shd w:val="clear" w:color="auto" w:fill="8496B0" w:themeFill="text2" w:themeFillTint="99"/>
            <w:vAlign w:val="center"/>
          </w:tcPr>
          <w:p w:rsidR="00A3180C"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Ардуан</w:t>
            </w:r>
          </w:p>
          <w:p w:rsidR="00627658" w:rsidRPr="00E65484" w:rsidRDefault="00627658"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E4251" w:rsidRPr="00E65484">
              <w:rPr>
                <w:rFonts w:ascii="Times New Roman" w:eastAsia="Times New Roman" w:hAnsi="Times New Roman" w:cs="Times New Roman"/>
                <w:sz w:val="28"/>
                <w:szCs w:val="28"/>
                <w:lang w:val="kk-KZ" w:eastAsia="ar-SA"/>
              </w:rPr>
              <w:t>р</w:t>
            </w:r>
            <w:r w:rsidR="00AC5E36" w:rsidRPr="00E65484">
              <w:rPr>
                <w:rFonts w:ascii="Times New Roman" w:eastAsia="Times New Roman" w:hAnsi="Times New Roman" w:cs="Times New Roman"/>
                <w:sz w:val="28"/>
                <w:szCs w:val="28"/>
                <w:lang w:val="en-US" w:eastAsia="ar-SA"/>
              </w:rPr>
              <w:t>=0,014</w:t>
            </w:r>
            <w:r w:rsidRPr="00E65484">
              <w:rPr>
                <w:rFonts w:ascii="Times New Roman" w:eastAsia="Times New Roman" w:hAnsi="Times New Roman" w:cs="Times New Roman"/>
                <w:sz w:val="28"/>
                <w:szCs w:val="28"/>
                <w:lang w:eastAsia="ar-SA"/>
              </w:rPr>
              <w:t>)</w:t>
            </w:r>
          </w:p>
        </w:tc>
        <w:tc>
          <w:tcPr>
            <w:tcW w:w="2480" w:type="dxa"/>
            <w:shd w:val="clear" w:color="auto" w:fill="8496B0" w:themeFill="text2" w:themeFillTint="99"/>
            <w:vAlign w:val="center"/>
          </w:tcPr>
          <w:p w:rsidR="00A3180C"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Фентанил</w:t>
            </w:r>
          </w:p>
          <w:p w:rsidR="00627658" w:rsidRPr="00E65484" w:rsidRDefault="00627658"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E4251" w:rsidRPr="00E65484">
              <w:rPr>
                <w:rFonts w:ascii="Times New Roman" w:eastAsia="Times New Roman" w:hAnsi="Times New Roman" w:cs="Times New Roman"/>
                <w:sz w:val="28"/>
                <w:szCs w:val="28"/>
                <w:lang w:val="kk-KZ" w:eastAsia="ar-SA"/>
              </w:rPr>
              <w:t>р</w:t>
            </w:r>
            <w:r w:rsidR="00AC5E36" w:rsidRPr="00E65484">
              <w:rPr>
                <w:rFonts w:ascii="Times New Roman" w:eastAsia="Times New Roman" w:hAnsi="Times New Roman" w:cs="Times New Roman"/>
                <w:sz w:val="28"/>
                <w:szCs w:val="28"/>
                <w:lang w:val="en-US" w:eastAsia="ar-SA"/>
              </w:rPr>
              <w:t>=0,043</w:t>
            </w:r>
            <w:r w:rsidRPr="00E65484">
              <w:rPr>
                <w:rFonts w:ascii="Times New Roman" w:eastAsia="Times New Roman" w:hAnsi="Times New Roman" w:cs="Times New Roman"/>
                <w:sz w:val="28"/>
                <w:szCs w:val="28"/>
                <w:lang w:eastAsia="ar-SA"/>
              </w:rPr>
              <w:t>)</w:t>
            </w:r>
          </w:p>
        </w:tc>
        <w:tc>
          <w:tcPr>
            <w:tcW w:w="2481" w:type="dxa"/>
            <w:shd w:val="clear" w:color="auto" w:fill="8496B0" w:themeFill="text2" w:themeFillTint="99"/>
            <w:vAlign w:val="center"/>
          </w:tcPr>
          <w:p w:rsidR="00A3180C" w:rsidRPr="00E65484" w:rsidRDefault="00081FBE"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Экстубация уақыты</w:t>
            </w:r>
          </w:p>
          <w:p w:rsidR="00627658" w:rsidRPr="00E65484" w:rsidRDefault="00627658"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lastRenderedPageBreak/>
              <w:t>(</w:t>
            </w:r>
            <w:r w:rsidR="00EE4251" w:rsidRPr="00E65484">
              <w:rPr>
                <w:rFonts w:ascii="Times New Roman" w:eastAsia="Times New Roman" w:hAnsi="Times New Roman" w:cs="Times New Roman"/>
                <w:sz w:val="28"/>
                <w:szCs w:val="28"/>
                <w:lang w:val="kk-KZ" w:eastAsia="ar-SA"/>
              </w:rPr>
              <w:t>р</w:t>
            </w:r>
            <w:r w:rsidR="00A3180C" w:rsidRPr="00E65484">
              <w:rPr>
                <w:rFonts w:ascii="Times New Roman" w:eastAsia="Times New Roman" w:hAnsi="Times New Roman" w:cs="Times New Roman"/>
                <w:sz w:val="28"/>
                <w:szCs w:val="28"/>
                <w:lang w:eastAsia="ar-SA"/>
              </w:rPr>
              <w:t>=0,005</w:t>
            </w:r>
            <w:r w:rsidRPr="00E65484">
              <w:rPr>
                <w:rFonts w:ascii="Times New Roman" w:eastAsia="Times New Roman" w:hAnsi="Times New Roman" w:cs="Times New Roman"/>
                <w:sz w:val="28"/>
                <w:szCs w:val="28"/>
                <w:lang w:eastAsia="ar-SA"/>
              </w:rPr>
              <w:t>)</w:t>
            </w:r>
          </w:p>
        </w:tc>
      </w:tr>
      <w:tr w:rsidR="00FD6191" w:rsidRPr="00E65484" w:rsidTr="00FD6191">
        <w:trPr>
          <w:trHeight w:val="550"/>
        </w:trPr>
        <w:tc>
          <w:tcPr>
            <w:tcW w:w="1980" w:type="dxa"/>
            <w:vAlign w:val="center"/>
          </w:tcPr>
          <w:p w:rsidR="00627658" w:rsidRPr="00E65484" w:rsidRDefault="00627658" w:rsidP="00E55C87">
            <w:pPr>
              <w:rPr>
                <w:rFonts w:ascii="Times New Roman" w:hAnsi="Times New Roman" w:cs="Times New Roman"/>
                <w:sz w:val="28"/>
                <w:szCs w:val="28"/>
              </w:rPr>
            </w:pPr>
            <w:r w:rsidRPr="00E65484">
              <w:rPr>
                <w:rFonts w:ascii="Times New Roman" w:hAnsi="Times New Roman" w:cs="Times New Roman"/>
                <w:sz w:val="28"/>
                <w:szCs w:val="28"/>
              </w:rPr>
              <w:lastRenderedPageBreak/>
              <w:t>Пропофол</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11,1</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2,7</w:t>
            </w:r>
          </w:p>
        </w:tc>
        <w:tc>
          <w:tcPr>
            <w:tcW w:w="2480"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15,6</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2,0</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6</w:t>
            </w:r>
            <w:r w:rsidR="00627658" w:rsidRPr="00E65484">
              <w:rPr>
                <w:rFonts w:ascii="Times New Roman" w:eastAsia="Times New Roman" w:hAnsi="Times New Roman" w:cs="Times New Roman"/>
                <w:sz w:val="28"/>
                <w:szCs w:val="28"/>
                <w:lang w:eastAsia="ar-SA"/>
              </w:rPr>
              <w:t>,5±</w:t>
            </w:r>
            <w:r w:rsidRPr="00E65484">
              <w:rPr>
                <w:rFonts w:ascii="Times New Roman" w:eastAsia="Times New Roman" w:hAnsi="Times New Roman" w:cs="Times New Roman"/>
                <w:sz w:val="28"/>
                <w:szCs w:val="28"/>
                <w:lang w:eastAsia="ar-SA"/>
              </w:rPr>
              <w:t>1,7</w:t>
            </w:r>
          </w:p>
        </w:tc>
      </w:tr>
      <w:tr w:rsidR="00FD6191" w:rsidRPr="00E65484" w:rsidTr="00FD6191">
        <w:trPr>
          <w:trHeight w:val="522"/>
        </w:trPr>
        <w:tc>
          <w:tcPr>
            <w:tcW w:w="1980" w:type="dxa"/>
            <w:vAlign w:val="center"/>
          </w:tcPr>
          <w:p w:rsidR="00627658" w:rsidRPr="00E65484" w:rsidRDefault="00627658" w:rsidP="00E55C87">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9,2</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1,7</w:t>
            </w:r>
          </w:p>
        </w:tc>
        <w:tc>
          <w:tcPr>
            <w:tcW w:w="2480"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14,5</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1,8</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4,7</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1,4</w:t>
            </w:r>
          </w:p>
        </w:tc>
      </w:tr>
      <w:tr w:rsidR="00FD6191" w:rsidRPr="00E65484" w:rsidTr="00FD6191">
        <w:trPr>
          <w:trHeight w:val="522"/>
        </w:trPr>
        <w:tc>
          <w:tcPr>
            <w:tcW w:w="1980" w:type="dxa"/>
            <w:vAlign w:val="center"/>
          </w:tcPr>
          <w:p w:rsidR="00627658" w:rsidRPr="00E65484" w:rsidRDefault="00627658" w:rsidP="00E55C87">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9,4</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2,6</w:t>
            </w:r>
          </w:p>
        </w:tc>
        <w:tc>
          <w:tcPr>
            <w:tcW w:w="2480"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14,1</w:t>
            </w:r>
            <w:r w:rsidR="00627658"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1,9</w:t>
            </w:r>
          </w:p>
        </w:tc>
        <w:tc>
          <w:tcPr>
            <w:tcW w:w="2481" w:type="dxa"/>
            <w:vAlign w:val="center"/>
          </w:tcPr>
          <w:p w:rsidR="00627658" w:rsidRPr="00E65484" w:rsidRDefault="00A3180C" w:rsidP="00E55C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w:t>
            </w:r>
            <w:r w:rsidR="00627658" w:rsidRPr="00E65484">
              <w:rPr>
                <w:rFonts w:ascii="Times New Roman" w:eastAsia="Times New Roman" w:hAnsi="Times New Roman" w:cs="Times New Roman"/>
                <w:sz w:val="28"/>
                <w:szCs w:val="28"/>
                <w:lang w:eastAsia="ar-SA"/>
              </w:rPr>
              <w:t>,8±</w:t>
            </w:r>
            <w:r w:rsidRPr="00E65484">
              <w:rPr>
                <w:rFonts w:ascii="Times New Roman" w:eastAsia="Times New Roman" w:hAnsi="Times New Roman" w:cs="Times New Roman"/>
                <w:sz w:val="28"/>
                <w:szCs w:val="28"/>
                <w:lang w:eastAsia="ar-SA"/>
              </w:rPr>
              <w:t>2,0</w:t>
            </w:r>
          </w:p>
        </w:tc>
      </w:tr>
    </w:tbl>
    <w:p w:rsidR="002455F0" w:rsidRPr="00E65484" w:rsidRDefault="002455F0" w:rsidP="00DF51B2">
      <w:pPr>
        <w:spacing w:line="240" w:lineRule="auto"/>
        <w:rPr>
          <w:rFonts w:ascii="Times New Roman" w:hAnsi="Times New Roman" w:cs="Times New Roman"/>
          <w:i/>
          <w:iCs/>
          <w:sz w:val="28"/>
          <w:szCs w:val="28"/>
        </w:rPr>
      </w:pPr>
    </w:p>
    <w:p w:rsidR="00081FBE" w:rsidRPr="00E65484" w:rsidRDefault="000C74ED" w:rsidP="00DF51B2">
      <w:pPr>
        <w:spacing w:line="240" w:lineRule="auto"/>
        <w:rPr>
          <w:rFonts w:ascii="Times New Roman" w:hAnsi="Times New Roman" w:cs="Times New Roman"/>
          <w:i/>
          <w:iCs/>
          <w:sz w:val="28"/>
          <w:szCs w:val="28"/>
        </w:rPr>
      </w:pPr>
      <w:r w:rsidRPr="00E65484">
        <w:rPr>
          <w:rFonts w:ascii="Times New Roman" w:hAnsi="Times New Roman" w:cs="Times New Roman"/>
          <w:i/>
          <w:iCs/>
          <w:sz w:val="28"/>
          <w:szCs w:val="28"/>
          <w:lang w:val="kk-KZ"/>
        </w:rPr>
        <w:t>9-с</w:t>
      </w:r>
      <w:r w:rsidRPr="00E65484">
        <w:rPr>
          <w:rFonts w:ascii="Times New Roman" w:hAnsi="Times New Roman" w:cs="Times New Roman"/>
          <w:i/>
          <w:iCs/>
          <w:sz w:val="28"/>
          <w:szCs w:val="28"/>
        </w:rPr>
        <w:t>урет</w:t>
      </w:r>
      <w:r w:rsidR="00DF51B2" w:rsidRPr="00E65484">
        <w:rPr>
          <w:rFonts w:ascii="Times New Roman" w:hAnsi="Times New Roman" w:cs="Times New Roman"/>
          <w:i/>
          <w:iCs/>
          <w:sz w:val="28"/>
          <w:szCs w:val="28"/>
        </w:rPr>
        <w:t>. Миорелаксанттар</w:t>
      </w:r>
      <w:r w:rsidR="00081FBE" w:rsidRPr="00E65484">
        <w:rPr>
          <w:rFonts w:ascii="Times New Roman" w:hAnsi="Times New Roman" w:cs="Times New Roman"/>
          <w:i/>
          <w:iCs/>
          <w:sz w:val="28"/>
          <w:szCs w:val="28"/>
        </w:rPr>
        <w:t xml:space="preserve"> және есірткілік анальгетиктерді тұтыну. Экстубация уақыты.</w:t>
      </w:r>
    </w:p>
    <w:p w:rsidR="00D67B29" w:rsidRPr="00E65484" w:rsidRDefault="00CB57D0" w:rsidP="00316657">
      <w:pPr>
        <w:spacing w:line="240" w:lineRule="auto"/>
        <w:jc w:val="both"/>
        <w:rPr>
          <w:rFonts w:ascii="Times New Roman" w:hAnsi="Times New Roman" w:cs="Times New Roman"/>
          <w:b/>
          <w:sz w:val="28"/>
          <w:szCs w:val="28"/>
        </w:rPr>
      </w:pPr>
      <w:r w:rsidRPr="00E65484">
        <w:rPr>
          <w:rFonts w:ascii="Times New Roman" w:hAnsi="Times New Roman" w:cs="Times New Roman"/>
          <w:noProof/>
          <w:sz w:val="48"/>
          <w:szCs w:val="48"/>
          <w:highlight w:val="yellow"/>
          <w:lang w:eastAsia="ru-RU"/>
        </w:rPr>
        <w:drawing>
          <wp:inline distT="0" distB="0" distL="0" distR="0" wp14:anchorId="49EBC7D5" wp14:editId="755E22B9">
            <wp:extent cx="6057900" cy="2838450"/>
            <wp:effectExtent l="19050" t="1905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738C" w:rsidRPr="00E65484" w:rsidRDefault="00081FBE" w:rsidP="002455F0">
      <w:pPr>
        <w:pStyle w:val="af"/>
        <w:keepNext/>
        <w:spacing w:after="0"/>
        <w:ind w:firstLine="708"/>
        <w:jc w:val="both"/>
        <w:rPr>
          <w:rFonts w:ascii="Times New Roman" w:hAnsi="Times New Roman" w:cs="Times New Roman"/>
          <w:i w:val="0"/>
          <w:iCs w:val="0"/>
          <w:color w:val="auto"/>
          <w:sz w:val="28"/>
          <w:szCs w:val="28"/>
        </w:rPr>
      </w:pPr>
      <w:r w:rsidRPr="00E65484">
        <w:rPr>
          <w:rFonts w:ascii="Times New Roman" w:hAnsi="Times New Roman" w:cs="Times New Roman"/>
          <w:i w:val="0"/>
          <w:iCs w:val="0"/>
          <w:color w:val="auto"/>
          <w:sz w:val="28"/>
          <w:szCs w:val="28"/>
        </w:rPr>
        <w:t xml:space="preserve">Анестезия алдында тропонин деңгейі барлық анестезия топтарында </w:t>
      </w:r>
      <w:r w:rsidR="000E516B" w:rsidRPr="00E65484">
        <w:rPr>
          <w:rFonts w:ascii="Times New Roman" w:hAnsi="Times New Roman" w:cs="Times New Roman"/>
          <w:i w:val="0"/>
          <w:iCs w:val="0"/>
          <w:color w:val="auto"/>
          <w:sz w:val="28"/>
          <w:szCs w:val="28"/>
        </w:rPr>
        <w:t xml:space="preserve">дерлік </w:t>
      </w:r>
      <w:r w:rsidRPr="00E65484">
        <w:rPr>
          <w:rFonts w:ascii="Times New Roman" w:hAnsi="Times New Roman" w:cs="Times New Roman"/>
          <w:i w:val="0"/>
          <w:iCs w:val="0"/>
          <w:color w:val="auto"/>
          <w:sz w:val="28"/>
          <w:szCs w:val="28"/>
        </w:rPr>
        <w:t xml:space="preserve">бірдей болды (p=0,238). Алайда </w:t>
      </w:r>
      <w:r w:rsidR="000E516B" w:rsidRPr="00E65484">
        <w:rPr>
          <w:rFonts w:ascii="Times New Roman" w:hAnsi="Times New Roman" w:cs="Times New Roman"/>
          <w:i w:val="0"/>
          <w:iCs w:val="0"/>
          <w:color w:val="auto"/>
          <w:sz w:val="28"/>
          <w:szCs w:val="28"/>
          <w:lang w:val="kk-KZ"/>
        </w:rPr>
        <w:t xml:space="preserve">операциядан соң 12 сағаттан кейін </w:t>
      </w:r>
      <w:r w:rsidRPr="00E65484">
        <w:rPr>
          <w:rFonts w:ascii="Times New Roman" w:hAnsi="Times New Roman" w:cs="Times New Roman"/>
          <w:i w:val="0"/>
          <w:iCs w:val="0"/>
          <w:color w:val="auto"/>
          <w:sz w:val="28"/>
          <w:szCs w:val="28"/>
        </w:rPr>
        <w:t xml:space="preserve">пропофол тобында тропонин I </w:t>
      </w:r>
      <w:r w:rsidR="000E516B" w:rsidRPr="00E65484">
        <w:rPr>
          <w:rFonts w:ascii="Times New Roman" w:hAnsi="Times New Roman" w:cs="Times New Roman"/>
          <w:i w:val="0"/>
          <w:iCs w:val="0"/>
          <w:color w:val="auto"/>
          <w:sz w:val="28"/>
          <w:szCs w:val="28"/>
          <w:lang w:val="kk-KZ"/>
        </w:rPr>
        <w:t xml:space="preserve">деңгейін </w:t>
      </w:r>
      <w:r w:rsidRPr="00E65484">
        <w:rPr>
          <w:rFonts w:ascii="Times New Roman" w:hAnsi="Times New Roman" w:cs="Times New Roman"/>
          <w:i w:val="0"/>
          <w:iCs w:val="0"/>
          <w:color w:val="auto"/>
          <w:sz w:val="28"/>
          <w:szCs w:val="28"/>
        </w:rPr>
        <w:t>0,021±0,013 нг/мл-ден 10,1±2,5</w:t>
      </w:r>
      <w:r w:rsidR="000E516B" w:rsidRPr="00E65484">
        <w:rPr>
          <w:rFonts w:ascii="Times New Roman" w:hAnsi="Times New Roman" w:cs="Times New Roman"/>
          <w:i w:val="0"/>
          <w:iCs w:val="0"/>
          <w:color w:val="auto"/>
          <w:sz w:val="28"/>
          <w:szCs w:val="28"/>
          <w:lang w:val="kk-KZ"/>
        </w:rPr>
        <w:t xml:space="preserve"> </w:t>
      </w:r>
      <w:r w:rsidR="000E516B" w:rsidRPr="00E65484">
        <w:rPr>
          <w:rFonts w:ascii="Times New Roman" w:hAnsi="Times New Roman" w:cs="Times New Roman"/>
          <w:i w:val="0"/>
          <w:iCs w:val="0"/>
          <w:color w:val="auto"/>
          <w:sz w:val="28"/>
          <w:szCs w:val="28"/>
        </w:rPr>
        <w:t>нг/мл-</w:t>
      </w:r>
      <w:r w:rsidR="000E516B" w:rsidRPr="00E65484">
        <w:rPr>
          <w:rFonts w:ascii="Times New Roman" w:hAnsi="Times New Roman" w:cs="Times New Roman"/>
          <w:i w:val="0"/>
          <w:iCs w:val="0"/>
          <w:color w:val="auto"/>
          <w:sz w:val="28"/>
          <w:szCs w:val="28"/>
          <w:lang w:val="kk-KZ"/>
        </w:rPr>
        <w:t>г</w:t>
      </w:r>
      <w:r w:rsidRPr="00E65484">
        <w:rPr>
          <w:rFonts w:ascii="Times New Roman" w:hAnsi="Times New Roman" w:cs="Times New Roman"/>
          <w:i w:val="0"/>
          <w:iCs w:val="0"/>
          <w:color w:val="auto"/>
          <w:sz w:val="28"/>
          <w:szCs w:val="28"/>
        </w:rPr>
        <w:t>е дейін өсті</w:t>
      </w:r>
      <w:r w:rsidR="000E516B" w:rsidRPr="00E65484">
        <w:rPr>
          <w:rFonts w:ascii="Times New Roman" w:hAnsi="Times New Roman" w:cs="Times New Roman"/>
          <w:i w:val="0"/>
          <w:iCs w:val="0"/>
          <w:color w:val="auto"/>
          <w:sz w:val="28"/>
          <w:szCs w:val="28"/>
        </w:rPr>
        <w:t>, ал севофлуран алған науқастарда</w:t>
      </w:r>
      <w:r w:rsidRPr="00E65484">
        <w:rPr>
          <w:rFonts w:ascii="Times New Roman" w:hAnsi="Times New Roman" w:cs="Times New Roman"/>
          <w:i w:val="0"/>
          <w:iCs w:val="0"/>
          <w:color w:val="auto"/>
          <w:sz w:val="28"/>
          <w:szCs w:val="28"/>
        </w:rPr>
        <w:t xml:space="preserve"> тро</w:t>
      </w:r>
      <w:r w:rsidR="000E516B" w:rsidRPr="00E65484">
        <w:rPr>
          <w:rFonts w:ascii="Times New Roman" w:hAnsi="Times New Roman" w:cs="Times New Roman"/>
          <w:i w:val="0"/>
          <w:iCs w:val="0"/>
          <w:color w:val="auto"/>
          <w:sz w:val="28"/>
          <w:szCs w:val="28"/>
        </w:rPr>
        <w:t>понин I операциядан кейін 0,018</w:t>
      </w:r>
      <w:r w:rsidRPr="00E65484">
        <w:rPr>
          <w:rFonts w:ascii="Times New Roman" w:hAnsi="Times New Roman" w:cs="Times New Roman"/>
          <w:i w:val="0"/>
          <w:iCs w:val="0"/>
          <w:color w:val="auto"/>
          <w:sz w:val="28"/>
          <w:szCs w:val="28"/>
        </w:rPr>
        <w:t>±0,012 нг/мл-де</w:t>
      </w:r>
      <w:r w:rsidR="000E516B" w:rsidRPr="00E65484">
        <w:rPr>
          <w:rFonts w:ascii="Times New Roman" w:hAnsi="Times New Roman" w:cs="Times New Roman"/>
          <w:i w:val="0"/>
          <w:iCs w:val="0"/>
          <w:color w:val="auto"/>
          <w:sz w:val="28"/>
          <w:szCs w:val="28"/>
        </w:rPr>
        <w:t>н 11,9±3,4</w:t>
      </w:r>
      <w:r w:rsidRPr="00E65484">
        <w:rPr>
          <w:rFonts w:ascii="Times New Roman" w:hAnsi="Times New Roman" w:cs="Times New Roman"/>
          <w:i w:val="0"/>
          <w:iCs w:val="0"/>
          <w:color w:val="auto"/>
          <w:sz w:val="28"/>
          <w:szCs w:val="28"/>
        </w:rPr>
        <w:t xml:space="preserve"> нг/мл-ге дейін ө</w:t>
      </w:r>
      <w:r w:rsidR="000E516B" w:rsidRPr="00E65484">
        <w:rPr>
          <w:rFonts w:ascii="Times New Roman" w:hAnsi="Times New Roman" w:cs="Times New Roman"/>
          <w:i w:val="0"/>
          <w:iCs w:val="0"/>
          <w:color w:val="auto"/>
          <w:sz w:val="28"/>
          <w:szCs w:val="28"/>
        </w:rPr>
        <w:t>сті. Сонымен қатар, изофлуран</w:t>
      </w:r>
      <w:r w:rsidRPr="00E65484">
        <w:rPr>
          <w:rFonts w:ascii="Times New Roman" w:hAnsi="Times New Roman" w:cs="Times New Roman"/>
          <w:i w:val="0"/>
          <w:iCs w:val="0"/>
          <w:color w:val="auto"/>
          <w:sz w:val="28"/>
          <w:szCs w:val="28"/>
        </w:rPr>
        <w:t xml:space="preserve"> анестезия</w:t>
      </w:r>
      <w:r w:rsidR="000E516B" w:rsidRPr="00E65484">
        <w:rPr>
          <w:rFonts w:ascii="Times New Roman" w:hAnsi="Times New Roman" w:cs="Times New Roman"/>
          <w:i w:val="0"/>
          <w:iCs w:val="0"/>
          <w:color w:val="auto"/>
          <w:sz w:val="28"/>
          <w:szCs w:val="28"/>
          <w:lang w:val="kk-KZ"/>
        </w:rPr>
        <w:t>сын</w:t>
      </w:r>
      <w:r w:rsidRPr="00E65484">
        <w:rPr>
          <w:rFonts w:ascii="Times New Roman" w:hAnsi="Times New Roman" w:cs="Times New Roman"/>
          <w:i w:val="0"/>
          <w:iCs w:val="0"/>
          <w:color w:val="auto"/>
          <w:sz w:val="28"/>
          <w:szCs w:val="28"/>
        </w:rPr>
        <w:t xml:space="preserve"> </w:t>
      </w:r>
      <w:r w:rsidR="000E516B" w:rsidRPr="00E65484">
        <w:rPr>
          <w:rFonts w:ascii="Times New Roman" w:hAnsi="Times New Roman" w:cs="Times New Roman"/>
          <w:i w:val="0"/>
          <w:iCs w:val="0"/>
          <w:color w:val="auto"/>
          <w:sz w:val="28"/>
          <w:szCs w:val="28"/>
          <w:lang w:val="kk-KZ"/>
        </w:rPr>
        <w:t xml:space="preserve">алған науқастарда </w:t>
      </w:r>
      <w:r w:rsidRPr="00E65484">
        <w:rPr>
          <w:rFonts w:ascii="Times New Roman" w:hAnsi="Times New Roman" w:cs="Times New Roman"/>
          <w:i w:val="0"/>
          <w:iCs w:val="0"/>
          <w:color w:val="auto"/>
          <w:sz w:val="28"/>
          <w:szCs w:val="28"/>
        </w:rPr>
        <w:t xml:space="preserve">тропонин I деңгейінің 0,019±0,016 нг/мл-ден 12,4±3,1 нг/мл-ге дейін жоғарылауы байқалды (p=0,024). </w:t>
      </w:r>
      <w:r w:rsidR="000E516B" w:rsidRPr="00E65484">
        <w:rPr>
          <w:rFonts w:ascii="Times New Roman" w:hAnsi="Times New Roman" w:cs="Times New Roman"/>
          <w:i w:val="0"/>
          <w:iCs w:val="0"/>
          <w:color w:val="auto"/>
          <w:sz w:val="28"/>
          <w:szCs w:val="28"/>
          <w:lang w:val="kk-KZ"/>
        </w:rPr>
        <w:t>Ал, операциядан соң 48 сағаттан кейін п</w:t>
      </w:r>
      <w:r w:rsidRPr="00E65484">
        <w:rPr>
          <w:rFonts w:ascii="Times New Roman" w:hAnsi="Times New Roman" w:cs="Times New Roman"/>
          <w:i w:val="0"/>
          <w:iCs w:val="0"/>
          <w:color w:val="auto"/>
          <w:sz w:val="28"/>
          <w:szCs w:val="28"/>
        </w:rPr>
        <w:t>ропофол тобында</w:t>
      </w:r>
      <w:r w:rsidR="000E516B" w:rsidRPr="00E65484">
        <w:rPr>
          <w:rFonts w:ascii="Times New Roman" w:hAnsi="Times New Roman" w:cs="Times New Roman"/>
          <w:i w:val="0"/>
          <w:iCs w:val="0"/>
          <w:color w:val="auto"/>
          <w:sz w:val="28"/>
          <w:szCs w:val="28"/>
          <w:lang w:val="kk-KZ"/>
        </w:rPr>
        <w:t>ғы</w:t>
      </w:r>
      <w:r w:rsidRPr="00E65484">
        <w:rPr>
          <w:rFonts w:ascii="Times New Roman" w:hAnsi="Times New Roman" w:cs="Times New Roman"/>
          <w:i w:val="0"/>
          <w:iCs w:val="0"/>
          <w:color w:val="auto"/>
          <w:sz w:val="28"/>
          <w:szCs w:val="28"/>
        </w:rPr>
        <w:t xml:space="preserve"> </w:t>
      </w:r>
      <w:r w:rsidR="000E516B" w:rsidRPr="00E65484">
        <w:rPr>
          <w:rFonts w:ascii="Times New Roman" w:hAnsi="Times New Roman" w:cs="Times New Roman"/>
          <w:i w:val="0"/>
          <w:iCs w:val="0"/>
          <w:color w:val="auto"/>
          <w:sz w:val="28"/>
          <w:szCs w:val="28"/>
          <w:lang w:val="kk-KZ"/>
        </w:rPr>
        <w:t xml:space="preserve">науқастарда </w:t>
      </w:r>
      <w:r w:rsidRPr="00E65484">
        <w:rPr>
          <w:rFonts w:ascii="Times New Roman" w:hAnsi="Times New Roman" w:cs="Times New Roman"/>
          <w:i w:val="0"/>
          <w:iCs w:val="0"/>
          <w:color w:val="auto"/>
          <w:sz w:val="28"/>
          <w:szCs w:val="28"/>
        </w:rPr>
        <w:t xml:space="preserve">тропонин </w:t>
      </w:r>
      <w:r w:rsidR="000E516B" w:rsidRPr="00E65484">
        <w:rPr>
          <w:rFonts w:ascii="Times New Roman" w:hAnsi="Times New Roman" w:cs="Times New Roman"/>
          <w:i w:val="0"/>
          <w:iCs w:val="0"/>
          <w:color w:val="auto"/>
          <w:sz w:val="28"/>
          <w:szCs w:val="28"/>
        </w:rPr>
        <w:t xml:space="preserve">I </w:t>
      </w:r>
      <w:r w:rsidRPr="00E65484">
        <w:rPr>
          <w:rFonts w:ascii="Times New Roman" w:hAnsi="Times New Roman" w:cs="Times New Roman"/>
          <w:i w:val="0"/>
          <w:iCs w:val="0"/>
          <w:color w:val="auto"/>
          <w:sz w:val="28"/>
          <w:szCs w:val="28"/>
        </w:rPr>
        <w:t>4,3±0,9 нг/мл</w:t>
      </w:r>
      <w:r w:rsidR="000E516B" w:rsidRPr="00E65484">
        <w:rPr>
          <w:rFonts w:ascii="Times New Roman" w:hAnsi="Times New Roman" w:cs="Times New Roman"/>
          <w:i w:val="0"/>
          <w:iCs w:val="0"/>
          <w:color w:val="auto"/>
          <w:sz w:val="28"/>
          <w:szCs w:val="28"/>
          <w:lang w:val="kk-KZ"/>
        </w:rPr>
        <w:t xml:space="preserve"> болса</w:t>
      </w:r>
      <w:r w:rsidRPr="00E65484">
        <w:rPr>
          <w:rFonts w:ascii="Times New Roman" w:hAnsi="Times New Roman" w:cs="Times New Roman"/>
          <w:i w:val="0"/>
          <w:iCs w:val="0"/>
          <w:color w:val="auto"/>
          <w:sz w:val="28"/>
          <w:szCs w:val="28"/>
        </w:rPr>
        <w:t>, севофлуран</w:t>
      </w:r>
      <w:r w:rsidR="000E516B" w:rsidRPr="00E65484">
        <w:rPr>
          <w:rFonts w:ascii="Times New Roman" w:hAnsi="Times New Roman" w:cs="Times New Roman"/>
          <w:i w:val="0"/>
          <w:iCs w:val="0"/>
          <w:color w:val="auto"/>
          <w:sz w:val="28"/>
          <w:szCs w:val="28"/>
          <w:lang w:val="kk-KZ"/>
        </w:rPr>
        <w:t xml:space="preserve"> анестезиясын алған науқастарда</w:t>
      </w:r>
      <w:r w:rsidRPr="00E65484">
        <w:rPr>
          <w:rFonts w:ascii="Times New Roman" w:hAnsi="Times New Roman" w:cs="Times New Roman"/>
          <w:i w:val="0"/>
          <w:iCs w:val="0"/>
          <w:color w:val="auto"/>
          <w:sz w:val="28"/>
          <w:szCs w:val="28"/>
        </w:rPr>
        <w:t xml:space="preserve"> </w:t>
      </w:r>
      <w:r w:rsidR="000E516B" w:rsidRPr="00E65484">
        <w:rPr>
          <w:rFonts w:ascii="Times New Roman" w:hAnsi="Times New Roman" w:cs="Times New Roman"/>
          <w:i w:val="0"/>
          <w:iCs w:val="0"/>
          <w:color w:val="auto"/>
          <w:sz w:val="28"/>
          <w:szCs w:val="28"/>
        </w:rPr>
        <w:t xml:space="preserve">тропонин I </w:t>
      </w:r>
      <w:r w:rsidRPr="00E65484">
        <w:rPr>
          <w:rFonts w:ascii="Times New Roman" w:hAnsi="Times New Roman" w:cs="Times New Roman"/>
          <w:i w:val="0"/>
          <w:iCs w:val="0"/>
          <w:color w:val="auto"/>
          <w:sz w:val="28"/>
          <w:szCs w:val="28"/>
        </w:rPr>
        <w:t xml:space="preserve">5,1±1,5 нг/мл дейін төмендеді. Бұл кезде изофлуран тобында жүрек маркері 5,3±1,4 нг/мл дейін төмендеді (p=0,059). Осылайша, пропофолды анестезия кезінде севофлуран мен изофлуранды анестетик ретінде қолданғанда операциядан кейін 12 сағаттан кейін тропонин деңгейі төмен болды, сәйкесінше 15,2% және 18,5%. Операциядан кейін 48 сағаттан кейін севофлуран мен изофлуранды анестетик ретінде қолданғанда пропофолды қолданғанда тропонин деңгейі төмен болды, сәйкесінше 15,7% </w:t>
      </w:r>
      <w:r w:rsidR="00420A12" w:rsidRPr="00E65484">
        <w:rPr>
          <w:rFonts w:ascii="Times New Roman" w:hAnsi="Times New Roman" w:cs="Times New Roman"/>
          <w:i w:val="0"/>
          <w:iCs w:val="0"/>
          <w:color w:val="auto"/>
          <w:sz w:val="28"/>
          <w:szCs w:val="28"/>
        </w:rPr>
        <w:t xml:space="preserve">және 18,9%. Осылайша, пропофол </w:t>
      </w:r>
      <w:r w:rsidRPr="00E65484">
        <w:rPr>
          <w:rFonts w:ascii="Times New Roman" w:hAnsi="Times New Roman" w:cs="Times New Roman"/>
          <w:i w:val="0"/>
          <w:iCs w:val="0"/>
          <w:color w:val="auto"/>
          <w:sz w:val="28"/>
          <w:szCs w:val="28"/>
        </w:rPr>
        <w:t xml:space="preserve">ингаляциялық галогенді анестетиктерге </w:t>
      </w:r>
      <w:r w:rsidRPr="00E65484">
        <w:rPr>
          <w:rFonts w:ascii="Times New Roman" w:hAnsi="Times New Roman" w:cs="Times New Roman"/>
          <w:i w:val="0"/>
          <w:iCs w:val="0"/>
          <w:color w:val="auto"/>
          <w:sz w:val="28"/>
          <w:szCs w:val="28"/>
        </w:rPr>
        <w:lastRenderedPageBreak/>
        <w:t xml:space="preserve">севофлуран мен изофлуранға қарағанда жақсы кардиопротекторлық әсерге ие. (17-кесте. </w:t>
      </w:r>
      <w:r w:rsidR="00386250" w:rsidRPr="00E65484">
        <w:rPr>
          <w:rFonts w:ascii="Times New Roman" w:hAnsi="Times New Roman" w:cs="Times New Roman"/>
          <w:i w:val="0"/>
          <w:iCs w:val="0"/>
          <w:color w:val="auto"/>
          <w:sz w:val="28"/>
          <w:szCs w:val="28"/>
          <w:lang w:val="kk-KZ"/>
        </w:rPr>
        <w:t>10</w:t>
      </w:r>
      <w:r w:rsidRPr="00E65484">
        <w:rPr>
          <w:rFonts w:ascii="Times New Roman" w:hAnsi="Times New Roman" w:cs="Times New Roman"/>
          <w:i w:val="0"/>
          <w:iCs w:val="0"/>
          <w:color w:val="auto"/>
          <w:sz w:val="28"/>
          <w:szCs w:val="28"/>
        </w:rPr>
        <w:t>-сурет).</w:t>
      </w:r>
      <w:r w:rsidR="00833F64" w:rsidRPr="00E65484">
        <w:rPr>
          <w:rFonts w:ascii="Times New Roman" w:hAnsi="Times New Roman" w:cs="Times New Roman"/>
          <w:i w:val="0"/>
          <w:iCs w:val="0"/>
          <w:color w:val="auto"/>
          <w:sz w:val="28"/>
          <w:szCs w:val="28"/>
        </w:rPr>
        <w:t xml:space="preserve"> </w:t>
      </w:r>
    </w:p>
    <w:p w:rsidR="00833F64" w:rsidRPr="00E65484" w:rsidRDefault="00833F64" w:rsidP="002455F0">
      <w:pPr>
        <w:pStyle w:val="af"/>
        <w:keepNext/>
        <w:spacing w:after="0"/>
        <w:ind w:firstLine="708"/>
        <w:jc w:val="both"/>
        <w:rPr>
          <w:rFonts w:ascii="Times New Roman" w:hAnsi="Times New Roman" w:cs="Times New Roman"/>
          <w:i w:val="0"/>
          <w:iCs w:val="0"/>
          <w:color w:val="auto"/>
          <w:sz w:val="28"/>
          <w:szCs w:val="28"/>
        </w:rPr>
      </w:pPr>
      <w:r w:rsidRPr="00E65484">
        <w:rPr>
          <w:rFonts w:ascii="Times New Roman" w:hAnsi="Times New Roman" w:cs="Times New Roman"/>
          <w:i w:val="0"/>
          <w:iCs w:val="0"/>
          <w:color w:val="auto"/>
          <w:sz w:val="28"/>
          <w:szCs w:val="28"/>
        </w:rPr>
        <w:t>Соны</w:t>
      </w:r>
      <w:r w:rsidR="000E38A9" w:rsidRPr="00E65484">
        <w:rPr>
          <w:rFonts w:ascii="Times New Roman" w:hAnsi="Times New Roman" w:cs="Times New Roman"/>
          <w:i w:val="0"/>
          <w:iCs w:val="0"/>
          <w:color w:val="auto"/>
          <w:sz w:val="28"/>
          <w:szCs w:val="28"/>
        </w:rPr>
        <w:t xml:space="preserve">мен қатар, севофлуран тобында </w:t>
      </w:r>
      <w:r w:rsidR="000E38A9" w:rsidRPr="00E65484">
        <w:rPr>
          <w:rFonts w:ascii="Times New Roman" w:hAnsi="Times New Roman" w:cs="Times New Roman"/>
          <w:i w:val="0"/>
          <w:iCs w:val="0"/>
          <w:color w:val="auto"/>
          <w:sz w:val="28"/>
          <w:szCs w:val="28"/>
          <w:lang w:val="kk-KZ"/>
        </w:rPr>
        <w:t>операция кезінде</w:t>
      </w:r>
      <w:r w:rsidRPr="00E65484">
        <w:rPr>
          <w:rFonts w:ascii="Times New Roman" w:hAnsi="Times New Roman" w:cs="Times New Roman"/>
          <w:i w:val="0"/>
          <w:iCs w:val="0"/>
          <w:color w:val="auto"/>
          <w:sz w:val="28"/>
          <w:szCs w:val="28"/>
        </w:rPr>
        <w:t xml:space="preserve"> 25 науқастың 16 (64%) добутамин</w:t>
      </w:r>
      <w:r w:rsidR="0071738C" w:rsidRPr="00E65484">
        <w:rPr>
          <w:rFonts w:ascii="Times New Roman" w:hAnsi="Times New Roman" w:cs="Times New Roman"/>
          <w:i w:val="0"/>
          <w:iCs w:val="0"/>
          <w:color w:val="auto"/>
          <w:sz w:val="28"/>
          <w:szCs w:val="28"/>
        </w:rPr>
        <w:t>ді 5 мкг/кг/мин, 3 (12%)</w:t>
      </w:r>
      <w:r w:rsidRPr="00E65484">
        <w:rPr>
          <w:rFonts w:ascii="Times New Roman" w:hAnsi="Times New Roman" w:cs="Times New Roman"/>
          <w:i w:val="0"/>
          <w:iCs w:val="0"/>
          <w:color w:val="auto"/>
          <w:sz w:val="28"/>
          <w:szCs w:val="28"/>
        </w:rPr>
        <w:t xml:space="preserve"> 7 мкг/кг/мин, қалға</w:t>
      </w:r>
      <w:r w:rsidR="000E38A9" w:rsidRPr="00E65484">
        <w:rPr>
          <w:rFonts w:ascii="Times New Roman" w:hAnsi="Times New Roman" w:cs="Times New Roman"/>
          <w:i w:val="0"/>
          <w:iCs w:val="0"/>
          <w:color w:val="auto"/>
          <w:sz w:val="28"/>
          <w:szCs w:val="28"/>
        </w:rPr>
        <w:t>н 6 (24%) пациентке</w:t>
      </w:r>
      <w:r w:rsidR="000E38A9" w:rsidRPr="00E65484">
        <w:rPr>
          <w:rFonts w:ascii="Times New Roman" w:hAnsi="Times New Roman" w:cs="Times New Roman"/>
          <w:i w:val="0"/>
          <w:iCs w:val="0"/>
          <w:color w:val="auto"/>
          <w:sz w:val="28"/>
          <w:szCs w:val="28"/>
          <w:lang w:val="kk-KZ"/>
        </w:rPr>
        <w:t xml:space="preserve"> добутамин </w:t>
      </w:r>
      <w:r w:rsidRPr="00E65484">
        <w:rPr>
          <w:rFonts w:ascii="Times New Roman" w:hAnsi="Times New Roman" w:cs="Times New Roman"/>
          <w:i w:val="0"/>
          <w:iCs w:val="0"/>
          <w:color w:val="auto"/>
          <w:sz w:val="28"/>
          <w:szCs w:val="28"/>
        </w:rPr>
        <w:t>5 мкг/кг/мин және норадреналин 0,05 мкг/кг/мин</w:t>
      </w:r>
      <w:r w:rsidR="000E38A9" w:rsidRPr="00E65484">
        <w:rPr>
          <w:rFonts w:ascii="Times New Roman" w:hAnsi="Times New Roman" w:cs="Times New Roman"/>
          <w:i w:val="0"/>
          <w:iCs w:val="0"/>
          <w:color w:val="auto"/>
          <w:sz w:val="28"/>
          <w:szCs w:val="28"/>
          <w:lang w:val="kk-KZ"/>
        </w:rPr>
        <w:t xml:space="preserve"> дозада қолданылды</w:t>
      </w:r>
      <w:r w:rsidRPr="00E65484">
        <w:rPr>
          <w:rFonts w:ascii="Times New Roman" w:hAnsi="Times New Roman" w:cs="Times New Roman"/>
          <w:i w:val="0"/>
          <w:iCs w:val="0"/>
          <w:color w:val="auto"/>
          <w:sz w:val="28"/>
          <w:szCs w:val="28"/>
        </w:rPr>
        <w:t>.</w:t>
      </w:r>
    </w:p>
    <w:p w:rsidR="00833F64" w:rsidRPr="00E65484" w:rsidRDefault="00833F64" w:rsidP="002455F0">
      <w:pPr>
        <w:pStyle w:val="af"/>
        <w:keepNext/>
        <w:spacing w:after="0"/>
        <w:jc w:val="both"/>
        <w:rPr>
          <w:rFonts w:ascii="Times New Roman" w:hAnsi="Times New Roman" w:cs="Times New Roman"/>
          <w:i w:val="0"/>
          <w:iCs w:val="0"/>
          <w:color w:val="auto"/>
          <w:sz w:val="28"/>
          <w:szCs w:val="28"/>
        </w:rPr>
      </w:pPr>
      <w:r w:rsidRPr="00E65484">
        <w:rPr>
          <w:rFonts w:ascii="Times New Roman" w:hAnsi="Times New Roman" w:cs="Times New Roman"/>
          <w:i w:val="0"/>
          <w:iCs w:val="0"/>
          <w:color w:val="auto"/>
          <w:sz w:val="28"/>
          <w:szCs w:val="28"/>
        </w:rPr>
        <w:t>Сондай-ақ изофлуран тобындағы 25 науқастың 14-іне (56%) операция</w:t>
      </w:r>
      <w:r w:rsidR="000E38A9" w:rsidRPr="00E65484">
        <w:rPr>
          <w:rFonts w:ascii="Times New Roman" w:hAnsi="Times New Roman" w:cs="Times New Roman"/>
          <w:i w:val="0"/>
          <w:iCs w:val="0"/>
          <w:color w:val="auto"/>
          <w:sz w:val="28"/>
          <w:szCs w:val="28"/>
          <w:lang w:val="kk-KZ"/>
        </w:rPr>
        <w:t xml:space="preserve"> кезінде</w:t>
      </w:r>
      <w:r w:rsidRPr="00E65484">
        <w:rPr>
          <w:rFonts w:ascii="Times New Roman" w:hAnsi="Times New Roman" w:cs="Times New Roman"/>
          <w:i w:val="0"/>
          <w:iCs w:val="0"/>
          <w:color w:val="auto"/>
          <w:sz w:val="28"/>
          <w:szCs w:val="28"/>
        </w:rPr>
        <w:t xml:space="preserve"> добутамин 5 мкг/кг/мин, 5 (20%) науқасқа добутамин 7 мкг/кг/мин, ал қалған 6 (24%) науқасқа н</w:t>
      </w:r>
      <w:r w:rsidR="000E38A9" w:rsidRPr="00E65484">
        <w:rPr>
          <w:rFonts w:ascii="Times New Roman" w:hAnsi="Times New Roman" w:cs="Times New Roman"/>
          <w:i w:val="0"/>
          <w:iCs w:val="0"/>
          <w:color w:val="auto"/>
          <w:sz w:val="28"/>
          <w:szCs w:val="28"/>
        </w:rPr>
        <w:t>ауқастарға добутамин 5 мкг/</w:t>
      </w:r>
      <w:r w:rsidRPr="00E65484">
        <w:rPr>
          <w:rFonts w:ascii="Times New Roman" w:hAnsi="Times New Roman" w:cs="Times New Roman"/>
          <w:i w:val="0"/>
          <w:iCs w:val="0"/>
          <w:color w:val="auto"/>
          <w:sz w:val="28"/>
          <w:szCs w:val="28"/>
        </w:rPr>
        <w:t>кг/мин және норадреналин 0,05 мкг/кг/мин</w:t>
      </w:r>
      <w:r w:rsidR="000E38A9" w:rsidRPr="00E65484">
        <w:rPr>
          <w:rFonts w:ascii="Times New Roman" w:hAnsi="Times New Roman" w:cs="Times New Roman"/>
          <w:i w:val="0"/>
          <w:iCs w:val="0"/>
          <w:color w:val="auto"/>
          <w:sz w:val="28"/>
          <w:szCs w:val="28"/>
          <w:lang w:val="kk-KZ"/>
        </w:rPr>
        <w:t xml:space="preserve"> </w:t>
      </w:r>
      <w:r w:rsidR="000E38A9" w:rsidRPr="00E65484">
        <w:rPr>
          <w:rFonts w:ascii="Times New Roman" w:hAnsi="Times New Roman" w:cs="Times New Roman"/>
          <w:i w:val="0"/>
          <w:iCs w:val="0"/>
          <w:color w:val="auto"/>
          <w:sz w:val="28"/>
          <w:szCs w:val="28"/>
        </w:rPr>
        <w:t>тағайындалды</w:t>
      </w:r>
      <w:r w:rsidRPr="00E65484">
        <w:rPr>
          <w:rFonts w:ascii="Times New Roman" w:hAnsi="Times New Roman" w:cs="Times New Roman"/>
          <w:i w:val="0"/>
          <w:iCs w:val="0"/>
          <w:color w:val="auto"/>
          <w:sz w:val="28"/>
          <w:szCs w:val="28"/>
        </w:rPr>
        <w:t>.</w:t>
      </w:r>
    </w:p>
    <w:p w:rsidR="00081FBE" w:rsidRPr="00E65484" w:rsidRDefault="000E38A9" w:rsidP="002455F0">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Пропофол тобындағы науқастар үшін д</w:t>
      </w:r>
      <w:r w:rsidR="00833F64" w:rsidRPr="00E65484">
        <w:rPr>
          <w:rFonts w:ascii="Times New Roman" w:hAnsi="Times New Roman" w:cs="Times New Roman"/>
          <w:i w:val="0"/>
          <w:iCs w:val="0"/>
          <w:color w:val="auto"/>
          <w:sz w:val="28"/>
          <w:szCs w:val="28"/>
          <w:lang w:val="kk-KZ"/>
        </w:rPr>
        <w:t xml:space="preserve">обутамин 17 (68%) пациентте 5 мкг/кг/мин дозада және 6 (24%) пациентте 7 мкг/кг/мин дозада қолданылды, қалған 2 пациент </w:t>
      </w:r>
      <w:r w:rsidRPr="00E65484">
        <w:rPr>
          <w:rFonts w:ascii="Times New Roman" w:hAnsi="Times New Roman" w:cs="Times New Roman"/>
          <w:i w:val="0"/>
          <w:iCs w:val="0"/>
          <w:color w:val="auto"/>
          <w:sz w:val="28"/>
          <w:szCs w:val="28"/>
          <w:lang w:val="kk-KZ"/>
        </w:rPr>
        <w:t xml:space="preserve">добутамин </w:t>
      </w:r>
      <w:r w:rsidR="00833F64" w:rsidRPr="00E65484">
        <w:rPr>
          <w:rFonts w:ascii="Times New Roman" w:hAnsi="Times New Roman" w:cs="Times New Roman"/>
          <w:i w:val="0"/>
          <w:iCs w:val="0"/>
          <w:color w:val="auto"/>
          <w:sz w:val="28"/>
          <w:szCs w:val="28"/>
          <w:lang w:val="kk-KZ"/>
        </w:rPr>
        <w:t>5 мкг/кг/мин дозада және норадреналин 0,05 мкг/кг/мин</w:t>
      </w:r>
      <w:r w:rsidRPr="00E65484">
        <w:rPr>
          <w:rFonts w:ascii="Times New Roman" w:hAnsi="Times New Roman" w:cs="Times New Roman"/>
          <w:i w:val="0"/>
          <w:iCs w:val="0"/>
          <w:color w:val="auto"/>
          <w:sz w:val="28"/>
          <w:szCs w:val="28"/>
          <w:lang w:val="kk-KZ"/>
        </w:rPr>
        <w:t xml:space="preserve"> дозада қолданылды</w:t>
      </w:r>
      <w:r w:rsidR="00833F64" w:rsidRPr="00E65484">
        <w:rPr>
          <w:rFonts w:ascii="Times New Roman" w:hAnsi="Times New Roman" w:cs="Times New Roman"/>
          <w:i w:val="0"/>
          <w:iCs w:val="0"/>
          <w:color w:val="auto"/>
          <w:sz w:val="28"/>
          <w:szCs w:val="28"/>
          <w:lang w:val="kk-KZ"/>
        </w:rPr>
        <w:t>.</w:t>
      </w:r>
      <w:r w:rsidRPr="00E65484">
        <w:rPr>
          <w:rFonts w:ascii="Times New Roman" w:hAnsi="Times New Roman" w:cs="Times New Roman"/>
          <w:i w:val="0"/>
          <w:iCs w:val="0"/>
          <w:color w:val="auto"/>
          <w:sz w:val="28"/>
          <w:szCs w:val="28"/>
          <w:lang w:val="kk-KZ"/>
        </w:rPr>
        <w:t xml:space="preserve"> (Кесте 18).</w:t>
      </w:r>
    </w:p>
    <w:p w:rsidR="00081FBE" w:rsidRPr="00E65484" w:rsidRDefault="00081FBE" w:rsidP="00E55C87">
      <w:pPr>
        <w:pStyle w:val="af"/>
        <w:keepNext/>
        <w:spacing w:after="0"/>
        <w:rPr>
          <w:rFonts w:ascii="Times New Roman" w:hAnsi="Times New Roman" w:cs="Times New Roman"/>
          <w:i w:val="0"/>
          <w:iCs w:val="0"/>
          <w:color w:val="auto"/>
          <w:sz w:val="28"/>
          <w:szCs w:val="28"/>
          <w:lang w:val="kk-KZ"/>
        </w:rPr>
      </w:pPr>
    </w:p>
    <w:p w:rsidR="00E55C87" w:rsidRPr="00E65484" w:rsidRDefault="000C74ED" w:rsidP="00E55C87">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17-кесте</w:t>
      </w:r>
      <w:r w:rsidR="00081FBE" w:rsidRPr="00E65484">
        <w:rPr>
          <w:rFonts w:ascii="Times New Roman" w:hAnsi="Times New Roman" w:cs="Times New Roman"/>
          <w:color w:val="auto"/>
          <w:sz w:val="28"/>
          <w:szCs w:val="28"/>
          <w:lang w:val="kk-KZ"/>
        </w:rPr>
        <w:t xml:space="preserve">. </w:t>
      </w:r>
      <w:r w:rsidR="00420A12" w:rsidRPr="00E65484">
        <w:rPr>
          <w:rFonts w:ascii="Times New Roman" w:hAnsi="Times New Roman" w:cs="Times New Roman"/>
          <w:color w:val="auto"/>
          <w:sz w:val="28"/>
          <w:szCs w:val="28"/>
          <w:lang w:val="kk-KZ"/>
        </w:rPr>
        <w:t>Жүрек қақпақтарын протездеу/пластикасы</w:t>
      </w:r>
      <w:r w:rsidR="00BD74FA" w:rsidRPr="00E65484">
        <w:rPr>
          <w:rFonts w:ascii="Times New Roman" w:hAnsi="Times New Roman" w:cs="Times New Roman"/>
          <w:color w:val="auto"/>
          <w:sz w:val="28"/>
          <w:szCs w:val="28"/>
          <w:lang w:val="kk-KZ"/>
        </w:rPr>
        <w:t xml:space="preserve"> операциясына дейін және одан кейінге</w:t>
      </w:r>
      <w:r w:rsidR="00081FBE" w:rsidRPr="00E65484">
        <w:rPr>
          <w:rFonts w:ascii="Times New Roman" w:hAnsi="Times New Roman" w:cs="Times New Roman"/>
          <w:color w:val="auto"/>
          <w:sz w:val="28"/>
          <w:szCs w:val="28"/>
          <w:lang w:val="kk-KZ"/>
        </w:rPr>
        <w:t xml:space="preserve"> тропонин I-нің салыстырмалы статистикалық айырмашылығы.</w:t>
      </w:r>
    </w:p>
    <w:tbl>
      <w:tblPr>
        <w:tblStyle w:val="af1"/>
        <w:tblpPr w:leftFromText="180" w:rightFromText="180" w:vertAnchor="text" w:horzAnchor="margin" w:tblpX="108" w:tblpY="225"/>
        <w:tblW w:w="9558" w:type="dxa"/>
        <w:tblLayout w:type="fixed"/>
        <w:tblLook w:val="04A0" w:firstRow="1" w:lastRow="0" w:firstColumn="1" w:lastColumn="0" w:noHBand="0" w:noVBand="1"/>
      </w:tblPr>
      <w:tblGrid>
        <w:gridCol w:w="2008"/>
        <w:gridCol w:w="2517"/>
        <w:gridCol w:w="2516"/>
        <w:gridCol w:w="2517"/>
      </w:tblGrid>
      <w:tr w:rsidR="00A537AC" w:rsidRPr="00E65484" w:rsidTr="00DF1E83">
        <w:trPr>
          <w:trHeight w:val="778"/>
        </w:trPr>
        <w:tc>
          <w:tcPr>
            <w:tcW w:w="2008" w:type="dxa"/>
            <w:shd w:val="clear" w:color="auto" w:fill="8496B0" w:themeFill="text2" w:themeFillTint="99"/>
          </w:tcPr>
          <w:p w:rsidR="00A537AC" w:rsidRPr="00E65484" w:rsidRDefault="00A537AC" w:rsidP="00E55C87">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2517" w:type="dxa"/>
            <w:shd w:val="clear" w:color="auto" w:fill="8496B0" w:themeFill="text2" w:themeFillTint="99"/>
          </w:tcPr>
          <w:p w:rsidR="00A537AC" w:rsidRPr="00E65484" w:rsidRDefault="00E55C87"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Тропони</w:t>
            </w:r>
            <w:r w:rsidR="00081FBE" w:rsidRPr="00E65484">
              <w:rPr>
                <w:rFonts w:ascii="Times New Roman" w:eastAsia="Times New Roman" w:hAnsi="Times New Roman" w:cs="Times New Roman"/>
                <w:sz w:val="28"/>
                <w:szCs w:val="28"/>
                <w:lang w:eastAsia="ar-SA"/>
              </w:rPr>
              <w:t>н</w:t>
            </w:r>
            <w:r w:rsidR="00081FBE" w:rsidRPr="00E65484">
              <w:rPr>
                <w:rFonts w:ascii="Times New Roman" w:eastAsia="Times New Roman" w:hAnsi="Times New Roman" w:cs="Times New Roman"/>
                <w:sz w:val="28"/>
                <w:szCs w:val="28"/>
                <w:lang w:val="kk-KZ" w:eastAsia="ar-SA"/>
              </w:rPr>
              <w:t xml:space="preserve"> анестезияға дейін</w:t>
            </w:r>
          </w:p>
          <w:p w:rsidR="00A537AC" w:rsidRPr="00E65484" w:rsidRDefault="00A537AC"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7B3959" w:rsidRPr="00E65484">
              <w:rPr>
                <w:rFonts w:ascii="Times New Roman" w:eastAsia="Times New Roman" w:hAnsi="Times New Roman" w:cs="Times New Roman"/>
                <w:sz w:val="28"/>
                <w:szCs w:val="28"/>
                <w:lang w:val="kk-KZ" w:eastAsia="ar-SA"/>
              </w:rPr>
              <w:t>р</w:t>
            </w:r>
            <w:r w:rsidR="000A6D12" w:rsidRPr="00E65484">
              <w:rPr>
                <w:rFonts w:ascii="Times New Roman" w:eastAsia="Times New Roman" w:hAnsi="Times New Roman" w:cs="Times New Roman"/>
                <w:sz w:val="28"/>
                <w:szCs w:val="28"/>
                <w:lang w:val="en-US" w:eastAsia="ar-SA"/>
              </w:rPr>
              <w:t>=0,238</w:t>
            </w:r>
            <w:r w:rsidRPr="00E65484">
              <w:rPr>
                <w:rFonts w:ascii="Times New Roman" w:eastAsia="Times New Roman" w:hAnsi="Times New Roman" w:cs="Times New Roman"/>
                <w:sz w:val="28"/>
                <w:szCs w:val="28"/>
                <w:lang w:eastAsia="ar-SA"/>
              </w:rPr>
              <w:t>)</w:t>
            </w:r>
          </w:p>
        </w:tc>
        <w:tc>
          <w:tcPr>
            <w:tcW w:w="2516" w:type="dxa"/>
            <w:shd w:val="clear" w:color="auto" w:fill="8496B0" w:themeFill="text2" w:themeFillTint="99"/>
          </w:tcPr>
          <w:p w:rsidR="00A537AC" w:rsidRPr="00E65484" w:rsidRDefault="00CF3CB9"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Тропонин 12</w:t>
            </w:r>
            <w:r w:rsidR="00081FBE" w:rsidRPr="00E65484">
              <w:rPr>
                <w:rFonts w:ascii="Times New Roman" w:eastAsia="Times New Roman" w:hAnsi="Times New Roman" w:cs="Times New Roman"/>
                <w:sz w:val="28"/>
                <w:szCs w:val="28"/>
                <w:lang w:val="kk-KZ" w:eastAsia="ar-SA"/>
              </w:rPr>
              <w:t xml:space="preserve"> сағ кейін</w:t>
            </w:r>
          </w:p>
          <w:p w:rsidR="00A537AC" w:rsidRPr="00E65484" w:rsidRDefault="00A537AC"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7B3959" w:rsidRPr="00E65484">
              <w:rPr>
                <w:rFonts w:ascii="Times New Roman" w:eastAsia="Times New Roman" w:hAnsi="Times New Roman" w:cs="Times New Roman"/>
                <w:sz w:val="28"/>
                <w:szCs w:val="28"/>
                <w:lang w:val="kk-KZ" w:eastAsia="ar-SA"/>
              </w:rPr>
              <w:t>р</w:t>
            </w:r>
            <w:r w:rsidR="00CF3CB9" w:rsidRPr="00E65484">
              <w:rPr>
                <w:rFonts w:ascii="Times New Roman" w:eastAsia="Times New Roman" w:hAnsi="Times New Roman" w:cs="Times New Roman"/>
                <w:sz w:val="28"/>
                <w:szCs w:val="28"/>
                <w:lang w:val="en-US" w:eastAsia="ar-SA"/>
              </w:rPr>
              <w:t>=0,024</w:t>
            </w:r>
            <w:r w:rsidRPr="00E65484">
              <w:rPr>
                <w:rFonts w:ascii="Times New Roman" w:eastAsia="Times New Roman" w:hAnsi="Times New Roman" w:cs="Times New Roman"/>
                <w:sz w:val="28"/>
                <w:szCs w:val="28"/>
                <w:lang w:eastAsia="ar-SA"/>
              </w:rPr>
              <w:t>)</w:t>
            </w:r>
          </w:p>
        </w:tc>
        <w:tc>
          <w:tcPr>
            <w:tcW w:w="2517" w:type="dxa"/>
            <w:shd w:val="clear" w:color="auto" w:fill="8496B0" w:themeFill="text2" w:themeFillTint="99"/>
          </w:tcPr>
          <w:p w:rsidR="00A537AC" w:rsidRPr="00E65484" w:rsidRDefault="00CF3CB9" w:rsidP="00E55C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eastAsia="ar-SA"/>
              </w:rPr>
              <w:t>Тропонин 48</w:t>
            </w:r>
            <w:r w:rsidR="00081FBE" w:rsidRPr="00E65484">
              <w:rPr>
                <w:rFonts w:ascii="Times New Roman" w:eastAsia="Times New Roman" w:hAnsi="Times New Roman" w:cs="Times New Roman"/>
                <w:sz w:val="28"/>
                <w:szCs w:val="28"/>
                <w:lang w:val="kk-KZ" w:eastAsia="ar-SA"/>
              </w:rPr>
              <w:t xml:space="preserve"> сағ кейін</w:t>
            </w:r>
          </w:p>
          <w:p w:rsidR="00A537AC" w:rsidRPr="00E65484" w:rsidRDefault="00A537AC" w:rsidP="00E55C87">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7B3959" w:rsidRPr="00E65484">
              <w:rPr>
                <w:rFonts w:ascii="Times New Roman" w:eastAsia="Times New Roman" w:hAnsi="Times New Roman" w:cs="Times New Roman"/>
                <w:sz w:val="28"/>
                <w:szCs w:val="28"/>
                <w:lang w:val="kk-KZ" w:eastAsia="ar-SA"/>
              </w:rPr>
              <w:t>р</w:t>
            </w:r>
            <w:r w:rsidR="00CF3CB9" w:rsidRPr="00E65484">
              <w:rPr>
                <w:rFonts w:ascii="Times New Roman" w:eastAsia="Times New Roman" w:hAnsi="Times New Roman" w:cs="Times New Roman"/>
                <w:sz w:val="28"/>
                <w:szCs w:val="28"/>
                <w:lang w:eastAsia="ar-SA"/>
              </w:rPr>
              <w:t>=0,059</w:t>
            </w:r>
            <w:r w:rsidRPr="00E65484">
              <w:rPr>
                <w:rFonts w:ascii="Times New Roman" w:eastAsia="Times New Roman" w:hAnsi="Times New Roman" w:cs="Times New Roman"/>
                <w:sz w:val="28"/>
                <w:szCs w:val="28"/>
                <w:lang w:eastAsia="ar-SA"/>
              </w:rPr>
              <w:t>)</w:t>
            </w:r>
          </w:p>
        </w:tc>
      </w:tr>
      <w:tr w:rsidR="00A537AC" w:rsidRPr="00E65484" w:rsidTr="00DF1E83">
        <w:trPr>
          <w:trHeight w:val="559"/>
        </w:trPr>
        <w:tc>
          <w:tcPr>
            <w:tcW w:w="2008" w:type="dxa"/>
          </w:tcPr>
          <w:p w:rsidR="00A537AC" w:rsidRPr="00E65484" w:rsidRDefault="00A537AC" w:rsidP="007B3959">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517" w:type="dxa"/>
          </w:tcPr>
          <w:p w:rsidR="00A537AC" w:rsidRPr="00E65484" w:rsidRDefault="000A6D12"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0,02</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0,01</w:t>
            </w:r>
          </w:p>
        </w:tc>
        <w:tc>
          <w:tcPr>
            <w:tcW w:w="2516" w:type="dxa"/>
          </w:tcPr>
          <w:p w:rsidR="00A537AC" w:rsidRPr="00E65484" w:rsidRDefault="00CF3CB9"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10,1</w:t>
            </w:r>
            <w:r w:rsidR="00A537AC" w:rsidRPr="00E65484">
              <w:rPr>
                <w:rFonts w:ascii="Times New Roman" w:eastAsia="Times New Roman" w:hAnsi="Times New Roman" w:cs="Times New Roman"/>
                <w:sz w:val="28"/>
                <w:szCs w:val="28"/>
                <w:lang w:eastAsia="ar-SA"/>
              </w:rPr>
              <w:t>±</w:t>
            </w:r>
            <w:r w:rsidR="000A6D12" w:rsidRPr="00E65484">
              <w:rPr>
                <w:rFonts w:ascii="Times New Roman" w:eastAsia="Times New Roman" w:hAnsi="Times New Roman" w:cs="Times New Roman"/>
                <w:sz w:val="28"/>
                <w:szCs w:val="28"/>
                <w:lang w:eastAsia="ar-SA"/>
              </w:rPr>
              <w:t>2,5</w:t>
            </w:r>
          </w:p>
        </w:tc>
        <w:tc>
          <w:tcPr>
            <w:tcW w:w="2517" w:type="dxa"/>
          </w:tcPr>
          <w:p w:rsidR="00A537AC" w:rsidRPr="00E65484" w:rsidRDefault="000A6D12"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4,3</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0,9</w:t>
            </w:r>
          </w:p>
        </w:tc>
      </w:tr>
      <w:tr w:rsidR="00A537AC" w:rsidRPr="00E65484" w:rsidTr="00DF1E83">
        <w:trPr>
          <w:trHeight w:val="531"/>
        </w:trPr>
        <w:tc>
          <w:tcPr>
            <w:tcW w:w="2008" w:type="dxa"/>
          </w:tcPr>
          <w:p w:rsidR="00A537AC" w:rsidRPr="00E65484" w:rsidRDefault="00A537AC" w:rsidP="007B3959">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517" w:type="dxa"/>
          </w:tcPr>
          <w:p w:rsidR="00A537AC" w:rsidRPr="00E65484" w:rsidRDefault="000A6D12"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0,01</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0,01</w:t>
            </w:r>
          </w:p>
        </w:tc>
        <w:tc>
          <w:tcPr>
            <w:tcW w:w="2516" w:type="dxa"/>
          </w:tcPr>
          <w:p w:rsidR="00A537AC" w:rsidRPr="00E65484" w:rsidRDefault="00CF3CB9"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11,9</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3,4</w:t>
            </w:r>
          </w:p>
        </w:tc>
        <w:tc>
          <w:tcPr>
            <w:tcW w:w="2517" w:type="dxa"/>
          </w:tcPr>
          <w:p w:rsidR="00A537AC" w:rsidRPr="00E65484" w:rsidRDefault="000A6D12"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5,1</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1,5</w:t>
            </w:r>
          </w:p>
        </w:tc>
      </w:tr>
      <w:tr w:rsidR="00A537AC" w:rsidRPr="00E65484" w:rsidTr="00DF1E83">
        <w:trPr>
          <w:trHeight w:val="531"/>
        </w:trPr>
        <w:tc>
          <w:tcPr>
            <w:tcW w:w="2008" w:type="dxa"/>
          </w:tcPr>
          <w:p w:rsidR="00A537AC" w:rsidRPr="00E65484" w:rsidRDefault="00A537AC" w:rsidP="007B3959">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517" w:type="dxa"/>
          </w:tcPr>
          <w:p w:rsidR="00A537AC" w:rsidRPr="00E65484" w:rsidRDefault="000A6D12"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0,01</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0,01</w:t>
            </w:r>
          </w:p>
        </w:tc>
        <w:tc>
          <w:tcPr>
            <w:tcW w:w="2516" w:type="dxa"/>
          </w:tcPr>
          <w:p w:rsidR="00A537AC" w:rsidRPr="00E65484" w:rsidRDefault="00CF3CB9"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12,4</w:t>
            </w:r>
            <w:r w:rsidR="00A537AC"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3,1</w:t>
            </w:r>
          </w:p>
        </w:tc>
        <w:tc>
          <w:tcPr>
            <w:tcW w:w="2517" w:type="dxa"/>
          </w:tcPr>
          <w:p w:rsidR="00A537AC" w:rsidRPr="00E65484" w:rsidRDefault="00A537AC" w:rsidP="007B39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w:t>
            </w:r>
            <w:r w:rsidR="000A6D12" w:rsidRPr="00E65484">
              <w:rPr>
                <w:rFonts w:ascii="Times New Roman" w:eastAsia="Times New Roman" w:hAnsi="Times New Roman" w:cs="Times New Roman"/>
                <w:sz w:val="28"/>
                <w:szCs w:val="28"/>
                <w:lang w:eastAsia="ar-SA"/>
              </w:rPr>
              <w:t>,3</w:t>
            </w:r>
            <w:r w:rsidRPr="00E65484">
              <w:rPr>
                <w:rFonts w:ascii="Times New Roman" w:eastAsia="Times New Roman" w:hAnsi="Times New Roman" w:cs="Times New Roman"/>
                <w:sz w:val="28"/>
                <w:szCs w:val="28"/>
                <w:lang w:eastAsia="ar-SA"/>
              </w:rPr>
              <w:t>±</w:t>
            </w:r>
            <w:r w:rsidR="000A6D12" w:rsidRPr="00E65484">
              <w:rPr>
                <w:rFonts w:ascii="Times New Roman" w:eastAsia="Times New Roman" w:hAnsi="Times New Roman" w:cs="Times New Roman"/>
                <w:sz w:val="28"/>
                <w:szCs w:val="28"/>
                <w:lang w:eastAsia="ar-SA"/>
              </w:rPr>
              <w:t>1,4</w:t>
            </w:r>
          </w:p>
        </w:tc>
      </w:tr>
    </w:tbl>
    <w:p w:rsidR="00A537AC" w:rsidRPr="00E65484" w:rsidRDefault="00A537AC" w:rsidP="00316657">
      <w:pPr>
        <w:spacing w:line="240" w:lineRule="auto"/>
        <w:jc w:val="both"/>
        <w:rPr>
          <w:rFonts w:ascii="Times New Roman" w:hAnsi="Times New Roman" w:cs="Times New Roman"/>
          <w:sz w:val="28"/>
          <w:szCs w:val="28"/>
        </w:rPr>
      </w:pPr>
    </w:p>
    <w:p w:rsidR="0071738C" w:rsidRPr="00E65484" w:rsidRDefault="000C74ED" w:rsidP="00A978D0">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18-</w:t>
      </w:r>
      <w:r w:rsidRPr="00E65484">
        <w:rPr>
          <w:rFonts w:ascii="Times New Roman" w:hAnsi="Times New Roman" w:cs="Times New Roman"/>
          <w:color w:val="auto"/>
          <w:sz w:val="28"/>
          <w:szCs w:val="28"/>
        </w:rPr>
        <w:t>к</w:t>
      </w:r>
      <w:r w:rsidR="0071738C" w:rsidRPr="00E65484">
        <w:rPr>
          <w:rFonts w:ascii="Times New Roman" w:hAnsi="Times New Roman" w:cs="Times New Roman"/>
          <w:color w:val="auto"/>
          <w:sz w:val="28"/>
          <w:szCs w:val="28"/>
        </w:rPr>
        <w:t xml:space="preserve">есте. </w:t>
      </w:r>
      <w:r w:rsidR="0071738C" w:rsidRPr="00E65484">
        <w:rPr>
          <w:rFonts w:ascii="Times New Roman" w:eastAsia="Times New Roman" w:hAnsi="Times New Roman" w:cs="Times New Roman"/>
          <w:color w:val="auto"/>
          <w:sz w:val="28"/>
          <w:szCs w:val="28"/>
          <w:lang w:eastAsia="ar-SA"/>
        </w:rPr>
        <w:t>Қолданыл</w:t>
      </w:r>
      <w:r w:rsidR="0071738C" w:rsidRPr="00E65484">
        <w:rPr>
          <w:rFonts w:ascii="Times New Roman" w:eastAsia="Times New Roman" w:hAnsi="Times New Roman" w:cs="Times New Roman"/>
          <w:color w:val="auto"/>
          <w:sz w:val="28"/>
          <w:szCs w:val="28"/>
          <w:lang w:val="kk-KZ" w:eastAsia="ar-SA"/>
        </w:rPr>
        <w:t>ған</w:t>
      </w:r>
      <w:r w:rsidR="0071738C" w:rsidRPr="00E65484">
        <w:rPr>
          <w:rFonts w:ascii="Times New Roman" w:eastAsia="Times New Roman" w:hAnsi="Times New Roman" w:cs="Times New Roman"/>
          <w:color w:val="auto"/>
          <w:sz w:val="28"/>
          <w:szCs w:val="28"/>
          <w:lang w:eastAsia="ar-SA"/>
        </w:rPr>
        <w:t xml:space="preserve"> кардиотоникалық препараттар және науқастар саны</w:t>
      </w:r>
      <w:r w:rsidR="00A978D0" w:rsidRPr="00E65484">
        <w:rPr>
          <w:rFonts w:ascii="Times New Roman" w:eastAsia="Times New Roman" w:hAnsi="Times New Roman" w:cs="Times New Roman"/>
          <w:color w:val="auto"/>
          <w:sz w:val="28"/>
          <w:szCs w:val="28"/>
          <w:lang w:val="kk-KZ" w:eastAsia="ar-SA"/>
        </w:rPr>
        <w:t>.</w:t>
      </w:r>
    </w:p>
    <w:tbl>
      <w:tblPr>
        <w:tblStyle w:val="af1"/>
        <w:tblpPr w:leftFromText="180" w:rightFromText="180" w:vertAnchor="text" w:horzAnchor="margin" w:tblpX="108" w:tblpY="225"/>
        <w:tblW w:w="9558" w:type="dxa"/>
        <w:tblLayout w:type="fixed"/>
        <w:tblLook w:val="04A0" w:firstRow="1" w:lastRow="0" w:firstColumn="1" w:lastColumn="0" w:noHBand="0" w:noVBand="1"/>
      </w:tblPr>
      <w:tblGrid>
        <w:gridCol w:w="2008"/>
        <w:gridCol w:w="2517"/>
        <w:gridCol w:w="2516"/>
        <w:gridCol w:w="2517"/>
      </w:tblGrid>
      <w:tr w:rsidR="0071738C" w:rsidRPr="00E65484" w:rsidTr="00FD2887">
        <w:trPr>
          <w:trHeight w:val="778"/>
        </w:trPr>
        <w:tc>
          <w:tcPr>
            <w:tcW w:w="2008" w:type="dxa"/>
            <w:vMerge w:val="restart"/>
            <w:shd w:val="clear" w:color="auto" w:fill="8496B0" w:themeFill="text2" w:themeFillTint="99"/>
          </w:tcPr>
          <w:p w:rsidR="0071738C" w:rsidRPr="00E65484" w:rsidRDefault="0071738C" w:rsidP="00A978D0">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7550" w:type="dxa"/>
            <w:gridSpan w:val="3"/>
            <w:shd w:val="clear" w:color="auto" w:fill="8496B0" w:themeFill="text2" w:themeFillTint="99"/>
          </w:tcPr>
          <w:p w:rsidR="0071738C" w:rsidRPr="00E65484" w:rsidRDefault="0071738C" w:rsidP="00A978D0">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Қолданыл</w:t>
            </w:r>
            <w:r w:rsidRPr="00E65484">
              <w:rPr>
                <w:rFonts w:ascii="Times New Roman" w:eastAsia="Times New Roman" w:hAnsi="Times New Roman" w:cs="Times New Roman"/>
                <w:sz w:val="28"/>
                <w:szCs w:val="28"/>
                <w:lang w:val="kk-KZ" w:eastAsia="ar-SA"/>
              </w:rPr>
              <w:t>ған</w:t>
            </w:r>
            <w:r w:rsidRPr="00E65484">
              <w:rPr>
                <w:rFonts w:ascii="Times New Roman" w:eastAsia="Times New Roman" w:hAnsi="Times New Roman" w:cs="Times New Roman"/>
                <w:sz w:val="28"/>
                <w:szCs w:val="28"/>
                <w:lang w:eastAsia="ar-SA"/>
              </w:rPr>
              <w:t xml:space="preserve"> кардиотоникалық препараттар және науқастар саны</w:t>
            </w:r>
          </w:p>
        </w:tc>
      </w:tr>
      <w:tr w:rsidR="0071738C" w:rsidRPr="00E65484" w:rsidTr="00FD2887">
        <w:trPr>
          <w:trHeight w:val="559"/>
        </w:trPr>
        <w:tc>
          <w:tcPr>
            <w:tcW w:w="2008" w:type="dxa"/>
            <w:vMerge/>
          </w:tcPr>
          <w:p w:rsidR="0071738C" w:rsidRPr="00E65484" w:rsidRDefault="0071738C" w:rsidP="00A978D0">
            <w:pPr>
              <w:rPr>
                <w:rFonts w:ascii="Times New Roman" w:hAnsi="Times New Roman" w:cs="Times New Roman"/>
                <w:sz w:val="28"/>
                <w:szCs w:val="28"/>
              </w:rPr>
            </w:pPr>
          </w:p>
        </w:tc>
        <w:tc>
          <w:tcPr>
            <w:tcW w:w="2517" w:type="dxa"/>
          </w:tcPr>
          <w:p w:rsidR="0071738C" w:rsidRPr="00E65484" w:rsidRDefault="0071738C" w:rsidP="00A978D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Добутамин 5 мкг/кг/мин</w:t>
            </w:r>
          </w:p>
        </w:tc>
        <w:tc>
          <w:tcPr>
            <w:tcW w:w="2516" w:type="dxa"/>
          </w:tcPr>
          <w:p w:rsidR="0071738C" w:rsidRPr="00E65484" w:rsidRDefault="0071738C" w:rsidP="00A978D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Добутамин 7 мкг/кг/мин</w:t>
            </w:r>
          </w:p>
        </w:tc>
        <w:tc>
          <w:tcPr>
            <w:tcW w:w="2517" w:type="dxa"/>
          </w:tcPr>
          <w:p w:rsidR="0071738C" w:rsidRPr="00E65484" w:rsidRDefault="0071738C" w:rsidP="00A978D0">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Добутамин 5 мкг/кг/мин, норадреналин 0,05 мкг/кг/мин</w:t>
            </w:r>
          </w:p>
        </w:tc>
      </w:tr>
      <w:tr w:rsidR="0071738C" w:rsidRPr="00E65484" w:rsidTr="00FD2887">
        <w:trPr>
          <w:trHeight w:val="559"/>
        </w:trPr>
        <w:tc>
          <w:tcPr>
            <w:tcW w:w="2008" w:type="dxa"/>
          </w:tcPr>
          <w:p w:rsidR="0071738C" w:rsidRPr="00E65484" w:rsidRDefault="0071738C" w:rsidP="00FD2887">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517" w:type="dxa"/>
          </w:tcPr>
          <w:p w:rsidR="0071738C" w:rsidRPr="00E65484" w:rsidRDefault="0071738C" w:rsidP="00FD28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17(68%)</w:t>
            </w:r>
          </w:p>
        </w:tc>
        <w:tc>
          <w:tcPr>
            <w:tcW w:w="2516"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6(24%)</w:t>
            </w:r>
          </w:p>
        </w:tc>
        <w:tc>
          <w:tcPr>
            <w:tcW w:w="2517"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2(8%)</w:t>
            </w:r>
          </w:p>
        </w:tc>
      </w:tr>
      <w:tr w:rsidR="0071738C" w:rsidRPr="00E65484" w:rsidTr="00FD2887">
        <w:trPr>
          <w:trHeight w:val="531"/>
        </w:trPr>
        <w:tc>
          <w:tcPr>
            <w:tcW w:w="2008" w:type="dxa"/>
          </w:tcPr>
          <w:p w:rsidR="0071738C" w:rsidRPr="00E65484" w:rsidRDefault="0071738C" w:rsidP="00FD2887">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517" w:type="dxa"/>
          </w:tcPr>
          <w:p w:rsidR="0071738C" w:rsidRPr="00E65484" w:rsidRDefault="0071738C" w:rsidP="00FD28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16(64%)</w:t>
            </w:r>
          </w:p>
        </w:tc>
        <w:tc>
          <w:tcPr>
            <w:tcW w:w="2516"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3(12%)</w:t>
            </w:r>
          </w:p>
        </w:tc>
        <w:tc>
          <w:tcPr>
            <w:tcW w:w="2517"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6(24%)</w:t>
            </w:r>
          </w:p>
        </w:tc>
      </w:tr>
      <w:tr w:rsidR="0071738C" w:rsidRPr="00E65484" w:rsidTr="00FD2887">
        <w:trPr>
          <w:trHeight w:val="531"/>
        </w:trPr>
        <w:tc>
          <w:tcPr>
            <w:tcW w:w="2008" w:type="dxa"/>
          </w:tcPr>
          <w:p w:rsidR="0071738C" w:rsidRPr="00E65484" w:rsidRDefault="0071738C" w:rsidP="00FD2887">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517" w:type="dxa"/>
          </w:tcPr>
          <w:p w:rsidR="0071738C" w:rsidRPr="00E65484" w:rsidRDefault="0071738C" w:rsidP="00FD2887">
            <w:pPr>
              <w:jc w:val="cente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14(56%)</w:t>
            </w:r>
          </w:p>
        </w:tc>
        <w:tc>
          <w:tcPr>
            <w:tcW w:w="2516"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5(20%)</w:t>
            </w:r>
          </w:p>
        </w:tc>
        <w:tc>
          <w:tcPr>
            <w:tcW w:w="2517" w:type="dxa"/>
          </w:tcPr>
          <w:p w:rsidR="0071738C" w:rsidRPr="00E65484" w:rsidRDefault="0071738C" w:rsidP="00FD2887">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val="kk-KZ" w:eastAsia="ar-SA"/>
              </w:rPr>
              <w:t>6(24%)</w:t>
            </w:r>
          </w:p>
        </w:tc>
      </w:tr>
    </w:tbl>
    <w:p w:rsidR="0071738C" w:rsidRPr="00E65484" w:rsidRDefault="0071738C" w:rsidP="0071738C">
      <w:pPr>
        <w:spacing w:line="240" w:lineRule="auto"/>
        <w:jc w:val="both"/>
        <w:rPr>
          <w:rFonts w:ascii="Times New Roman" w:hAnsi="Times New Roman" w:cs="Times New Roman"/>
          <w:sz w:val="28"/>
          <w:szCs w:val="28"/>
        </w:rPr>
      </w:pPr>
    </w:p>
    <w:p w:rsidR="0056380B" w:rsidRPr="00E65484" w:rsidRDefault="000C74ED" w:rsidP="00420A12">
      <w:pPr>
        <w:spacing w:line="240" w:lineRule="auto"/>
        <w:rPr>
          <w:rFonts w:ascii="Times New Roman" w:hAnsi="Times New Roman" w:cs="Times New Roman"/>
          <w:sz w:val="28"/>
          <w:szCs w:val="28"/>
        </w:rPr>
      </w:pPr>
      <w:r w:rsidRPr="00E65484">
        <w:rPr>
          <w:rFonts w:ascii="Times New Roman" w:hAnsi="Times New Roman" w:cs="Times New Roman"/>
          <w:i/>
          <w:iCs/>
          <w:sz w:val="28"/>
          <w:szCs w:val="28"/>
          <w:lang w:val="kk-KZ"/>
        </w:rPr>
        <w:lastRenderedPageBreak/>
        <w:t>10-с</w:t>
      </w:r>
      <w:r w:rsidR="00081FBE" w:rsidRPr="00E65484">
        <w:rPr>
          <w:rFonts w:ascii="Times New Roman" w:hAnsi="Times New Roman" w:cs="Times New Roman"/>
          <w:i/>
          <w:iCs/>
          <w:sz w:val="28"/>
          <w:szCs w:val="28"/>
        </w:rPr>
        <w:t>урет</w:t>
      </w:r>
      <w:r w:rsidRPr="00E65484">
        <w:rPr>
          <w:rFonts w:ascii="Times New Roman" w:hAnsi="Times New Roman" w:cs="Times New Roman"/>
          <w:i/>
          <w:iCs/>
          <w:sz w:val="28"/>
          <w:szCs w:val="28"/>
          <w:lang w:val="kk-KZ"/>
        </w:rPr>
        <w:t>.</w:t>
      </w:r>
      <w:r w:rsidR="00081FBE" w:rsidRPr="00E65484">
        <w:rPr>
          <w:rFonts w:ascii="Times New Roman" w:hAnsi="Times New Roman" w:cs="Times New Roman"/>
          <w:i/>
          <w:iCs/>
          <w:sz w:val="28"/>
          <w:szCs w:val="28"/>
        </w:rPr>
        <w:t xml:space="preserve"> Жүректің биомаркері тропонин I операцияға дейінгі және операциядан кейінгі.</w:t>
      </w:r>
      <w:r w:rsidR="0056380B" w:rsidRPr="00E65484">
        <w:rPr>
          <w:rFonts w:ascii="Times New Roman" w:hAnsi="Times New Roman" w:cs="Times New Roman"/>
          <w:noProof/>
          <w:sz w:val="28"/>
          <w:szCs w:val="28"/>
          <w:lang w:eastAsia="ru-RU"/>
        </w:rPr>
        <w:drawing>
          <wp:inline distT="0" distB="0" distL="0" distR="0" wp14:anchorId="37670613" wp14:editId="0660CBEA">
            <wp:extent cx="6057900" cy="3519170"/>
            <wp:effectExtent l="0" t="0" r="0" b="508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70E79" w:rsidRPr="00E65484" w:rsidRDefault="00081FBE" w:rsidP="00950FAB">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rPr>
        <w:t>Корреляция Пирсон әдісімен жүргізілді, өйткені Смирнов-Колмогоров сынағы бойынша таралу қалыпты болды. Жүрек клапанын ауыстыру кезінде жүрек индексі мен оттегін тұтыну арасындағы корреляция шамалы және байланыс күші өте әлсіз, өйткені мұнда P = 0,066 r = 0,2 тең. Сонымен қатар, жүрек индексі мен энергия шығыны арасындағы корреляция да өте әлсіз және мардымсыз, өйткені мұнда P = 0,624 r = 0,1-ге тең.</w:t>
      </w:r>
    </w:p>
    <w:tbl>
      <w:tblPr>
        <w:tblW w:w="8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2"/>
        <w:gridCol w:w="8"/>
        <w:gridCol w:w="3150"/>
        <w:gridCol w:w="21"/>
        <w:gridCol w:w="1680"/>
        <w:gridCol w:w="29"/>
        <w:gridCol w:w="1673"/>
        <w:gridCol w:w="37"/>
      </w:tblGrid>
      <w:tr w:rsidR="007B7D2D" w:rsidRPr="00E65484" w:rsidTr="00950FAB">
        <w:trPr>
          <w:cantSplit/>
          <w:trHeight w:val="312"/>
        </w:trPr>
        <w:tc>
          <w:tcPr>
            <w:tcW w:w="8300" w:type="dxa"/>
            <w:gridSpan w:val="8"/>
            <w:tcBorders>
              <w:top w:val="nil"/>
              <w:left w:val="nil"/>
              <w:bottom w:val="nil"/>
              <w:right w:val="nil"/>
            </w:tcBorders>
            <w:shd w:val="clear" w:color="auto" w:fill="FFFFFF"/>
          </w:tcPr>
          <w:p w:rsidR="00170E79" w:rsidRPr="00E65484" w:rsidRDefault="00950FAB" w:rsidP="00170E79">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b/>
                <w:bCs/>
                <w:sz w:val="24"/>
                <w:szCs w:val="24"/>
              </w:rPr>
              <w:t>Корреляция</w:t>
            </w:r>
          </w:p>
        </w:tc>
      </w:tr>
      <w:tr w:rsidR="007B7D2D" w:rsidRPr="00E65484" w:rsidTr="00950FAB">
        <w:trPr>
          <w:cantSplit/>
          <w:trHeight w:val="312"/>
        </w:trPr>
        <w:tc>
          <w:tcPr>
            <w:tcW w:w="4881" w:type="dxa"/>
            <w:gridSpan w:val="4"/>
            <w:tcBorders>
              <w:top w:val="single" w:sz="16" w:space="0" w:color="000000"/>
              <w:left w:val="single" w:sz="16" w:space="0" w:color="000000"/>
              <w:bottom w:val="single" w:sz="16" w:space="0" w:color="000000"/>
              <w:right w:val="nil"/>
            </w:tcBorders>
            <w:shd w:val="clear" w:color="auto" w:fill="FFFFFF"/>
          </w:tcPr>
          <w:p w:rsidR="00170E79" w:rsidRPr="00E65484" w:rsidRDefault="00170E79" w:rsidP="00170E79">
            <w:pPr>
              <w:autoSpaceDE w:val="0"/>
              <w:autoSpaceDN w:val="0"/>
              <w:adjustRightInd w:val="0"/>
              <w:spacing w:after="0" w:line="320" w:lineRule="atLeast"/>
              <w:ind w:left="60" w:right="60"/>
              <w:rPr>
                <w:rFonts w:ascii="Times New Roman" w:hAnsi="Times New Roman" w:cs="Times New Roman"/>
                <w:sz w:val="24"/>
                <w:szCs w:val="24"/>
              </w:rPr>
            </w:pPr>
          </w:p>
        </w:tc>
        <w:tc>
          <w:tcPr>
            <w:tcW w:w="1709" w:type="dxa"/>
            <w:gridSpan w:val="2"/>
            <w:tcBorders>
              <w:top w:val="single" w:sz="16" w:space="0" w:color="000000"/>
              <w:left w:val="single" w:sz="16" w:space="0" w:color="000000"/>
              <w:bottom w:val="single" w:sz="16" w:space="0" w:color="000000"/>
            </w:tcBorders>
            <w:shd w:val="clear" w:color="auto" w:fill="FFFFFF"/>
          </w:tcPr>
          <w:p w:rsidR="00170E79" w:rsidRPr="00E65484" w:rsidRDefault="000E38A9" w:rsidP="00170E79">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sz w:val="24"/>
                <w:szCs w:val="24"/>
              </w:rPr>
              <w:t>СІ</w:t>
            </w:r>
          </w:p>
        </w:tc>
        <w:tc>
          <w:tcPr>
            <w:tcW w:w="1710" w:type="dxa"/>
            <w:gridSpan w:val="2"/>
            <w:tcBorders>
              <w:top w:val="single" w:sz="16" w:space="0" w:color="000000"/>
              <w:bottom w:val="single" w:sz="16" w:space="0" w:color="000000"/>
              <w:right w:val="single" w:sz="16" w:space="0" w:color="000000"/>
            </w:tcBorders>
            <w:shd w:val="clear" w:color="auto" w:fill="FFFFFF"/>
          </w:tcPr>
          <w:p w:rsidR="00170E79" w:rsidRPr="00E65484" w:rsidRDefault="00526DDA" w:rsidP="00170E79">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sz w:val="24"/>
                <w:szCs w:val="24"/>
              </w:rPr>
              <w:t>VО2</w:t>
            </w:r>
          </w:p>
        </w:tc>
      </w:tr>
      <w:tr w:rsidR="007B7D2D" w:rsidRPr="00E65484" w:rsidTr="00950FAB">
        <w:trPr>
          <w:cantSplit/>
          <w:trHeight w:val="312"/>
        </w:trPr>
        <w:tc>
          <w:tcPr>
            <w:tcW w:w="1710" w:type="dxa"/>
            <w:gridSpan w:val="2"/>
            <w:vMerge w:val="restart"/>
            <w:tcBorders>
              <w:top w:val="single" w:sz="16" w:space="0" w:color="000000"/>
              <w:left w:val="single" w:sz="16" w:space="0" w:color="000000"/>
              <w:bottom w:val="nil"/>
              <w:right w:val="nil"/>
            </w:tcBorders>
            <w:shd w:val="clear" w:color="auto" w:fill="FFFFFF"/>
            <w:vAlign w:val="center"/>
          </w:tcPr>
          <w:p w:rsidR="00170E79" w:rsidRPr="00E65484" w:rsidRDefault="000E38A9" w:rsidP="00170E79">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СІ</w:t>
            </w:r>
          </w:p>
        </w:tc>
        <w:tc>
          <w:tcPr>
            <w:tcW w:w="3171" w:type="dxa"/>
            <w:gridSpan w:val="2"/>
            <w:tcBorders>
              <w:top w:val="single" w:sz="16" w:space="0" w:color="000000"/>
              <w:left w:val="nil"/>
              <w:bottom w:val="nil"/>
              <w:right w:val="single" w:sz="16" w:space="0" w:color="000000"/>
            </w:tcBorders>
            <w:shd w:val="clear" w:color="auto" w:fill="FFFFFF"/>
            <w:vAlign w:val="center"/>
          </w:tcPr>
          <w:p w:rsidR="00170E79" w:rsidRPr="00E65484" w:rsidRDefault="00950FAB" w:rsidP="00170E79">
            <w:pPr>
              <w:autoSpaceDE w:val="0"/>
              <w:autoSpaceDN w:val="0"/>
              <w:adjustRightInd w:val="0"/>
              <w:spacing w:after="0" w:line="320" w:lineRule="atLeast"/>
              <w:ind w:left="60" w:right="60"/>
              <w:rPr>
                <w:rFonts w:ascii="Times New Roman" w:hAnsi="Times New Roman" w:cs="Times New Roman"/>
                <w:sz w:val="24"/>
                <w:szCs w:val="24"/>
                <w:lang w:val="kk-KZ"/>
              </w:rPr>
            </w:pPr>
            <w:r w:rsidRPr="00E65484">
              <w:rPr>
                <w:rFonts w:ascii="Times New Roman" w:hAnsi="Times New Roman" w:cs="Times New Roman"/>
                <w:sz w:val="24"/>
                <w:szCs w:val="24"/>
                <w:lang w:val="kk-KZ"/>
              </w:rPr>
              <w:t>Пирсон К</w:t>
            </w:r>
            <w:r w:rsidR="002455F0" w:rsidRPr="00E65484">
              <w:rPr>
                <w:rFonts w:ascii="Times New Roman" w:hAnsi="Times New Roman" w:cs="Times New Roman"/>
                <w:sz w:val="24"/>
                <w:szCs w:val="24"/>
                <w:lang w:val="kk-KZ"/>
              </w:rPr>
              <w:t>орреляциясы</w:t>
            </w:r>
          </w:p>
        </w:tc>
        <w:tc>
          <w:tcPr>
            <w:tcW w:w="1709" w:type="dxa"/>
            <w:gridSpan w:val="2"/>
            <w:tcBorders>
              <w:top w:val="single" w:sz="16" w:space="0" w:color="000000"/>
              <w:left w:val="single" w:sz="16" w:space="0" w:color="000000"/>
              <w:bottom w:val="nil"/>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1</w:t>
            </w:r>
          </w:p>
        </w:tc>
        <w:tc>
          <w:tcPr>
            <w:tcW w:w="1710" w:type="dxa"/>
            <w:gridSpan w:val="2"/>
            <w:tcBorders>
              <w:top w:val="single" w:sz="16" w:space="0" w:color="000000"/>
              <w:bottom w:val="nil"/>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,213</w:t>
            </w:r>
          </w:p>
        </w:tc>
      </w:tr>
      <w:tr w:rsidR="007B7D2D" w:rsidRPr="00E65484" w:rsidTr="00950FAB">
        <w:trPr>
          <w:cantSplit/>
          <w:trHeight w:val="357"/>
        </w:trPr>
        <w:tc>
          <w:tcPr>
            <w:tcW w:w="1710" w:type="dxa"/>
            <w:gridSpan w:val="2"/>
            <w:vMerge/>
            <w:tcBorders>
              <w:top w:val="single" w:sz="16" w:space="0" w:color="000000"/>
              <w:left w:val="single" w:sz="16" w:space="0" w:color="000000"/>
              <w:bottom w:val="nil"/>
              <w:right w:val="nil"/>
            </w:tcBorders>
            <w:shd w:val="clear" w:color="auto" w:fill="FFFFFF"/>
            <w:vAlign w:val="center"/>
          </w:tcPr>
          <w:p w:rsidR="00170E79" w:rsidRPr="00E65484" w:rsidRDefault="00170E79" w:rsidP="00170E79">
            <w:pPr>
              <w:autoSpaceDE w:val="0"/>
              <w:autoSpaceDN w:val="0"/>
              <w:adjustRightInd w:val="0"/>
              <w:spacing w:after="0" w:line="240" w:lineRule="auto"/>
              <w:rPr>
                <w:rFonts w:ascii="Times New Roman" w:hAnsi="Times New Roman" w:cs="Times New Roman"/>
                <w:sz w:val="24"/>
                <w:szCs w:val="24"/>
              </w:rPr>
            </w:pPr>
          </w:p>
        </w:tc>
        <w:tc>
          <w:tcPr>
            <w:tcW w:w="3171" w:type="dxa"/>
            <w:gridSpan w:val="2"/>
            <w:tcBorders>
              <w:top w:val="nil"/>
              <w:left w:val="nil"/>
              <w:bottom w:val="nil"/>
              <w:right w:val="single" w:sz="16" w:space="0" w:color="000000"/>
            </w:tcBorders>
            <w:shd w:val="clear" w:color="auto" w:fill="FFFFFF"/>
            <w:vAlign w:val="center"/>
          </w:tcPr>
          <w:p w:rsidR="00170E79" w:rsidRPr="00E65484" w:rsidRDefault="00950FAB" w:rsidP="00170E79">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Мә</w:t>
            </w:r>
            <w:r w:rsidRPr="00E65484">
              <w:rPr>
                <w:rFonts w:ascii="Times New Roman" w:hAnsi="Times New Roman" w:cs="Times New Roman"/>
                <w:sz w:val="24"/>
                <w:szCs w:val="24"/>
                <w:lang w:val="kk-KZ"/>
              </w:rPr>
              <w:t>ні</w:t>
            </w:r>
            <w:r w:rsidRPr="00E65484">
              <w:rPr>
                <w:rFonts w:ascii="Times New Roman" w:hAnsi="Times New Roman" w:cs="Times New Roman"/>
                <w:sz w:val="24"/>
                <w:szCs w:val="24"/>
              </w:rPr>
              <w:t xml:space="preserve"> (екі жақты</w:t>
            </w:r>
            <w:r w:rsidR="00170E79" w:rsidRPr="00E65484">
              <w:rPr>
                <w:rFonts w:ascii="Times New Roman" w:hAnsi="Times New Roman" w:cs="Times New Roman"/>
                <w:sz w:val="24"/>
                <w:szCs w:val="24"/>
              </w:rPr>
              <w:t>)</w:t>
            </w:r>
          </w:p>
        </w:tc>
        <w:tc>
          <w:tcPr>
            <w:tcW w:w="1709" w:type="dxa"/>
            <w:gridSpan w:val="2"/>
            <w:tcBorders>
              <w:top w:val="nil"/>
              <w:left w:val="single" w:sz="16" w:space="0" w:color="000000"/>
              <w:bottom w:val="nil"/>
            </w:tcBorders>
            <w:shd w:val="clear" w:color="auto" w:fill="FFFFFF"/>
          </w:tcPr>
          <w:p w:rsidR="00170E79" w:rsidRPr="00E65484" w:rsidRDefault="00170E79" w:rsidP="00170E79">
            <w:pPr>
              <w:autoSpaceDE w:val="0"/>
              <w:autoSpaceDN w:val="0"/>
              <w:adjustRightInd w:val="0"/>
              <w:spacing w:after="0" w:line="240" w:lineRule="auto"/>
              <w:rPr>
                <w:rFonts w:ascii="Times New Roman" w:hAnsi="Times New Roman" w:cs="Times New Roman"/>
                <w:sz w:val="24"/>
                <w:szCs w:val="24"/>
              </w:rPr>
            </w:pPr>
          </w:p>
        </w:tc>
        <w:tc>
          <w:tcPr>
            <w:tcW w:w="1710" w:type="dxa"/>
            <w:gridSpan w:val="2"/>
            <w:tcBorders>
              <w:top w:val="nil"/>
              <w:bottom w:val="nil"/>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,066</w:t>
            </w:r>
          </w:p>
        </w:tc>
      </w:tr>
      <w:tr w:rsidR="007B7D2D" w:rsidRPr="00E65484" w:rsidTr="00950FAB">
        <w:trPr>
          <w:cantSplit/>
          <w:trHeight w:val="357"/>
        </w:trPr>
        <w:tc>
          <w:tcPr>
            <w:tcW w:w="1710" w:type="dxa"/>
            <w:gridSpan w:val="2"/>
            <w:vMerge/>
            <w:tcBorders>
              <w:top w:val="single" w:sz="16" w:space="0" w:color="000000"/>
              <w:left w:val="single" w:sz="16" w:space="0" w:color="000000"/>
              <w:bottom w:val="nil"/>
              <w:right w:val="nil"/>
            </w:tcBorders>
            <w:shd w:val="clear" w:color="auto" w:fill="FFFFFF"/>
            <w:vAlign w:val="center"/>
          </w:tcPr>
          <w:p w:rsidR="00170E79" w:rsidRPr="00E65484" w:rsidRDefault="00170E79" w:rsidP="00170E79">
            <w:pPr>
              <w:autoSpaceDE w:val="0"/>
              <w:autoSpaceDN w:val="0"/>
              <w:adjustRightInd w:val="0"/>
              <w:spacing w:after="0" w:line="240" w:lineRule="auto"/>
              <w:rPr>
                <w:rFonts w:ascii="Times New Roman" w:hAnsi="Times New Roman" w:cs="Times New Roman"/>
                <w:sz w:val="24"/>
                <w:szCs w:val="24"/>
              </w:rPr>
            </w:pPr>
          </w:p>
        </w:tc>
        <w:tc>
          <w:tcPr>
            <w:tcW w:w="3171" w:type="dxa"/>
            <w:gridSpan w:val="2"/>
            <w:tcBorders>
              <w:top w:val="nil"/>
              <w:left w:val="nil"/>
              <w:bottom w:val="nil"/>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N</w:t>
            </w:r>
          </w:p>
        </w:tc>
        <w:tc>
          <w:tcPr>
            <w:tcW w:w="1709" w:type="dxa"/>
            <w:gridSpan w:val="2"/>
            <w:tcBorders>
              <w:top w:val="nil"/>
              <w:left w:val="single" w:sz="16" w:space="0" w:color="000000"/>
              <w:bottom w:val="nil"/>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c>
          <w:tcPr>
            <w:tcW w:w="1710" w:type="dxa"/>
            <w:gridSpan w:val="2"/>
            <w:tcBorders>
              <w:top w:val="nil"/>
              <w:bottom w:val="nil"/>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r>
      <w:tr w:rsidR="00950FAB" w:rsidRPr="00E65484" w:rsidTr="00950FAB">
        <w:trPr>
          <w:cantSplit/>
          <w:trHeight w:val="327"/>
        </w:trPr>
        <w:tc>
          <w:tcPr>
            <w:tcW w:w="1710" w:type="dxa"/>
            <w:gridSpan w:val="2"/>
            <w:vMerge w:val="restart"/>
            <w:tcBorders>
              <w:top w:val="nil"/>
              <w:left w:val="single" w:sz="16" w:space="0" w:color="000000"/>
              <w:bottom w:val="single" w:sz="16" w:space="0" w:color="000000"/>
              <w:right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VО2</w:t>
            </w:r>
          </w:p>
        </w:tc>
        <w:tc>
          <w:tcPr>
            <w:tcW w:w="3171" w:type="dxa"/>
            <w:gridSpan w:val="2"/>
            <w:tcBorders>
              <w:top w:val="nil"/>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lang w:val="kk-KZ"/>
              </w:rPr>
            </w:pPr>
            <w:r w:rsidRPr="00E65484">
              <w:rPr>
                <w:rFonts w:ascii="Times New Roman" w:hAnsi="Times New Roman" w:cs="Times New Roman"/>
                <w:sz w:val="24"/>
                <w:szCs w:val="24"/>
                <w:lang w:val="kk-KZ"/>
              </w:rPr>
              <w:t>Пирсон Корреляциясы</w:t>
            </w:r>
          </w:p>
        </w:tc>
        <w:tc>
          <w:tcPr>
            <w:tcW w:w="1709" w:type="dxa"/>
            <w:gridSpan w:val="2"/>
            <w:tcBorders>
              <w:top w:val="nil"/>
              <w:left w:val="single" w:sz="16" w:space="0" w:color="000000"/>
              <w:bottom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,213</w:t>
            </w:r>
          </w:p>
        </w:tc>
        <w:tc>
          <w:tcPr>
            <w:tcW w:w="1710" w:type="dxa"/>
            <w:gridSpan w:val="2"/>
            <w:tcBorders>
              <w:top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1</w:t>
            </w:r>
          </w:p>
        </w:tc>
      </w:tr>
      <w:tr w:rsidR="00950FAB" w:rsidRPr="00E65484" w:rsidTr="00950FAB">
        <w:trPr>
          <w:cantSplit/>
          <w:trHeight w:val="357"/>
        </w:trPr>
        <w:tc>
          <w:tcPr>
            <w:tcW w:w="1710" w:type="dxa"/>
            <w:gridSpan w:val="2"/>
            <w:vMerge/>
            <w:tcBorders>
              <w:top w:val="nil"/>
              <w:left w:val="single" w:sz="16" w:space="0" w:color="000000"/>
              <w:bottom w:val="single" w:sz="16" w:space="0" w:color="000000"/>
              <w:right w:val="nil"/>
            </w:tcBorders>
            <w:shd w:val="clear" w:color="auto" w:fill="FFFFFF"/>
            <w:vAlign w:val="center"/>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c>
          <w:tcPr>
            <w:tcW w:w="3171" w:type="dxa"/>
            <w:gridSpan w:val="2"/>
            <w:tcBorders>
              <w:top w:val="nil"/>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Мә</w:t>
            </w:r>
            <w:r w:rsidRPr="00E65484">
              <w:rPr>
                <w:rFonts w:ascii="Times New Roman" w:hAnsi="Times New Roman" w:cs="Times New Roman"/>
                <w:sz w:val="24"/>
                <w:szCs w:val="24"/>
                <w:lang w:val="kk-KZ"/>
              </w:rPr>
              <w:t>ні</w:t>
            </w:r>
            <w:r w:rsidRPr="00E65484">
              <w:rPr>
                <w:rFonts w:ascii="Times New Roman" w:hAnsi="Times New Roman" w:cs="Times New Roman"/>
                <w:sz w:val="24"/>
                <w:szCs w:val="24"/>
              </w:rPr>
              <w:t xml:space="preserve"> (екі жақты)</w:t>
            </w:r>
          </w:p>
        </w:tc>
        <w:tc>
          <w:tcPr>
            <w:tcW w:w="1709" w:type="dxa"/>
            <w:gridSpan w:val="2"/>
            <w:tcBorders>
              <w:top w:val="nil"/>
              <w:left w:val="single" w:sz="16" w:space="0" w:color="000000"/>
              <w:bottom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,066</w:t>
            </w:r>
          </w:p>
        </w:tc>
        <w:tc>
          <w:tcPr>
            <w:tcW w:w="1710" w:type="dxa"/>
            <w:gridSpan w:val="2"/>
            <w:tcBorders>
              <w:top w:val="nil"/>
              <w:bottom w:val="nil"/>
              <w:right w:val="single" w:sz="16" w:space="0" w:color="000000"/>
            </w:tcBorders>
            <w:shd w:val="clear" w:color="auto" w:fill="FFFFFF"/>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r>
      <w:tr w:rsidR="007B7D2D" w:rsidRPr="00E65484" w:rsidTr="00950FAB">
        <w:trPr>
          <w:cantSplit/>
          <w:trHeight w:val="342"/>
        </w:trPr>
        <w:tc>
          <w:tcPr>
            <w:tcW w:w="1710" w:type="dxa"/>
            <w:gridSpan w:val="2"/>
            <w:vMerge/>
            <w:tcBorders>
              <w:top w:val="nil"/>
              <w:left w:val="single" w:sz="16" w:space="0" w:color="000000"/>
              <w:bottom w:val="single" w:sz="16" w:space="0" w:color="000000"/>
              <w:right w:val="nil"/>
            </w:tcBorders>
            <w:shd w:val="clear" w:color="auto" w:fill="FFFFFF"/>
            <w:vAlign w:val="center"/>
          </w:tcPr>
          <w:p w:rsidR="00170E79" w:rsidRPr="00E65484" w:rsidRDefault="00170E79" w:rsidP="00170E79">
            <w:pPr>
              <w:autoSpaceDE w:val="0"/>
              <w:autoSpaceDN w:val="0"/>
              <w:adjustRightInd w:val="0"/>
              <w:spacing w:after="0" w:line="240" w:lineRule="auto"/>
              <w:rPr>
                <w:rFonts w:ascii="Times New Roman" w:hAnsi="Times New Roman" w:cs="Times New Roman"/>
                <w:sz w:val="24"/>
                <w:szCs w:val="24"/>
              </w:rPr>
            </w:pPr>
          </w:p>
        </w:tc>
        <w:tc>
          <w:tcPr>
            <w:tcW w:w="3171" w:type="dxa"/>
            <w:gridSpan w:val="2"/>
            <w:tcBorders>
              <w:top w:val="nil"/>
              <w:left w:val="nil"/>
              <w:bottom w:val="single" w:sz="16" w:space="0" w:color="000000"/>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N</w:t>
            </w:r>
          </w:p>
        </w:tc>
        <w:tc>
          <w:tcPr>
            <w:tcW w:w="1709" w:type="dxa"/>
            <w:gridSpan w:val="2"/>
            <w:tcBorders>
              <w:top w:val="nil"/>
              <w:left w:val="single" w:sz="16" w:space="0" w:color="000000"/>
              <w:bottom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c>
          <w:tcPr>
            <w:tcW w:w="1710" w:type="dxa"/>
            <w:gridSpan w:val="2"/>
            <w:tcBorders>
              <w:top w:val="nil"/>
              <w:bottom w:val="single" w:sz="16" w:space="0" w:color="000000"/>
              <w:right w:val="single" w:sz="16" w:space="0" w:color="000000"/>
            </w:tcBorders>
            <w:shd w:val="clear" w:color="auto" w:fill="FFFFFF"/>
            <w:vAlign w:val="center"/>
          </w:tcPr>
          <w:p w:rsidR="00170E79" w:rsidRPr="00E65484" w:rsidRDefault="00170E79" w:rsidP="00170E79">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r>
      <w:tr w:rsidR="00526DDA" w:rsidRPr="00E65484" w:rsidTr="00950FAB">
        <w:trPr>
          <w:gridAfter w:val="1"/>
          <w:wAfter w:w="37" w:type="dxa"/>
          <w:cantSplit/>
          <w:trHeight w:val="320"/>
        </w:trPr>
        <w:tc>
          <w:tcPr>
            <w:tcW w:w="8263" w:type="dxa"/>
            <w:gridSpan w:val="7"/>
            <w:tcBorders>
              <w:top w:val="nil"/>
              <w:left w:val="nil"/>
              <w:bottom w:val="nil"/>
              <w:right w:val="nil"/>
            </w:tcBorders>
            <w:shd w:val="clear" w:color="auto" w:fill="FFFFFF"/>
          </w:tcPr>
          <w:p w:rsidR="00526DDA" w:rsidRPr="00E65484" w:rsidRDefault="00950FAB" w:rsidP="00526DDA">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b/>
                <w:bCs/>
                <w:sz w:val="24"/>
                <w:szCs w:val="24"/>
              </w:rPr>
              <w:t>Корреляция</w:t>
            </w:r>
          </w:p>
        </w:tc>
      </w:tr>
      <w:tr w:rsidR="00526DDA" w:rsidRPr="00E65484" w:rsidTr="00950FAB">
        <w:trPr>
          <w:gridAfter w:val="1"/>
          <w:wAfter w:w="37" w:type="dxa"/>
          <w:cantSplit/>
          <w:trHeight w:val="320"/>
        </w:trPr>
        <w:tc>
          <w:tcPr>
            <w:tcW w:w="4860" w:type="dxa"/>
            <w:gridSpan w:val="3"/>
            <w:tcBorders>
              <w:top w:val="single" w:sz="16" w:space="0" w:color="000000"/>
              <w:left w:val="single" w:sz="16" w:space="0" w:color="000000"/>
              <w:bottom w:val="single" w:sz="16" w:space="0" w:color="000000"/>
              <w:right w:val="nil"/>
            </w:tcBorders>
            <w:shd w:val="clear" w:color="auto" w:fill="FFFFFF"/>
          </w:tcPr>
          <w:p w:rsidR="00526DDA" w:rsidRPr="00E65484" w:rsidRDefault="00526DDA" w:rsidP="00526DDA">
            <w:pPr>
              <w:autoSpaceDE w:val="0"/>
              <w:autoSpaceDN w:val="0"/>
              <w:adjustRightInd w:val="0"/>
              <w:spacing w:after="0" w:line="320" w:lineRule="atLeast"/>
              <w:ind w:left="60" w:right="60"/>
              <w:rPr>
                <w:rFonts w:ascii="Times New Roman" w:hAnsi="Times New Roman" w:cs="Times New Roman"/>
                <w:sz w:val="24"/>
                <w:szCs w:val="24"/>
              </w:rPr>
            </w:pPr>
          </w:p>
        </w:tc>
        <w:tc>
          <w:tcPr>
            <w:tcW w:w="1701" w:type="dxa"/>
            <w:gridSpan w:val="2"/>
            <w:tcBorders>
              <w:top w:val="single" w:sz="16" w:space="0" w:color="000000"/>
              <w:left w:val="single" w:sz="16" w:space="0" w:color="000000"/>
              <w:bottom w:val="single" w:sz="16" w:space="0" w:color="000000"/>
            </w:tcBorders>
            <w:shd w:val="clear" w:color="auto" w:fill="FFFFFF"/>
          </w:tcPr>
          <w:p w:rsidR="00526DDA" w:rsidRPr="00E65484" w:rsidRDefault="000E38A9" w:rsidP="00526DDA">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sz w:val="24"/>
                <w:szCs w:val="24"/>
              </w:rPr>
              <w:t>СІ</w:t>
            </w:r>
          </w:p>
        </w:tc>
        <w:tc>
          <w:tcPr>
            <w:tcW w:w="1702" w:type="dxa"/>
            <w:gridSpan w:val="2"/>
            <w:tcBorders>
              <w:top w:val="single" w:sz="16" w:space="0" w:color="000000"/>
              <w:bottom w:val="single" w:sz="16" w:space="0" w:color="000000"/>
              <w:right w:val="single" w:sz="16" w:space="0" w:color="000000"/>
            </w:tcBorders>
            <w:shd w:val="clear" w:color="auto" w:fill="FFFFFF"/>
          </w:tcPr>
          <w:p w:rsidR="00526DDA" w:rsidRPr="00E65484" w:rsidRDefault="00526DDA" w:rsidP="00526DDA">
            <w:pPr>
              <w:autoSpaceDE w:val="0"/>
              <w:autoSpaceDN w:val="0"/>
              <w:adjustRightInd w:val="0"/>
              <w:spacing w:after="0" w:line="320" w:lineRule="atLeast"/>
              <w:ind w:left="60" w:right="60"/>
              <w:jc w:val="center"/>
              <w:rPr>
                <w:rFonts w:ascii="Times New Roman" w:hAnsi="Times New Roman" w:cs="Times New Roman"/>
                <w:sz w:val="24"/>
                <w:szCs w:val="24"/>
              </w:rPr>
            </w:pPr>
            <w:r w:rsidRPr="00E65484">
              <w:rPr>
                <w:rFonts w:ascii="Times New Roman" w:hAnsi="Times New Roman" w:cs="Times New Roman"/>
                <w:sz w:val="24"/>
                <w:szCs w:val="24"/>
              </w:rPr>
              <w:t>ЕЕ</w:t>
            </w:r>
          </w:p>
        </w:tc>
      </w:tr>
      <w:tr w:rsidR="00950FAB" w:rsidRPr="00E65484" w:rsidTr="00950FAB">
        <w:trPr>
          <w:gridAfter w:val="1"/>
          <w:wAfter w:w="37" w:type="dxa"/>
          <w:cantSplit/>
          <w:trHeight w:val="320"/>
        </w:trPr>
        <w:tc>
          <w:tcPr>
            <w:tcW w:w="1702" w:type="dxa"/>
            <w:vMerge w:val="restart"/>
            <w:tcBorders>
              <w:top w:val="single" w:sz="16" w:space="0" w:color="000000"/>
              <w:left w:val="single" w:sz="16" w:space="0" w:color="000000"/>
              <w:bottom w:val="nil"/>
              <w:right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СІ</w:t>
            </w:r>
          </w:p>
        </w:tc>
        <w:tc>
          <w:tcPr>
            <w:tcW w:w="3158" w:type="dxa"/>
            <w:gridSpan w:val="2"/>
            <w:tcBorders>
              <w:top w:val="single" w:sz="16" w:space="0" w:color="000000"/>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lang w:val="kk-KZ"/>
              </w:rPr>
            </w:pPr>
            <w:r w:rsidRPr="00E65484">
              <w:rPr>
                <w:rFonts w:ascii="Times New Roman" w:hAnsi="Times New Roman" w:cs="Times New Roman"/>
                <w:sz w:val="24"/>
                <w:szCs w:val="24"/>
                <w:lang w:val="kk-KZ"/>
              </w:rPr>
              <w:t>Пирсон Корреляциясы</w:t>
            </w:r>
          </w:p>
        </w:tc>
        <w:tc>
          <w:tcPr>
            <w:tcW w:w="1701" w:type="dxa"/>
            <w:gridSpan w:val="2"/>
            <w:tcBorders>
              <w:top w:val="single" w:sz="16" w:space="0" w:color="000000"/>
              <w:left w:val="single" w:sz="16" w:space="0" w:color="000000"/>
              <w:bottom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1</w:t>
            </w:r>
          </w:p>
        </w:tc>
        <w:tc>
          <w:tcPr>
            <w:tcW w:w="1702" w:type="dxa"/>
            <w:gridSpan w:val="2"/>
            <w:tcBorders>
              <w:top w:val="single" w:sz="16" w:space="0" w:color="000000"/>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-,058</w:t>
            </w:r>
          </w:p>
        </w:tc>
      </w:tr>
      <w:tr w:rsidR="00950FAB" w:rsidRPr="00E65484" w:rsidTr="00950FAB">
        <w:trPr>
          <w:gridAfter w:val="1"/>
          <w:wAfter w:w="37" w:type="dxa"/>
          <w:cantSplit/>
          <w:trHeight w:val="365"/>
        </w:trPr>
        <w:tc>
          <w:tcPr>
            <w:tcW w:w="1702" w:type="dxa"/>
            <w:vMerge/>
            <w:tcBorders>
              <w:top w:val="single" w:sz="16" w:space="0" w:color="000000"/>
              <w:left w:val="single" w:sz="16" w:space="0" w:color="000000"/>
              <w:bottom w:val="nil"/>
              <w:right w:val="nil"/>
            </w:tcBorders>
            <w:shd w:val="clear" w:color="auto" w:fill="FFFFFF"/>
            <w:vAlign w:val="center"/>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c>
          <w:tcPr>
            <w:tcW w:w="3158" w:type="dxa"/>
            <w:gridSpan w:val="2"/>
            <w:tcBorders>
              <w:top w:val="nil"/>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Мә</w:t>
            </w:r>
            <w:r w:rsidRPr="00E65484">
              <w:rPr>
                <w:rFonts w:ascii="Times New Roman" w:hAnsi="Times New Roman" w:cs="Times New Roman"/>
                <w:sz w:val="24"/>
                <w:szCs w:val="24"/>
                <w:lang w:val="kk-KZ"/>
              </w:rPr>
              <w:t>ні</w:t>
            </w:r>
            <w:r w:rsidRPr="00E65484">
              <w:rPr>
                <w:rFonts w:ascii="Times New Roman" w:hAnsi="Times New Roman" w:cs="Times New Roman"/>
                <w:sz w:val="24"/>
                <w:szCs w:val="24"/>
              </w:rPr>
              <w:t xml:space="preserve"> (екі жақты)</w:t>
            </w:r>
          </w:p>
        </w:tc>
        <w:tc>
          <w:tcPr>
            <w:tcW w:w="1701" w:type="dxa"/>
            <w:gridSpan w:val="2"/>
            <w:tcBorders>
              <w:top w:val="nil"/>
              <w:left w:val="single" w:sz="16" w:space="0" w:color="000000"/>
              <w:bottom w:val="nil"/>
            </w:tcBorders>
            <w:shd w:val="clear" w:color="auto" w:fill="FFFFFF"/>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c>
          <w:tcPr>
            <w:tcW w:w="1702" w:type="dxa"/>
            <w:gridSpan w:val="2"/>
            <w:tcBorders>
              <w:top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,624</w:t>
            </w:r>
          </w:p>
        </w:tc>
      </w:tr>
      <w:tr w:rsidR="00526DDA" w:rsidRPr="00E65484" w:rsidTr="00950FAB">
        <w:trPr>
          <w:gridAfter w:val="1"/>
          <w:wAfter w:w="37" w:type="dxa"/>
          <w:cantSplit/>
          <w:trHeight w:val="365"/>
        </w:trPr>
        <w:tc>
          <w:tcPr>
            <w:tcW w:w="1702" w:type="dxa"/>
            <w:vMerge/>
            <w:tcBorders>
              <w:top w:val="single" w:sz="16" w:space="0" w:color="000000"/>
              <w:left w:val="single" w:sz="16" w:space="0" w:color="000000"/>
              <w:bottom w:val="nil"/>
              <w:right w:val="nil"/>
            </w:tcBorders>
            <w:shd w:val="clear" w:color="auto" w:fill="FFFFFF"/>
            <w:vAlign w:val="center"/>
          </w:tcPr>
          <w:p w:rsidR="00526DDA" w:rsidRPr="00E65484" w:rsidRDefault="00526DDA" w:rsidP="00526DDA">
            <w:pPr>
              <w:autoSpaceDE w:val="0"/>
              <w:autoSpaceDN w:val="0"/>
              <w:adjustRightInd w:val="0"/>
              <w:spacing w:after="0" w:line="240" w:lineRule="auto"/>
              <w:rPr>
                <w:rFonts w:ascii="Times New Roman" w:hAnsi="Times New Roman" w:cs="Times New Roman"/>
                <w:sz w:val="24"/>
                <w:szCs w:val="24"/>
              </w:rPr>
            </w:pPr>
          </w:p>
        </w:tc>
        <w:tc>
          <w:tcPr>
            <w:tcW w:w="3158" w:type="dxa"/>
            <w:gridSpan w:val="2"/>
            <w:tcBorders>
              <w:top w:val="nil"/>
              <w:left w:val="nil"/>
              <w:bottom w:val="nil"/>
              <w:right w:val="single" w:sz="16" w:space="0" w:color="000000"/>
            </w:tcBorders>
            <w:shd w:val="clear" w:color="auto" w:fill="FFFFFF"/>
            <w:vAlign w:val="center"/>
          </w:tcPr>
          <w:p w:rsidR="00526DDA" w:rsidRPr="00E65484" w:rsidRDefault="00526DDA" w:rsidP="00526DDA">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N</w:t>
            </w:r>
          </w:p>
        </w:tc>
        <w:tc>
          <w:tcPr>
            <w:tcW w:w="1701" w:type="dxa"/>
            <w:gridSpan w:val="2"/>
            <w:tcBorders>
              <w:top w:val="nil"/>
              <w:left w:val="single" w:sz="16" w:space="0" w:color="000000"/>
              <w:bottom w:val="nil"/>
            </w:tcBorders>
            <w:shd w:val="clear" w:color="auto" w:fill="FFFFFF"/>
            <w:vAlign w:val="center"/>
          </w:tcPr>
          <w:p w:rsidR="00526DDA" w:rsidRPr="00E65484" w:rsidRDefault="00526DDA" w:rsidP="00526DDA">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c>
          <w:tcPr>
            <w:tcW w:w="1702" w:type="dxa"/>
            <w:gridSpan w:val="2"/>
            <w:tcBorders>
              <w:top w:val="nil"/>
              <w:bottom w:val="nil"/>
              <w:right w:val="single" w:sz="16" w:space="0" w:color="000000"/>
            </w:tcBorders>
            <w:shd w:val="clear" w:color="auto" w:fill="FFFFFF"/>
            <w:vAlign w:val="center"/>
          </w:tcPr>
          <w:p w:rsidR="00526DDA" w:rsidRPr="00E65484" w:rsidRDefault="00526DDA" w:rsidP="00526DDA">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r>
      <w:tr w:rsidR="00950FAB" w:rsidRPr="00E65484" w:rsidTr="00950FAB">
        <w:trPr>
          <w:gridAfter w:val="1"/>
          <w:wAfter w:w="37" w:type="dxa"/>
          <w:cantSplit/>
          <w:trHeight w:val="335"/>
        </w:trPr>
        <w:tc>
          <w:tcPr>
            <w:tcW w:w="1702" w:type="dxa"/>
            <w:vMerge w:val="restart"/>
            <w:tcBorders>
              <w:top w:val="nil"/>
              <w:left w:val="single" w:sz="16" w:space="0" w:color="000000"/>
              <w:bottom w:val="single" w:sz="16" w:space="0" w:color="000000"/>
              <w:right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ЕЕ</w:t>
            </w:r>
          </w:p>
        </w:tc>
        <w:tc>
          <w:tcPr>
            <w:tcW w:w="3158" w:type="dxa"/>
            <w:gridSpan w:val="2"/>
            <w:tcBorders>
              <w:top w:val="nil"/>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lang w:val="kk-KZ"/>
              </w:rPr>
            </w:pPr>
            <w:r w:rsidRPr="00E65484">
              <w:rPr>
                <w:rFonts w:ascii="Times New Roman" w:hAnsi="Times New Roman" w:cs="Times New Roman"/>
                <w:sz w:val="24"/>
                <w:szCs w:val="24"/>
                <w:lang w:val="kk-KZ"/>
              </w:rPr>
              <w:t>Пирсон Корреляциясы</w:t>
            </w:r>
          </w:p>
        </w:tc>
        <w:tc>
          <w:tcPr>
            <w:tcW w:w="1701" w:type="dxa"/>
            <w:gridSpan w:val="2"/>
            <w:tcBorders>
              <w:top w:val="nil"/>
              <w:left w:val="single" w:sz="16" w:space="0" w:color="000000"/>
              <w:bottom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-,058</w:t>
            </w:r>
          </w:p>
        </w:tc>
        <w:tc>
          <w:tcPr>
            <w:tcW w:w="1702" w:type="dxa"/>
            <w:gridSpan w:val="2"/>
            <w:tcBorders>
              <w:top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1</w:t>
            </w:r>
          </w:p>
        </w:tc>
      </w:tr>
      <w:tr w:rsidR="00950FAB" w:rsidRPr="00E65484" w:rsidTr="00950FAB">
        <w:trPr>
          <w:gridAfter w:val="1"/>
          <w:wAfter w:w="37" w:type="dxa"/>
          <w:cantSplit/>
          <w:trHeight w:val="365"/>
        </w:trPr>
        <w:tc>
          <w:tcPr>
            <w:tcW w:w="1702" w:type="dxa"/>
            <w:vMerge/>
            <w:tcBorders>
              <w:top w:val="nil"/>
              <w:left w:val="single" w:sz="16" w:space="0" w:color="000000"/>
              <w:bottom w:val="single" w:sz="16" w:space="0" w:color="000000"/>
              <w:right w:val="nil"/>
            </w:tcBorders>
            <w:shd w:val="clear" w:color="auto" w:fill="FFFFFF"/>
            <w:vAlign w:val="center"/>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c>
          <w:tcPr>
            <w:tcW w:w="3158" w:type="dxa"/>
            <w:gridSpan w:val="2"/>
            <w:tcBorders>
              <w:top w:val="nil"/>
              <w:left w:val="nil"/>
              <w:bottom w:val="nil"/>
              <w:right w:val="single" w:sz="16" w:space="0" w:color="000000"/>
            </w:tcBorders>
            <w:shd w:val="clear" w:color="auto" w:fill="FFFFFF"/>
            <w:vAlign w:val="center"/>
          </w:tcPr>
          <w:p w:rsidR="00950FAB" w:rsidRPr="00E65484" w:rsidRDefault="00950FAB" w:rsidP="00950FAB">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Мә</w:t>
            </w:r>
            <w:r w:rsidRPr="00E65484">
              <w:rPr>
                <w:rFonts w:ascii="Times New Roman" w:hAnsi="Times New Roman" w:cs="Times New Roman"/>
                <w:sz w:val="24"/>
                <w:szCs w:val="24"/>
                <w:lang w:val="kk-KZ"/>
              </w:rPr>
              <w:t>ні</w:t>
            </w:r>
            <w:r w:rsidRPr="00E65484">
              <w:rPr>
                <w:rFonts w:ascii="Times New Roman" w:hAnsi="Times New Roman" w:cs="Times New Roman"/>
                <w:sz w:val="24"/>
                <w:szCs w:val="24"/>
              </w:rPr>
              <w:t xml:space="preserve"> (екі жақты)</w:t>
            </w:r>
          </w:p>
        </w:tc>
        <w:tc>
          <w:tcPr>
            <w:tcW w:w="1701" w:type="dxa"/>
            <w:gridSpan w:val="2"/>
            <w:tcBorders>
              <w:top w:val="nil"/>
              <w:left w:val="single" w:sz="16" w:space="0" w:color="000000"/>
              <w:bottom w:val="nil"/>
            </w:tcBorders>
            <w:shd w:val="clear" w:color="auto" w:fill="FFFFFF"/>
            <w:vAlign w:val="center"/>
          </w:tcPr>
          <w:p w:rsidR="00950FAB" w:rsidRPr="00E65484" w:rsidRDefault="00950FAB" w:rsidP="00950FAB">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,624</w:t>
            </w:r>
          </w:p>
        </w:tc>
        <w:tc>
          <w:tcPr>
            <w:tcW w:w="1702" w:type="dxa"/>
            <w:gridSpan w:val="2"/>
            <w:tcBorders>
              <w:top w:val="nil"/>
              <w:bottom w:val="nil"/>
              <w:right w:val="single" w:sz="16" w:space="0" w:color="000000"/>
            </w:tcBorders>
            <w:shd w:val="clear" w:color="auto" w:fill="FFFFFF"/>
          </w:tcPr>
          <w:p w:rsidR="00950FAB" w:rsidRPr="00E65484" w:rsidRDefault="00950FAB" w:rsidP="00950FAB">
            <w:pPr>
              <w:autoSpaceDE w:val="0"/>
              <w:autoSpaceDN w:val="0"/>
              <w:adjustRightInd w:val="0"/>
              <w:spacing w:after="0" w:line="240" w:lineRule="auto"/>
              <w:rPr>
                <w:rFonts w:ascii="Times New Roman" w:hAnsi="Times New Roman" w:cs="Times New Roman"/>
                <w:sz w:val="24"/>
                <w:szCs w:val="24"/>
              </w:rPr>
            </w:pPr>
          </w:p>
        </w:tc>
      </w:tr>
      <w:tr w:rsidR="00526DDA" w:rsidRPr="00E65484" w:rsidTr="00950FAB">
        <w:trPr>
          <w:gridAfter w:val="1"/>
          <w:wAfter w:w="37" w:type="dxa"/>
          <w:cantSplit/>
          <w:trHeight w:val="350"/>
        </w:trPr>
        <w:tc>
          <w:tcPr>
            <w:tcW w:w="1702" w:type="dxa"/>
            <w:vMerge/>
            <w:tcBorders>
              <w:top w:val="nil"/>
              <w:left w:val="single" w:sz="16" w:space="0" w:color="000000"/>
              <w:bottom w:val="single" w:sz="16" w:space="0" w:color="000000"/>
              <w:right w:val="nil"/>
            </w:tcBorders>
            <w:shd w:val="clear" w:color="auto" w:fill="FFFFFF"/>
            <w:vAlign w:val="center"/>
          </w:tcPr>
          <w:p w:rsidR="00526DDA" w:rsidRPr="00E65484" w:rsidRDefault="00526DDA" w:rsidP="00526DDA">
            <w:pPr>
              <w:autoSpaceDE w:val="0"/>
              <w:autoSpaceDN w:val="0"/>
              <w:adjustRightInd w:val="0"/>
              <w:spacing w:after="0" w:line="240" w:lineRule="auto"/>
              <w:rPr>
                <w:rFonts w:ascii="Times New Roman" w:hAnsi="Times New Roman" w:cs="Times New Roman"/>
                <w:sz w:val="24"/>
                <w:szCs w:val="24"/>
              </w:rPr>
            </w:pPr>
          </w:p>
        </w:tc>
        <w:tc>
          <w:tcPr>
            <w:tcW w:w="3158" w:type="dxa"/>
            <w:gridSpan w:val="2"/>
            <w:tcBorders>
              <w:top w:val="nil"/>
              <w:left w:val="nil"/>
              <w:bottom w:val="single" w:sz="16" w:space="0" w:color="000000"/>
              <w:right w:val="single" w:sz="16" w:space="0" w:color="000000"/>
            </w:tcBorders>
            <w:shd w:val="clear" w:color="auto" w:fill="FFFFFF"/>
            <w:vAlign w:val="center"/>
          </w:tcPr>
          <w:p w:rsidR="00526DDA" w:rsidRPr="00E65484" w:rsidRDefault="00526DDA" w:rsidP="00526DDA">
            <w:pPr>
              <w:autoSpaceDE w:val="0"/>
              <w:autoSpaceDN w:val="0"/>
              <w:adjustRightInd w:val="0"/>
              <w:spacing w:after="0" w:line="320" w:lineRule="atLeast"/>
              <w:ind w:left="60" w:right="60"/>
              <w:rPr>
                <w:rFonts w:ascii="Times New Roman" w:hAnsi="Times New Roman" w:cs="Times New Roman"/>
                <w:sz w:val="24"/>
                <w:szCs w:val="24"/>
              </w:rPr>
            </w:pPr>
            <w:r w:rsidRPr="00E65484">
              <w:rPr>
                <w:rFonts w:ascii="Times New Roman" w:hAnsi="Times New Roman" w:cs="Times New Roman"/>
                <w:sz w:val="24"/>
                <w:szCs w:val="24"/>
              </w:rPr>
              <w:t>N</w:t>
            </w:r>
          </w:p>
        </w:tc>
        <w:tc>
          <w:tcPr>
            <w:tcW w:w="1701" w:type="dxa"/>
            <w:gridSpan w:val="2"/>
            <w:tcBorders>
              <w:top w:val="nil"/>
              <w:left w:val="single" w:sz="16" w:space="0" w:color="000000"/>
              <w:bottom w:val="single" w:sz="16" w:space="0" w:color="000000"/>
            </w:tcBorders>
            <w:shd w:val="clear" w:color="auto" w:fill="FFFFFF"/>
            <w:vAlign w:val="center"/>
          </w:tcPr>
          <w:p w:rsidR="00526DDA" w:rsidRPr="00E65484" w:rsidRDefault="00526DDA" w:rsidP="00526DDA">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c>
          <w:tcPr>
            <w:tcW w:w="1702" w:type="dxa"/>
            <w:gridSpan w:val="2"/>
            <w:tcBorders>
              <w:top w:val="nil"/>
              <w:bottom w:val="single" w:sz="16" w:space="0" w:color="000000"/>
              <w:right w:val="single" w:sz="16" w:space="0" w:color="000000"/>
            </w:tcBorders>
            <w:shd w:val="clear" w:color="auto" w:fill="FFFFFF"/>
            <w:vAlign w:val="center"/>
          </w:tcPr>
          <w:p w:rsidR="00526DDA" w:rsidRPr="00E65484" w:rsidRDefault="00526DDA" w:rsidP="00526DDA">
            <w:pPr>
              <w:autoSpaceDE w:val="0"/>
              <w:autoSpaceDN w:val="0"/>
              <w:adjustRightInd w:val="0"/>
              <w:spacing w:after="0" w:line="320" w:lineRule="atLeast"/>
              <w:ind w:left="60" w:right="60"/>
              <w:jc w:val="right"/>
              <w:rPr>
                <w:rFonts w:ascii="Times New Roman" w:hAnsi="Times New Roman" w:cs="Times New Roman"/>
                <w:sz w:val="24"/>
                <w:szCs w:val="24"/>
              </w:rPr>
            </w:pPr>
            <w:r w:rsidRPr="00E65484">
              <w:rPr>
                <w:rFonts w:ascii="Times New Roman" w:hAnsi="Times New Roman" w:cs="Times New Roman"/>
                <w:sz w:val="24"/>
                <w:szCs w:val="24"/>
              </w:rPr>
              <w:t>75</w:t>
            </w:r>
          </w:p>
        </w:tc>
      </w:tr>
    </w:tbl>
    <w:p w:rsidR="00081FBE" w:rsidRPr="00E65484" w:rsidRDefault="00456005" w:rsidP="00950FAB">
      <w:pPr>
        <w:spacing w:after="0" w:line="240" w:lineRule="auto"/>
        <w:ind w:firstLine="708"/>
        <w:jc w:val="both"/>
        <w:rPr>
          <w:rFonts w:ascii="Times New Roman" w:hAnsi="Times New Roman" w:cs="Times New Roman"/>
          <w:b/>
          <w:bCs/>
          <w:iCs/>
          <w:sz w:val="28"/>
          <w:szCs w:val="28"/>
          <w:lang w:val="kk-KZ"/>
        </w:rPr>
      </w:pPr>
      <w:r w:rsidRPr="00E65484">
        <w:rPr>
          <w:rFonts w:ascii="Times New Roman" w:hAnsi="Times New Roman" w:cs="Times New Roman"/>
          <w:b/>
          <w:bCs/>
          <w:iCs/>
          <w:sz w:val="28"/>
          <w:szCs w:val="28"/>
        </w:rPr>
        <w:lastRenderedPageBreak/>
        <w:t xml:space="preserve">3.2. </w:t>
      </w:r>
      <w:r w:rsidRPr="00E65484">
        <w:rPr>
          <w:rFonts w:ascii="Times New Roman" w:hAnsi="Times New Roman" w:cs="Times New Roman"/>
          <w:b/>
          <w:bCs/>
          <w:iCs/>
          <w:sz w:val="28"/>
          <w:szCs w:val="28"/>
          <w:lang w:val="kk-KZ"/>
        </w:rPr>
        <w:t>АКШ операция</w:t>
      </w:r>
      <w:r w:rsidRPr="00E65484">
        <w:rPr>
          <w:rFonts w:ascii="Times New Roman" w:hAnsi="Times New Roman" w:cs="Times New Roman"/>
          <w:b/>
          <w:bCs/>
          <w:iCs/>
          <w:sz w:val="28"/>
          <w:szCs w:val="28"/>
        </w:rPr>
        <w:t>сы кезіндегі ингаляциялық және толық көктамырішілік анестезияның гемодинамикаға және оттегін тұтыну мен жеткізілуіне</w:t>
      </w:r>
      <w:r w:rsidRPr="00E65484">
        <w:rPr>
          <w:rFonts w:ascii="Times New Roman" w:hAnsi="Times New Roman" w:cs="Times New Roman"/>
          <w:b/>
          <w:bCs/>
          <w:iCs/>
          <w:sz w:val="28"/>
          <w:szCs w:val="28"/>
          <w:lang w:val="kk-KZ"/>
        </w:rPr>
        <w:t xml:space="preserve"> және</w:t>
      </w:r>
      <w:r w:rsidRPr="00E65484">
        <w:rPr>
          <w:rFonts w:ascii="Times New Roman" w:hAnsi="Times New Roman" w:cs="Times New Roman"/>
          <w:b/>
          <w:bCs/>
          <w:iCs/>
          <w:sz w:val="28"/>
          <w:szCs w:val="28"/>
        </w:rPr>
        <w:t xml:space="preserve"> энергия шығынына әсері</w:t>
      </w:r>
      <w:r w:rsidRPr="00E65484">
        <w:rPr>
          <w:rFonts w:ascii="Times New Roman" w:hAnsi="Times New Roman" w:cs="Times New Roman"/>
          <w:b/>
          <w:bCs/>
          <w:iCs/>
          <w:sz w:val="28"/>
          <w:szCs w:val="28"/>
          <w:lang w:val="kk-KZ"/>
        </w:rPr>
        <w:t>.</w:t>
      </w:r>
    </w:p>
    <w:p w:rsidR="00456005" w:rsidRPr="00E65484" w:rsidRDefault="00456005" w:rsidP="00D165EE">
      <w:pPr>
        <w:spacing w:after="0" w:line="240" w:lineRule="auto"/>
        <w:jc w:val="both"/>
        <w:rPr>
          <w:rFonts w:ascii="Times New Roman" w:hAnsi="Times New Roman" w:cs="Times New Roman"/>
          <w:i/>
          <w:iCs/>
          <w:sz w:val="28"/>
          <w:szCs w:val="28"/>
        </w:rPr>
      </w:pPr>
    </w:p>
    <w:p w:rsidR="00081FBE" w:rsidRPr="00E65484" w:rsidRDefault="001A52F1" w:rsidP="00950FAB">
      <w:pPr>
        <w:pStyle w:val="af"/>
        <w:keepNext/>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Жүректің ишемиялық ауруымен ауыратын пациенттерінің жасы, антропометриялық көрсеткіштері және дене бетінің ауданы бойынша (ДБА) ерекшеліктер жоқ. Сонымен қатар,  ASA анестезиологиялық ауырлық дәрежесі бойынша пациенттің физикалық жағдайы және NYHA бойыншы созылмалы жүрек жеткіліксіздігі, бастапқы гемодинамикалық және эхокардиографиялық көрсеткіштері, және жүректің индексі бойынша науқастардың жағдайлары дерлік бір деңгейде болды. Сонымен қоса, барлық 3 топтағы науқастардың артериялық қанындағы оттегі көлемі және орталық вена қанындағы оттегі көлемі және оттегі тасмалдау және оның оттегі тұтынылуы бойынша топтар арасында статистикалық айырмашылық байқалған жоқ</w:t>
      </w:r>
      <w:r w:rsidR="00523690" w:rsidRPr="00E65484">
        <w:rPr>
          <w:rFonts w:ascii="Times New Roman" w:hAnsi="Times New Roman" w:cs="Times New Roman"/>
          <w:i w:val="0"/>
          <w:iCs w:val="0"/>
          <w:color w:val="auto"/>
          <w:sz w:val="28"/>
          <w:szCs w:val="28"/>
          <w:lang w:val="kk-KZ"/>
        </w:rPr>
        <w:t>. Операцияның жасалу уақыты, операция кезіндегі жасанды қан айналдыру аппаратындағы уақыты, және жалпы қан анализіндегі гемоглобин көрсеткіші бойынша бірдей болды</w:t>
      </w:r>
      <w:r w:rsidRPr="00E65484">
        <w:rPr>
          <w:rFonts w:ascii="Times New Roman" w:hAnsi="Times New Roman" w:cs="Times New Roman"/>
          <w:i w:val="0"/>
          <w:iCs w:val="0"/>
          <w:color w:val="auto"/>
          <w:sz w:val="28"/>
          <w:szCs w:val="28"/>
          <w:lang w:val="kk-KZ"/>
        </w:rPr>
        <w:t xml:space="preserve"> </w:t>
      </w:r>
      <w:r w:rsidR="00081FBE" w:rsidRPr="00E65484">
        <w:rPr>
          <w:rFonts w:ascii="Times New Roman" w:hAnsi="Times New Roman" w:cs="Times New Roman"/>
          <w:i w:val="0"/>
          <w:iCs w:val="0"/>
          <w:color w:val="auto"/>
          <w:sz w:val="28"/>
          <w:szCs w:val="28"/>
          <w:lang w:val="kk-KZ"/>
        </w:rPr>
        <w:t>(1</w:t>
      </w:r>
      <w:r w:rsidR="000E38A9" w:rsidRPr="00E65484">
        <w:rPr>
          <w:rFonts w:ascii="Times New Roman" w:hAnsi="Times New Roman" w:cs="Times New Roman"/>
          <w:i w:val="0"/>
          <w:iCs w:val="0"/>
          <w:color w:val="auto"/>
          <w:sz w:val="28"/>
          <w:szCs w:val="28"/>
          <w:lang w:val="kk-KZ"/>
        </w:rPr>
        <w:t>9</w:t>
      </w:r>
      <w:r w:rsidR="00081FBE" w:rsidRPr="00E65484">
        <w:rPr>
          <w:rFonts w:ascii="Times New Roman" w:hAnsi="Times New Roman" w:cs="Times New Roman"/>
          <w:i w:val="0"/>
          <w:iCs w:val="0"/>
          <w:color w:val="auto"/>
          <w:sz w:val="28"/>
          <w:szCs w:val="28"/>
          <w:lang w:val="kk-KZ"/>
        </w:rPr>
        <w:t>-кесте).</w:t>
      </w:r>
    </w:p>
    <w:p w:rsidR="00D165EE" w:rsidRPr="00E65484" w:rsidRDefault="00081FBE" w:rsidP="00081FBE">
      <w:pPr>
        <w:pStyle w:val="af"/>
        <w:keepNext/>
        <w:jc w:val="both"/>
        <w:rPr>
          <w:rFonts w:ascii="Times New Roman" w:hAnsi="Times New Roman" w:cs="Times New Roman"/>
          <w:color w:val="auto"/>
          <w:sz w:val="28"/>
          <w:szCs w:val="28"/>
          <w:lang w:val="kk-KZ"/>
        </w:rPr>
      </w:pPr>
      <w:r w:rsidRPr="00E65484">
        <w:rPr>
          <w:rFonts w:ascii="Times New Roman" w:hAnsi="Times New Roman" w:cs="Times New Roman"/>
          <w:i w:val="0"/>
          <w:iCs w:val="0"/>
          <w:color w:val="auto"/>
          <w:sz w:val="28"/>
          <w:szCs w:val="28"/>
          <w:lang w:val="kk-KZ"/>
        </w:rPr>
        <w:t>1</w:t>
      </w:r>
      <w:r w:rsidR="000E38A9" w:rsidRPr="00E65484">
        <w:rPr>
          <w:rFonts w:ascii="Times New Roman" w:hAnsi="Times New Roman" w:cs="Times New Roman"/>
          <w:i w:val="0"/>
          <w:iCs w:val="0"/>
          <w:color w:val="auto"/>
          <w:sz w:val="28"/>
          <w:szCs w:val="28"/>
          <w:lang w:val="kk-KZ"/>
        </w:rPr>
        <w:t>9</w:t>
      </w:r>
      <w:r w:rsidRPr="00E65484">
        <w:rPr>
          <w:rFonts w:ascii="Times New Roman" w:hAnsi="Times New Roman" w:cs="Times New Roman"/>
          <w:i w:val="0"/>
          <w:iCs w:val="0"/>
          <w:color w:val="auto"/>
          <w:sz w:val="28"/>
          <w:szCs w:val="28"/>
          <w:lang w:val="kk-KZ"/>
        </w:rPr>
        <w:t>-кес</w:t>
      </w:r>
      <w:r w:rsidR="001A52F1" w:rsidRPr="00E65484">
        <w:rPr>
          <w:rFonts w:ascii="Times New Roman" w:hAnsi="Times New Roman" w:cs="Times New Roman"/>
          <w:i w:val="0"/>
          <w:iCs w:val="0"/>
          <w:color w:val="auto"/>
          <w:sz w:val="28"/>
          <w:szCs w:val="28"/>
          <w:lang w:val="kk-KZ"/>
        </w:rPr>
        <w:t>те. Жүректің ишемиялық ауруымен ауруымен ауыратын науқастардаң</w:t>
      </w:r>
      <w:r w:rsidRPr="00E65484">
        <w:rPr>
          <w:rFonts w:ascii="Times New Roman" w:hAnsi="Times New Roman" w:cs="Times New Roman"/>
          <w:i w:val="0"/>
          <w:iCs w:val="0"/>
          <w:color w:val="auto"/>
          <w:sz w:val="28"/>
          <w:szCs w:val="28"/>
          <w:lang w:val="kk-KZ"/>
        </w:rPr>
        <w:t xml:space="preserve"> бастапқы демографиялық, антропометриялық, </w:t>
      </w:r>
      <w:r w:rsidR="00523690" w:rsidRPr="00E65484">
        <w:rPr>
          <w:rFonts w:ascii="Times New Roman" w:hAnsi="Times New Roman" w:cs="Times New Roman"/>
          <w:i w:val="0"/>
          <w:iCs w:val="0"/>
          <w:color w:val="auto"/>
          <w:sz w:val="28"/>
          <w:szCs w:val="28"/>
          <w:lang w:val="kk-KZ"/>
        </w:rPr>
        <w:t>эхокардиографиялық, гемодинамикалық</w:t>
      </w:r>
      <w:r w:rsidRPr="00E65484">
        <w:rPr>
          <w:rFonts w:ascii="Times New Roman" w:hAnsi="Times New Roman" w:cs="Times New Roman"/>
          <w:i w:val="0"/>
          <w:iCs w:val="0"/>
          <w:color w:val="auto"/>
          <w:sz w:val="28"/>
          <w:szCs w:val="28"/>
          <w:lang w:val="kk-KZ"/>
        </w:rPr>
        <w:t>, оттегін тұтыну және жеткізу</w:t>
      </w:r>
      <w:r w:rsidR="00523690" w:rsidRPr="00E65484">
        <w:rPr>
          <w:rFonts w:ascii="Times New Roman" w:hAnsi="Times New Roman" w:cs="Times New Roman"/>
          <w:i w:val="0"/>
          <w:iCs w:val="0"/>
          <w:color w:val="auto"/>
          <w:sz w:val="28"/>
          <w:szCs w:val="28"/>
          <w:lang w:val="kk-KZ"/>
        </w:rPr>
        <w:t xml:space="preserve"> көрсеткіштері</w:t>
      </w:r>
      <w:r w:rsidRPr="00E65484">
        <w:rPr>
          <w:rFonts w:ascii="Times New Roman" w:hAnsi="Times New Roman" w:cs="Times New Roman"/>
          <w:i w:val="0"/>
          <w:iCs w:val="0"/>
          <w:color w:val="auto"/>
          <w:sz w:val="28"/>
          <w:szCs w:val="28"/>
          <w:lang w:val="kk-KZ"/>
        </w:rPr>
        <w:t>.</w:t>
      </w:r>
    </w:p>
    <w:tbl>
      <w:tblPr>
        <w:tblStyle w:val="-351"/>
        <w:tblW w:w="9626" w:type="dxa"/>
        <w:tblInd w:w="-10" w:type="dxa"/>
        <w:tblLayout w:type="fixed"/>
        <w:tblLook w:val="04A0" w:firstRow="1" w:lastRow="0" w:firstColumn="1" w:lastColumn="0" w:noHBand="0" w:noVBand="1"/>
      </w:tblPr>
      <w:tblGrid>
        <w:gridCol w:w="2045"/>
        <w:gridCol w:w="1662"/>
        <w:gridCol w:w="969"/>
        <w:gridCol w:w="1800"/>
        <w:gridCol w:w="830"/>
        <w:gridCol w:w="1524"/>
        <w:gridCol w:w="796"/>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162"/>
        </w:trPr>
        <w:tc>
          <w:tcPr>
            <w:cnfStyle w:val="001000000100" w:firstRow="0" w:lastRow="0" w:firstColumn="1" w:lastColumn="0" w:oddVBand="0" w:evenVBand="0" w:oddHBand="0" w:evenHBand="0" w:firstRowFirstColumn="1" w:firstRowLastColumn="0" w:lastRowFirstColumn="0" w:lastRowLastColumn="0"/>
            <w:tcW w:w="2045" w:type="dxa"/>
          </w:tcPr>
          <w:p w:rsidR="00547A0E" w:rsidRPr="00E65484" w:rsidRDefault="00547A0E" w:rsidP="00547A0E">
            <w:pPr>
              <w:suppressAutoHyphens/>
              <w:ind w:firstLine="34"/>
              <w:jc w:val="left"/>
              <w:rPr>
                <w:rFonts w:ascii="Times New Roman" w:eastAsia="Times New Roman" w:hAnsi="Times New Roman" w:cs="Times New Roman"/>
                <w:i w:val="0"/>
                <w:sz w:val="24"/>
                <w:szCs w:val="24"/>
                <w:lang w:eastAsia="ar-SA"/>
              </w:rPr>
            </w:pPr>
            <w:r w:rsidRPr="00E65484">
              <w:rPr>
                <w:rFonts w:ascii="Times New Roman" w:hAnsi="Times New Roman" w:cs="Times New Roman"/>
                <w:i w:val="0"/>
                <w:sz w:val="24"/>
                <w:szCs w:val="24"/>
                <w:lang w:val="kk-KZ"/>
              </w:rPr>
              <w:t>Сипаттамалары</w:t>
            </w:r>
          </w:p>
        </w:tc>
        <w:tc>
          <w:tcPr>
            <w:tcW w:w="1662" w:type="dxa"/>
          </w:tcPr>
          <w:p w:rsidR="00547A0E" w:rsidRPr="00E65484" w:rsidRDefault="00547A0E" w:rsidP="00547A0E">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Пропофол</w:t>
            </w:r>
          </w:p>
          <w:p w:rsidR="00547A0E" w:rsidRPr="00E65484" w:rsidRDefault="00547A0E" w:rsidP="00547A0E">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val="en-US" w:eastAsia="ar-SA"/>
              </w:rPr>
              <w:t>n=30</w:t>
            </w:r>
            <w:r w:rsidRPr="00E65484">
              <w:rPr>
                <w:rFonts w:ascii="Times New Roman" w:eastAsia="Times New Roman" w:hAnsi="Times New Roman" w:cs="Times New Roman"/>
                <w:sz w:val="24"/>
                <w:szCs w:val="24"/>
                <w:lang w:eastAsia="ar-SA"/>
              </w:rPr>
              <w:t>)</w:t>
            </w:r>
          </w:p>
        </w:tc>
        <w:tc>
          <w:tcPr>
            <w:tcW w:w="969" w:type="dxa"/>
          </w:tcPr>
          <w:p w:rsidR="00547A0E" w:rsidRPr="00E65484" w:rsidRDefault="00547A0E" w:rsidP="00547A0E">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Р</w:t>
            </w:r>
          </w:p>
        </w:tc>
        <w:tc>
          <w:tcPr>
            <w:tcW w:w="1800" w:type="dxa"/>
          </w:tcPr>
          <w:p w:rsidR="00547A0E" w:rsidRPr="00E65484" w:rsidRDefault="00547A0E" w:rsidP="00547A0E">
            <w:pPr>
              <w:suppressAutoHyphens/>
              <w:ind w:firstLine="34"/>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Севофлуран (</w:t>
            </w:r>
            <w:r w:rsidRPr="00E65484">
              <w:rPr>
                <w:rFonts w:ascii="Times New Roman" w:eastAsia="Times New Roman" w:hAnsi="Times New Roman" w:cs="Times New Roman"/>
                <w:sz w:val="24"/>
                <w:szCs w:val="24"/>
                <w:lang w:val="en-US" w:eastAsia="ar-SA"/>
              </w:rPr>
              <w:t>n=30</w:t>
            </w:r>
            <w:r w:rsidRPr="00E65484">
              <w:rPr>
                <w:rFonts w:ascii="Times New Roman" w:eastAsia="Times New Roman" w:hAnsi="Times New Roman" w:cs="Times New Roman"/>
                <w:sz w:val="24"/>
                <w:szCs w:val="24"/>
                <w:lang w:eastAsia="ar-SA"/>
              </w:rPr>
              <w:t>)</w:t>
            </w:r>
          </w:p>
        </w:tc>
        <w:tc>
          <w:tcPr>
            <w:tcW w:w="830" w:type="dxa"/>
          </w:tcPr>
          <w:p w:rsidR="00547A0E" w:rsidRPr="00E65484" w:rsidRDefault="00547A0E" w:rsidP="00547A0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Р</w:t>
            </w:r>
          </w:p>
        </w:tc>
        <w:tc>
          <w:tcPr>
            <w:tcW w:w="1524" w:type="dxa"/>
          </w:tcPr>
          <w:p w:rsidR="00547A0E" w:rsidRPr="00E65484" w:rsidRDefault="00547A0E" w:rsidP="00547A0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Изофлуран</w:t>
            </w:r>
          </w:p>
          <w:p w:rsidR="00547A0E" w:rsidRPr="00E65484" w:rsidRDefault="00547A0E" w:rsidP="00547A0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val="en-US" w:eastAsia="ar-SA"/>
              </w:rPr>
              <w:t>n=30</w:t>
            </w:r>
            <w:r w:rsidRPr="00E65484">
              <w:rPr>
                <w:rFonts w:ascii="Times New Roman" w:eastAsia="Times New Roman" w:hAnsi="Times New Roman" w:cs="Times New Roman"/>
                <w:sz w:val="24"/>
                <w:szCs w:val="24"/>
                <w:lang w:eastAsia="ar-SA"/>
              </w:rPr>
              <w:t>)</w:t>
            </w:r>
          </w:p>
        </w:tc>
        <w:tc>
          <w:tcPr>
            <w:tcW w:w="796" w:type="dxa"/>
          </w:tcPr>
          <w:p w:rsidR="00547A0E" w:rsidRPr="00E65484" w:rsidRDefault="00547A0E" w:rsidP="00547A0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Р</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kk-KZ"/>
              </w:rPr>
            </w:pPr>
            <w:r w:rsidRPr="00E65484">
              <w:rPr>
                <w:rFonts w:ascii="Times New Roman" w:hAnsi="Times New Roman" w:cs="Times New Roman"/>
                <w:b/>
                <w:i w:val="0"/>
                <w:sz w:val="24"/>
                <w:szCs w:val="24"/>
                <w:lang w:val="kk-KZ"/>
              </w:rPr>
              <w:t>Жынысы</w:t>
            </w:r>
          </w:p>
          <w:p w:rsidR="00547A0E" w:rsidRPr="00E65484" w:rsidRDefault="00547A0E" w:rsidP="00547A0E">
            <w:pPr>
              <w:jc w:val="left"/>
              <w:rPr>
                <w:rFonts w:ascii="Times New Roman" w:hAnsi="Times New Roman" w:cs="Times New Roman"/>
                <w:b/>
                <w:i w:val="0"/>
                <w:sz w:val="24"/>
                <w:szCs w:val="24"/>
                <w:lang w:val="en-US"/>
              </w:rPr>
            </w:pPr>
            <w:r w:rsidRPr="00E65484">
              <w:rPr>
                <w:rFonts w:ascii="Times New Roman" w:hAnsi="Times New Roman" w:cs="Times New Roman"/>
                <w:b/>
                <w:i w:val="0"/>
                <w:sz w:val="24"/>
                <w:szCs w:val="24"/>
                <w:lang w:val="en-US"/>
              </w:rPr>
              <w:t>Ер</w:t>
            </w:r>
          </w:p>
          <w:p w:rsidR="00547A0E" w:rsidRPr="00E65484" w:rsidRDefault="00547A0E" w:rsidP="00547A0E">
            <w:pPr>
              <w:jc w:val="left"/>
              <w:rPr>
                <w:rFonts w:ascii="Times New Roman" w:hAnsi="Times New Roman" w:cs="Times New Roman"/>
                <w:b/>
                <w:i w:val="0"/>
                <w:sz w:val="24"/>
                <w:szCs w:val="24"/>
                <w:lang w:val="kk-KZ"/>
              </w:rPr>
            </w:pPr>
            <w:r w:rsidRPr="00E65484">
              <w:rPr>
                <w:rFonts w:ascii="Times New Roman" w:hAnsi="Times New Roman" w:cs="Times New Roman"/>
                <w:b/>
                <w:i w:val="0"/>
                <w:sz w:val="24"/>
                <w:szCs w:val="24"/>
                <w:lang w:val="en-US"/>
              </w:rPr>
              <w:t>Әйел</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27 (90%)</w:t>
            </w: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3 (10%)</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25 (8</w:t>
            </w:r>
            <w:r w:rsidRPr="00E65484">
              <w:rPr>
                <w:rFonts w:ascii="Times New Roman" w:eastAsia="Times New Roman" w:hAnsi="Times New Roman" w:cs="Times New Roman"/>
                <w:sz w:val="24"/>
                <w:szCs w:val="24"/>
                <w:lang w:val="kk-KZ" w:eastAsia="ar-SA"/>
              </w:rPr>
              <w:t>3,3</w:t>
            </w:r>
            <w:r w:rsidRPr="00E65484">
              <w:rPr>
                <w:rFonts w:ascii="Times New Roman" w:eastAsia="Times New Roman" w:hAnsi="Times New Roman" w:cs="Times New Roman"/>
                <w:sz w:val="24"/>
                <w:szCs w:val="24"/>
                <w:lang w:eastAsia="ar-SA"/>
              </w:rPr>
              <w:t>%)</w:t>
            </w: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 (16,7%)</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22 (</w:t>
            </w:r>
            <w:r w:rsidRPr="00E65484">
              <w:rPr>
                <w:rFonts w:ascii="Times New Roman" w:eastAsia="Times New Roman" w:hAnsi="Times New Roman" w:cs="Times New Roman"/>
                <w:sz w:val="24"/>
                <w:szCs w:val="24"/>
                <w:lang w:val="kk-KZ" w:eastAsia="ar-SA"/>
              </w:rPr>
              <w:t>73,3</w:t>
            </w:r>
            <w:r w:rsidRPr="00E65484">
              <w:rPr>
                <w:rFonts w:ascii="Times New Roman" w:eastAsia="Times New Roman" w:hAnsi="Times New Roman" w:cs="Times New Roman"/>
                <w:sz w:val="24"/>
                <w:szCs w:val="24"/>
                <w:lang w:eastAsia="ar-SA"/>
              </w:rPr>
              <w:t>%)</w:t>
            </w: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 (26,7%)</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r>
      <w:tr w:rsidR="00FD6191" w:rsidRPr="00E65484" w:rsidTr="00FD6191">
        <w:trPr>
          <w:trHeight w:val="2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rPr>
              <w:t>Жасы, жыл</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62,3</w:t>
            </w:r>
            <w:r w:rsidRPr="00E65484">
              <w:rPr>
                <w:rFonts w:ascii="Times New Roman" w:eastAsia="Times New Roman" w:hAnsi="Times New Roman" w:cs="Times New Roman"/>
                <w:sz w:val="24"/>
                <w:szCs w:val="24"/>
                <w:lang w:val="en-US" w:eastAsia="ar-SA"/>
              </w:rPr>
              <w:t>±</w:t>
            </w:r>
            <w:r w:rsidRPr="00E65484">
              <w:rPr>
                <w:rFonts w:ascii="Times New Roman" w:eastAsia="Times New Roman" w:hAnsi="Times New Roman" w:cs="Times New Roman"/>
                <w:sz w:val="24"/>
                <w:szCs w:val="24"/>
                <w:lang w:eastAsia="ar-SA"/>
              </w:rPr>
              <w:t>7,7</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0,166</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61,5±8,2</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0,583</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62,5</w:t>
            </w:r>
            <w:r w:rsidRPr="00E65484">
              <w:rPr>
                <w:rFonts w:ascii="Times New Roman" w:eastAsia="Times New Roman" w:hAnsi="Times New Roman" w:cs="Times New Roman"/>
                <w:sz w:val="24"/>
                <w:szCs w:val="24"/>
                <w:lang w:val="en-US" w:eastAsia="ar-SA"/>
              </w:rPr>
              <w:t>±</w:t>
            </w:r>
            <w:r w:rsidRPr="00E65484">
              <w:rPr>
                <w:rFonts w:ascii="Times New Roman" w:eastAsia="Times New Roman" w:hAnsi="Times New Roman" w:cs="Times New Roman"/>
                <w:sz w:val="24"/>
                <w:szCs w:val="24"/>
                <w:lang w:eastAsia="ar-SA"/>
              </w:rPr>
              <w:t>8,1</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0,143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en-US"/>
              </w:rPr>
            </w:pPr>
            <w:r w:rsidRPr="00E65484">
              <w:rPr>
                <w:rFonts w:ascii="Times New Roman" w:hAnsi="Times New Roman" w:cs="Times New Roman"/>
                <w:b/>
                <w:i w:val="0"/>
                <w:sz w:val="24"/>
                <w:szCs w:val="24"/>
                <w:lang w:val="en-US"/>
              </w:rPr>
              <w:t>Салмағы, килограмм</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81,5±10,8</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0,414</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82,3±8,7</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0,748</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81,4±10,9</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0,386</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en-US"/>
              </w:rPr>
            </w:pPr>
            <w:r w:rsidRPr="00E65484">
              <w:rPr>
                <w:rFonts w:ascii="Times New Roman" w:hAnsi="Times New Roman" w:cs="Times New Roman"/>
                <w:b/>
                <w:i w:val="0"/>
                <w:sz w:val="24"/>
                <w:szCs w:val="24"/>
                <w:lang w:val="en-US"/>
              </w:rPr>
              <w:t>Бойы, сантиметр</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172,0</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(162,7-179,2)</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0,037</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168,4±7,9</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0,117</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167,6±9,9</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vertAlign w:val="superscript"/>
                <w:lang w:val="kk-KZ"/>
              </w:rPr>
            </w:pPr>
            <w:r w:rsidRPr="00E65484">
              <w:rPr>
                <w:rFonts w:ascii="Times New Roman" w:hAnsi="Times New Roman" w:cs="Times New Roman"/>
                <w:b/>
                <w:i w:val="0"/>
                <w:sz w:val="24"/>
                <w:szCs w:val="24"/>
                <w:lang w:val="kk-KZ"/>
              </w:rPr>
              <w:t>ППТ, м</w:t>
            </w:r>
            <w:r w:rsidRPr="00E65484">
              <w:rPr>
                <w:rFonts w:ascii="Times New Roman" w:hAnsi="Times New Roman" w:cs="Times New Roman"/>
                <w:b/>
                <w:i w:val="0"/>
                <w:sz w:val="24"/>
                <w:szCs w:val="24"/>
                <w:vertAlign w:val="superscript"/>
                <w:lang w:val="kk-KZ"/>
              </w:rPr>
              <w:t>2</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1,95</w:t>
            </w:r>
            <w:r w:rsidRPr="00E65484">
              <w:rPr>
                <w:rFonts w:ascii="Times New Roman" w:eastAsia="Times New Roman" w:hAnsi="Times New Roman" w:cs="Times New Roman"/>
                <w:sz w:val="24"/>
                <w:szCs w:val="24"/>
                <w:lang w:eastAsia="ar-SA"/>
              </w:rPr>
              <w:t>±0,16</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val="kk-KZ" w:eastAsia="ar-SA"/>
              </w:rPr>
              <w:t>0,454</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val="kk-KZ" w:eastAsia="ar-SA"/>
              </w:rPr>
              <w:t>1,95</w:t>
            </w:r>
            <w:r w:rsidRPr="00E65484">
              <w:rPr>
                <w:rFonts w:ascii="Times New Roman" w:eastAsia="Times New Roman" w:hAnsi="Times New Roman" w:cs="Times New Roman"/>
                <w:sz w:val="24"/>
                <w:szCs w:val="24"/>
                <w:lang w:eastAsia="ar-SA"/>
              </w:rPr>
              <w:t>±0,11</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0,403</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1,94±0,1</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0,221</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kk-KZ"/>
              </w:rPr>
              <w:t>ДСК</w:t>
            </w:r>
            <w:r w:rsidRPr="00E65484">
              <w:rPr>
                <w:rFonts w:ascii="Times New Roman" w:hAnsi="Times New Roman" w:cs="Times New Roman"/>
                <w:b/>
                <w:i w:val="0"/>
                <w:sz w:val="24"/>
                <w:szCs w:val="24"/>
              </w:rPr>
              <w:t>, мл</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126,0</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(122,2-129,5)</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0,006</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122,0</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(113,7-126,5)</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0,018</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121,9±10,2</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0,062</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kk-KZ"/>
              </w:rPr>
              <w:t>ССК</w:t>
            </w:r>
            <w:r w:rsidRPr="00E65484">
              <w:rPr>
                <w:rFonts w:ascii="Times New Roman" w:hAnsi="Times New Roman" w:cs="Times New Roman"/>
                <w:b/>
                <w:i w:val="0"/>
                <w:sz w:val="24"/>
                <w:szCs w:val="24"/>
              </w:rPr>
              <w:t>, мл</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50,5</w:t>
            </w:r>
            <w:r w:rsidRPr="00E65484">
              <w:rPr>
                <w:rFonts w:ascii="Times New Roman" w:eastAsia="Times New Roman" w:hAnsi="Times New Roman" w:cs="Times New Roman"/>
                <w:sz w:val="24"/>
                <w:szCs w:val="24"/>
                <w:lang w:eastAsia="ar-SA"/>
              </w:rPr>
              <w:t>±4,2</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0,722</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48,6</w:t>
            </w:r>
            <w:r w:rsidRPr="00E65484">
              <w:rPr>
                <w:rFonts w:ascii="Times New Roman" w:eastAsia="Times New Roman" w:hAnsi="Times New Roman" w:cs="Times New Roman"/>
                <w:sz w:val="24"/>
                <w:szCs w:val="24"/>
                <w:lang w:eastAsia="ar-SA"/>
              </w:rPr>
              <w:t>±3,7</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0,350</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50,0</w:t>
            </w: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(47,7-52,2)</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0,013</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kk-KZ"/>
              </w:rPr>
              <w:t>ЛФ</w:t>
            </w:r>
            <w:r w:rsidRPr="00E65484">
              <w:rPr>
                <w:rFonts w:ascii="Times New Roman" w:hAnsi="Times New Roman" w:cs="Times New Roman"/>
                <w:b/>
                <w:i w:val="0"/>
                <w:sz w:val="24"/>
                <w:szCs w:val="24"/>
              </w:rPr>
              <w:t xml:space="preserve">, % </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75,5</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(72,0-78,0)</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0,043</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71,3</w:t>
            </w:r>
            <w:r w:rsidRPr="00E65484">
              <w:rPr>
                <w:rFonts w:ascii="Times New Roman" w:eastAsia="Times New Roman" w:hAnsi="Times New Roman" w:cs="Times New Roman"/>
                <w:sz w:val="24"/>
                <w:szCs w:val="24"/>
                <w:lang w:eastAsia="ar-SA"/>
              </w:rPr>
              <w:t>±5,5</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0,518</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71,3±7,6</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0,558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en-US"/>
              </w:rPr>
              <w:t>SV</w:t>
            </w:r>
            <w:r w:rsidRPr="00E65484">
              <w:rPr>
                <w:rFonts w:ascii="Times New Roman" w:hAnsi="Times New Roman" w:cs="Times New Roman"/>
                <w:b/>
                <w:i w:val="0"/>
                <w:sz w:val="24"/>
                <w:szCs w:val="24"/>
              </w:rPr>
              <w:t>, мл</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5270,2</w:t>
            </w:r>
            <w:r w:rsidRPr="00E65484">
              <w:rPr>
                <w:rFonts w:ascii="Times New Roman" w:eastAsia="Times New Roman" w:hAnsi="Times New Roman" w:cs="Times New Roman"/>
                <w:sz w:val="24"/>
                <w:szCs w:val="24"/>
                <w:lang w:eastAsia="ar-SA"/>
              </w:rPr>
              <w:t>±647,7</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0,661</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5152,3</w:t>
            </w:r>
            <w:r w:rsidRPr="00E65484">
              <w:rPr>
                <w:rFonts w:ascii="Times New Roman" w:eastAsia="Times New Roman" w:hAnsi="Times New Roman" w:cs="Times New Roman"/>
                <w:sz w:val="24"/>
                <w:szCs w:val="24"/>
                <w:lang w:eastAsia="ar-SA"/>
              </w:rPr>
              <w:t>±558,2</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0,608</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5293,9±696,7</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0,288</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en-US"/>
              </w:rPr>
              <w:t>CO</w:t>
            </w:r>
            <w:r w:rsidRPr="00E65484">
              <w:rPr>
                <w:rFonts w:ascii="Times New Roman" w:hAnsi="Times New Roman" w:cs="Times New Roman"/>
                <w:b/>
                <w:i w:val="0"/>
                <w:sz w:val="24"/>
                <w:szCs w:val="24"/>
              </w:rPr>
              <w:t>, мл/мин</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59,4</w:t>
            </w:r>
            <w:r w:rsidRPr="00E65484">
              <w:rPr>
                <w:rFonts w:ascii="Times New Roman" w:eastAsia="Times New Roman" w:hAnsi="Times New Roman" w:cs="Times New Roman"/>
                <w:sz w:val="24"/>
                <w:szCs w:val="24"/>
                <w:lang w:eastAsia="ar-SA"/>
              </w:rPr>
              <w:t>±2,0</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0,429</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59,4</w:t>
            </w:r>
            <w:r w:rsidRPr="00E65484">
              <w:rPr>
                <w:rFonts w:ascii="Times New Roman" w:eastAsia="Times New Roman" w:hAnsi="Times New Roman" w:cs="Times New Roman"/>
                <w:sz w:val="24"/>
                <w:szCs w:val="24"/>
                <w:lang w:eastAsia="ar-SA"/>
              </w:rPr>
              <w:t>±2,0</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0,442</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58,4±2,6</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0,451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en-US"/>
              </w:rPr>
            </w:pPr>
            <w:r w:rsidRPr="00E65484">
              <w:rPr>
                <w:rFonts w:ascii="Times New Roman" w:hAnsi="Times New Roman" w:cs="Times New Roman"/>
                <w:b/>
                <w:i w:val="0"/>
                <w:sz w:val="24"/>
                <w:szCs w:val="24"/>
                <w:lang w:val="kk-KZ"/>
              </w:rPr>
              <w:t>Ж</w:t>
            </w:r>
            <w:r w:rsidRPr="00E65484">
              <w:rPr>
                <w:rFonts w:ascii="Times New Roman" w:hAnsi="Times New Roman" w:cs="Times New Roman"/>
                <w:b/>
                <w:i w:val="0"/>
                <w:sz w:val="24"/>
                <w:szCs w:val="24"/>
              </w:rPr>
              <w:t xml:space="preserve">И, </w:t>
            </w:r>
            <w:r w:rsidRPr="00E65484">
              <w:rPr>
                <w:rFonts w:ascii="Times New Roman" w:hAnsi="Times New Roman" w:cs="Times New Roman"/>
                <w:b/>
                <w:bCs/>
                <w:i w:val="0"/>
                <w:sz w:val="24"/>
                <w:szCs w:val="24"/>
              </w:rPr>
              <w:t>л/мин/м</w:t>
            </w:r>
            <w:r w:rsidRPr="00E65484">
              <w:rPr>
                <w:rFonts w:ascii="Times New Roman" w:hAnsi="Times New Roman" w:cs="Times New Roman"/>
                <w:b/>
                <w:bCs/>
                <w:i w:val="0"/>
                <w:sz w:val="24"/>
                <w:szCs w:val="24"/>
                <w:vertAlign w:val="superscript"/>
              </w:rPr>
              <w:t>2</w:t>
            </w:r>
            <w:r w:rsidRPr="00E65484">
              <w:rPr>
                <w:rFonts w:ascii="Times New Roman" w:hAnsi="Times New Roman" w:cs="Times New Roman"/>
                <w:b/>
                <w:bCs/>
                <w:i w:val="0"/>
                <w:sz w:val="24"/>
                <w:szCs w:val="24"/>
                <w:vertAlign w:val="superscript"/>
                <w:lang w:val="en-US"/>
              </w:rPr>
              <w:t xml:space="preserve"> </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2,7</w:t>
            </w:r>
            <w:r w:rsidRPr="00E65484">
              <w:rPr>
                <w:rFonts w:ascii="Times New Roman" w:eastAsia="Times New Roman" w:hAnsi="Times New Roman" w:cs="Times New Roman"/>
                <w:sz w:val="24"/>
                <w:szCs w:val="24"/>
                <w:lang w:eastAsia="ar-SA"/>
              </w:rPr>
              <w:t>±0,3</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0,835</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2,6±0,3</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0,053</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2,7±0,4</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0,051</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en-US"/>
              </w:rPr>
              <w:t>HR</w:t>
            </w:r>
            <w:r w:rsidRPr="00E65484">
              <w:rPr>
                <w:rFonts w:ascii="Times New Roman" w:hAnsi="Times New Roman" w:cs="Times New Roman"/>
                <w:b/>
                <w:i w:val="0"/>
                <w:sz w:val="24"/>
                <w:szCs w:val="24"/>
              </w:rPr>
              <w:t>, в мин</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71,0</w:t>
            </w:r>
            <w:r w:rsidRPr="00E65484">
              <w:rPr>
                <w:rFonts w:ascii="Times New Roman" w:eastAsia="Times New Roman" w:hAnsi="Times New Roman" w:cs="Times New Roman"/>
                <w:sz w:val="24"/>
                <w:szCs w:val="24"/>
                <w:lang w:eastAsia="ar-SA"/>
              </w:rPr>
              <w:t>±6,8</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0,066</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72,2±5,9</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0,235</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74,2±5,2</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0,581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rPr>
              <w:t>СаО</w:t>
            </w:r>
            <w:r w:rsidRPr="00E65484">
              <w:rPr>
                <w:rFonts w:ascii="Times New Roman" w:hAnsi="Times New Roman" w:cs="Times New Roman"/>
                <w:b/>
                <w:i w:val="0"/>
                <w:sz w:val="24"/>
                <w:szCs w:val="24"/>
                <w:vertAlign w:val="subscript"/>
              </w:rPr>
              <w:t>2</w:t>
            </w:r>
            <w:r w:rsidRPr="00E65484">
              <w:rPr>
                <w:rFonts w:ascii="Times New Roman" w:hAnsi="Times New Roman" w:cs="Times New Roman"/>
                <w:b/>
                <w:i w:val="0"/>
                <w:sz w:val="24"/>
                <w:szCs w:val="24"/>
              </w:rPr>
              <w:t>, мл/л</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en-US" w:eastAsia="ar-SA"/>
              </w:rPr>
              <w:t>187,2</w:t>
            </w:r>
            <w:r w:rsidRPr="00E65484">
              <w:rPr>
                <w:rFonts w:ascii="Times New Roman" w:eastAsia="Times New Roman" w:hAnsi="Times New Roman" w:cs="Times New Roman"/>
                <w:sz w:val="24"/>
                <w:szCs w:val="24"/>
                <w:lang w:eastAsia="ar-SA"/>
              </w:rPr>
              <w:t>±13,0</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0,587</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178,4±15,8</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0,442</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185,5±12,0</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0,745</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rPr>
              <w:t>С</w:t>
            </w:r>
            <w:r w:rsidRPr="00E65484">
              <w:rPr>
                <w:rFonts w:ascii="Times New Roman" w:hAnsi="Times New Roman" w:cs="Times New Roman"/>
                <w:b/>
                <w:i w:val="0"/>
                <w:sz w:val="24"/>
                <w:szCs w:val="24"/>
                <w:lang w:val="en-US"/>
              </w:rPr>
              <w:t>v</w:t>
            </w:r>
            <w:r w:rsidRPr="00E65484">
              <w:rPr>
                <w:rFonts w:ascii="Times New Roman" w:hAnsi="Times New Roman" w:cs="Times New Roman"/>
                <w:b/>
                <w:i w:val="0"/>
                <w:sz w:val="24"/>
                <w:szCs w:val="24"/>
              </w:rPr>
              <w:t>О</w:t>
            </w:r>
            <w:r w:rsidRPr="00E65484">
              <w:rPr>
                <w:rFonts w:ascii="Times New Roman" w:hAnsi="Times New Roman" w:cs="Times New Roman"/>
                <w:b/>
                <w:i w:val="0"/>
                <w:sz w:val="24"/>
                <w:szCs w:val="24"/>
                <w:vertAlign w:val="subscript"/>
              </w:rPr>
              <w:t>2</w:t>
            </w:r>
            <w:r w:rsidRPr="00E65484">
              <w:rPr>
                <w:rFonts w:ascii="Times New Roman" w:hAnsi="Times New Roman" w:cs="Times New Roman"/>
                <w:b/>
                <w:i w:val="0"/>
                <w:sz w:val="24"/>
                <w:szCs w:val="24"/>
              </w:rPr>
              <w:t>, мл/л</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123,3±15,8</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0,051</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123,3±13,8</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0,171</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130,3±10,3</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0,805</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kk-KZ"/>
              </w:rPr>
            </w:pPr>
            <w:r w:rsidRPr="00E65484">
              <w:rPr>
                <w:rFonts w:ascii="Times New Roman" w:hAnsi="Times New Roman" w:cs="Times New Roman"/>
                <w:b/>
                <w:i w:val="0"/>
                <w:sz w:val="24"/>
                <w:szCs w:val="24"/>
              </w:rPr>
              <w:t>О2</w:t>
            </w:r>
            <w:r w:rsidRPr="00E65484">
              <w:rPr>
                <w:rFonts w:ascii="Times New Roman" w:hAnsi="Times New Roman" w:cs="Times New Roman"/>
                <w:b/>
                <w:i w:val="0"/>
                <w:sz w:val="24"/>
                <w:szCs w:val="24"/>
                <w:lang w:val="kk-KZ"/>
              </w:rPr>
              <w:t xml:space="preserve"> бойынша АВА</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63,8±13,0</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0,778</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50,1±14,5</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0,621</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55,1±7,4</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0,799</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en-US"/>
              </w:rPr>
              <w:lastRenderedPageBreak/>
              <w:t>DO</w:t>
            </w:r>
            <w:r w:rsidRPr="00E65484">
              <w:rPr>
                <w:rFonts w:ascii="Times New Roman" w:hAnsi="Times New Roman" w:cs="Times New Roman"/>
                <w:b/>
                <w:i w:val="0"/>
                <w:sz w:val="24"/>
                <w:szCs w:val="24"/>
                <w:vertAlign w:val="subscript"/>
                <w:lang w:val="en-US"/>
              </w:rPr>
              <w:t>2</w:t>
            </w:r>
            <w:r w:rsidRPr="00E65484">
              <w:rPr>
                <w:rFonts w:ascii="Times New Roman" w:hAnsi="Times New Roman" w:cs="Times New Roman"/>
                <w:b/>
                <w:i w:val="0"/>
                <w:sz w:val="24"/>
                <w:szCs w:val="24"/>
              </w:rPr>
              <w:t>, мл/мин/м2</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504,4±62,3</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0,128</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473,0±82,8</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0,175</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5</w:t>
            </w:r>
            <w:r w:rsidRPr="00E65484">
              <w:rPr>
                <w:rFonts w:ascii="Times New Roman" w:eastAsia="Times New Roman" w:hAnsi="Times New Roman" w:cs="Times New Roman"/>
                <w:sz w:val="24"/>
                <w:szCs w:val="24"/>
                <w:lang w:val="kk-KZ" w:eastAsia="ar-SA"/>
              </w:rPr>
              <w:t>00,7</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val="kk-KZ" w:eastAsia="ar-SA"/>
              </w:rPr>
              <w:t>(454,8-533,9)</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en-US"/>
              </w:rPr>
            </w:pPr>
            <w:r w:rsidRPr="00E65484">
              <w:rPr>
                <w:rFonts w:ascii="Times New Roman" w:hAnsi="Times New Roman" w:cs="Times New Roman"/>
                <w:b/>
                <w:i w:val="0"/>
                <w:sz w:val="24"/>
                <w:szCs w:val="24"/>
                <w:lang w:val="en-US"/>
              </w:rPr>
              <w:t>VO</w:t>
            </w:r>
            <w:r w:rsidRPr="00E65484">
              <w:rPr>
                <w:rFonts w:ascii="Times New Roman" w:hAnsi="Times New Roman" w:cs="Times New Roman"/>
                <w:b/>
                <w:i w:val="0"/>
                <w:sz w:val="24"/>
                <w:szCs w:val="24"/>
                <w:vertAlign w:val="subscript"/>
                <w:lang w:val="en-US"/>
              </w:rPr>
              <w:t>2</w:t>
            </w:r>
            <w:r w:rsidRPr="00E65484">
              <w:rPr>
                <w:rFonts w:ascii="Times New Roman" w:hAnsi="Times New Roman" w:cs="Times New Roman"/>
                <w:b/>
                <w:i w:val="0"/>
                <w:sz w:val="24"/>
                <w:szCs w:val="24"/>
              </w:rPr>
              <w:t>, мл/мин/м2</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140,5±32,5</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0,223</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155,9±35,0</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0,660</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146,5±37,4</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0,069</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48394A" w:rsidP="00547A0E">
            <w:pPr>
              <w:jc w:val="left"/>
              <w:rPr>
                <w:rFonts w:ascii="Times New Roman" w:hAnsi="Times New Roman" w:cs="Times New Roman"/>
                <w:b/>
                <w:i w:val="0"/>
                <w:sz w:val="24"/>
                <w:szCs w:val="24"/>
                <w:vertAlign w:val="subscript"/>
                <w:lang w:val="en-US"/>
              </w:rPr>
            </w:pPr>
            <w:r w:rsidRPr="00E65484">
              <w:rPr>
                <w:rFonts w:ascii="Times New Roman" w:hAnsi="Times New Roman" w:cs="Times New Roman"/>
                <w:b/>
                <w:i w:val="0"/>
                <w:sz w:val="24"/>
                <w:szCs w:val="24"/>
              </w:rPr>
              <w:t>SaО</w:t>
            </w:r>
            <w:r w:rsidR="00547A0E" w:rsidRPr="00E65484">
              <w:rPr>
                <w:rFonts w:ascii="Times New Roman" w:hAnsi="Times New Roman" w:cs="Times New Roman"/>
                <w:b/>
                <w:i w:val="0"/>
                <w:sz w:val="24"/>
                <w:szCs w:val="24"/>
                <w:vertAlign w:val="subscript"/>
              </w:rPr>
              <w:t>2</w:t>
            </w:r>
            <w:r w:rsidR="00547A0E" w:rsidRPr="00E65484">
              <w:rPr>
                <w:rFonts w:ascii="Times New Roman" w:hAnsi="Times New Roman" w:cs="Times New Roman"/>
                <w:b/>
                <w:i w:val="0"/>
                <w:sz w:val="24"/>
                <w:szCs w:val="24"/>
                <w:lang w:val="kk-KZ"/>
              </w:rPr>
              <w:t>, %</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96,4±1,7</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0,386</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96,3</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(95,2-97,9)</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0,039</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96,5</w:t>
            </w:r>
          </w:p>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(95,4-98,2)</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0,035</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vertAlign w:val="subscript"/>
              </w:rPr>
            </w:pPr>
            <w:r w:rsidRPr="00E65484">
              <w:rPr>
                <w:rFonts w:ascii="Times New Roman" w:hAnsi="Times New Roman" w:cs="Times New Roman"/>
                <w:b/>
                <w:i w:val="0"/>
                <w:sz w:val="24"/>
                <w:szCs w:val="24"/>
                <w:lang w:val="en-US"/>
              </w:rPr>
              <w:t>SvO</w:t>
            </w:r>
            <w:r w:rsidRPr="00E65484">
              <w:rPr>
                <w:rFonts w:ascii="Times New Roman" w:hAnsi="Times New Roman" w:cs="Times New Roman"/>
                <w:b/>
                <w:i w:val="0"/>
                <w:sz w:val="24"/>
                <w:szCs w:val="24"/>
                <w:vertAlign w:val="subscript"/>
                <w:lang w:val="en-US"/>
              </w:rPr>
              <w:t>2</w:t>
            </w:r>
            <w:r w:rsidRPr="00E65484">
              <w:rPr>
                <w:rFonts w:ascii="Times New Roman" w:hAnsi="Times New Roman" w:cs="Times New Roman"/>
                <w:b/>
                <w:i w:val="0"/>
                <w:sz w:val="24"/>
                <w:szCs w:val="24"/>
                <w:lang w:val="kk-KZ"/>
              </w:rPr>
              <w:t>, %</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65,3</w:t>
            </w:r>
          </w:p>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(56,8-68,4)</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0,017</w:t>
            </w: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69,5±6,5</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0,574</w:t>
            </w: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67,8±2,9</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0,207</w:t>
            </w: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vertAlign w:val="subscript"/>
              </w:rPr>
            </w:pPr>
            <w:r w:rsidRPr="00E65484">
              <w:rPr>
                <w:rFonts w:ascii="Times New Roman" w:hAnsi="Times New Roman" w:cs="Times New Roman"/>
                <w:b/>
                <w:i w:val="0"/>
                <w:sz w:val="24"/>
                <w:szCs w:val="24"/>
              </w:rPr>
              <w:t>РаО</w:t>
            </w:r>
            <w:r w:rsidRPr="00E65484">
              <w:rPr>
                <w:rFonts w:ascii="Times New Roman" w:hAnsi="Times New Roman" w:cs="Times New Roman"/>
                <w:b/>
                <w:i w:val="0"/>
                <w:sz w:val="24"/>
                <w:szCs w:val="24"/>
                <w:vertAlign w:val="subscript"/>
              </w:rPr>
              <w:t>2</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92,4±6,8</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92,7±9,2</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89,1±7,5</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vertAlign w:val="subscript"/>
                <w:lang w:val="en-US"/>
              </w:rPr>
            </w:pPr>
            <w:r w:rsidRPr="00E65484">
              <w:rPr>
                <w:rFonts w:ascii="Times New Roman" w:hAnsi="Times New Roman" w:cs="Times New Roman"/>
                <w:b/>
                <w:i w:val="0"/>
                <w:sz w:val="24"/>
                <w:szCs w:val="24"/>
                <w:lang w:val="en-US"/>
              </w:rPr>
              <w:t>PvO</w:t>
            </w:r>
            <w:r w:rsidRPr="00E65484">
              <w:rPr>
                <w:rFonts w:ascii="Times New Roman" w:hAnsi="Times New Roman" w:cs="Times New Roman"/>
                <w:b/>
                <w:i w:val="0"/>
                <w:sz w:val="24"/>
                <w:szCs w:val="24"/>
                <w:vertAlign w:val="subscript"/>
                <w:lang w:val="en-US"/>
              </w:rPr>
              <w:t>2</w:t>
            </w:r>
          </w:p>
        </w:tc>
        <w:tc>
          <w:tcPr>
            <w:tcW w:w="1662"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44,5,4±5,2</w:t>
            </w:r>
          </w:p>
        </w:tc>
        <w:tc>
          <w:tcPr>
            <w:tcW w:w="969"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p>
        </w:tc>
        <w:tc>
          <w:tcPr>
            <w:tcW w:w="180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51,</w:t>
            </w:r>
            <w:r w:rsidRPr="00E65484">
              <w:rPr>
                <w:rFonts w:ascii="Times New Roman" w:eastAsia="Times New Roman" w:hAnsi="Times New Roman" w:cs="Times New Roman"/>
                <w:sz w:val="24"/>
                <w:szCs w:val="24"/>
                <w:lang w:eastAsia="ar-SA"/>
              </w:rPr>
              <w:t>4±7,4</w:t>
            </w:r>
          </w:p>
        </w:tc>
        <w:tc>
          <w:tcPr>
            <w:tcW w:w="830"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c>
          <w:tcPr>
            <w:tcW w:w="1524"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52,4,4±5,8</w:t>
            </w:r>
          </w:p>
        </w:tc>
        <w:tc>
          <w:tcPr>
            <w:tcW w:w="796" w:type="dxa"/>
          </w:tcPr>
          <w:p w:rsidR="00547A0E" w:rsidRPr="00E65484" w:rsidRDefault="00547A0E" w:rsidP="00547A0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r>
      <w:tr w:rsidR="00FD6191" w:rsidRPr="00E65484" w:rsidTr="00FD6191">
        <w:trPr>
          <w:trHeight w:val="338"/>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en-US"/>
              </w:rPr>
              <w:t>Hb, г/л</w:t>
            </w:r>
          </w:p>
        </w:tc>
        <w:tc>
          <w:tcPr>
            <w:tcW w:w="1662"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139,4±9,1</w:t>
            </w:r>
          </w:p>
        </w:tc>
        <w:tc>
          <w:tcPr>
            <w:tcW w:w="969"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0,470</w:t>
            </w:r>
          </w:p>
        </w:tc>
        <w:tc>
          <w:tcPr>
            <w:tcW w:w="180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132</w:t>
            </w:r>
            <w:r w:rsidRPr="00E65484">
              <w:rPr>
                <w:rFonts w:ascii="Times New Roman" w:eastAsia="Times New Roman" w:hAnsi="Times New Roman" w:cs="Times New Roman"/>
                <w:sz w:val="24"/>
                <w:szCs w:val="24"/>
                <w:lang w:eastAsia="ar-SA"/>
              </w:rPr>
              <w:t>,7±11,2</w:t>
            </w:r>
          </w:p>
        </w:tc>
        <w:tc>
          <w:tcPr>
            <w:tcW w:w="830"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0,060</w:t>
            </w:r>
          </w:p>
        </w:tc>
        <w:tc>
          <w:tcPr>
            <w:tcW w:w="1524"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137,9±7,9</w:t>
            </w:r>
          </w:p>
        </w:tc>
        <w:tc>
          <w:tcPr>
            <w:tcW w:w="796" w:type="dxa"/>
          </w:tcPr>
          <w:p w:rsidR="00547A0E" w:rsidRPr="00E65484" w:rsidRDefault="00547A0E" w:rsidP="00547A0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0,637</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lang w:val="kk-KZ"/>
              </w:rPr>
            </w:pPr>
            <w:r w:rsidRPr="00E65484">
              <w:rPr>
                <w:rFonts w:ascii="Times New Roman" w:hAnsi="Times New Roman" w:cs="Times New Roman"/>
                <w:b/>
                <w:i w:val="0"/>
                <w:sz w:val="24"/>
                <w:szCs w:val="24"/>
                <w:lang w:val="kk-KZ"/>
              </w:rPr>
              <w:t>Операция уақыты</w:t>
            </w:r>
            <w:r w:rsidRPr="00E65484">
              <w:rPr>
                <w:rFonts w:ascii="Times New Roman" w:hAnsi="Times New Roman" w:cs="Times New Roman"/>
                <w:b/>
                <w:i w:val="0"/>
                <w:sz w:val="24"/>
                <w:szCs w:val="24"/>
              </w:rPr>
              <w:t xml:space="preserve">, </w:t>
            </w:r>
            <w:r w:rsidRPr="00E65484">
              <w:rPr>
                <w:rFonts w:ascii="Times New Roman" w:hAnsi="Times New Roman" w:cs="Times New Roman"/>
                <w:b/>
                <w:i w:val="0"/>
                <w:sz w:val="24"/>
                <w:szCs w:val="24"/>
                <w:lang w:val="kk-KZ"/>
              </w:rPr>
              <w:t>сағ</w:t>
            </w:r>
          </w:p>
        </w:tc>
        <w:tc>
          <w:tcPr>
            <w:tcW w:w="1662"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3,8±0,5</w:t>
            </w:r>
          </w:p>
        </w:tc>
        <w:tc>
          <w:tcPr>
            <w:tcW w:w="969"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0,088</w:t>
            </w:r>
          </w:p>
        </w:tc>
        <w:tc>
          <w:tcPr>
            <w:tcW w:w="1800"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4,0</w:t>
            </w:r>
          </w:p>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(3,35-4,20)</w:t>
            </w:r>
          </w:p>
        </w:tc>
        <w:tc>
          <w:tcPr>
            <w:tcW w:w="830"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0,013</w:t>
            </w:r>
          </w:p>
        </w:tc>
        <w:tc>
          <w:tcPr>
            <w:tcW w:w="1524"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4,10</w:t>
            </w:r>
          </w:p>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(3,40-4,32)</w:t>
            </w:r>
          </w:p>
        </w:tc>
        <w:tc>
          <w:tcPr>
            <w:tcW w:w="796" w:type="dxa"/>
          </w:tcPr>
          <w:p w:rsidR="00547A0E" w:rsidRPr="00E65484" w:rsidRDefault="00547A0E" w:rsidP="00547A0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0,023</w:t>
            </w:r>
          </w:p>
        </w:tc>
      </w:tr>
      <w:tr w:rsidR="00FD6191" w:rsidRPr="00E65484" w:rsidTr="00FD6191">
        <w:trPr>
          <w:trHeight w:val="315"/>
        </w:trPr>
        <w:tc>
          <w:tcPr>
            <w:cnfStyle w:val="001000000000" w:firstRow="0" w:lastRow="0" w:firstColumn="1" w:lastColumn="0" w:oddVBand="0" w:evenVBand="0" w:oddHBand="0" w:evenHBand="0" w:firstRowFirstColumn="0" w:firstRowLastColumn="0" w:lastRowFirstColumn="0" w:lastRowLastColumn="0"/>
            <w:tcW w:w="2045" w:type="dxa"/>
          </w:tcPr>
          <w:p w:rsidR="00547A0E" w:rsidRPr="00E65484" w:rsidRDefault="00547A0E" w:rsidP="00547A0E">
            <w:pPr>
              <w:jc w:val="left"/>
              <w:rPr>
                <w:rFonts w:ascii="Times New Roman" w:hAnsi="Times New Roman" w:cs="Times New Roman"/>
                <w:b/>
                <w:i w:val="0"/>
                <w:sz w:val="24"/>
                <w:szCs w:val="24"/>
              </w:rPr>
            </w:pPr>
            <w:r w:rsidRPr="00E65484">
              <w:rPr>
                <w:rFonts w:ascii="Times New Roman" w:hAnsi="Times New Roman" w:cs="Times New Roman"/>
                <w:b/>
                <w:i w:val="0"/>
                <w:sz w:val="24"/>
                <w:szCs w:val="24"/>
                <w:lang w:val="kk-KZ"/>
              </w:rPr>
              <w:t>ЖҚА уақыты</w:t>
            </w:r>
            <w:r w:rsidRPr="00E65484">
              <w:rPr>
                <w:rFonts w:ascii="Times New Roman" w:hAnsi="Times New Roman" w:cs="Times New Roman"/>
                <w:b/>
                <w:i w:val="0"/>
                <w:sz w:val="24"/>
                <w:szCs w:val="24"/>
              </w:rPr>
              <w:t>, мин</w:t>
            </w:r>
          </w:p>
        </w:tc>
        <w:tc>
          <w:tcPr>
            <w:tcW w:w="1662"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60,0</w:t>
            </w:r>
          </w:p>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(51,0-88,7)</w:t>
            </w:r>
          </w:p>
        </w:tc>
        <w:tc>
          <w:tcPr>
            <w:tcW w:w="969"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0,016</w:t>
            </w:r>
          </w:p>
        </w:tc>
        <w:tc>
          <w:tcPr>
            <w:tcW w:w="1800"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61,0</w:t>
            </w:r>
          </w:p>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(53,7-84,7)</w:t>
            </w:r>
          </w:p>
        </w:tc>
        <w:tc>
          <w:tcPr>
            <w:tcW w:w="830"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0,000</w:t>
            </w:r>
          </w:p>
        </w:tc>
        <w:tc>
          <w:tcPr>
            <w:tcW w:w="1524"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76,4±23,6</w:t>
            </w:r>
          </w:p>
        </w:tc>
        <w:tc>
          <w:tcPr>
            <w:tcW w:w="796" w:type="dxa"/>
          </w:tcPr>
          <w:p w:rsidR="00547A0E" w:rsidRPr="00E65484" w:rsidRDefault="00547A0E" w:rsidP="00547A0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0,211</w:t>
            </w:r>
          </w:p>
        </w:tc>
      </w:tr>
    </w:tbl>
    <w:p w:rsidR="00775D1B" w:rsidRPr="00E65484" w:rsidRDefault="00775D1B" w:rsidP="00523690">
      <w:pPr>
        <w:pStyle w:val="af"/>
        <w:keepNext/>
        <w:rPr>
          <w:rFonts w:ascii="Times New Roman" w:hAnsi="Times New Roman" w:cs="Times New Roman"/>
          <w:color w:val="auto"/>
          <w:sz w:val="28"/>
          <w:szCs w:val="28"/>
          <w:lang w:val="kk-KZ"/>
        </w:rPr>
      </w:pPr>
    </w:p>
    <w:p w:rsidR="00523690" w:rsidRPr="00E65484" w:rsidRDefault="00FF1989" w:rsidP="00950FAB">
      <w:pPr>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АКШ операциясына байланысты анестезия басталғаннан кейін анестетик топтар арасында жүректің индексі бойынша айтарлықтай статистикалық айырмашылық байқалды, сонымен қатар оттегі транспорты бойыншада топтар арасында бірқатар ерекшеліктер болды. </w:t>
      </w:r>
      <w:r w:rsidR="00687755" w:rsidRPr="00E65484">
        <w:rPr>
          <w:rFonts w:ascii="Times New Roman" w:hAnsi="Times New Roman" w:cs="Times New Roman"/>
          <w:sz w:val="28"/>
          <w:szCs w:val="28"/>
          <w:lang w:val="kk-KZ"/>
        </w:rPr>
        <w:t>Ал оттегі тұтынуына қатысты анестетиктердің әсер айтарлықтай ерекшелене қоймады, барлық анестетиктер дерлік бірдей әсер етті. Анестезия индукциясынан кейін спирометриялық құрылғыны қосқаннан кейін энергия шығынына анестетиктердің әсері бірдей, статистикалық айырмашылық болған жоқ.</w:t>
      </w:r>
      <w:r w:rsidR="00B02F2F" w:rsidRPr="00E65484">
        <w:rPr>
          <w:rFonts w:ascii="Times New Roman" w:hAnsi="Times New Roman" w:cs="Times New Roman"/>
          <w:sz w:val="28"/>
          <w:szCs w:val="28"/>
          <w:lang w:val="kk-KZ"/>
        </w:rPr>
        <w:t xml:space="preserve"> Жүрек лақтыру фракциясы, жүрек соғу жиілігі, артериялық және орталық венадағы оттегі көлемі барлық науқастарды дерлік бірдей болды. Сонымен қатар, гемоглобин деңгей барлық топта бір деңгейде болды</w:t>
      </w:r>
      <w:r w:rsidR="00F12D3B" w:rsidRPr="00E65484">
        <w:rPr>
          <w:rFonts w:ascii="Times New Roman" w:hAnsi="Times New Roman" w:cs="Times New Roman"/>
          <w:sz w:val="28"/>
          <w:szCs w:val="28"/>
          <w:lang w:val="kk-KZ"/>
        </w:rPr>
        <w:t xml:space="preserve"> </w:t>
      </w:r>
      <w:r w:rsidR="000E38A9" w:rsidRPr="00E65484">
        <w:rPr>
          <w:rFonts w:ascii="Times New Roman" w:hAnsi="Times New Roman" w:cs="Times New Roman"/>
          <w:iCs/>
          <w:sz w:val="28"/>
          <w:szCs w:val="28"/>
          <w:lang w:val="kk-KZ"/>
        </w:rPr>
        <w:t>(20</w:t>
      </w:r>
      <w:r w:rsidR="00F12D3B" w:rsidRPr="00E65484">
        <w:rPr>
          <w:rFonts w:ascii="Times New Roman" w:hAnsi="Times New Roman" w:cs="Times New Roman"/>
          <w:iCs/>
          <w:sz w:val="28"/>
          <w:szCs w:val="28"/>
          <w:lang w:val="kk-KZ"/>
        </w:rPr>
        <w:t>-кесте)</w:t>
      </w:r>
      <w:r w:rsidR="00B02F2F" w:rsidRPr="00E65484">
        <w:rPr>
          <w:rFonts w:ascii="Times New Roman" w:hAnsi="Times New Roman" w:cs="Times New Roman"/>
          <w:sz w:val="28"/>
          <w:szCs w:val="28"/>
          <w:lang w:val="kk-KZ"/>
        </w:rPr>
        <w:t>.</w:t>
      </w:r>
    </w:p>
    <w:p w:rsidR="00C27060" w:rsidRPr="00E65484" w:rsidRDefault="000E38A9" w:rsidP="00523690">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20</w:t>
      </w:r>
      <w:r w:rsidR="003C0A8E" w:rsidRPr="00E65484">
        <w:rPr>
          <w:rFonts w:ascii="Times New Roman" w:hAnsi="Times New Roman" w:cs="Times New Roman"/>
          <w:color w:val="auto"/>
          <w:sz w:val="28"/>
          <w:szCs w:val="28"/>
          <w:lang w:val="kk-KZ"/>
        </w:rPr>
        <w:t xml:space="preserve">-кесте. </w:t>
      </w:r>
      <w:r w:rsidR="00BD10F6" w:rsidRPr="00E65484">
        <w:rPr>
          <w:rFonts w:ascii="Times New Roman" w:hAnsi="Times New Roman" w:cs="Times New Roman"/>
          <w:color w:val="auto"/>
          <w:sz w:val="28"/>
          <w:szCs w:val="28"/>
          <w:lang w:val="kk-KZ"/>
        </w:rPr>
        <w:t>Анестезия</w:t>
      </w:r>
      <w:r w:rsidR="00523690" w:rsidRPr="00E65484">
        <w:rPr>
          <w:rFonts w:ascii="Times New Roman" w:hAnsi="Times New Roman" w:cs="Times New Roman"/>
          <w:color w:val="auto"/>
          <w:sz w:val="28"/>
          <w:szCs w:val="28"/>
          <w:lang w:val="kk-KZ"/>
        </w:rPr>
        <w:t xml:space="preserve"> басталғаннан кейінгі науқастардағы гемодинамикалық, </w:t>
      </w:r>
      <w:r w:rsidR="00547A0E" w:rsidRPr="00E65484">
        <w:rPr>
          <w:rFonts w:ascii="Times New Roman" w:hAnsi="Times New Roman" w:cs="Times New Roman"/>
          <w:color w:val="auto"/>
          <w:sz w:val="28"/>
          <w:szCs w:val="28"/>
          <w:lang w:val="kk-KZ"/>
        </w:rPr>
        <w:t xml:space="preserve"> </w:t>
      </w:r>
      <w:r w:rsidR="00523690" w:rsidRPr="00E65484">
        <w:rPr>
          <w:rFonts w:ascii="Times New Roman" w:hAnsi="Times New Roman" w:cs="Times New Roman"/>
          <w:color w:val="auto"/>
          <w:sz w:val="28"/>
          <w:szCs w:val="28"/>
          <w:lang w:val="kk-KZ"/>
        </w:rPr>
        <w:t>эхокардиографиялық, оттегін жеткізу, оны тұтыну және энергия шығыны бойынша деректер</w:t>
      </w:r>
      <w:r w:rsidR="00547A0E" w:rsidRPr="00E65484">
        <w:rPr>
          <w:rFonts w:ascii="Times New Roman" w:hAnsi="Times New Roman" w:cs="Times New Roman"/>
          <w:color w:val="auto"/>
          <w:sz w:val="28"/>
          <w:szCs w:val="28"/>
          <w:lang w:val="kk-KZ"/>
        </w:rPr>
        <w:t>.</w:t>
      </w:r>
    </w:p>
    <w:tbl>
      <w:tblPr>
        <w:tblStyle w:val="-2510"/>
        <w:tblW w:w="9639" w:type="dxa"/>
        <w:tblLayout w:type="fixed"/>
        <w:tblLook w:val="00A0" w:firstRow="1" w:lastRow="0" w:firstColumn="1" w:lastColumn="0" w:noHBand="0" w:noVBand="0"/>
      </w:tblPr>
      <w:tblGrid>
        <w:gridCol w:w="2048"/>
        <w:gridCol w:w="1803"/>
        <w:gridCol w:w="970"/>
        <w:gridCol w:w="1525"/>
        <w:gridCol w:w="970"/>
        <w:gridCol w:w="1526"/>
        <w:gridCol w:w="797"/>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2048" w:type="dxa"/>
          </w:tcPr>
          <w:p w:rsidR="00D50D28" w:rsidRPr="00E65484" w:rsidRDefault="003C0A8E" w:rsidP="0079453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803" w:type="dxa"/>
          </w:tcPr>
          <w:p w:rsidR="00D50D28" w:rsidRPr="00E65484" w:rsidRDefault="00D50D28" w:rsidP="00D50D28">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D50D28" w:rsidRPr="00E65484" w:rsidRDefault="00D50D28" w:rsidP="00D50D28">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=30)</w:t>
            </w:r>
          </w:p>
        </w:tc>
        <w:tc>
          <w:tcPr>
            <w:tcW w:w="970" w:type="dxa"/>
          </w:tcPr>
          <w:p w:rsidR="00D50D28" w:rsidRPr="00E65484" w:rsidRDefault="00D50D28" w:rsidP="00D50D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25" w:type="dxa"/>
          </w:tcPr>
          <w:p w:rsidR="00D50D28" w:rsidRPr="00E65484" w:rsidRDefault="00D50D28" w:rsidP="00D50D28">
            <w:pPr>
              <w:jc w:val="center"/>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w:t>
            </w:r>
            <w:r w:rsidRPr="00E65484">
              <w:rPr>
                <w:rFonts w:ascii="Times New Roman" w:hAnsi="Times New Roman" w:cs="Times New Roman"/>
                <w:sz w:val="24"/>
                <w:szCs w:val="24"/>
                <w:lang w:val="kk-KZ"/>
              </w:rPr>
              <w:t>30</w:t>
            </w:r>
            <w:r w:rsidRPr="00E65484">
              <w:rPr>
                <w:rFonts w:ascii="Times New Roman" w:hAnsi="Times New Roman" w:cs="Times New Roman"/>
                <w:sz w:val="24"/>
                <w:szCs w:val="24"/>
              </w:rPr>
              <w:t>)</w:t>
            </w:r>
          </w:p>
        </w:tc>
        <w:tc>
          <w:tcPr>
            <w:tcW w:w="970" w:type="dxa"/>
          </w:tcPr>
          <w:p w:rsidR="00D50D28" w:rsidRPr="00E65484" w:rsidRDefault="00D50D28" w:rsidP="00D50D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26" w:type="dxa"/>
          </w:tcPr>
          <w:p w:rsidR="00D50D28" w:rsidRPr="00E65484" w:rsidRDefault="00D50D28" w:rsidP="00D50D28">
            <w:pPr>
              <w:jc w:val="center"/>
              <w:rPr>
                <w:rFonts w:ascii="Times New Roman" w:hAnsi="Times New Roman" w:cs="Times New Roman"/>
                <w:sz w:val="24"/>
                <w:szCs w:val="24"/>
              </w:rPr>
            </w:pPr>
            <w:r w:rsidRPr="00E65484">
              <w:rPr>
                <w:rFonts w:ascii="Times New Roman" w:hAnsi="Times New Roman" w:cs="Times New Roman"/>
                <w:sz w:val="24"/>
                <w:szCs w:val="24"/>
                <w:lang w:val="kk-KZ"/>
              </w:rPr>
              <w:t>Изофлуран</w:t>
            </w:r>
          </w:p>
          <w:p w:rsidR="00D50D28" w:rsidRPr="00E65484" w:rsidRDefault="00D50D28" w:rsidP="00D50D28">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w:t>
            </w:r>
            <w:r w:rsidRPr="00E65484">
              <w:rPr>
                <w:rFonts w:ascii="Times New Roman" w:hAnsi="Times New Roman" w:cs="Times New Roman"/>
                <w:sz w:val="24"/>
                <w:szCs w:val="24"/>
                <w:lang w:val="kk-KZ"/>
              </w:rPr>
              <w:t>30</w:t>
            </w:r>
            <w:r w:rsidRPr="00E65484">
              <w:rPr>
                <w:rFonts w:ascii="Times New Roman" w:hAnsi="Times New Roman" w:cs="Times New Roman"/>
                <w:sz w:val="24"/>
                <w:szCs w:val="24"/>
              </w:rPr>
              <w:t>)</w:t>
            </w:r>
          </w:p>
        </w:tc>
        <w:tc>
          <w:tcPr>
            <w:tcW w:w="797" w:type="dxa"/>
          </w:tcPr>
          <w:p w:rsidR="00D50D28" w:rsidRPr="00E65484" w:rsidRDefault="00D50D28" w:rsidP="00D50D2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ДСК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w:t>
            </w:r>
            <w:r w:rsidRPr="00E65484">
              <w:rPr>
                <w:rFonts w:ascii="Times New Roman" w:hAnsi="Times New Roman" w:cs="Times New Roman"/>
                <w:sz w:val="24"/>
                <w:szCs w:val="24"/>
                <w:lang w:val="kk-KZ"/>
              </w:rPr>
              <w:t>25,4</w:t>
            </w:r>
            <w:r w:rsidRPr="00E65484">
              <w:rPr>
                <w:rFonts w:ascii="Times New Roman" w:eastAsia="Times New Roman" w:hAnsi="Times New Roman" w:cs="Times New Roman"/>
                <w:sz w:val="24"/>
                <w:szCs w:val="24"/>
                <w:lang w:eastAsia="ar-SA"/>
              </w:rPr>
              <w:t>±1</w:t>
            </w:r>
            <w:r w:rsidRPr="00E65484">
              <w:rPr>
                <w:rFonts w:ascii="Times New Roman" w:eastAsia="Times New Roman" w:hAnsi="Times New Roman" w:cs="Times New Roman"/>
                <w:sz w:val="24"/>
                <w:szCs w:val="24"/>
                <w:lang w:val="kk-KZ" w:eastAsia="ar-SA"/>
              </w:rPr>
              <w:t>1,3</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0,112</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121,1</w:t>
            </w:r>
            <w:r w:rsidRPr="00E65484">
              <w:rPr>
                <w:rFonts w:ascii="Times New Roman" w:eastAsia="Times New Roman" w:hAnsi="Times New Roman" w:cs="Times New Roman"/>
                <w:sz w:val="24"/>
                <w:szCs w:val="24"/>
                <w:lang w:eastAsia="ar-SA"/>
              </w:rPr>
              <w:t>±9,9</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0,708</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123,2</w:t>
            </w:r>
            <w:r w:rsidRPr="00E65484">
              <w:rPr>
                <w:rFonts w:ascii="Times New Roman" w:eastAsia="Times New Roman" w:hAnsi="Times New Roman" w:cs="Times New Roman"/>
                <w:sz w:val="24"/>
                <w:szCs w:val="24"/>
                <w:lang w:eastAsia="ar-SA"/>
              </w:rPr>
              <w:t>±10,1</w:t>
            </w:r>
          </w:p>
        </w:tc>
        <w:tc>
          <w:tcPr>
            <w:tcW w:w="797"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0,193</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ССК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49,0</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(43,7-62,2)</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0,010</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49,0</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(43,7-53,2)</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0,020</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49,9±5,7</w:t>
            </w:r>
          </w:p>
        </w:tc>
        <w:tc>
          <w:tcPr>
            <w:tcW w:w="797"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0,556</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ЛФ</w:t>
            </w:r>
            <w:r w:rsidRPr="00E65484">
              <w:rPr>
                <w:rFonts w:ascii="Times New Roman" w:hAnsi="Times New Roman" w:cs="Times New Roman"/>
                <w:sz w:val="24"/>
                <w:szCs w:val="24"/>
              </w:rPr>
              <w:t xml:space="preserve">, % </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73,7</w:t>
            </w:r>
            <w:r w:rsidRPr="00E65484">
              <w:rPr>
                <w:rFonts w:ascii="Times New Roman" w:eastAsia="Times New Roman" w:hAnsi="Times New Roman" w:cs="Times New Roman"/>
                <w:sz w:val="24"/>
                <w:szCs w:val="24"/>
                <w:lang w:eastAsia="ar-SA"/>
              </w:rPr>
              <w:t>±8,0</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val="kk-KZ" w:eastAsia="ar-SA"/>
              </w:rPr>
              <w:t>0,504</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val="kk-KZ" w:eastAsia="ar-SA"/>
              </w:rPr>
              <w:t>71,1</w:t>
            </w:r>
            <w:r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val="kk-KZ" w:eastAsia="ar-SA"/>
              </w:rPr>
              <w:t>7,1</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0,119</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73,3</w:t>
            </w:r>
            <w:r w:rsidRPr="00E65484">
              <w:rPr>
                <w:rFonts w:ascii="Times New Roman" w:eastAsia="Times New Roman" w:hAnsi="Times New Roman" w:cs="Times New Roman"/>
                <w:sz w:val="24"/>
                <w:szCs w:val="24"/>
                <w:lang w:eastAsia="ar-SA"/>
              </w:rPr>
              <w:t>±5,8</w:t>
            </w:r>
          </w:p>
        </w:tc>
        <w:tc>
          <w:tcPr>
            <w:tcW w:w="797"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0,452</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SV</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5553,8</w:t>
            </w:r>
            <w:r w:rsidRPr="00E65484">
              <w:rPr>
                <w:rFonts w:ascii="Times New Roman" w:eastAsia="Times New Roman" w:hAnsi="Times New Roman" w:cs="Times New Roman"/>
                <w:sz w:val="24"/>
                <w:szCs w:val="24"/>
                <w:lang w:eastAsia="ar-SA"/>
              </w:rPr>
              <w:t>±821,9</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0,667</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eastAsia="ar-SA"/>
              </w:rPr>
              <w:t>5024,1±</w:t>
            </w:r>
            <w:r w:rsidRPr="00E65484">
              <w:rPr>
                <w:rFonts w:ascii="Times New Roman" w:eastAsia="Times New Roman" w:hAnsi="Times New Roman" w:cs="Times New Roman"/>
                <w:sz w:val="24"/>
                <w:szCs w:val="24"/>
                <w:lang w:val="kk-KZ" w:eastAsia="ar-SA"/>
              </w:rPr>
              <w:t>851,3</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0,161</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b/>
                <w:sz w:val="24"/>
                <w:szCs w:val="24"/>
              </w:rPr>
            </w:pPr>
            <w:r w:rsidRPr="00E65484">
              <w:rPr>
                <w:rFonts w:ascii="Times New Roman" w:hAnsi="Times New Roman" w:cs="Times New Roman"/>
                <w:sz w:val="24"/>
                <w:szCs w:val="24"/>
              </w:rPr>
              <w:t>4977,6</w:t>
            </w:r>
            <w:r w:rsidRPr="00E65484">
              <w:rPr>
                <w:rFonts w:ascii="Times New Roman" w:eastAsia="Times New Roman" w:hAnsi="Times New Roman" w:cs="Times New Roman"/>
                <w:sz w:val="24"/>
                <w:szCs w:val="24"/>
                <w:lang w:eastAsia="ar-SA"/>
              </w:rPr>
              <w:t>±599,6</w:t>
            </w:r>
          </w:p>
        </w:tc>
        <w:tc>
          <w:tcPr>
            <w:tcW w:w="797"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0,928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CO</w:t>
            </w:r>
            <w:r w:rsidRPr="00E65484">
              <w:rPr>
                <w:rFonts w:ascii="Times New Roman" w:hAnsi="Times New Roman" w:cs="Times New Roman"/>
                <w:sz w:val="24"/>
                <w:szCs w:val="24"/>
              </w:rPr>
              <w:t>, мл/мин</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2,8±0,4</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0,175</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2,5±0,</w:t>
            </w:r>
            <w:r w:rsidRPr="00E65484">
              <w:rPr>
                <w:rFonts w:ascii="Times New Roman" w:hAnsi="Times New Roman" w:cs="Times New Roman"/>
                <w:sz w:val="24"/>
                <w:szCs w:val="24"/>
                <w:lang w:val="kk-KZ"/>
              </w:rPr>
              <w:t>4</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0,129</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2,5±0,3</w:t>
            </w:r>
          </w:p>
        </w:tc>
        <w:tc>
          <w:tcPr>
            <w:tcW w:w="797"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0,399</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lang w:val="en-US"/>
              </w:rPr>
            </w:pPr>
            <w:r w:rsidRPr="00E65484">
              <w:rPr>
                <w:rFonts w:ascii="Times New Roman" w:hAnsi="Times New Roman" w:cs="Times New Roman"/>
                <w:sz w:val="24"/>
                <w:szCs w:val="24"/>
                <w:lang w:val="kk-KZ"/>
              </w:rPr>
              <w:t>Ж</w:t>
            </w:r>
            <w:r w:rsidRPr="00E65484">
              <w:rPr>
                <w:rFonts w:ascii="Times New Roman" w:hAnsi="Times New Roman" w:cs="Times New Roman"/>
                <w:sz w:val="24"/>
                <w:szCs w:val="24"/>
              </w:rPr>
              <w:t xml:space="preserve">И, </w:t>
            </w:r>
            <w:r w:rsidRPr="00E65484">
              <w:rPr>
                <w:rFonts w:ascii="Times New Roman" w:hAnsi="Times New Roman" w:cs="Times New Roman"/>
                <w:bCs w:val="0"/>
                <w:sz w:val="24"/>
                <w:szCs w:val="24"/>
              </w:rPr>
              <w:t>л/мин/м</w:t>
            </w:r>
            <w:r w:rsidRPr="00E65484">
              <w:rPr>
                <w:rFonts w:ascii="Times New Roman" w:hAnsi="Times New Roman" w:cs="Times New Roman"/>
                <w:bCs w:val="0"/>
                <w:sz w:val="24"/>
                <w:szCs w:val="24"/>
                <w:vertAlign w:val="superscript"/>
              </w:rPr>
              <w:t>2</w:t>
            </w:r>
            <w:r w:rsidRPr="00E65484">
              <w:rPr>
                <w:rFonts w:ascii="Times New Roman" w:hAnsi="Times New Roman" w:cs="Times New Roman"/>
                <w:bCs w:val="0"/>
                <w:sz w:val="24"/>
                <w:szCs w:val="24"/>
                <w:vertAlign w:val="superscript"/>
                <w:lang w:val="en-US"/>
              </w:rPr>
              <w:t xml:space="preserve"> </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60,9</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(55,1-62,0)</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0,004</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60,3</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(58,1-61,3)</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0,000</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59,5</w:t>
            </w:r>
            <w:r w:rsidRPr="00E65484">
              <w:rPr>
                <w:rFonts w:ascii="Times New Roman" w:eastAsia="Times New Roman" w:hAnsi="Times New Roman" w:cs="Times New Roman"/>
                <w:sz w:val="24"/>
                <w:szCs w:val="24"/>
                <w:lang w:eastAsia="ar-SA"/>
              </w:rPr>
              <w:t>±2,3</w:t>
            </w:r>
          </w:p>
        </w:tc>
        <w:tc>
          <w:tcPr>
            <w:tcW w:w="797"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0,407</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HR</w:t>
            </w:r>
            <w:r w:rsidRPr="00E65484">
              <w:rPr>
                <w:rFonts w:ascii="Times New Roman" w:hAnsi="Times New Roman" w:cs="Times New Roman"/>
                <w:sz w:val="24"/>
                <w:szCs w:val="24"/>
              </w:rPr>
              <w:t>, в мин</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75,2</w:t>
            </w:r>
            <w:r w:rsidRPr="00E65484">
              <w:rPr>
                <w:rFonts w:ascii="Times New Roman" w:eastAsia="Times New Roman" w:hAnsi="Times New Roman" w:cs="Times New Roman"/>
                <w:sz w:val="24"/>
                <w:szCs w:val="24"/>
                <w:lang w:eastAsia="ar-SA"/>
              </w:rPr>
              <w:t>±7,7</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0,061</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70,4</w:t>
            </w:r>
            <w:r w:rsidRPr="00E65484">
              <w:rPr>
                <w:rFonts w:ascii="Times New Roman" w:eastAsia="Times New Roman" w:hAnsi="Times New Roman" w:cs="Times New Roman"/>
                <w:sz w:val="24"/>
                <w:szCs w:val="24"/>
                <w:lang w:eastAsia="ar-SA"/>
              </w:rPr>
              <w:t>±7,3</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0,051</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65,5</w:t>
            </w:r>
          </w:p>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(63,0-74,2)</w:t>
            </w:r>
          </w:p>
        </w:tc>
        <w:tc>
          <w:tcPr>
            <w:tcW w:w="797"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0,027</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187,5</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lastRenderedPageBreak/>
              <w:t>(183,7-201,2)</w:t>
            </w:r>
          </w:p>
        </w:tc>
        <w:tc>
          <w:tcPr>
            <w:tcW w:w="970"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lastRenderedPageBreak/>
              <w:t>0,048</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184,1</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lastRenderedPageBreak/>
              <w:t>(167,4-189,1)</w:t>
            </w:r>
          </w:p>
        </w:tc>
        <w:tc>
          <w:tcPr>
            <w:tcW w:w="970"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lastRenderedPageBreak/>
              <w:t>0,022</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192,8±12,7</w:t>
            </w:r>
          </w:p>
        </w:tc>
        <w:tc>
          <w:tcPr>
            <w:tcW w:w="797"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0,063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rPr>
              <w:lastRenderedPageBreak/>
              <w:t>С</w:t>
            </w:r>
            <w:r w:rsidRPr="00E65484">
              <w:rPr>
                <w:rFonts w:ascii="Times New Roman" w:hAnsi="Times New Roman" w:cs="Times New Roman"/>
                <w:sz w:val="24"/>
                <w:szCs w:val="24"/>
                <w:lang w:val="en-US"/>
              </w:rPr>
              <w:t>v</w:t>
            </w:r>
            <w:r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134,4±13,9</w:t>
            </w:r>
          </w:p>
        </w:tc>
        <w:tc>
          <w:tcPr>
            <w:tcW w:w="970"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0,612</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134,0</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(110,1-134,3)</w:t>
            </w:r>
          </w:p>
        </w:tc>
        <w:tc>
          <w:tcPr>
            <w:tcW w:w="970"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0,043</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128,3±16,3</w:t>
            </w:r>
          </w:p>
        </w:tc>
        <w:tc>
          <w:tcPr>
            <w:tcW w:w="797"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0,357</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lang w:val="kk-KZ"/>
              </w:rPr>
            </w:pPr>
            <w:r w:rsidRPr="00E65484">
              <w:rPr>
                <w:rFonts w:ascii="Times New Roman" w:hAnsi="Times New Roman" w:cs="Times New Roman"/>
                <w:sz w:val="24"/>
                <w:szCs w:val="24"/>
              </w:rPr>
              <w:t>О2</w:t>
            </w:r>
            <w:r w:rsidRPr="00E65484">
              <w:rPr>
                <w:rFonts w:ascii="Times New Roman" w:hAnsi="Times New Roman" w:cs="Times New Roman"/>
                <w:sz w:val="24"/>
                <w:szCs w:val="24"/>
                <w:lang w:val="kk-KZ"/>
              </w:rPr>
              <w:t xml:space="preserve"> бойынша АВА</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51,0</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(46,1-57,5)</w:t>
            </w:r>
          </w:p>
        </w:tc>
        <w:tc>
          <w:tcPr>
            <w:tcW w:w="970"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0,003</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56,1</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(49,2-72,7)</w:t>
            </w:r>
          </w:p>
        </w:tc>
        <w:tc>
          <w:tcPr>
            <w:tcW w:w="970"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0,017</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61,8</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(55,2-74,9)</w:t>
            </w:r>
          </w:p>
        </w:tc>
        <w:tc>
          <w:tcPr>
            <w:tcW w:w="797"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0,026</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537,9±</w:t>
            </w:r>
            <w:r w:rsidRPr="00E65484">
              <w:rPr>
                <w:rFonts w:ascii="Times New Roman" w:hAnsi="Times New Roman" w:cs="Times New Roman"/>
                <w:sz w:val="24"/>
                <w:szCs w:val="24"/>
                <w:lang w:val="kk-KZ"/>
              </w:rPr>
              <w:t>96,1</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0,470</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466,8±105,0</w:t>
            </w:r>
          </w:p>
        </w:tc>
        <w:tc>
          <w:tcPr>
            <w:tcW w:w="970"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0,051</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480,4±73,8</w:t>
            </w:r>
          </w:p>
        </w:tc>
        <w:tc>
          <w:tcPr>
            <w:tcW w:w="797"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0,888</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3C0A8E" w:rsidRPr="00E65484" w:rsidRDefault="003C0A8E" w:rsidP="003C0A8E">
            <w:pPr>
              <w:rPr>
                <w:rFonts w:ascii="Times New Roman" w:hAnsi="Times New Roman" w:cs="Times New Roman"/>
                <w:sz w:val="24"/>
                <w:szCs w:val="24"/>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803"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134,6±30,8</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0,349</w:t>
            </w:r>
          </w:p>
        </w:tc>
        <w:tc>
          <w:tcPr>
            <w:cnfStyle w:val="000010000000" w:firstRow="0" w:lastRow="0" w:firstColumn="0" w:lastColumn="0" w:oddVBand="1" w:evenVBand="0" w:oddHBand="0" w:evenHBand="0" w:firstRowFirstColumn="0" w:firstRowLastColumn="0" w:lastRowFirstColumn="0" w:lastRowLastColumn="0"/>
            <w:tcW w:w="1525"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135,7</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(122,5-183,0)</w:t>
            </w:r>
          </w:p>
        </w:tc>
        <w:tc>
          <w:tcPr>
            <w:tcW w:w="970"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0,004</w:t>
            </w:r>
          </w:p>
        </w:tc>
        <w:tc>
          <w:tcPr>
            <w:cnfStyle w:val="000010000000" w:firstRow="0" w:lastRow="0" w:firstColumn="0" w:lastColumn="0" w:oddVBand="1" w:evenVBand="0" w:oddHBand="0" w:evenHBand="0" w:firstRowFirstColumn="0" w:firstRowLastColumn="0" w:lastRowFirstColumn="0" w:lastRowLastColumn="0"/>
            <w:tcW w:w="1526" w:type="dxa"/>
          </w:tcPr>
          <w:p w:rsidR="003C0A8E" w:rsidRPr="00E65484" w:rsidRDefault="003C0A8E" w:rsidP="003C0A8E">
            <w:pPr>
              <w:jc w:val="center"/>
              <w:rPr>
                <w:rFonts w:ascii="Times New Roman" w:hAnsi="Times New Roman" w:cs="Times New Roman"/>
                <w:sz w:val="24"/>
                <w:szCs w:val="24"/>
                <w:lang w:val="en-US"/>
              </w:rPr>
            </w:pPr>
            <w:r w:rsidRPr="00E65484">
              <w:rPr>
                <w:rFonts w:ascii="Times New Roman" w:hAnsi="Times New Roman" w:cs="Times New Roman"/>
                <w:sz w:val="24"/>
                <w:szCs w:val="24"/>
              </w:rPr>
              <w:t>138,7±28,0</w:t>
            </w:r>
          </w:p>
        </w:tc>
        <w:tc>
          <w:tcPr>
            <w:tcW w:w="797"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0,107</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D50D28" w:rsidRPr="00E65484" w:rsidRDefault="007A18CD" w:rsidP="0079453E">
            <w:pPr>
              <w:jc w:val="both"/>
              <w:rPr>
                <w:rFonts w:ascii="Times New Roman" w:hAnsi="Times New Roman" w:cs="Times New Roman"/>
                <w:sz w:val="24"/>
                <w:szCs w:val="24"/>
              </w:rPr>
            </w:pPr>
            <w:r w:rsidRPr="00E65484">
              <w:rPr>
                <w:rFonts w:ascii="Times New Roman" w:hAnsi="Times New Roman" w:cs="Times New Roman"/>
                <w:sz w:val="24"/>
                <w:szCs w:val="24"/>
                <w:lang w:val="en-US"/>
              </w:rPr>
              <w:t>Hb, г/л</w:t>
            </w:r>
          </w:p>
        </w:tc>
        <w:tc>
          <w:tcPr>
            <w:cnfStyle w:val="000010000000" w:firstRow="0" w:lastRow="0" w:firstColumn="0" w:lastColumn="0" w:oddVBand="1" w:evenVBand="0" w:oddHBand="0" w:evenHBand="0" w:firstRowFirstColumn="0" w:firstRowLastColumn="0" w:lastRowFirstColumn="0" w:lastRowLastColumn="0"/>
            <w:tcW w:w="1803" w:type="dxa"/>
          </w:tcPr>
          <w:p w:rsidR="00D50D28" w:rsidRPr="00E65484" w:rsidRDefault="00D50D28" w:rsidP="00D50D28">
            <w:pPr>
              <w:suppressAutoHyphens/>
              <w:jc w:val="center"/>
              <w:rPr>
                <w:rFonts w:ascii="Times New Roman" w:eastAsia="Times New Roman" w:hAnsi="Times New Roman" w:cs="Times New Roman"/>
                <w:sz w:val="24"/>
                <w:szCs w:val="24"/>
                <w:lang w:val="en-US" w:eastAsia="ar-SA"/>
              </w:rPr>
            </w:pPr>
            <w:r w:rsidRPr="00E65484">
              <w:rPr>
                <w:rFonts w:ascii="Times New Roman" w:eastAsia="Times New Roman" w:hAnsi="Times New Roman" w:cs="Times New Roman"/>
                <w:sz w:val="24"/>
                <w:szCs w:val="24"/>
                <w:lang w:val="en-US" w:eastAsia="ar-SA"/>
              </w:rPr>
              <w:t>137,5</w:t>
            </w:r>
            <w:r w:rsidRPr="00E65484">
              <w:rPr>
                <w:rFonts w:ascii="Times New Roman" w:eastAsia="Times New Roman" w:hAnsi="Times New Roman" w:cs="Times New Roman"/>
                <w:sz w:val="24"/>
                <w:szCs w:val="24"/>
                <w:lang w:eastAsia="ar-SA"/>
              </w:rPr>
              <w:t>±1</w:t>
            </w:r>
            <w:r w:rsidRPr="00E65484">
              <w:rPr>
                <w:rFonts w:ascii="Times New Roman" w:eastAsia="Times New Roman" w:hAnsi="Times New Roman" w:cs="Times New Roman"/>
                <w:sz w:val="24"/>
                <w:szCs w:val="24"/>
                <w:lang w:val="kk-KZ" w:eastAsia="ar-SA"/>
              </w:rPr>
              <w:t>3</w:t>
            </w:r>
            <w:r w:rsidRPr="00E65484">
              <w:rPr>
                <w:rFonts w:ascii="Times New Roman" w:eastAsia="Times New Roman" w:hAnsi="Times New Roman" w:cs="Times New Roman"/>
                <w:sz w:val="24"/>
                <w:szCs w:val="24"/>
                <w:lang w:eastAsia="ar-SA"/>
              </w:rPr>
              <w:t>,9</w:t>
            </w:r>
          </w:p>
        </w:tc>
        <w:tc>
          <w:tcPr>
            <w:tcW w:w="970" w:type="dxa"/>
          </w:tcPr>
          <w:p w:rsidR="00D50D28" w:rsidRPr="00E65484" w:rsidRDefault="00D50D28"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c>
          <w:tcPr>
            <w:cnfStyle w:val="000010000000" w:firstRow="0" w:lastRow="0" w:firstColumn="0" w:lastColumn="0" w:oddVBand="1" w:evenVBand="0" w:oddHBand="0" w:evenHBand="0" w:firstRowFirstColumn="0" w:firstRowLastColumn="0" w:lastRowFirstColumn="0" w:lastRowLastColumn="0"/>
            <w:tcW w:w="1525" w:type="dxa"/>
          </w:tcPr>
          <w:p w:rsidR="00D50D28" w:rsidRPr="00E65484" w:rsidRDefault="00D50D28" w:rsidP="00D50D28">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131,4±1</w:t>
            </w:r>
            <w:r w:rsidRPr="00E65484">
              <w:rPr>
                <w:rFonts w:ascii="Times New Roman" w:eastAsia="Times New Roman" w:hAnsi="Times New Roman" w:cs="Times New Roman"/>
                <w:sz w:val="24"/>
                <w:szCs w:val="24"/>
                <w:lang w:val="kk-KZ" w:eastAsia="ar-SA"/>
              </w:rPr>
              <w:t>2</w:t>
            </w:r>
            <w:r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val="kk-KZ" w:eastAsia="ar-SA"/>
              </w:rPr>
              <w:t>9</w:t>
            </w:r>
          </w:p>
        </w:tc>
        <w:tc>
          <w:tcPr>
            <w:tcW w:w="970" w:type="dxa"/>
          </w:tcPr>
          <w:p w:rsidR="00D50D28" w:rsidRPr="00E65484" w:rsidRDefault="00D50D28"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c>
          <w:tcPr>
            <w:cnfStyle w:val="000010000000" w:firstRow="0" w:lastRow="0" w:firstColumn="0" w:lastColumn="0" w:oddVBand="1" w:evenVBand="0" w:oddHBand="0" w:evenHBand="0" w:firstRowFirstColumn="0" w:firstRowLastColumn="0" w:lastRowFirstColumn="0" w:lastRowLastColumn="0"/>
            <w:tcW w:w="1526" w:type="dxa"/>
          </w:tcPr>
          <w:p w:rsidR="00D50D28" w:rsidRPr="00E65484" w:rsidRDefault="00D50D28" w:rsidP="00D50D28">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140,3±12,3</w:t>
            </w:r>
          </w:p>
        </w:tc>
        <w:tc>
          <w:tcPr>
            <w:tcW w:w="797" w:type="dxa"/>
          </w:tcPr>
          <w:p w:rsidR="00D50D28" w:rsidRPr="00E65484" w:rsidRDefault="00D50D28"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D50D28" w:rsidRPr="00E65484" w:rsidRDefault="0048394A" w:rsidP="0079453E">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rPr>
              <w:t>SaО</w:t>
            </w:r>
            <w:r w:rsidR="00D50D28" w:rsidRPr="00E65484">
              <w:rPr>
                <w:rFonts w:ascii="Times New Roman" w:hAnsi="Times New Roman" w:cs="Times New Roman"/>
                <w:sz w:val="24"/>
                <w:szCs w:val="24"/>
                <w:vertAlign w:val="subscript"/>
              </w:rPr>
              <w:t>2</w:t>
            </w:r>
            <w:r w:rsidR="007A18CD"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803" w:type="dxa"/>
          </w:tcPr>
          <w:p w:rsidR="00D50D28" w:rsidRPr="00E65484" w:rsidRDefault="00D66F8B" w:rsidP="00D66F8B">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98,4</w:t>
            </w:r>
            <w:r w:rsidR="00D50D28" w:rsidRPr="00E65484">
              <w:rPr>
                <w:rFonts w:ascii="Times New Roman" w:eastAsia="Times New Roman" w:hAnsi="Times New Roman" w:cs="Times New Roman"/>
                <w:sz w:val="24"/>
                <w:szCs w:val="24"/>
                <w:lang w:eastAsia="ar-SA"/>
              </w:rPr>
              <w:t>±</w:t>
            </w:r>
            <w:r w:rsidRPr="00E65484">
              <w:rPr>
                <w:rFonts w:ascii="Times New Roman" w:eastAsia="Times New Roman" w:hAnsi="Times New Roman" w:cs="Times New Roman"/>
                <w:sz w:val="24"/>
                <w:szCs w:val="24"/>
                <w:lang w:val="kk-KZ" w:eastAsia="ar-SA"/>
              </w:rPr>
              <w:t>05</w:t>
            </w:r>
          </w:p>
        </w:tc>
        <w:tc>
          <w:tcPr>
            <w:tcW w:w="970" w:type="dxa"/>
          </w:tcPr>
          <w:p w:rsidR="00D50D28" w:rsidRPr="00E65484" w:rsidRDefault="00D66F8B" w:rsidP="00D50D2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0,410</w:t>
            </w:r>
          </w:p>
        </w:tc>
        <w:tc>
          <w:tcPr>
            <w:cnfStyle w:val="000010000000" w:firstRow="0" w:lastRow="0" w:firstColumn="0" w:lastColumn="0" w:oddVBand="1" w:evenVBand="0" w:oddHBand="0" w:evenHBand="0" w:firstRowFirstColumn="0" w:firstRowLastColumn="0" w:lastRowFirstColumn="0" w:lastRowLastColumn="0"/>
            <w:tcW w:w="1525" w:type="dxa"/>
          </w:tcPr>
          <w:p w:rsidR="00D50D28" w:rsidRPr="00E65484" w:rsidRDefault="00D50D28" w:rsidP="00D50D28">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w:t>
            </w:r>
            <w:r w:rsidR="00D66F8B" w:rsidRPr="00E65484">
              <w:rPr>
                <w:rFonts w:ascii="Times New Roman" w:eastAsia="Times New Roman" w:hAnsi="Times New Roman" w:cs="Times New Roman"/>
                <w:sz w:val="24"/>
                <w:szCs w:val="24"/>
                <w:lang w:eastAsia="ar-SA"/>
              </w:rPr>
              <w:t>8,6±0,5</w:t>
            </w:r>
          </w:p>
        </w:tc>
        <w:tc>
          <w:tcPr>
            <w:tcW w:w="970" w:type="dxa"/>
          </w:tcPr>
          <w:p w:rsidR="00D50D28" w:rsidRPr="00E65484" w:rsidRDefault="00D66F8B" w:rsidP="00D50D2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0,568</w:t>
            </w:r>
          </w:p>
        </w:tc>
        <w:tc>
          <w:tcPr>
            <w:cnfStyle w:val="000010000000" w:firstRow="0" w:lastRow="0" w:firstColumn="0" w:lastColumn="0" w:oddVBand="1" w:evenVBand="0" w:oddHBand="0" w:evenHBand="0" w:firstRowFirstColumn="0" w:firstRowLastColumn="0" w:lastRowFirstColumn="0" w:lastRowLastColumn="0"/>
            <w:tcW w:w="1526" w:type="dxa"/>
          </w:tcPr>
          <w:p w:rsidR="00D50D28" w:rsidRPr="00E65484" w:rsidRDefault="00D66F8B" w:rsidP="00D50D28">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98,7±0,5</w:t>
            </w:r>
          </w:p>
        </w:tc>
        <w:tc>
          <w:tcPr>
            <w:tcW w:w="797" w:type="dxa"/>
          </w:tcPr>
          <w:p w:rsidR="00D50D28" w:rsidRPr="00E65484" w:rsidRDefault="00D66F8B" w:rsidP="00D50D28">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0,228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048" w:type="dxa"/>
          </w:tcPr>
          <w:p w:rsidR="00D50D28" w:rsidRPr="00E65484" w:rsidRDefault="00D50D28" w:rsidP="0079453E">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007A18CD"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803" w:type="dxa"/>
          </w:tcPr>
          <w:p w:rsidR="00D66F8B" w:rsidRPr="00E65484" w:rsidRDefault="00D66F8B" w:rsidP="00D66F8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73,6</w:t>
            </w:r>
          </w:p>
          <w:p w:rsidR="00D50D28" w:rsidRPr="00E65484" w:rsidRDefault="00D66F8B" w:rsidP="00D66F8B">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(72,0-75,6)</w:t>
            </w:r>
          </w:p>
        </w:tc>
        <w:tc>
          <w:tcPr>
            <w:tcW w:w="970" w:type="dxa"/>
          </w:tcPr>
          <w:p w:rsidR="00D50D28" w:rsidRPr="00E65484" w:rsidRDefault="00D66F8B"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525" w:type="dxa"/>
          </w:tcPr>
          <w:p w:rsidR="00D66F8B" w:rsidRPr="00E65484" w:rsidRDefault="00D66F8B" w:rsidP="00D66F8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72,1</w:t>
            </w:r>
          </w:p>
          <w:p w:rsidR="00D50D28" w:rsidRPr="00E65484" w:rsidRDefault="00D66F8B" w:rsidP="00D66F8B">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(61,1-73,8)</w:t>
            </w:r>
          </w:p>
        </w:tc>
        <w:tc>
          <w:tcPr>
            <w:tcW w:w="970" w:type="dxa"/>
          </w:tcPr>
          <w:p w:rsidR="00D50D28" w:rsidRPr="00E65484" w:rsidRDefault="00D66F8B"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526" w:type="dxa"/>
          </w:tcPr>
          <w:p w:rsidR="00D66F8B" w:rsidRPr="00E65484" w:rsidRDefault="00D66F8B" w:rsidP="00D66F8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70,4</w:t>
            </w:r>
          </w:p>
          <w:p w:rsidR="00D50D28" w:rsidRPr="00E65484" w:rsidRDefault="00D66F8B" w:rsidP="00D66F8B">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(61,3-73,4)</w:t>
            </w:r>
          </w:p>
        </w:tc>
        <w:tc>
          <w:tcPr>
            <w:tcW w:w="797" w:type="dxa"/>
          </w:tcPr>
          <w:p w:rsidR="00D50D28" w:rsidRPr="00E65484" w:rsidRDefault="00D66F8B" w:rsidP="00D50D28">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0,002</w:t>
            </w:r>
          </w:p>
        </w:tc>
      </w:tr>
      <w:tr w:rsidR="00FD6191" w:rsidRPr="00E65484" w:rsidTr="00FD6191">
        <w:trPr>
          <w:trHeight w:val="340"/>
        </w:trPr>
        <w:tc>
          <w:tcPr>
            <w:cnfStyle w:val="001000000000" w:firstRow="0" w:lastRow="0" w:firstColumn="1" w:lastColumn="0" w:oddVBand="0" w:evenVBand="0" w:oddHBand="0" w:evenHBand="0" w:firstRowFirstColumn="0" w:firstRowLastColumn="0" w:lastRowFirstColumn="0" w:lastRowLastColumn="0"/>
            <w:tcW w:w="2048" w:type="dxa"/>
          </w:tcPr>
          <w:p w:rsidR="00021D10" w:rsidRPr="00E65484" w:rsidRDefault="00021D10" w:rsidP="00021D10">
            <w:pPr>
              <w:rPr>
                <w:rFonts w:ascii="Times New Roman" w:hAnsi="Times New Roman" w:cs="Times New Roman"/>
                <w:sz w:val="24"/>
                <w:szCs w:val="24"/>
              </w:rPr>
            </w:pPr>
            <w:r w:rsidRPr="00E65484">
              <w:rPr>
                <w:rFonts w:ascii="Times New Roman" w:hAnsi="Times New Roman" w:cs="Times New Roman"/>
                <w:sz w:val="24"/>
                <w:szCs w:val="24"/>
              </w:rPr>
              <w:t>ЕЕ</w:t>
            </w:r>
            <w:r w:rsidR="007A18CD" w:rsidRPr="00E65484">
              <w:rPr>
                <w:rFonts w:ascii="Times New Roman" w:hAnsi="Times New Roman" w:cs="Times New Roman"/>
                <w:sz w:val="24"/>
                <w:szCs w:val="24"/>
              </w:rPr>
              <w:t>, ккал</w:t>
            </w:r>
          </w:p>
        </w:tc>
        <w:tc>
          <w:tcPr>
            <w:cnfStyle w:val="000010000000" w:firstRow="0" w:lastRow="0" w:firstColumn="0" w:lastColumn="0" w:oddVBand="1" w:evenVBand="0" w:oddHBand="0" w:evenHBand="0" w:firstRowFirstColumn="0" w:firstRowLastColumn="0" w:lastRowFirstColumn="0" w:lastRowLastColumn="0"/>
            <w:tcW w:w="1803" w:type="dxa"/>
          </w:tcPr>
          <w:p w:rsidR="00553720" w:rsidRPr="00E65484" w:rsidRDefault="00553720" w:rsidP="00553720">
            <w:pPr>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1680,5</w:t>
            </w:r>
          </w:p>
          <w:p w:rsidR="00021D10" w:rsidRPr="00E65484" w:rsidRDefault="00553720" w:rsidP="00553720">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(1422,0-2052,0)</w:t>
            </w:r>
          </w:p>
        </w:tc>
        <w:tc>
          <w:tcPr>
            <w:tcW w:w="970" w:type="dxa"/>
          </w:tcPr>
          <w:p w:rsidR="00021D10" w:rsidRPr="00E65484" w:rsidRDefault="00DC1DC9" w:rsidP="00021D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0,022</w:t>
            </w:r>
          </w:p>
        </w:tc>
        <w:tc>
          <w:tcPr>
            <w:cnfStyle w:val="000010000000" w:firstRow="0" w:lastRow="0" w:firstColumn="0" w:lastColumn="0" w:oddVBand="1" w:evenVBand="0" w:oddHBand="0" w:evenHBand="0" w:firstRowFirstColumn="0" w:firstRowLastColumn="0" w:lastRowFirstColumn="0" w:lastRowLastColumn="0"/>
            <w:tcW w:w="1525" w:type="dxa"/>
          </w:tcPr>
          <w:p w:rsidR="00021D10" w:rsidRPr="00E65484" w:rsidRDefault="00553720" w:rsidP="00021D10">
            <w:pPr>
              <w:jc w:val="center"/>
              <w:rPr>
                <w:rFonts w:ascii="Times New Roman" w:hAnsi="Times New Roman" w:cs="Times New Roman"/>
                <w:sz w:val="24"/>
                <w:szCs w:val="24"/>
              </w:rPr>
            </w:pPr>
            <w:r w:rsidRPr="00E65484">
              <w:rPr>
                <w:rFonts w:ascii="Times New Roman" w:hAnsi="Times New Roman" w:cs="Times New Roman"/>
                <w:sz w:val="24"/>
                <w:szCs w:val="24"/>
              </w:rPr>
              <w:t>1784,4±286,0</w:t>
            </w:r>
          </w:p>
        </w:tc>
        <w:tc>
          <w:tcPr>
            <w:tcW w:w="970" w:type="dxa"/>
          </w:tcPr>
          <w:p w:rsidR="00021D10" w:rsidRPr="00E65484" w:rsidRDefault="00021D10" w:rsidP="00DC1D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w:t>
            </w:r>
            <w:r w:rsidR="00DC1DC9" w:rsidRPr="00E65484">
              <w:rPr>
                <w:rFonts w:ascii="Times New Roman" w:hAnsi="Times New Roman" w:cs="Times New Roman"/>
                <w:sz w:val="24"/>
                <w:szCs w:val="24"/>
              </w:rPr>
              <w:t>87</w:t>
            </w:r>
          </w:p>
        </w:tc>
        <w:tc>
          <w:tcPr>
            <w:cnfStyle w:val="000010000000" w:firstRow="0" w:lastRow="0" w:firstColumn="0" w:lastColumn="0" w:oddVBand="1" w:evenVBand="0" w:oddHBand="0" w:evenHBand="0" w:firstRowFirstColumn="0" w:firstRowLastColumn="0" w:lastRowFirstColumn="0" w:lastRowLastColumn="0"/>
            <w:tcW w:w="1526" w:type="dxa"/>
          </w:tcPr>
          <w:p w:rsidR="00021D10" w:rsidRPr="00E65484" w:rsidRDefault="00021D10" w:rsidP="00021D10">
            <w:pPr>
              <w:jc w:val="center"/>
              <w:rPr>
                <w:rFonts w:ascii="Times New Roman" w:hAnsi="Times New Roman" w:cs="Times New Roman"/>
                <w:sz w:val="24"/>
                <w:szCs w:val="24"/>
              </w:rPr>
            </w:pPr>
            <w:r w:rsidRPr="00E65484">
              <w:rPr>
                <w:rFonts w:ascii="Times New Roman" w:hAnsi="Times New Roman" w:cs="Times New Roman"/>
                <w:sz w:val="24"/>
                <w:szCs w:val="24"/>
              </w:rPr>
              <w:t>1</w:t>
            </w:r>
            <w:r w:rsidR="00553720" w:rsidRPr="00E65484">
              <w:rPr>
                <w:rFonts w:ascii="Times New Roman" w:hAnsi="Times New Roman" w:cs="Times New Roman"/>
                <w:sz w:val="24"/>
                <w:szCs w:val="24"/>
              </w:rPr>
              <w:t>815,3±270,1</w:t>
            </w:r>
          </w:p>
        </w:tc>
        <w:tc>
          <w:tcPr>
            <w:tcW w:w="797" w:type="dxa"/>
          </w:tcPr>
          <w:p w:rsidR="00021D10" w:rsidRPr="00E65484" w:rsidRDefault="00DC1DC9" w:rsidP="00021D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0,095</w:t>
            </w:r>
          </w:p>
        </w:tc>
      </w:tr>
    </w:tbl>
    <w:p w:rsidR="00B02F2F" w:rsidRPr="00E65484" w:rsidRDefault="00B02F2F" w:rsidP="00C27060">
      <w:pPr>
        <w:spacing w:line="240" w:lineRule="auto"/>
        <w:jc w:val="both"/>
        <w:rPr>
          <w:rFonts w:ascii="Times New Roman" w:hAnsi="Times New Roman" w:cs="Times New Roman"/>
          <w:i/>
          <w:iCs/>
          <w:sz w:val="28"/>
          <w:szCs w:val="28"/>
          <w:lang w:val="kk-KZ"/>
        </w:rPr>
      </w:pPr>
    </w:p>
    <w:p w:rsidR="00B02F2F" w:rsidRPr="00E65484" w:rsidRDefault="00B02F2F" w:rsidP="00A62616">
      <w:pPr>
        <w:spacing w:line="240" w:lineRule="auto"/>
        <w:ind w:firstLine="708"/>
        <w:jc w:val="both"/>
        <w:rPr>
          <w:rFonts w:ascii="Times New Roman" w:hAnsi="Times New Roman" w:cs="Times New Roman"/>
          <w:iCs/>
          <w:sz w:val="28"/>
          <w:szCs w:val="28"/>
          <w:lang w:val="kk-KZ"/>
        </w:rPr>
      </w:pPr>
      <w:r w:rsidRPr="00E65484">
        <w:rPr>
          <w:rFonts w:ascii="Times New Roman" w:hAnsi="Times New Roman" w:cs="Times New Roman"/>
          <w:iCs/>
          <w:sz w:val="28"/>
          <w:szCs w:val="28"/>
          <w:lang w:val="kk-KZ"/>
        </w:rPr>
        <w:t xml:space="preserve">Операция кезінде </w:t>
      </w:r>
      <w:r w:rsidR="0081622E" w:rsidRPr="00E65484">
        <w:rPr>
          <w:rFonts w:ascii="Times New Roman" w:hAnsi="Times New Roman" w:cs="Times New Roman"/>
          <w:iCs/>
          <w:sz w:val="28"/>
          <w:szCs w:val="28"/>
          <w:lang w:val="kk-KZ"/>
        </w:rPr>
        <w:t xml:space="preserve">жасанды қан айналдыру аппаратына кіруден бұрын жүректің индексіне қатысты анестетик топтар арасында статистикалық айырмашылық жоқ. </w:t>
      </w:r>
      <w:r w:rsidR="00CD0A93" w:rsidRPr="00E65484">
        <w:rPr>
          <w:rFonts w:ascii="Times New Roman" w:hAnsi="Times New Roman" w:cs="Times New Roman"/>
          <w:iCs/>
          <w:sz w:val="28"/>
          <w:szCs w:val="28"/>
          <w:lang w:val="kk-KZ"/>
        </w:rPr>
        <w:t>Сонымен қатар оттегі транспорты және оттегі тұтынуы бойыншада айырмашылық байқалмады. Сонымен қоса, энергия шығыны</w:t>
      </w:r>
      <w:r w:rsidR="00335D05" w:rsidRPr="00E65484">
        <w:rPr>
          <w:rFonts w:ascii="Times New Roman" w:hAnsi="Times New Roman" w:cs="Times New Roman"/>
          <w:iCs/>
          <w:sz w:val="28"/>
          <w:szCs w:val="28"/>
          <w:lang w:val="kk-KZ"/>
        </w:rPr>
        <w:t xml:space="preserve"> бойынша </w:t>
      </w:r>
      <w:r w:rsidR="00CD0A93" w:rsidRPr="00E65484">
        <w:rPr>
          <w:rFonts w:ascii="Times New Roman" w:hAnsi="Times New Roman" w:cs="Times New Roman"/>
          <w:iCs/>
          <w:sz w:val="28"/>
          <w:szCs w:val="28"/>
          <w:lang w:val="kk-KZ"/>
        </w:rPr>
        <w:t xml:space="preserve"> зерттеудің осы кез</w:t>
      </w:r>
      <w:r w:rsidR="00335D05" w:rsidRPr="00E65484">
        <w:rPr>
          <w:rFonts w:ascii="Times New Roman" w:hAnsi="Times New Roman" w:cs="Times New Roman"/>
          <w:iCs/>
          <w:sz w:val="28"/>
          <w:szCs w:val="28"/>
          <w:lang w:val="kk-KZ"/>
        </w:rPr>
        <w:t>еңіндеде</w:t>
      </w:r>
      <w:r w:rsidR="0081622E" w:rsidRPr="00E65484">
        <w:rPr>
          <w:rFonts w:ascii="Times New Roman" w:hAnsi="Times New Roman" w:cs="Times New Roman"/>
          <w:iCs/>
          <w:sz w:val="28"/>
          <w:szCs w:val="28"/>
          <w:lang w:val="kk-KZ"/>
        </w:rPr>
        <w:t xml:space="preserve"> </w:t>
      </w:r>
      <w:r w:rsidR="00335D05" w:rsidRPr="00E65484">
        <w:rPr>
          <w:rFonts w:ascii="Times New Roman" w:hAnsi="Times New Roman" w:cs="Times New Roman"/>
          <w:iCs/>
          <w:sz w:val="28"/>
          <w:szCs w:val="28"/>
          <w:lang w:val="kk-KZ"/>
        </w:rPr>
        <w:t>айырмашылық болмады.</w:t>
      </w:r>
      <w:r w:rsidR="00F12D3B" w:rsidRPr="00E65484">
        <w:rPr>
          <w:rFonts w:ascii="Times New Roman" w:hAnsi="Times New Roman" w:cs="Times New Roman"/>
          <w:iCs/>
          <w:sz w:val="28"/>
          <w:szCs w:val="28"/>
          <w:lang w:val="kk-KZ"/>
        </w:rPr>
        <w:t xml:space="preserve"> Ал қалған көрсеткіштер барлық науқастарда дерлік бір деңгейде болды (2</w:t>
      </w:r>
      <w:r w:rsidR="000E38A9" w:rsidRPr="00E65484">
        <w:rPr>
          <w:rFonts w:ascii="Times New Roman" w:hAnsi="Times New Roman" w:cs="Times New Roman"/>
          <w:iCs/>
          <w:sz w:val="28"/>
          <w:szCs w:val="28"/>
          <w:lang w:val="kk-KZ"/>
        </w:rPr>
        <w:t>1</w:t>
      </w:r>
      <w:r w:rsidR="00F12D3B" w:rsidRPr="00E65484">
        <w:rPr>
          <w:rFonts w:ascii="Times New Roman" w:hAnsi="Times New Roman" w:cs="Times New Roman"/>
          <w:iCs/>
          <w:sz w:val="28"/>
          <w:szCs w:val="28"/>
          <w:lang w:val="kk-KZ"/>
        </w:rPr>
        <w:t>-кесте).</w:t>
      </w:r>
    </w:p>
    <w:p w:rsidR="00932D85" w:rsidRPr="00E65484" w:rsidRDefault="00D707E0" w:rsidP="00932D85">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iCs w:val="0"/>
          <w:color w:val="auto"/>
          <w:sz w:val="28"/>
          <w:szCs w:val="28"/>
          <w:lang w:val="kk-KZ"/>
        </w:rPr>
        <w:t>2</w:t>
      </w:r>
      <w:r w:rsidR="000E38A9" w:rsidRPr="00E65484">
        <w:rPr>
          <w:rFonts w:ascii="Times New Roman" w:hAnsi="Times New Roman" w:cs="Times New Roman"/>
          <w:iCs w:val="0"/>
          <w:color w:val="auto"/>
          <w:sz w:val="28"/>
          <w:szCs w:val="28"/>
          <w:lang w:val="kk-KZ"/>
        </w:rPr>
        <w:t>1</w:t>
      </w:r>
      <w:r w:rsidRPr="00E65484">
        <w:rPr>
          <w:rFonts w:ascii="Times New Roman" w:hAnsi="Times New Roman" w:cs="Times New Roman"/>
          <w:iCs w:val="0"/>
          <w:color w:val="auto"/>
          <w:sz w:val="28"/>
          <w:szCs w:val="28"/>
          <w:lang w:val="kk-KZ"/>
        </w:rPr>
        <w:t>-кесте</w:t>
      </w:r>
      <w:r w:rsidR="00C27060" w:rsidRPr="00E65484">
        <w:rPr>
          <w:rFonts w:ascii="Times New Roman" w:hAnsi="Times New Roman" w:cs="Times New Roman"/>
          <w:color w:val="auto"/>
          <w:sz w:val="28"/>
          <w:szCs w:val="28"/>
          <w:lang w:val="kk-KZ"/>
        </w:rPr>
        <w:t xml:space="preserve">. </w:t>
      </w:r>
      <w:r w:rsidR="00F12D3B" w:rsidRPr="00E65484">
        <w:rPr>
          <w:rFonts w:ascii="Times New Roman" w:hAnsi="Times New Roman" w:cs="Times New Roman"/>
          <w:color w:val="auto"/>
          <w:sz w:val="28"/>
          <w:szCs w:val="28"/>
          <w:lang w:val="kk-KZ"/>
        </w:rPr>
        <w:t>Жасанды қан айналдыру аппаратына кіргенге дейінгі науқастардағы гемодинамикалық,  эхокардиографиялық, оттегін жеткізу, оны тұтыну және энергия шығыны бойынша деректер.</w:t>
      </w:r>
    </w:p>
    <w:tbl>
      <w:tblPr>
        <w:tblStyle w:val="-2510"/>
        <w:tblW w:w="9670" w:type="dxa"/>
        <w:tblLayout w:type="fixed"/>
        <w:tblLook w:val="00A0" w:firstRow="1" w:lastRow="0" w:firstColumn="1" w:lastColumn="0" w:noHBand="0" w:noVBand="0"/>
      </w:tblPr>
      <w:tblGrid>
        <w:gridCol w:w="2088"/>
        <w:gridCol w:w="1530"/>
        <w:gridCol w:w="882"/>
        <w:gridCol w:w="1589"/>
        <w:gridCol w:w="1028"/>
        <w:gridCol w:w="1614"/>
        <w:gridCol w:w="939"/>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jc w:val="both"/>
              <w:rPr>
                <w:rFonts w:ascii="Times New Roman" w:hAnsi="Times New Roman" w:cs="Times New Roman"/>
                <w:sz w:val="24"/>
                <w:szCs w:val="24"/>
                <w:lang w:val="kk-KZ"/>
              </w:rPr>
            </w:pPr>
            <w:r w:rsidRPr="00E65484">
              <w:rPr>
                <w:rFonts w:ascii="Times New Roman" w:hAnsi="Times New Roman" w:cs="Times New Roman"/>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lang w:val="kk-KZ"/>
              </w:rPr>
              <w:t>Пропофол</w:t>
            </w:r>
          </w:p>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=30)</w:t>
            </w:r>
          </w:p>
        </w:tc>
        <w:tc>
          <w:tcPr>
            <w:tcW w:w="882"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lang w:val="kk-KZ"/>
              </w:rPr>
              <w:t>Севофлуран</w:t>
            </w:r>
            <w:r w:rsidRPr="00E65484">
              <w:rPr>
                <w:rFonts w:ascii="Times New Roman" w:hAnsi="Times New Roman" w:cs="Times New Roman"/>
                <w:sz w:val="24"/>
                <w:szCs w:val="24"/>
              </w:rPr>
              <w:t xml:space="preserve"> (</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w:t>
            </w:r>
            <w:r w:rsidRPr="00E65484">
              <w:rPr>
                <w:rFonts w:ascii="Times New Roman" w:hAnsi="Times New Roman" w:cs="Times New Roman"/>
                <w:sz w:val="24"/>
                <w:szCs w:val="24"/>
                <w:lang w:val="kk-KZ"/>
              </w:rPr>
              <w:t>30</w:t>
            </w:r>
            <w:r w:rsidRPr="00E65484">
              <w:rPr>
                <w:rFonts w:ascii="Times New Roman" w:hAnsi="Times New Roman" w:cs="Times New Roman"/>
                <w:sz w:val="24"/>
                <w:szCs w:val="24"/>
              </w:rPr>
              <w:t>)</w:t>
            </w:r>
          </w:p>
        </w:tc>
        <w:tc>
          <w:tcPr>
            <w:tcW w:w="1028"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lang w:val="kk-KZ"/>
              </w:rPr>
              <w:t>Изофлуран</w:t>
            </w:r>
          </w:p>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w:t>
            </w:r>
            <w:r w:rsidRPr="00E65484">
              <w:rPr>
                <w:rFonts w:ascii="Times New Roman" w:hAnsi="Times New Roman" w:cs="Times New Roman"/>
                <w:sz w:val="24"/>
                <w:szCs w:val="24"/>
                <w:lang w:val="en-US"/>
              </w:rPr>
              <w:t>n</w:t>
            </w:r>
            <w:r w:rsidRPr="00E65484">
              <w:rPr>
                <w:rFonts w:ascii="Times New Roman" w:hAnsi="Times New Roman" w:cs="Times New Roman"/>
                <w:sz w:val="24"/>
                <w:szCs w:val="24"/>
              </w:rPr>
              <w:t>=</w:t>
            </w:r>
            <w:r w:rsidRPr="00E65484">
              <w:rPr>
                <w:rFonts w:ascii="Times New Roman" w:hAnsi="Times New Roman" w:cs="Times New Roman"/>
                <w:sz w:val="24"/>
                <w:szCs w:val="24"/>
                <w:lang w:val="kk-KZ"/>
              </w:rPr>
              <w:t>30</w:t>
            </w:r>
            <w:r w:rsidRPr="00E65484">
              <w:rPr>
                <w:rFonts w:ascii="Times New Roman" w:hAnsi="Times New Roman" w:cs="Times New Roman"/>
                <w:sz w:val="24"/>
                <w:szCs w:val="24"/>
              </w:rPr>
              <w:t>)</w:t>
            </w:r>
          </w:p>
        </w:tc>
        <w:tc>
          <w:tcPr>
            <w:tcW w:w="939"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E65484">
              <w:rPr>
                <w:rFonts w:ascii="Times New Roman" w:hAnsi="Times New Roman" w:cs="Times New Roman"/>
                <w:sz w:val="24"/>
                <w:szCs w:val="24"/>
                <w:lang w:val="kk-KZ"/>
              </w:rPr>
              <w:t>Р</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ДСК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w:t>
            </w:r>
            <w:r w:rsidRPr="00E65484">
              <w:rPr>
                <w:rFonts w:ascii="Times New Roman" w:hAnsi="Times New Roman" w:cs="Times New Roman"/>
                <w:sz w:val="24"/>
                <w:szCs w:val="24"/>
                <w:lang w:val="kk-KZ"/>
              </w:rPr>
              <w:t>25,9</w:t>
            </w:r>
            <w:r w:rsidRPr="00E65484">
              <w:rPr>
                <w:rFonts w:ascii="Times New Roman" w:eastAsia="Times New Roman" w:hAnsi="Times New Roman" w:cs="Times New Roman"/>
                <w:sz w:val="24"/>
                <w:szCs w:val="24"/>
                <w:lang w:eastAsia="ar-SA"/>
              </w:rPr>
              <w:t>±8,4</w:t>
            </w:r>
          </w:p>
        </w:tc>
        <w:tc>
          <w:tcPr>
            <w:tcW w:w="88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0,293</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eastAsia="ar-SA"/>
              </w:rPr>
              <w:t>122,4±8,2</w:t>
            </w:r>
          </w:p>
        </w:tc>
        <w:tc>
          <w:tcPr>
            <w:tcW w:w="102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0,451</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127,1</w:t>
            </w:r>
            <w:r w:rsidRPr="00E65484">
              <w:rPr>
                <w:rFonts w:ascii="Times New Roman" w:eastAsia="Times New Roman" w:hAnsi="Times New Roman" w:cs="Times New Roman"/>
                <w:sz w:val="24"/>
                <w:szCs w:val="24"/>
                <w:lang w:eastAsia="ar-SA"/>
              </w:rPr>
              <w:t>±9,1</w:t>
            </w:r>
          </w:p>
        </w:tc>
        <w:tc>
          <w:tcPr>
            <w:tcW w:w="939"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0,185</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ССК</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val="kk-KZ" w:eastAsia="ar-SA"/>
              </w:rPr>
              <w:t>50,8</w:t>
            </w:r>
            <w:r w:rsidRPr="00E65484">
              <w:rPr>
                <w:rFonts w:ascii="Times New Roman" w:eastAsia="Times New Roman" w:hAnsi="Times New Roman" w:cs="Times New Roman"/>
                <w:sz w:val="24"/>
                <w:szCs w:val="24"/>
                <w:lang w:eastAsia="ar-SA"/>
              </w:rPr>
              <w:t>±4,4</w:t>
            </w:r>
          </w:p>
        </w:tc>
        <w:tc>
          <w:tcPr>
            <w:tcW w:w="88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0,248</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49,4</w:t>
            </w:r>
            <w:r w:rsidRPr="00E65484">
              <w:rPr>
                <w:rFonts w:ascii="Times New Roman" w:eastAsia="Times New Roman" w:hAnsi="Times New Roman" w:cs="Times New Roman"/>
                <w:sz w:val="24"/>
                <w:szCs w:val="24"/>
                <w:lang w:eastAsia="ar-SA"/>
              </w:rPr>
              <w:t>±3,7</w:t>
            </w:r>
          </w:p>
        </w:tc>
        <w:tc>
          <w:tcPr>
            <w:tcW w:w="102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0,529</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51,3</w:t>
            </w:r>
            <w:r w:rsidRPr="00E65484">
              <w:rPr>
                <w:rFonts w:ascii="Times New Roman" w:eastAsia="Times New Roman" w:hAnsi="Times New Roman" w:cs="Times New Roman"/>
                <w:sz w:val="24"/>
                <w:szCs w:val="24"/>
                <w:lang w:eastAsia="ar-SA"/>
              </w:rPr>
              <w:t>±4,9</w:t>
            </w:r>
          </w:p>
        </w:tc>
        <w:tc>
          <w:tcPr>
            <w:tcW w:w="939"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0,149</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kk-KZ"/>
              </w:rPr>
              <w:t>ЛФ</w:t>
            </w:r>
            <w:r w:rsidRPr="00E65484">
              <w:rPr>
                <w:rFonts w:ascii="Times New Roman" w:hAnsi="Times New Roman" w:cs="Times New Roman"/>
                <w:sz w:val="24"/>
                <w:szCs w:val="24"/>
              </w:rPr>
              <w:t xml:space="preserve">, % </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val="kk-KZ" w:eastAsia="ar-SA"/>
              </w:rPr>
              <w:t>75,1</w:t>
            </w:r>
            <w:r w:rsidRPr="00E65484">
              <w:rPr>
                <w:rFonts w:ascii="Times New Roman" w:eastAsia="Times New Roman" w:hAnsi="Times New Roman" w:cs="Times New Roman"/>
                <w:sz w:val="24"/>
                <w:szCs w:val="24"/>
                <w:lang w:eastAsia="ar-SA"/>
              </w:rPr>
              <w:t>±4,9</w:t>
            </w:r>
          </w:p>
        </w:tc>
        <w:tc>
          <w:tcPr>
            <w:tcW w:w="88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0,252</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74,5</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(67,7-78,0)</w:t>
            </w:r>
          </w:p>
        </w:tc>
        <w:tc>
          <w:tcPr>
            <w:tcW w:w="102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0,046</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75,8±5,2</w:t>
            </w:r>
          </w:p>
        </w:tc>
        <w:tc>
          <w:tcPr>
            <w:tcW w:w="939"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0,298</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SV</w:t>
            </w:r>
            <w:r w:rsidRPr="00E65484">
              <w:rPr>
                <w:rFonts w:ascii="Times New Roman" w:hAnsi="Times New Roman" w:cs="Times New Roman"/>
                <w:sz w:val="24"/>
                <w:szCs w:val="24"/>
              </w:rPr>
              <w:t>, мл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eastAsia="Times New Roman" w:hAnsi="Times New Roman" w:cs="Times New Roman"/>
                <w:sz w:val="24"/>
                <w:szCs w:val="24"/>
                <w:lang w:val="kk-KZ" w:eastAsia="ar-SA"/>
              </w:rPr>
              <w:t>5277,7</w:t>
            </w:r>
            <w:r w:rsidRPr="00E65484">
              <w:rPr>
                <w:rFonts w:ascii="Times New Roman" w:eastAsia="Times New Roman" w:hAnsi="Times New Roman" w:cs="Times New Roman"/>
                <w:sz w:val="24"/>
                <w:szCs w:val="24"/>
                <w:lang w:eastAsia="ar-SA"/>
              </w:rPr>
              <w:t>±580,3</w:t>
            </w:r>
          </w:p>
        </w:tc>
        <w:tc>
          <w:tcPr>
            <w:tcW w:w="88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0,671</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5037,2±706,4</w:t>
            </w:r>
          </w:p>
        </w:tc>
        <w:tc>
          <w:tcPr>
            <w:tcW w:w="102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0,634</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b/>
                <w:sz w:val="24"/>
                <w:szCs w:val="24"/>
              </w:rPr>
            </w:pPr>
            <w:r w:rsidRPr="00E65484">
              <w:rPr>
                <w:rFonts w:ascii="Times New Roman" w:eastAsia="Times New Roman" w:hAnsi="Times New Roman" w:cs="Times New Roman"/>
                <w:sz w:val="24"/>
                <w:szCs w:val="24"/>
                <w:lang w:eastAsia="ar-SA"/>
              </w:rPr>
              <w:t>4997,5±484,7</w:t>
            </w:r>
          </w:p>
        </w:tc>
        <w:tc>
          <w:tcPr>
            <w:tcW w:w="939"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0,570</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CO</w:t>
            </w:r>
            <w:r w:rsidRPr="00E65484">
              <w:rPr>
                <w:rFonts w:ascii="Times New Roman" w:hAnsi="Times New Roman" w:cs="Times New Roman"/>
                <w:sz w:val="24"/>
                <w:szCs w:val="24"/>
              </w:rPr>
              <w:t>, мл/мин</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2,6</w:t>
            </w:r>
          </w:p>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(2,5-2,8)</w:t>
            </w:r>
          </w:p>
        </w:tc>
        <w:tc>
          <w:tcPr>
            <w:tcW w:w="88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0,008</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2,5±0,3</w:t>
            </w:r>
          </w:p>
        </w:tc>
        <w:tc>
          <w:tcPr>
            <w:tcW w:w="102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0,445</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2,5±0,3</w:t>
            </w:r>
          </w:p>
        </w:tc>
        <w:tc>
          <w:tcPr>
            <w:tcW w:w="939"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0,385</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lang w:val="en-US"/>
              </w:rPr>
            </w:pPr>
            <w:r w:rsidRPr="00E65484">
              <w:rPr>
                <w:rFonts w:ascii="Times New Roman" w:hAnsi="Times New Roman" w:cs="Times New Roman"/>
                <w:sz w:val="24"/>
                <w:szCs w:val="24"/>
                <w:lang w:val="kk-KZ"/>
              </w:rPr>
              <w:t>Ж</w:t>
            </w:r>
            <w:r w:rsidRPr="00E65484">
              <w:rPr>
                <w:rFonts w:ascii="Times New Roman" w:hAnsi="Times New Roman" w:cs="Times New Roman"/>
                <w:sz w:val="24"/>
                <w:szCs w:val="24"/>
              </w:rPr>
              <w:t xml:space="preserve">И, </w:t>
            </w:r>
            <w:r w:rsidRPr="00E65484">
              <w:rPr>
                <w:rFonts w:ascii="Times New Roman" w:hAnsi="Times New Roman" w:cs="Times New Roman"/>
                <w:bCs w:val="0"/>
                <w:sz w:val="24"/>
                <w:szCs w:val="24"/>
              </w:rPr>
              <w:t>л/мин/м</w:t>
            </w:r>
            <w:r w:rsidRPr="00E65484">
              <w:rPr>
                <w:rFonts w:ascii="Times New Roman" w:hAnsi="Times New Roman" w:cs="Times New Roman"/>
                <w:bCs w:val="0"/>
                <w:sz w:val="24"/>
                <w:szCs w:val="24"/>
                <w:vertAlign w:val="superscript"/>
              </w:rPr>
              <w:t>2</w:t>
            </w:r>
            <w:r w:rsidRPr="00E65484">
              <w:rPr>
                <w:rFonts w:ascii="Times New Roman" w:hAnsi="Times New Roman" w:cs="Times New Roman"/>
                <w:bCs w:val="0"/>
                <w:sz w:val="24"/>
                <w:szCs w:val="24"/>
                <w:vertAlign w:val="superscript"/>
                <w:lang w:val="en-US"/>
              </w:rPr>
              <w:t xml:space="preserve"> </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59,6</w:t>
            </w:r>
            <w:r w:rsidRPr="00E65484">
              <w:rPr>
                <w:rFonts w:ascii="Times New Roman" w:eastAsia="Times New Roman" w:hAnsi="Times New Roman" w:cs="Times New Roman"/>
                <w:sz w:val="24"/>
                <w:szCs w:val="24"/>
                <w:lang w:eastAsia="ar-SA"/>
              </w:rPr>
              <w:t>±1,7</w:t>
            </w:r>
          </w:p>
        </w:tc>
        <w:tc>
          <w:tcPr>
            <w:tcW w:w="88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0,697</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59,5</w:t>
            </w:r>
            <w:r w:rsidRPr="00E65484">
              <w:rPr>
                <w:rFonts w:ascii="Times New Roman" w:eastAsia="Times New Roman" w:hAnsi="Times New Roman" w:cs="Times New Roman"/>
                <w:sz w:val="24"/>
                <w:szCs w:val="24"/>
                <w:lang w:eastAsia="ar-SA"/>
              </w:rPr>
              <w:t>±1,8</w:t>
            </w:r>
          </w:p>
        </w:tc>
        <w:tc>
          <w:tcPr>
            <w:tcW w:w="102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0,930</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59,6</w:t>
            </w:r>
            <w:r w:rsidRPr="00E65484">
              <w:rPr>
                <w:rFonts w:ascii="Times New Roman" w:eastAsia="Times New Roman" w:hAnsi="Times New Roman" w:cs="Times New Roman"/>
                <w:sz w:val="24"/>
                <w:szCs w:val="24"/>
                <w:lang w:eastAsia="ar-SA"/>
              </w:rPr>
              <w:t>±1,8</w:t>
            </w:r>
          </w:p>
        </w:tc>
        <w:tc>
          <w:tcPr>
            <w:tcW w:w="939"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0,834</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HR</w:t>
            </w:r>
            <w:r w:rsidRPr="00E65484">
              <w:rPr>
                <w:rFonts w:ascii="Times New Roman" w:hAnsi="Times New Roman" w:cs="Times New Roman"/>
                <w:sz w:val="24"/>
                <w:szCs w:val="24"/>
              </w:rPr>
              <w:t>, в мин</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72,0</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(63,7-76,0)</w:t>
            </w:r>
          </w:p>
        </w:tc>
        <w:tc>
          <w:tcPr>
            <w:tcW w:w="88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0,003</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70,5</w:t>
            </w:r>
          </w:p>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(62,0-75,2)</w:t>
            </w:r>
          </w:p>
        </w:tc>
        <w:tc>
          <w:tcPr>
            <w:tcW w:w="102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0,024</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64,0</w:t>
            </w:r>
          </w:p>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(61,0-72,5)</w:t>
            </w:r>
          </w:p>
        </w:tc>
        <w:tc>
          <w:tcPr>
            <w:tcW w:w="939"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0,018</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rPr>
              <w:t>СаО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188,4</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(184,0-196,3)</w:t>
            </w:r>
          </w:p>
        </w:tc>
        <w:tc>
          <w:tcPr>
            <w:tcW w:w="88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0,008</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180,2±14,2</w:t>
            </w:r>
          </w:p>
        </w:tc>
        <w:tc>
          <w:tcPr>
            <w:tcW w:w="102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0,054</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188,5</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(184,0-202,1)</w:t>
            </w:r>
          </w:p>
        </w:tc>
        <w:tc>
          <w:tcPr>
            <w:tcW w:w="939"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0,032</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rPr>
              <w:t>С</w:t>
            </w:r>
            <w:r w:rsidRPr="00E65484">
              <w:rPr>
                <w:rFonts w:ascii="Times New Roman" w:hAnsi="Times New Roman" w:cs="Times New Roman"/>
                <w:sz w:val="24"/>
                <w:szCs w:val="24"/>
                <w:lang w:val="en-US"/>
              </w:rPr>
              <w:t>v</w:t>
            </w:r>
            <w:r w:rsidRPr="00E65484">
              <w:rPr>
                <w:rFonts w:ascii="Times New Roman" w:hAnsi="Times New Roman" w:cs="Times New Roman"/>
                <w:sz w:val="24"/>
                <w:szCs w:val="24"/>
              </w:rPr>
              <w:t>О</w:t>
            </w:r>
            <w:r w:rsidRPr="00E65484">
              <w:rPr>
                <w:rFonts w:ascii="Times New Roman" w:hAnsi="Times New Roman" w:cs="Times New Roman"/>
                <w:sz w:val="24"/>
                <w:szCs w:val="24"/>
                <w:vertAlign w:val="subscript"/>
              </w:rPr>
              <w:t>2</w:t>
            </w:r>
            <w:r w:rsidRPr="00E65484">
              <w:rPr>
                <w:rFonts w:ascii="Times New Roman" w:hAnsi="Times New Roman" w:cs="Times New Roman"/>
                <w:sz w:val="24"/>
                <w:szCs w:val="24"/>
              </w:rPr>
              <w:t>, мл/л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135,8</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(120,2-148,4)</w:t>
            </w:r>
          </w:p>
        </w:tc>
        <w:tc>
          <w:tcPr>
            <w:tcW w:w="88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0,030</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eastAsia="Times New Roman" w:hAnsi="Times New Roman" w:cs="Times New Roman"/>
                <w:sz w:val="24"/>
                <w:szCs w:val="24"/>
                <w:lang w:eastAsia="ar-SA"/>
              </w:rPr>
              <w:t>120,8±1</w:t>
            </w:r>
            <w:r w:rsidRPr="00E65484">
              <w:rPr>
                <w:rFonts w:ascii="Times New Roman" w:eastAsia="Times New Roman" w:hAnsi="Times New Roman" w:cs="Times New Roman"/>
                <w:sz w:val="24"/>
                <w:szCs w:val="24"/>
                <w:lang w:val="kk-KZ" w:eastAsia="ar-SA"/>
              </w:rPr>
              <w:t>9,9</w:t>
            </w:r>
          </w:p>
        </w:tc>
        <w:tc>
          <w:tcPr>
            <w:tcW w:w="102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0,056</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127,7±15,4</w:t>
            </w:r>
          </w:p>
        </w:tc>
        <w:tc>
          <w:tcPr>
            <w:tcW w:w="939"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0,253</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lang w:val="kk-KZ"/>
              </w:rPr>
            </w:pPr>
            <w:r w:rsidRPr="00E65484">
              <w:rPr>
                <w:rFonts w:ascii="Times New Roman" w:hAnsi="Times New Roman" w:cs="Times New Roman"/>
                <w:sz w:val="24"/>
                <w:szCs w:val="24"/>
              </w:rPr>
              <w:lastRenderedPageBreak/>
              <w:t>О2</w:t>
            </w:r>
            <w:r w:rsidRPr="00E65484">
              <w:rPr>
                <w:rFonts w:ascii="Times New Roman" w:hAnsi="Times New Roman" w:cs="Times New Roman"/>
                <w:sz w:val="24"/>
                <w:szCs w:val="24"/>
                <w:lang w:val="kk-KZ"/>
              </w:rPr>
              <w:t xml:space="preserve"> бойынша АВА</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47,6</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(44,4-59,2)</w:t>
            </w:r>
          </w:p>
        </w:tc>
        <w:tc>
          <w:tcPr>
            <w:tcW w:w="88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49,2</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(45,7-77,2)</w:t>
            </w:r>
          </w:p>
        </w:tc>
        <w:tc>
          <w:tcPr>
            <w:tcW w:w="102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63,3±9,7</w:t>
            </w:r>
          </w:p>
        </w:tc>
        <w:tc>
          <w:tcPr>
            <w:tcW w:w="939"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0,106</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lang w:val="en-US"/>
              </w:rPr>
              <w:t>DO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495,3</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(455,3-537,8)</w:t>
            </w:r>
          </w:p>
        </w:tc>
        <w:tc>
          <w:tcPr>
            <w:tcW w:w="88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0,030</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464,2±75,9</w:t>
            </w:r>
          </w:p>
        </w:tc>
        <w:tc>
          <w:tcPr>
            <w:tcW w:w="102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0,967</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478,9±66,4</w:t>
            </w:r>
          </w:p>
        </w:tc>
        <w:tc>
          <w:tcPr>
            <w:tcW w:w="939"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0,806</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lang w:val="en-US"/>
              </w:rPr>
            </w:pPr>
            <w:r w:rsidRPr="00E65484">
              <w:rPr>
                <w:rFonts w:ascii="Times New Roman" w:hAnsi="Times New Roman" w:cs="Times New Roman"/>
                <w:sz w:val="24"/>
                <w:szCs w:val="24"/>
                <w:lang w:val="en-US"/>
              </w:rPr>
              <w:t>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125,6</w:t>
            </w:r>
            <w:r w:rsidRPr="00E65484">
              <w:rPr>
                <w:rFonts w:ascii="Times New Roman" w:eastAsia="Times New Roman" w:hAnsi="Times New Roman" w:cs="Times New Roman"/>
                <w:sz w:val="24"/>
                <w:szCs w:val="24"/>
                <w:lang w:eastAsia="ar-SA"/>
              </w:rPr>
              <w:t>±21,0</w:t>
            </w:r>
          </w:p>
        </w:tc>
        <w:tc>
          <w:tcPr>
            <w:tcW w:w="88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0,837</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132,6</w:t>
            </w:r>
          </w:p>
          <w:p w:rsidR="003C0A8E" w:rsidRPr="00E65484" w:rsidRDefault="003C0A8E" w:rsidP="003C0A8E">
            <w:pPr>
              <w:jc w:val="center"/>
              <w:rPr>
                <w:rFonts w:ascii="Times New Roman" w:hAnsi="Times New Roman" w:cs="Times New Roman"/>
                <w:sz w:val="24"/>
                <w:szCs w:val="24"/>
                <w:lang w:val="kk-KZ"/>
              </w:rPr>
            </w:pPr>
            <w:r w:rsidRPr="00E65484">
              <w:rPr>
                <w:rFonts w:ascii="Times New Roman" w:hAnsi="Times New Roman" w:cs="Times New Roman"/>
                <w:sz w:val="24"/>
                <w:szCs w:val="24"/>
              </w:rPr>
              <w:t>(116,9-175,2)</w:t>
            </w:r>
          </w:p>
        </w:tc>
        <w:tc>
          <w:tcPr>
            <w:tcW w:w="102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0,000</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126,5</w:t>
            </w:r>
          </w:p>
          <w:p w:rsidR="003C0A8E" w:rsidRPr="00E65484" w:rsidRDefault="003C0A8E" w:rsidP="003C0A8E">
            <w:pPr>
              <w:jc w:val="center"/>
              <w:rPr>
                <w:rFonts w:ascii="Times New Roman" w:hAnsi="Times New Roman" w:cs="Times New Roman"/>
                <w:sz w:val="24"/>
                <w:szCs w:val="24"/>
                <w:lang w:val="en-US"/>
              </w:rPr>
            </w:pPr>
            <w:r w:rsidRPr="00E65484">
              <w:rPr>
                <w:rFonts w:ascii="Times New Roman" w:hAnsi="Times New Roman" w:cs="Times New Roman"/>
                <w:sz w:val="24"/>
                <w:szCs w:val="24"/>
              </w:rPr>
              <w:t>(95,8-159,0)</w:t>
            </w:r>
          </w:p>
        </w:tc>
        <w:tc>
          <w:tcPr>
            <w:tcW w:w="939"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65484">
              <w:rPr>
                <w:rFonts w:ascii="Times New Roman" w:hAnsi="Times New Roman" w:cs="Times New Roman"/>
                <w:sz w:val="24"/>
                <w:szCs w:val="24"/>
              </w:rPr>
              <w:t>0,023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jc w:val="both"/>
              <w:rPr>
                <w:rFonts w:ascii="Times New Roman" w:hAnsi="Times New Roman" w:cs="Times New Roman"/>
                <w:sz w:val="24"/>
                <w:szCs w:val="24"/>
              </w:rPr>
            </w:pPr>
            <w:r w:rsidRPr="00E65484">
              <w:rPr>
                <w:rFonts w:ascii="Times New Roman" w:hAnsi="Times New Roman" w:cs="Times New Roman"/>
                <w:sz w:val="24"/>
                <w:szCs w:val="24"/>
                <w:lang w:val="en-US"/>
              </w:rPr>
              <w:t>Hb, г/л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136,0</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(133,7-142,2)</w:t>
            </w:r>
          </w:p>
        </w:tc>
        <w:tc>
          <w:tcPr>
            <w:tcW w:w="88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0,012</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134,0</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(122,0-137,0)</w:t>
            </w:r>
          </w:p>
        </w:tc>
        <w:tc>
          <w:tcPr>
            <w:tcW w:w="102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0,030</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136,5</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(134,0-146,2)</w:t>
            </w:r>
          </w:p>
        </w:tc>
        <w:tc>
          <w:tcPr>
            <w:tcW w:w="939"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0,019</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48394A" w:rsidP="003C0A8E">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rPr>
              <w:t>SaО</w:t>
            </w:r>
            <w:r w:rsidR="003C0A8E" w:rsidRPr="00E65484">
              <w:rPr>
                <w:rFonts w:ascii="Times New Roman" w:hAnsi="Times New Roman" w:cs="Times New Roman"/>
                <w:sz w:val="24"/>
                <w:szCs w:val="24"/>
                <w:vertAlign w:val="subscript"/>
              </w:rPr>
              <w:t>2</w:t>
            </w:r>
            <w:r w:rsidR="003C0A8E"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98,8</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(98,6-99,4)</w:t>
            </w:r>
          </w:p>
        </w:tc>
        <w:tc>
          <w:tcPr>
            <w:tcW w:w="88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0,015</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98,7</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(98,4-99,2)</w:t>
            </w:r>
          </w:p>
        </w:tc>
        <w:tc>
          <w:tcPr>
            <w:tcW w:w="102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0,022</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98,3±0,5</w:t>
            </w:r>
          </w:p>
        </w:tc>
        <w:tc>
          <w:tcPr>
            <w:tcW w:w="939"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0,278</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jc w:val="both"/>
              <w:rPr>
                <w:rFonts w:ascii="Times New Roman" w:hAnsi="Times New Roman" w:cs="Times New Roman"/>
                <w:sz w:val="24"/>
                <w:szCs w:val="24"/>
                <w:vertAlign w:val="subscript"/>
                <w:lang w:val="en-US"/>
              </w:rPr>
            </w:pPr>
            <w:r w:rsidRPr="00E65484">
              <w:rPr>
                <w:rFonts w:ascii="Times New Roman" w:hAnsi="Times New Roman" w:cs="Times New Roman"/>
                <w:sz w:val="24"/>
                <w:szCs w:val="24"/>
                <w:lang w:val="en-US"/>
              </w:rPr>
              <w:t>SvO</w:t>
            </w:r>
            <w:r w:rsidRPr="00E65484">
              <w:rPr>
                <w:rFonts w:ascii="Times New Roman" w:hAnsi="Times New Roman" w:cs="Times New Roman"/>
                <w:sz w:val="24"/>
                <w:szCs w:val="24"/>
                <w:vertAlign w:val="subscript"/>
                <w:lang w:val="en-US"/>
              </w:rPr>
              <w:t>2</w:t>
            </w:r>
            <w:r w:rsidRPr="00E65484">
              <w:rPr>
                <w:rFonts w:ascii="Times New Roman" w:hAnsi="Times New Roman" w:cs="Times New Roman"/>
                <w:sz w:val="24"/>
                <w:szCs w:val="24"/>
              </w:rPr>
              <w:t>, %</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74,7</w:t>
            </w:r>
          </w:p>
          <w:p w:rsidR="003C0A8E" w:rsidRPr="00E65484" w:rsidRDefault="003C0A8E" w:rsidP="003C0A8E">
            <w:pPr>
              <w:suppressAutoHyphens/>
              <w:jc w:val="center"/>
              <w:rPr>
                <w:rFonts w:ascii="Times New Roman" w:eastAsia="Times New Roman" w:hAnsi="Times New Roman" w:cs="Times New Roman"/>
                <w:sz w:val="24"/>
                <w:szCs w:val="24"/>
                <w:lang w:val="kk-KZ" w:eastAsia="ar-SA"/>
              </w:rPr>
            </w:pPr>
            <w:r w:rsidRPr="00E65484">
              <w:rPr>
                <w:rFonts w:ascii="Times New Roman" w:hAnsi="Times New Roman" w:cs="Times New Roman"/>
                <w:sz w:val="24"/>
                <w:szCs w:val="24"/>
              </w:rPr>
              <w:t>(72,2-78,9)</w:t>
            </w:r>
          </w:p>
        </w:tc>
        <w:tc>
          <w:tcPr>
            <w:tcW w:w="88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hAnsi="Times New Roman" w:cs="Times New Roman"/>
                <w:sz w:val="24"/>
                <w:szCs w:val="24"/>
              </w:rPr>
              <w:t>73,8</w:t>
            </w:r>
          </w:p>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hAnsi="Times New Roman" w:cs="Times New Roman"/>
                <w:sz w:val="24"/>
                <w:szCs w:val="24"/>
              </w:rPr>
              <w:t>(58,6-76,5)</w:t>
            </w:r>
          </w:p>
        </w:tc>
        <w:tc>
          <w:tcPr>
            <w:tcW w:w="102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68,4±5,6</w:t>
            </w:r>
          </w:p>
        </w:tc>
        <w:tc>
          <w:tcPr>
            <w:tcW w:w="939"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0,112</w:t>
            </w:r>
          </w:p>
        </w:tc>
      </w:tr>
      <w:tr w:rsidR="00FD6191" w:rsidRPr="00E65484" w:rsidTr="00FD6191">
        <w:trPr>
          <w:trHeight w:val="339"/>
        </w:trPr>
        <w:tc>
          <w:tcPr>
            <w:cnfStyle w:val="001000000000" w:firstRow="0" w:lastRow="0" w:firstColumn="1" w:lastColumn="0" w:oddVBand="0" w:evenVBand="0" w:oddHBand="0" w:evenHBand="0" w:firstRowFirstColumn="0" w:firstRowLastColumn="0" w:lastRowFirstColumn="0" w:lastRowLastColumn="0"/>
            <w:tcW w:w="2088" w:type="dxa"/>
          </w:tcPr>
          <w:p w:rsidR="003C0A8E" w:rsidRPr="00E65484" w:rsidRDefault="003C0A8E" w:rsidP="003C0A8E">
            <w:pPr>
              <w:rPr>
                <w:rFonts w:ascii="Times New Roman" w:hAnsi="Times New Roman" w:cs="Times New Roman"/>
                <w:sz w:val="24"/>
                <w:szCs w:val="24"/>
              </w:rPr>
            </w:pPr>
            <w:r w:rsidRPr="00E65484">
              <w:rPr>
                <w:rFonts w:ascii="Times New Roman" w:hAnsi="Times New Roman" w:cs="Times New Roman"/>
                <w:sz w:val="24"/>
                <w:szCs w:val="24"/>
              </w:rPr>
              <w:t>ЕЕ, ккал</w:t>
            </w:r>
          </w:p>
        </w:tc>
        <w:tc>
          <w:tcPr>
            <w:cnfStyle w:val="000010000000" w:firstRow="0" w:lastRow="0" w:firstColumn="0" w:lastColumn="0" w:oddVBand="1" w:evenVBand="0" w:oddHBand="0" w:evenHBand="0" w:firstRowFirstColumn="0" w:firstRowLastColumn="0" w:lastRowFirstColumn="0" w:lastRowLastColumn="0"/>
            <w:tcW w:w="1530" w:type="dxa"/>
          </w:tcPr>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1602,7±294,2</w:t>
            </w:r>
          </w:p>
        </w:tc>
        <w:tc>
          <w:tcPr>
            <w:tcW w:w="88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0,054</w:t>
            </w:r>
          </w:p>
        </w:tc>
        <w:tc>
          <w:tcPr>
            <w:cnfStyle w:val="000010000000" w:firstRow="0" w:lastRow="0" w:firstColumn="0" w:lastColumn="0" w:oddVBand="1" w:evenVBand="0" w:oddHBand="0" w:evenHBand="0" w:firstRowFirstColumn="0" w:firstRowLastColumn="0" w:lastRowFirstColumn="0" w:lastRowLastColumn="0"/>
            <w:tcW w:w="1589" w:type="dxa"/>
          </w:tcPr>
          <w:p w:rsidR="003C0A8E" w:rsidRPr="00E65484" w:rsidRDefault="003C0A8E" w:rsidP="003C0A8E">
            <w:pPr>
              <w:jc w:val="center"/>
              <w:rPr>
                <w:rFonts w:ascii="Times New Roman" w:hAnsi="Times New Roman" w:cs="Times New Roman"/>
                <w:sz w:val="24"/>
                <w:szCs w:val="24"/>
              </w:rPr>
            </w:pPr>
            <w:r w:rsidRPr="00E65484">
              <w:rPr>
                <w:rFonts w:ascii="Times New Roman" w:eastAsia="Times New Roman" w:hAnsi="Times New Roman" w:cs="Times New Roman"/>
                <w:sz w:val="24"/>
                <w:szCs w:val="24"/>
                <w:lang w:eastAsia="ar-SA"/>
              </w:rPr>
              <w:t>1650,2±247,6</w:t>
            </w:r>
          </w:p>
        </w:tc>
        <w:tc>
          <w:tcPr>
            <w:tcW w:w="102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0,276</w:t>
            </w:r>
          </w:p>
        </w:tc>
        <w:tc>
          <w:tcPr>
            <w:cnfStyle w:val="000010000000" w:firstRow="0" w:lastRow="0" w:firstColumn="0" w:lastColumn="0" w:oddVBand="1" w:evenVBand="0" w:oddHBand="0" w:evenHBand="0" w:firstRowFirstColumn="0" w:firstRowLastColumn="0" w:lastRowFirstColumn="0" w:lastRowLastColumn="0"/>
            <w:tcW w:w="1614" w:type="dxa"/>
          </w:tcPr>
          <w:p w:rsidR="003C0A8E" w:rsidRPr="00E65484" w:rsidRDefault="003C0A8E" w:rsidP="003C0A8E">
            <w:pPr>
              <w:suppressAutoHyphens/>
              <w:jc w:val="center"/>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1721,8±262,8</w:t>
            </w:r>
          </w:p>
        </w:tc>
        <w:tc>
          <w:tcPr>
            <w:tcW w:w="939"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ar-SA"/>
              </w:rPr>
            </w:pPr>
            <w:r w:rsidRPr="00E65484">
              <w:rPr>
                <w:rFonts w:ascii="Times New Roman" w:eastAsia="Times New Roman" w:hAnsi="Times New Roman" w:cs="Times New Roman"/>
                <w:sz w:val="24"/>
                <w:szCs w:val="24"/>
                <w:lang w:eastAsia="ar-SA"/>
              </w:rPr>
              <w:t>0,173</w:t>
            </w:r>
          </w:p>
        </w:tc>
      </w:tr>
    </w:tbl>
    <w:p w:rsidR="00A62616" w:rsidRPr="00E65484" w:rsidRDefault="00A62616" w:rsidP="00A62616">
      <w:pPr>
        <w:ind w:firstLine="708"/>
        <w:jc w:val="both"/>
        <w:rPr>
          <w:rFonts w:ascii="Times New Roman" w:hAnsi="Times New Roman" w:cs="Times New Roman"/>
          <w:sz w:val="28"/>
          <w:szCs w:val="28"/>
          <w:lang w:val="kk-KZ"/>
        </w:rPr>
      </w:pPr>
    </w:p>
    <w:p w:rsidR="00A700F5" w:rsidRPr="00E65484" w:rsidRDefault="00A700F5" w:rsidP="00A62616">
      <w:pPr>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АКШ операциясының соңына қарай жасанды қан айналдыру аппаратынан шыққанан кейін анестезияның жүрек индексіне әсері бойынша айтарлықтай статистикалық айырмашылық байқалды, сонымен қатар оттегі транспорты бойыншада топтар арасында бірқатар ерекшеліктер болды. Ал оттегі тұтынуына қатысты анестетиктердің әсер бойыншада статистикалық айырмашылық бар. Ал энергия шығынына қатысты анестетиктер әртүрлі әсер етті</w:t>
      </w:r>
      <w:r w:rsidR="00D9509F" w:rsidRPr="00E65484">
        <w:rPr>
          <w:rFonts w:ascii="Times New Roman" w:hAnsi="Times New Roman" w:cs="Times New Roman"/>
          <w:sz w:val="28"/>
          <w:szCs w:val="28"/>
          <w:lang w:val="kk-KZ"/>
        </w:rPr>
        <w:t>, көзге түсетіндей ерекшелік байқалды</w:t>
      </w:r>
      <w:r w:rsidRPr="00E65484">
        <w:rPr>
          <w:rFonts w:ascii="Times New Roman" w:hAnsi="Times New Roman" w:cs="Times New Roman"/>
          <w:sz w:val="28"/>
          <w:szCs w:val="28"/>
          <w:lang w:val="kk-KZ"/>
        </w:rPr>
        <w:t xml:space="preserve">. Жүрек лақтыру фракциясы,  артериялық және орталық венадағы оттегі көлемі барлық науқастарды дерлік бірдей болды. Сонымен қатар, гемоглобин деңгей барлық топтарда бір деңгейде болды </w:t>
      </w:r>
      <w:r w:rsidRPr="00E65484">
        <w:rPr>
          <w:rFonts w:ascii="Times New Roman" w:hAnsi="Times New Roman" w:cs="Times New Roman"/>
          <w:iCs/>
          <w:sz w:val="28"/>
          <w:szCs w:val="28"/>
          <w:lang w:val="kk-KZ"/>
        </w:rPr>
        <w:t>(2</w:t>
      </w:r>
      <w:r w:rsidR="000E38A9" w:rsidRPr="00E65484">
        <w:rPr>
          <w:rFonts w:ascii="Times New Roman" w:hAnsi="Times New Roman" w:cs="Times New Roman"/>
          <w:iCs/>
          <w:sz w:val="28"/>
          <w:szCs w:val="28"/>
          <w:lang w:val="kk-KZ"/>
        </w:rPr>
        <w:t>2</w:t>
      </w:r>
      <w:r w:rsidRPr="00E65484">
        <w:rPr>
          <w:rFonts w:ascii="Times New Roman" w:hAnsi="Times New Roman" w:cs="Times New Roman"/>
          <w:iCs/>
          <w:sz w:val="28"/>
          <w:szCs w:val="28"/>
          <w:lang w:val="kk-KZ"/>
        </w:rPr>
        <w:t>-кесте)</w:t>
      </w:r>
      <w:r w:rsidRPr="00E65484">
        <w:rPr>
          <w:rFonts w:ascii="Times New Roman" w:hAnsi="Times New Roman" w:cs="Times New Roman"/>
          <w:sz w:val="28"/>
          <w:szCs w:val="28"/>
          <w:lang w:val="kk-KZ"/>
        </w:rPr>
        <w:t>.</w:t>
      </w:r>
    </w:p>
    <w:p w:rsidR="00A700F5" w:rsidRPr="00E65484" w:rsidRDefault="003C0A8E" w:rsidP="00A700F5">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i w:val="0"/>
          <w:iCs w:val="0"/>
          <w:color w:val="auto"/>
          <w:sz w:val="28"/>
          <w:szCs w:val="28"/>
          <w:lang w:val="kk-KZ"/>
        </w:rPr>
        <w:t>2</w:t>
      </w:r>
      <w:r w:rsidR="000E38A9" w:rsidRPr="00E65484">
        <w:rPr>
          <w:rFonts w:ascii="Times New Roman" w:hAnsi="Times New Roman" w:cs="Times New Roman"/>
          <w:i w:val="0"/>
          <w:iCs w:val="0"/>
          <w:color w:val="auto"/>
          <w:sz w:val="28"/>
          <w:szCs w:val="28"/>
          <w:lang w:val="kk-KZ"/>
        </w:rPr>
        <w:t>2</w:t>
      </w:r>
      <w:r w:rsidRPr="00E65484">
        <w:rPr>
          <w:rFonts w:ascii="Times New Roman" w:hAnsi="Times New Roman" w:cs="Times New Roman"/>
          <w:i w:val="0"/>
          <w:iCs w:val="0"/>
          <w:color w:val="auto"/>
          <w:sz w:val="28"/>
          <w:szCs w:val="28"/>
          <w:lang w:val="kk-KZ"/>
        </w:rPr>
        <w:t xml:space="preserve">-кесте. </w:t>
      </w:r>
      <w:r w:rsidR="00A700F5" w:rsidRPr="00E65484">
        <w:rPr>
          <w:rFonts w:ascii="Times New Roman" w:hAnsi="Times New Roman" w:cs="Times New Roman"/>
          <w:color w:val="auto"/>
          <w:sz w:val="28"/>
          <w:szCs w:val="28"/>
          <w:lang w:val="kk-KZ"/>
        </w:rPr>
        <w:t>Жасанды қан айналдыру аппаратынан шыққанан кейінгі науқастардағы гемодинамикалық,  эхокардиографиялық, оттегін жеткізу, оны тұтыну және энергия шығыны бойынша деректер.</w:t>
      </w:r>
    </w:p>
    <w:p w:rsidR="004306DC" w:rsidRPr="00E65484" w:rsidRDefault="004306DC" w:rsidP="004306DC">
      <w:pPr>
        <w:rPr>
          <w:rFonts w:ascii="Times New Roman" w:hAnsi="Times New Roman" w:cs="Times New Roman"/>
          <w:lang w:val="kk-KZ"/>
        </w:rPr>
      </w:pPr>
    </w:p>
    <w:tbl>
      <w:tblPr>
        <w:tblStyle w:val="-611"/>
        <w:tblW w:w="9648" w:type="dxa"/>
        <w:tblLayout w:type="fixed"/>
        <w:tblLook w:val="00A0" w:firstRow="1" w:lastRow="0" w:firstColumn="1" w:lastColumn="0" w:noHBand="0" w:noVBand="0"/>
      </w:tblPr>
      <w:tblGrid>
        <w:gridCol w:w="2049"/>
        <w:gridCol w:w="1805"/>
        <w:gridCol w:w="832"/>
        <w:gridCol w:w="1805"/>
        <w:gridCol w:w="832"/>
        <w:gridCol w:w="1527"/>
        <w:gridCol w:w="798"/>
      </w:tblGrid>
      <w:tr w:rsidR="00FD6191" w:rsidRPr="00E65484" w:rsidTr="00FD6191">
        <w:trPr>
          <w:cnfStyle w:val="100000000000" w:firstRow="1" w:lastRow="0" w:firstColumn="0" w:lastColumn="0" w:oddVBand="0" w:evenVBand="0" w:oddHBand="0"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jc w:val="both"/>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Сипаттамалары</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Пропофол</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w:t>
            </w:r>
            <w:r w:rsidRPr="00E65484">
              <w:rPr>
                <w:rFonts w:ascii="Times New Roman" w:hAnsi="Times New Roman" w:cs="Times New Roman"/>
                <w:color w:val="auto"/>
                <w:sz w:val="24"/>
                <w:szCs w:val="24"/>
                <w:lang w:val="en-US"/>
              </w:rPr>
              <w:t>n</w:t>
            </w:r>
            <w:r w:rsidRPr="00E65484">
              <w:rPr>
                <w:rFonts w:ascii="Times New Roman" w:hAnsi="Times New Roman" w:cs="Times New Roman"/>
                <w:color w:val="auto"/>
                <w:sz w:val="24"/>
                <w:szCs w:val="24"/>
              </w:rPr>
              <w:t>=30)</w:t>
            </w:r>
          </w:p>
        </w:tc>
        <w:tc>
          <w:tcPr>
            <w:tcW w:w="832"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Севофлуран</w:t>
            </w:r>
            <w:r w:rsidRPr="00E65484">
              <w:rPr>
                <w:rFonts w:ascii="Times New Roman" w:hAnsi="Times New Roman" w:cs="Times New Roman"/>
                <w:color w:val="auto"/>
                <w:sz w:val="24"/>
                <w:szCs w:val="24"/>
              </w:rPr>
              <w:t xml:space="preserve"> (</w:t>
            </w:r>
            <w:r w:rsidRPr="00E65484">
              <w:rPr>
                <w:rFonts w:ascii="Times New Roman" w:hAnsi="Times New Roman" w:cs="Times New Roman"/>
                <w:color w:val="auto"/>
                <w:sz w:val="24"/>
                <w:szCs w:val="24"/>
                <w:lang w:val="en-US"/>
              </w:rPr>
              <w:t>n</w:t>
            </w:r>
            <w:r w:rsidRPr="00E65484">
              <w:rPr>
                <w:rFonts w:ascii="Times New Roman" w:hAnsi="Times New Roman" w:cs="Times New Roman"/>
                <w:color w:val="auto"/>
                <w:sz w:val="24"/>
                <w:szCs w:val="24"/>
              </w:rPr>
              <w:t>=30)</w:t>
            </w:r>
          </w:p>
        </w:tc>
        <w:tc>
          <w:tcPr>
            <w:tcW w:w="832"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Изофлуран</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w:t>
            </w:r>
            <w:r w:rsidRPr="00E65484">
              <w:rPr>
                <w:rFonts w:ascii="Times New Roman" w:hAnsi="Times New Roman" w:cs="Times New Roman"/>
                <w:color w:val="auto"/>
                <w:sz w:val="24"/>
                <w:szCs w:val="24"/>
                <w:lang w:val="en-US"/>
              </w:rPr>
              <w:t>n</w:t>
            </w:r>
            <w:r w:rsidRPr="00E65484">
              <w:rPr>
                <w:rFonts w:ascii="Times New Roman" w:hAnsi="Times New Roman" w:cs="Times New Roman"/>
                <w:color w:val="auto"/>
                <w:sz w:val="24"/>
                <w:szCs w:val="24"/>
              </w:rPr>
              <w:t>=30)</w:t>
            </w:r>
          </w:p>
        </w:tc>
        <w:tc>
          <w:tcPr>
            <w:tcW w:w="798" w:type="dxa"/>
          </w:tcPr>
          <w:p w:rsidR="003C0A8E" w:rsidRPr="00E65484" w:rsidRDefault="003C0A8E" w:rsidP="003C0A8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Р</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ДСК</w:t>
            </w:r>
            <w:r w:rsidRPr="00E65484">
              <w:rPr>
                <w:rFonts w:ascii="Times New Roman" w:hAnsi="Times New Roman" w:cs="Times New Roman"/>
                <w:color w:val="auto"/>
                <w:sz w:val="24"/>
                <w:szCs w:val="24"/>
              </w:rPr>
              <w:t>, мл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1</w:t>
            </w:r>
            <w:r w:rsidRPr="00E65484">
              <w:rPr>
                <w:rFonts w:ascii="Times New Roman" w:hAnsi="Times New Roman" w:cs="Times New Roman"/>
                <w:color w:val="auto"/>
                <w:sz w:val="24"/>
                <w:szCs w:val="24"/>
                <w:lang w:val="kk-KZ"/>
              </w:rPr>
              <w:t>24,2</w:t>
            </w:r>
            <w:r w:rsidRPr="00E65484">
              <w:rPr>
                <w:rFonts w:ascii="Times New Roman" w:eastAsia="Times New Roman" w:hAnsi="Times New Roman" w:cs="Times New Roman"/>
                <w:color w:val="auto"/>
                <w:sz w:val="24"/>
                <w:szCs w:val="24"/>
                <w:lang w:eastAsia="ar-SA"/>
              </w:rPr>
              <w:t>±7,3</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val="kk-KZ" w:eastAsia="ar-SA"/>
              </w:rPr>
              <w:t>0,390</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eastAsia="Times New Roman" w:hAnsi="Times New Roman" w:cs="Times New Roman"/>
                <w:color w:val="auto"/>
                <w:sz w:val="24"/>
                <w:szCs w:val="24"/>
                <w:lang w:val="kk-KZ" w:eastAsia="ar-SA"/>
              </w:rPr>
              <w:t>123,9</w:t>
            </w:r>
            <w:r w:rsidRPr="00E65484">
              <w:rPr>
                <w:rFonts w:ascii="Times New Roman" w:eastAsia="Times New Roman" w:hAnsi="Times New Roman" w:cs="Times New Roman"/>
                <w:color w:val="auto"/>
                <w:sz w:val="24"/>
                <w:szCs w:val="24"/>
                <w:lang w:eastAsia="ar-SA"/>
              </w:rPr>
              <w:t>±6,</w:t>
            </w:r>
            <w:r w:rsidRPr="00E65484">
              <w:rPr>
                <w:rFonts w:ascii="Times New Roman" w:eastAsia="Times New Roman" w:hAnsi="Times New Roman" w:cs="Times New Roman"/>
                <w:color w:val="auto"/>
                <w:sz w:val="24"/>
                <w:szCs w:val="24"/>
                <w:lang w:val="kk-KZ" w:eastAsia="ar-SA"/>
              </w:rPr>
              <w:t>8</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0,205</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122,3</w:t>
            </w:r>
            <w:r w:rsidRPr="00E65484">
              <w:rPr>
                <w:rFonts w:ascii="Times New Roman" w:eastAsia="Times New Roman" w:hAnsi="Times New Roman" w:cs="Times New Roman"/>
                <w:color w:val="auto"/>
                <w:sz w:val="24"/>
                <w:szCs w:val="24"/>
                <w:lang w:eastAsia="ar-SA"/>
              </w:rPr>
              <w:t>±6,8</w:t>
            </w:r>
          </w:p>
        </w:tc>
        <w:tc>
          <w:tcPr>
            <w:tcW w:w="79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0,103</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ССК</w:t>
            </w:r>
            <w:r w:rsidRPr="00E65484">
              <w:rPr>
                <w:rFonts w:ascii="Times New Roman" w:hAnsi="Times New Roman" w:cs="Times New Roman"/>
                <w:color w:val="auto"/>
                <w:sz w:val="24"/>
                <w:szCs w:val="24"/>
              </w:rPr>
              <w:t>, мл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eastAsia="Times New Roman" w:hAnsi="Times New Roman" w:cs="Times New Roman"/>
                <w:color w:val="auto"/>
                <w:sz w:val="24"/>
                <w:szCs w:val="24"/>
                <w:lang w:val="kk-KZ" w:eastAsia="ar-SA"/>
              </w:rPr>
              <w:t>50,2</w:t>
            </w:r>
            <w:r w:rsidRPr="00E65484">
              <w:rPr>
                <w:rFonts w:ascii="Times New Roman" w:eastAsia="Times New Roman" w:hAnsi="Times New Roman" w:cs="Times New Roman"/>
                <w:color w:val="auto"/>
                <w:sz w:val="24"/>
                <w:szCs w:val="24"/>
                <w:lang w:eastAsia="ar-SA"/>
              </w:rPr>
              <w:t>±3,9</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val="kk-KZ" w:eastAsia="ar-SA"/>
              </w:rPr>
              <w:t>0,240</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eastAsia="Times New Roman" w:hAnsi="Times New Roman" w:cs="Times New Roman"/>
                <w:color w:val="auto"/>
                <w:sz w:val="24"/>
                <w:szCs w:val="24"/>
                <w:lang w:val="kk-KZ" w:eastAsia="ar-SA"/>
              </w:rPr>
              <w:t>50,2</w:t>
            </w:r>
            <w:r w:rsidRPr="00E65484">
              <w:rPr>
                <w:rFonts w:ascii="Times New Roman" w:eastAsia="Times New Roman" w:hAnsi="Times New Roman" w:cs="Times New Roman"/>
                <w:color w:val="auto"/>
                <w:sz w:val="24"/>
                <w:szCs w:val="24"/>
                <w:lang w:eastAsia="ar-SA"/>
              </w:rPr>
              <w:t>±</w:t>
            </w:r>
            <w:r w:rsidRPr="00E65484">
              <w:rPr>
                <w:rFonts w:ascii="Times New Roman" w:eastAsia="Times New Roman" w:hAnsi="Times New Roman" w:cs="Times New Roman"/>
                <w:color w:val="auto"/>
                <w:sz w:val="24"/>
                <w:szCs w:val="24"/>
                <w:lang w:val="kk-KZ" w:eastAsia="ar-SA"/>
              </w:rPr>
              <w:t>3,1</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0,232</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49,9</w:t>
            </w:r>
            <w:r w:rsidRPr="00E65484">
              <w:rPr>
                <w:rFonts w:ascii="Times New Roman" w:eastAsia="Times New Roman" w:hAnsi="Times New Roman" w:cs="Times New Roman"/>
                <w:color w:val="auto"/>
                <w:sz w:val="24"/>
                <w:szCs w:val="24"/>
                <w:lang w:eastAsia="ar-SA"/>
              </w:rPr>
              <w:t>±3,7</w:t>
            </w:r>
          </w:p>
        </w:tc>
        <w:tc>
          <w:tcPr>
            <w:tcW w:w="79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0,191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kk-KZ"/>
              </w:rPr>
              <w:t>ЛФ</w:t>
            </w:r>
            <w:r w:rsidRPr="00E65484">
              <w:rPr>
                <w:rFonts w:ascii="Times New Roman" w:hAnsi="Times New Roman" w:cs="Times New Roman"/>
                <w:color w:val="auto"/>
                <w:sz w:val="24"/>
                <w:szCs w:val="24"/>
              </w:rPr>
              <w:t xml:space="preserve">, % </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74,0</w:t>
            </w:r>
            <w:r w:rsidRPr="00E65484">
              <w:rPr>
                <w:rFonts w:ascii="Times New Roman" w:eastAsia="Times New Roman" w:hAnsi="Times New Roman" w:cs="Times New Roman"/>
                <w:color w:val="auto"/>
                <w:sz w:val="24"/>
                <w:szCs w:val="24"/>
                <w:lang w:eastAsia="ar-SA"/>
              </w:rPr>
              <w:t>±4,5</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0,063</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eastAsia="Times New Roman" w:hAnsi="Times New Roman" w:cs="Times New Roman"/>
                <w:color w:val="auto"/>
                <w:sz w:val="24"/>
                <w:szCs w:val="24"/>
                <w:lang w:eastAsia="ar-SA"/>
              </w:rPr>
              <w:t>73,7±4,9</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0,098</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73,0</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(67,7-77,2)</w:t>
            </w:r>
          </w:p>
        </w:tc>
        <w:tc>
          <w:tcPr>
            <w:tcW w:w="79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0,007</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en-US"/>
              </w:rPr>
              <w:t>SV</w:t>
            </w:r>
            <w:r w:rsidRPr="00E65484">
              <w:rPr>
                <w:rFonts w:ascii="Times New Roman" w:hAnsi="Times New Roman" w:cs="Times New Roman"/>
                <w:color w:val="auto"/>
                <w:sz w:val="24"/>
                <w:szCs w:val="24"/>
              </w:rPr>
              <w:t>, мл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lang w:val="kk-KZ"/>
              </w:rPr>
              <w:t>5321,8</w:t>
            </w:r>
            <w:r w:rsidRPr="00E65484">
              <w:rPr>
                <w:rFonts w:ascii="Times New Roman" w:eastAsia="Times New Roman" w:hAnsi="Times New Roman" w:cs="Times New Roman"/>
                <w:color w:val="auto"/>
                <w:sz w:val="24"/>
                <w:szCs w:val="24"/>
                <w:lang w:eastAsia="ar-SA"/>
              </w:rPr>
              <w:t>±586,</w:t>
            </w:r>
            <w:r w:rsidRPr="00E65484">
              <w:rPr>
                <w:rFonts w:ascii="Times New Roman" w:eastAsia="Times New Roman" w:hAnsi="Times New Roman" w:cs="Times New Roman"/>
                <w:color w:val="auto"/>
                <w:sz w:val="24"/>
                <w:szCs w:val="24"/>
                <w:lang w:val="kk-KZ" w:eastAsia="ar-SA"/>
              </w:rPr>
              <w:t>1</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0,850</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5011,7</w:t>
            </w:r>
            <w:r w:rsidRPr="00E65484">
              <w:rPr>
                <w:rFonts w:ascii="Times New Roman" w:eastAsia="Times New Roman" w:hAnsi="Times New Roman" w:cs="Times New Roman"/>
                <w:color w:val="auto"/>
                <w:sz w:val="24"/>
                <w:szCs w:val="24"/>
                <w:lang w:eastAsia="ar-SA"/>
              </w:rPr>
              <w:t>±6</w:t>
            </w:r>
            <w:r w:rsidRPr="00E65484">
              <w:rPr>
                <w:rFonts w:ascii="Times New Roman" w:eastAsia="Times New Roman" w:hAnsi="Times New Roman" w:cs="Times New Roman"/>
                <w:color w:val="auto"/>
                <w:sz w:val="24"/>
                <w:szCs w:val="24"/>
                <w:lang w:val="kk-KZ" w:eastAsia="ar-SA"/>
              </w:rPr>
              <w:t>04,2</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0,585</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b/>
                <w:color w:val="auto"/>
                <w:sz w:val="24"/>
                <w:szCs w:val="24"/>
              </w:rPr>
            </w:pPr>
            <w:r w:rsidRPr="00E65484">
              <w:rPr>
                <w:rFonts w:ascii="Times New Roman" w:hAnsi="Times New Roman" w:cs="Times New Roman"/>
                <w:color w:val="auto"/>
                <w:sz w:val="24"/>
                <w:szCs w:val="24"/>
              </w:rPr>
              <w:t>4743,2</w:t>
            </w:r>
            <w:r w:rsidRPr="00E65484">
              <w:rPr>
                <w:rFonts w:ascii="Times New Roman" w:eastAsia="Times New Roman" w:hAnsi="Times New Roman" w:cs="Times New Roman"/>
                <w:color w:val="auto"/>
                <w:sz w:val="24"/>
                <w:szCs w:val="24"/>
                <w:lang w:eastAsia="ar-SA"/>
              </w:rPr>
              <w:t>±689,3</w:t>
            </w:r>
          </w:p>
        </w:tc>
        <w:tc>
          <w:tcPr>
            <w:tcW w:w="79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0,873</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en-US"/>
              </w:rPr>
              <w:t>CO</w:t>
            </w:r>
            <w:r w:rsidRPr="00E65484">
              <w:rPr>
                <w:rFonts w:ascii="Times New Roman" w:hAnsi="Times New Roman" w:cs="Times New Roman"/>
                <w:color w:val="auto"/>
                <w:sz w:val="24"/>
                <w:szCs w:val="24"/>
              </w:rPr>
              <w:t>, мл/мин</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2,6</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(2,5-2,8)</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0,018</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2,5±0,</w:t>
            </w:r>
            <w:r w:rsidRPr="00E65484">
              <w:rPr>
                <w:rFonts w:ascii="Times New Roman" w:hAnsi="Times New Roman" w:cs="Times New Roman"/>
                <w:color w:val="auto"/>
                <w:sz w:val="24"/>
                <w:szCs w:val="24"/>
                <w:lang w:val="kk-KZ"/>
              </w:rPr>
              <w:t>3</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0,570</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2,4±0,3</w:t>
            </w:r>
          </w:p>
        </w:tc>
        <w:tc>
          <w:tcPr>
            <w:tcW w:w="79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0,864</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lang w:val="en-US"/>
              </w:rPr>
            </w:pPr>
            <w:r w:rsidRPr="00E65484">
              <w:rPr>
                <w:rFonts w:ascii="Times New Roman" w:hAnsi="Times New Roman" w:cs="Times New Roman"/>
                <w:color w:val="auto"/>
                <w:sz w:val="24"/>
                <w:szCs w:val="24"/>
                <w:lang w:val="kk-KZ"/>
              </w:rPr>
              <w:t>Ж</w:t>
            </w:r>
            <w:r w:rsidRPr="00E65484">
              <w:rPr>
                <w:rFonts w:ascii="Times New Roman" w:hAnsi="Times New Roman" w:cs="Times New Roman"/>
                <w:color w:val="auto"/>
                <w:sz w:val="24"/>
                <w:szCs w:val="24"/>
              </w:rPr>
              <w:t xml:space="preserve">И, </w:t>
            </w:r>
            <w:r w:rsidRPr="00E65484">
              <w:rPr>
                <w:rFonts w:ascii="Times New Roman" w:hAnsi="Times New Roman" w:cs="Times New Roman"/>
                <w:bCs w:val="0"/>
                <w:color w:val="auto"/>
                <w:sz w:val="24"/>
                <w:szCs w:val="24"/>
              </w:rPr>
              <w:t>л/мин/м</w:t>
            </w:r>
            <w:r w:rsidRPr="00E65484">
              <w:rPr>
                <w:rFonts w:ascii="Times New Roman" w:hAnsi="Times New Roman" w:cs="Times New Roman"/>
                <w:bCs w:val="0"/>
                <w:color w:val="auto"/>
                <w:sz w:val="24"/>
                <w:szCs w:val="24"/>
                <w:vertAlign w:val="superscript"/>
              </w:rPr>
              <w:t>2</w:t>
            </w:r>
            <w:r w:rsidRPr="00E65484">
              <w:rPr>
                <w:rFonts w:ascii="Times New Roman" w:hAnsi="Times New Roman" w:cs="Times New Roman"/>
                <w:bCs w:val="0"/>
                <w:color w:val="auto"/>
                <w:sz w:val="24"/>
                <w:szCs w:val="24"/>
                <w:vertAlign w:val="superscript"/>
                <w:lang w:val="en-US"/>
              </w:rPr>
              <w:t xml:space="preserve"> </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59,6</w:t>
            </w:r>
            <w:r w:rsidRPr="00E65484">
              <w:rPr>
                <w:rFonts w:ascii="Times New Roman" w:eastAsia="Times New Roman" w:hAnsi="Times New Roman" w:cs="Times New Roman"/>
                <w:color w:val="auto"/>
                <w:sz w:val="24"/>
                <w:szCs w:val="24"/>
                <w:lang w:eastAsia="ar-SA"/>
              </w:rPr>
              <w:t>±1,7</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0,407</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59,4</w:t>
            </w:r>
            <w:r w:rsidRPr="00E65484">
              <w:rPr>
                <w:rFonts w:ascii="Times New Roman" w:eastAsia="Times New Roman" w:hAnsi="Times New Roman" w:cs="Times New Roman"/>
                <w:color w:val="auto"/>
                <w:sz w:val="24"/>
                <w:szCs w:val="24"/>
                <w:lang w:eastAsia="ar-SA"/>
              </w:rPr>
              <w:t>±1,7</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0,224</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59,1</w:t>
            </w:r>
            <w:r w:rsidRPr="00E65484">
              <w:rPr>
                <w:rFonts w:ascii="Times New Roman" w:eastAsia="Times New Roman" w:hAnsi="Times New Roman" w:cs="Times New Roman"/>
                <w:color w:val="auto"/>
                <w:sz w:val="24"/>
                <w:szCs w:val="24"/>
                <w:lang w:eastAsia="ar-SA"/>
              </w:rPr>
              <w:t>±1,7</w:t>
            </w:r>
          </w:p>
        </w:tc>
        <w:tc>
          <w:tcPr>
            <w:tcW w:w="79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0,149</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en-US"/>
              </w:rPr>
              <w:t>HR</w:t>
            </w:r>
            <w:r w:rsidRPr="00E65484">
              <w:rPr>
                <w:rFonts w:ascii="Times New Roman" w:hAnsi="Times New Roman" w:cs="Times New Roman"/>
                <w:color w:val="auto"/>
                <w:sz w:val="24"/>
                <w:szCs w:val="24"/>
              </w:rPr>
              <w:t>, в мин</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76,0</w:t>
            </w:r>
          </w:p>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(63,7-77,0)</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0,001</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67,5</w:t>
            </w:r>
          </w:p>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(61,7-76,0)</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0,002</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63,5</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(60,7-72,2)</w:t>
            </w:r>
          </w:p>
        </w:tc>
        <w:tc>
          <w:tcPr>
            <w:tcW w:w="79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0,008</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rPr>
              <w:t>СаО</w:t>
            </w:r>
            <w:r w:rsidRPr="00E65484">
              <w:rPr>
                <w:rFonts w:ascii="Times New Roman" w:hAnsi="Times New Roman" w:cs="Times New Roman"/>
                <w:color w:val="auto"/>
                <w:sz w:val="24"/>
                <w:szCs w:val="24"/>
                <w:vertAlign w:val="subscript"/>
              </w:rPr>
              <w:t>2</w:t>
            </w:r>
            <w:r w:rsidRPr="00E65484">
              <w:rPr>
                <w:rFonts w:ascii="Times New Roman" w:hAnsi="Times New Roman" w:cs="Times New Roman"/>
                <w:color w:val="auto"/>
                <w:sz w:val="24"/>
                <w:szCs w:val="24"/>
              </w:rPr>
              <w:t>, мл/л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val="kk-KZ" w:eastAsia="ar-SA"/>
              </w:rPr>
              <w:t>155,2</w:t>
            </w:r>
          </w:p>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val="kk-KZ" w:eastAsia="ar-SA"/>
              </w:rPr>
              <w:lastRenderedPageBreak/>
              <w:t>(148,0-172,0)</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lastRenderedPageBreak/>
              <w:t>0,009</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153,8±1</w:t>
            </w:r>
            <w:r w:rsidRPr="00E65484">
              <w:rPr>
                <w:rFonts w:ascii="Times New Roman" w:eastAsia="Times New Roman" w:hAnsi="Times New Roman" w:cs="Times New Roman"/>
                <w:color w:val="auto"/>
                <w:sz w:val="24"/>
                <w:szCs w:val="24"/>
                <w:lang w:val="kk-KZ" w:eastAsia="ar-SA"/>
              </w:rPr>
              <w:t>3,7</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0,387</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155,2</w:t>
            </w:r>
          </w:p>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lastRenderedPageBreak/>
              <w:t>(148,0-169,5)</w:t>
            </w:r>
          </w:p>
        </w:tc>
        <w:tc>
          <w:tcPr>
            <w:tcW w:w="79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lastRenderedPageBreak/>
              <w:t>0,041</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rPr>
              <w:lastRenderedPageBreak/>
              <w:t>С</w:t>
            </w:r>
            <w:r w:rsidRPr="00E65484">
              <w:rPr>
                <w:rFonts w:ascii="Times New Roman" w:hAnsi="Times New Roman" w:cs="Times New Roman"/>
                <w:color w:val="auto"/>
                <w:sz w:val="24"/>
                <w:szCs w:val="24"/>
                <w:lang w:val="en-US"/>
              </w:rPr>
              <w:t>v</w:t>
            </w:r>
            <w:r w:rsidRPr="00E65484">
              <w:rPr>
                <w:rFonts w:ascii="Times New Roman" w:hAnsi="Times New Roman" w:cs="Times New Roman"/>
                <w:color w:val="auto"/>
                <w:sz w:val="24"/>
                <w:szCs w:val="24"/>
              </w:rPr>
              <w:t>О</w:t>
            </w:r>
            <w:r w:rsidRPr="00E65484">
              <w:rPr>
                <w:rFonts w:ascii="Times New Roman" w:hAnsi="Times New Roman" w:cs="Times New Roman"/>
                <w:color w:val="auto"/>
                <w:sz w:val="24"/>
                <w:szCs w:val="24"/>
                <w:vertAlign w:val="subscript"/>
              </w:rPr>
              <w:t>2</w:t>
            </w:r>
            <w:r w:rsidRPr="00E65484">
              <w:rPr>
                <w:rFonts w:ascii="Times New Roman" w:hAnsi="Times New Roman" w:cs="Times New Roman"/>
                <w:color w:val="auto"/>
                <w:sz w:val="24"/>
                <w:szCs w:val="24"/>
              </w:rPr>
              <w:t>, мл/л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108,0±16,1</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0,939</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94,7±1</w:t>
            </w:r>
            <w:r w:rsidRPr="00E65484">
              <w:rPr>
                <w:rFonts w:ascii="Times New Roman" w:eastAsia="Times New Roman" w:hAnsi="Times New Roman" w:cs="Times New Roman"/>
                <w:color w:val="auto"/>
                <w:sz w:val="24"/>
                <w:szCs w:val="24"/>
                <w:lang w:val="kk-KZ" w:eastAsia="ar-SA"/>
              </w:rPr>
              <w:t>4,6</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0,151</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91,8±11,0</w:t>
            </w:r>
          </w:p>
        </w:tc>
        <w:tc>
          <w:tcPr>
            <w:tcW w:w="79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0,131</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О2</w:t>
            </w:r>
            <w:r w:rsidRPr="00E65484">
              <w:rPr>
                <w:rFonts w:ascii="Times New Roman" w:hAnsi="Times New Roman" w:cs="Times New Roman"/>
                <w:color w:val="auto"/>
                <w:sz w:val="24"/>
                <w:szCs w:val="24"/>
                <w:lang w:val="kk-KZ"/>
              </w:rPr>
              <w:t xml:space="preserve"> бойынша АВА</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46,3</w:t>
            </w:r>
          </w:p>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(41,1-59,5)</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0,002</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59,0±</w:t>
            </w:r>
            <w:r w:rsidRPr="00E65484">
              <w:rPr>
                <w:rFonts w:ascii="Times New Roman" w:eastAsia="Times New Roman" w:hAnsi="Times New Roman" w:cs="Times New Roman"/>
                <w:color w:val="auto"/>
                <w:sz w:val="24"/>
                <w:szCs w:val="24"/>
                <w:lang w:val="kk-KZ" w:eastAsia="ar-SA"/>
              </w:rPr>
              <w:t>14,3</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0,179</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65,1±6,4</w:t>
            </w:r>
          </w:p>
        </w:tc>
        <w:tc>
          <w:tcPr>
            <w:tcW w:w="79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0,816</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lang w:val="en-US"/>
              </w:rPr>
              <w:t>DO</w:t>
            </w:r>
            <w:r w:rsidRPr="00E65484">
              <w:rPr>
                <w:rFonts w:ascii="Times New Roman" w:hAnsi="Times New Roman" w:cs="Times New Roman"/>
                <w:color w:val="auto"/>
                <w:sz w:val="24"/>
                <w:szCs w:val="24"/>
                <w:vertAlign w:val="subscript"/>
                <w:lang w:val="en-US"/>
              </w:rPr>
              <w:t>2</w:t>
            </w:r>
            <w:r w:rsidRPr="00E65484">
              <w:rPr>
                <w:rFonts w:ascii="Times New Roman" w:hAnsi="Times New Roman" w:cs="Times New Roman"/>
                <w:color w:val="auto"/>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407,5</w:t>
            </w:r>
          </w:p>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(379,7-468,6)</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0,006</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395,4±</w:t>
            </w:r>
            <w:r w:rsidRPr="00E65484">
              <w:rPr>
                <w:rFonts w:ascii="Times New Roman" w:hAnsi="Times New Roman" w:cs="Times New Roman"/>
                <w:color w:val="auto"/>
                <w:sz w:val="24"/>
                <w:szCs w:val="24"/>
                <w:lang w:val="kk-KZ"/>
              </w:rPr>
              <w:t>68,4</w:t>
            </w:r>
          </w:p>
        </w:tc>
        <w:tc>
          <w:tcPr>
            <w:tcW w:w="832"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0,198</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379,2±58,8</w:t>
            </w:r>
          </w:p>
        </w:tc>
        <w:tc>
          <w:tcPr>
            <w:tcW w:w="798" w:type="dxa"/>
          </w:tcPr>
          <w:p w:rsidR="003C0A8E" w:rsidRPr="00E65484" w:rsidRDefault="003C0A8E" w:rsidP="003C0A8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0,208</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lang w:val="en-US"/>
              </w:rPr>
            </w:pPr>
            <w:r w:rsidRPr="00E65484">
              <w:rPr>
                <w:rFonts w:ascii="Times New Roman" w:hAnsi="Times New Roman" w:cs="Times New Roman"/>
                <w:color w:val="auto"/>
                <w:sz w:val="24"/>
                <w:szCs w:val="24"/>
                <w:lang w:val="en-US"/>
              </w:rPr>
              <w:t>VO</w:t>
            </w:r>
            <w:r w:rsidRPr="00E65484">
              <w:rPr>
                <w:rFonts w:ascii="Times New Roman" w:hAnsi="Times New Roman" w:cs="Times New Roman"/>
                <w:color w:val="auto"/>
                <w:sz w:val="24"/>
                <w:szCs w:val="24"/>
                <w:vertAlign w:val="subscript"/>
                <w:lang w:val="en-US"/>
              </w:rPr>
              <w:t>2</w:t>
            </w:r>
            <w:r w:rsidRPr="00E65484">
              <w:rPr>
                <w:rFonts w:ascii="Times New Roman" w:hAnsi="Times New Roman" w:cs="Times New Roman"/>
                <w:color w:val="auto"/>
                <w:sz w:val="24"/>
                <w:szCs w:val="24"/>
              </w:rPr>
              <w:t>, мл/мин/м2</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117,7</w:t>
            </w:r>
            <w:r w:rsidRPr="00E65484">
              <w:rPr>
                <w:rFonts w:ascii="Times New Roman" w:eastAsia="Times New Roman" w:hAnsi="Times New Roman" w:cs="Times New Roman"/>
                <w:color w:val="auto"/>
                <w:sz w:val="24"/>
                <w:szCs w:val="24"/>
                <w:lang w:eastAsia="ar-SA"/>
              </w:rPr>
              <w:t>±22,0</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0,559</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lang w:val="kk-KZ"/>
              </w:rPr>
            </w:pPr>
            <w:r w:rsidRPr="00E65484">
              <w:rPr>
                <w:rFonts w:ascii="Times New Roman" w:hAnsi="Times New Roman" w:cs="Times New Roman"/>
                <w:color w:val="auto"/>
                <w:sz w:val="24"/>
                <w:szCs w:val="24"/>
              </w:rPr>
              <w:t>141,6±39,4</w:t>
            </w:r>
          </w:p>
        </w:tc>
        <w:tc>
          <w:tcPr>
            <w:tcW w:w="832"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0,452</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lang w:val="en-US"/>
              </w:rPr>
            </w:pPr>
            <w:r w:rsidRPr="00E65484">
              <w:rPr>
                <w:rFonts w:ascii="Times New Roman" w:hAnsi="Times New Roman" w:cs="Times New Roman"/>
                <w:color w:val="auto"/>
                <w:sz w:val="24"/>
                <w:szCs w:val="24"/>
              </w:rPr>
              <w:t>130,6±37,8</w:t>
            </w:r>
          </w:p>
        </w:tc>
        <w:tc>
          <w:tcPr>
            <w:tcW w:w="798" w:type="dxa"/>
          </w:tcPr>
          <w:p w:rsidR="003C0A8E" w:rsidRPr="00E65484" w:rsidRDefault="003C0A8E" w:rsidP="003C0A8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E65484">
              <w:rPr>
                <w:rFonts w:ascii="Times New Roman" w:hAnsi="Times New Roman" w:cs="Times New Roman"/>
                <w:color w:val="auto"/>
                <w:sz w:val="24"/>
                <w:szCs w:val="24"/>
              </w:rPr>
              <w:t>0,590</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jc w:val="both"/>
              <w:rPr>
                <w:rFonts w:ascii="Times New Roman" w:hAnsi="Times New Roman" w:cs="Times New Roman"/>
                <w:color w:val="auto"/>
                <w:sz w:val="24"/>
                <w:szCs w:val="24"/>
              </w:rPr>
            </w:pPr>
            <w:r w:rsidRPr="00E65484">
              <w:rPr>
                <w:rFonts w:ascii="Times New Roman" w:hAnsi="Times New Roman" w:cs="Times New Roman"/>
                <w:color w:val="auto"/>
                <w:sz w:val="24"/>
                <w:szCs w:val="24"/>
                <w:lang w:val="en-US"/>
              </w:rPr>
              <w:t>Hb, г/л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112,0</w:t>
            </w:r>
          </w:p>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hAnsi="Times New Roman" w:cs="Times New Roman"/>
                <w:color w:val="auto"/>
                <w:sz w:val="24"/>
                <w:szCs w:val="24"/>
              </w:rPr>
              <w:t>(106,7-124,2)</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0,010</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110,9±1</w:t>
            </w:r>
            <w:r w:rsidRPr="00E65484">
              <w:rPr>
                <w:rFonts w:ascii="Times New Roman" w:eastAsia="Times New Roman" w:hAnsi="Times New Roman" w:cs="Times New Roman"/>
                <w:color w:val="auto"/>
                <w:sz w:val="24"/>
                <w:szCs w:val="24"/>
                <w:lang w:val="kk-KZ" w:eastAsia="ar-SA"/>
              </w:rPr>
              <w:t>4</w:t>
            </w:r>
            <w:r w:rsidRPr="00E65484">
              <w:rPr>
                <w:rFonts w:ascii="Times New Roman" w:eastAsia="Times New Roman" w:hAnsi="Times New Roman" w:cs="Times New Roman"/>
                <w:color w:val="auto"/>
                <w:sz w:val="24"/>
                <w:szCs w:val="24"/>
                <w:lang w:eastAsia="ar-SA"/>
              </w:rPr>
              <w:t>,</w:t>
            </w:r>
            <w:r w:rsidRPr="00E65484">
              <w:rPr>
                <w:rFonts w:ascii="Times New Roman" w:eastAsia="Times New Roman" w:hAnsi="Times New Roman" w:cs="Times New Roman"/>
                <w:color w:val="auto"/>
                <w:sz w:val="24"/>
                <w:szCs w:val="24"/>
                <w:lang w:val="kk-KZ" w:eastAsia="ar-SA"/>
              </w:rPr>
              <w:t>1</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0,338</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112,0</w:t>
            </w:r>
          </w:p>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hAnsi="Times New Roman" w:cs="Times New Roman"/>
                <w:color w:val="auto"/>
                <w:sz w:val="24"/>
                <w:szCs w:val="24"/>
              </w:rPr>
              <w:t>(106,7-122,5)</w:t>
            </w:r>
          </w:p>
        </w:tc>
        <w:tc>
          <w:tcPr>
            <w:tcW w:w="79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0,025</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48394A" w:rsidP="003C0A8E">
            <w:pPr>
              <w:jc w:val="both"/>
              <w:rPr>
                <w:rFonts w:ascii="Times New Roman" w:hAnsi="Times New Roman" w:cs="Times New Roman"/>
                <w:color w:val="auto"/>
                <w:sz w:val="24"/>
                <w:szCs w:val="24"/>
                <w:vertAlign w:val="subscript"/>
                <w:lang w:val="en-US"/>
              </w:rPr>
            </w:pPr>
            <w:r w:rsidRPr="00E65484">
              <w:rPr>
                <w:rFonts w:ascii="Times New Roman" w:hAnsi="Times New Roman" w:cs="Times New Roman"/>
                <w:color w:val="auto"/>
                <w:sz w:val="24"/>
                <w:szCs w:val="24"/>
              </w:rPr>
              <w:t>SaО</w:t>
            </w:r>
            <w:r w:rsidR="003C0A8E" w:rsidRPr="00E65484">
              <w:rPr>
                <w:rFonts w:ascii="Times New Roman" w:hAnsi="Times New Roman" w:cs="Times New Roman"/>
                <w:color w:val="auto"/>
                <w:sz w:val="24"/>
                <w:szCs w:val="24"/>
                <w:vertAlign w:val="subscript"/>
              </w:rPr>
              <w:t>2</w:t>
            </w:r>
            <w:r w:rsidR="003C0A8E" w:rsidRPr="00E65484">
              <w:rPr>
                <w:rFonts w:ascii="Times New Roman" w:hAnsi="Times New Roman" w:cs="Times New Roman"/>
                <w:color w:val="auto"/>
                <w:sz w:val="24"/>
                <w:szCs w:val="24"/>
              </w:rPr>
              <w:t>, %</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99,2±0,</w:t>
            </w:r>
            <w:r w:rsidRPr="00E65484">
              <w:rPr>
                <w:rFonts w:ascii="Times New Roman" w:eastAsia="Times New Roman" w:hAnsi="Times New Roman" w:cs="Times New Roman"/>
                <w:color w:val="auto"/>
                <w:sz w:val="24"/>
                <w:szCs w:val="24"/>
                <w:lang w:val="kk-KZ" w:eastAsia="ar-SA"/>
              </w:rPr>
              <w:t>4</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0,138</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99,4±</w:t>
            </w:r>
            <w:r w:rsidRPr="00E65484">
              <w:rPr>
                <w:rFonts w:ascii="Times New Roman" w:eastAsia="Times New Roman" w:hAnsi="Times New Roman" w:cs="Times New Roman"/>
                <w:color w:val="auto"/>
                <w:sz w:val="24"/>
                <w:szCs w:val="24"/>
                <w:lang w:val="kk-KZ" w:eastAsia="ar-SA"/>
              </w:rPr>
              <w:t>0,3</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0,085</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99,4±0,3</w:t>
            </w:r>
          </w:p>
        </w:tc>
        <w:tc>
          <w:tcPr>
            <w:tcW w:w="79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0,085</w:t>
            </w:r>
          </w:p>
        </w:tc>
      </w:tr>
      <w:tr w:rsidR="00FD6191" w:rsidRPr="00E65484" w:rsidTr="00FD6191">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jc w:val="both"/>
              <w:rPr>
                <w:rFonts w:ascii="Times New Roman" w:hAnsi="Times New Roman" w:cs="Times New Roman"/>
                <w:color w:val="auto"/>
                <w:sz w:val="24"/>
                <w:szCs w:val="24"/>
                <w:vertAlign w:val="subscript"/>
                <w:lang w:val="en-US"/>
              </w:rPr>
            </w:pPr>
            <w:r w:rsidRPr="00E65484">
              <w:rPr>
                <w:rFonts w:ascii="Times New Roman" w:hAnsi="Times New Roman" w:cs="Times New Roman"/>
                <w:color w:val="auto"/>
                <w:sz w:val="24"/>
                <w:szCs w:val="24"/>
                <w:lang w:val="en-US"/>
              </w:rPr>
              <w:t>SvO</w:t>
            </w:r>
            <w:r w:rsidRPr="00E65484">
              <w:rPr>
                <w:rFonts w:ascii="Times New Roman" w:hAnsi="Times New Roman" w:cs="Times New Roman"/>
                <w:color w:val="auto"/>
                <w:sz w:val="24"/>
                <w:szCs w:val="24"/>
                <w:vertAlign w:val="subscript"/>
                <w:lang w:val="en-US"/>
              </w:rPr>
              <w:t>2</w:t>
            </w:r>
            <w:r w:rsidRPr="00E65484">
              <w:rPr>
                <w:rFonts w:ascii="Times New Roman" w:hAnsi="Times New Roman" w:cs="Times New Roman"/>
                <w:color w:val="auto"/>
                <w:sz w:val="24"/>
                <w:szCs w:val="24"/>
              </w:rPr>
              <w:t>, %</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73,7</w:t>
            </w:r>
          </w:p>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eastAsia="ar-SA"/>
              </w:rPr>
              <w:t>(63,0-74,8)</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0,000</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val="kk-KZ" w:eastAsia="ar-SA"/>
              </w:rPr>
              <w:t>62,6</w:t>
            </w:r>
          </w:p>
          <w:p w:rsidR="003C0A8E" w:rsidRPr="00E65484" w:rsidRDefault="003C0A8E" w:rsidP="003C0A8E">
            <w:pPr>
              <w:suppressAutoHyphens/>
              <w:jc w:val="center"/>
              <w:rPr>
                <w:rFonts w:ascii="Times New Roman" w:eastAsia="Times New Roman" w:hAnsi="Times New Roman" w:cs="Times New Roman"/>
                <w:color w:val="auto"/>
                <w:sz w:val="24"/>
                <w:szCs w:val="24"/>
                <w:lang w:val="kk-KZ" w:eastAsia="ar-SA"/>
              </w:rPr>
            </w:pPr>
            <w:r w:rsidRPr="00E65484">
              <w:rPr>
                <w:rFonts w:ascii="Times New Roman" w:eastAsia="Times New Roman" w:hAnsi="Times New Roman" w:cs="Times New Roman"/>
                <w:color w:val="auto"/>
                <w:sz w:val="24"/>
                <w:szCs w:val="24"/>
                <w:lang w:val="kk-KZ" w:eastAsia="ar-SA"/>
              </w:rPr>
              <w:t>(54,6-73,5)</w:t>
            </w:r>
          </w:p>
        </w:tc>
        <w:tc>
          <w:tcPr>
            <w:tcW w:w="832"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0,003</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60,2±4,3</w:t>
            </w:r>
          </w:p>
        </w:tc>
        <w:tc>
          <w:tcPr>
            <w:tcW w:w="798" w:type="dxa"/>
          </w:tcPr>
          <w:p w:rsidR="003C0A8E" w:rsidRPr="00E65484" w:rsidRDefault="003C0A8E" w:rsidP="003C0A8E">
            <w:pPr>
              <w:suppressAutoHyphens/>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0,137</w:t>
            </w:r>
          </w:p>
        </w:tc>
      </w:tr>
      <w:tr w:rsidR="00FD6191" w:rsidRPr="00E65484" w:rsidTr="00FD6191">
        <w:trPr>
          <w:trHeight w:val="484"/>
        </w:trPr>
        <w:tc>
          <w:tcPr>
            <w:cnfStyle w:val="001000000000" w:firstRow="0" w:lastRow="0" w:firstColumn="1" w:lastColumn="0" w:oddVBand="0" w:evenVBand="0" w:oddHBand="0" w:evenHBand="0" w:firstRowFirstColumn="0" w:firstRowLastColumn="0" w:lastRowFirstColumn="0" w:lastRowLastColumn="0"/>
            <w:tcW w:w="2049" w:type="dxa"/>
          </w:tcPr>
          <w:p w:rsidR="003C0A8E" w:rsidRPr="00E65484" w:rsidRDefault="003C0A8E" w:rsidP="003C0A8E">
            <w:pPr>
              <w:rPr>
                <w:rFonts w:ascii="Times New Roman" w:hAnsi="Times New Roman" w:cs="Times New Roman"/>
                <w:color w:val="auto"/>
                <w:sz w:val="24"/>
                <w:szCs w:val="24"/>
              </w:rPr>
            </w:pPr>
            <w:r w:rsidRPr="00E65484">
              <w:rPr>
                <w:rFonts w:ascii="Times New Roman" w:hAnsi="Times New Roman" w:cs="Times New Roman"/>
                <w:color w:val="auto"/>
                <w:sz w:val="24"/>
                <w:szCs w:val="24"/>
              </w:rPr>
              <w:t>ЕЕ, ккал</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1419,5</w:t>
            </w:r>
          </w:p>
          <w:p w:rsidR="003C0A8E" w:rsidRPr="00E65484" w:rsidRDefault="003C0A8E" w:rsidP="003C0A8E">
            <w:pPr>
              <w:jc w:val="center"/>
              <w:rPr>
                <w:rFonts w:ascii="Times New Roman" w:hAnsi="Times New Roman" w:cs="Times New Roman"/>
                <w:color w:val="auto"/>
                <w:sz w:val="24"/>
                <w:szCs w:val="24"/>
              </w:rPr>
            </w:pPr>
            <w:r w:rsidRPr="00E65484">
              <w:rPr>
                <w:rFonts w:ascii="Times New Roman" w:eastAsia="Times New Roman" w:hAnsi="Times New Roman" w:cs="Times New Roman"/>
                <w:color w:val="auto"/>
                <w:sz w:val="24"/>
                <w:szCs w:val="24"/>
                <w:lang w:eastAsia="ar-SA"/>
              </w:rPr>
              <w:t>(1260,5-1844,2)</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0,023</w:t>
            </w:r>
          </w:p>
        </w:tc>
        <w:tc>
          <w:tcPr>
            <w:cnfStyle w:val="000010000000" w:firstRow="0" w:lastRow="0" w:firstColumn="0" w:lastColumn="0" w:oddVBand="1" w:evenVBand="0" w:oddHBand="0" w:evenHBand="0" w:firstRowFirstColumn="0" w:firstRowLastColumn="0" w:lastRowFirstColumn="0" w:lastRowLastColumn="0"/>
            <w:tcW w:w="1805" w:type="dxa"/>
          </w:tcPr>
          <w:p w:rsidR="003C0A8E" w:rsidRPr="00E65484" w:rsidRDefault="003C0A8E" w:rsidP="003C0A8E">
            <w:pPr>
              <w:jc w:val="center"/>
              <w:rPr>
                <w:rFonts w:ascii="Times New Roman" w:hAnsi="Times New Roman" w:cs="Times New Roman"/>
                <w:color w:val="auto"/>
                <w:sz w:val="24"/>
                <w:szCs w:val="24"/>
              </w:rPr>
            </w:pPr>
            <w:r w:rsidRPr="00E65484">
              <w:rPr>
                <w:rFonts w:ascii="Times New Roman" w:hAnsi="Times New Roman" w:cs="Times New Roman"/>
                <w:color w:val="auto"/>
                <w:sz w:val="24"/>
                <w:szCs w:val="24"/>
              </w:rPr>
              <w:t>1582,1±242,2</w:t>
            </w:r>
          </w:p>
        </w:tc>
        <w:tc>
          <w:tcPr>
            <w:tcW w:w="832"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0,060</w:t>
            </w:r>
          </w:p>
        </w:tc>
        <w:tc>
          <w:tcPr>
            <w:cnfStyle w:val="000010000000" w:firstRow="0" w:lastRow="0" w:firstColumn="0" w:lastColumn="0" w:oddVBand="1" w:evenVBand="0" w:oddHBand="0" w:evenHBand="0" w:firstRowFirstColumn="0" w:firstRowLastColumn="0" w:lastRowFirstColumn="0" w:lastRowLastColumn="0"/>
            <w:tcW w:w="1527" w:type="dxa"/>
          </w:tcPr>
          <w:p w:rsidR="003C0A8E" w:rsidRPr="00E65484" w:rsidRDefault="003C0A8E" w:rsidP="003C0A8E">
            <w:pPr>
              <w:suppressAutoHyphens/>
              <w:jc w:val="center"/>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1671,1±281,8</w:t>
            </w:r>
          </w:p>
        </w:tc>
        <w:tc>
          <w:tcPr>
            <w:tcW w:w="798" w:type="dxa"/>
          </w:tcPr>
          <w:p w:rsidR="003C0A8E" w:rsidRPr="00E65484" w:rsidRDefault="003C0A8E" w:rsidP="003C0A8E">
            <w:pPr>
              <w:suppressAutoHyphens/>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ar-SA"/>
              </w:rPr>
            </w:pPr>
            <w:r w:rsidRPr="00E65484">
              <w:rPr>
                <w:rFonts w:ascii="Times New Roman" w:eastAsia="Times New Roman" w:hAnsi="Times New Roman" w:cs="Times New Roman"/>
                <w:color w:val="auto"/>
                <w:sz w:val="24"/>
                <w:szCs w:val="24"/>
                <w:lang w:eastAsia="ar-SA"/>
              </w:rPr>
              <w:t>0,082</w:t>
            </w:r>
          </w:p>
        </w:tc>
      </w:tr>
    </w:tbl>
    <w:p w:rsidR="003C0A8E" w:rsidRPr="00E65484" w:rsidRDefault="003C0A8E" w:rsidP="00A62616">
      <w:pPr>
        <w:pStyle w:val="af"/>
        <w:keepNext/>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Бастапқыда анестезия басталғанға дейін жүрек индексі барлық 3 топта бірдей дерлік болды, статистикалық айырмашылық ж</w:t>
      </w:r>
      <w:r w:rsidR="00D9509F" w:rsidRPr="00E65484">
        <w:rPr>
          <w:rFonts w:ascii="Times New Roman" w:hAnsi="Times New Roman" w:cs="Times New Roman"/>
          <w:i w:val="0"/>
          <w:iCs w:val="0"/>
          <w:color w:val="auto"/>
          <w:sz w:val="28"/>
          <w:szCs w:val="28"/>
          <w:lang w:val="kk-KZ"/>
        </w:rPr>
        <w:t>оқ. Бірақ трахеялық интубациясынан</w:t>
      </w:r>
      <w:r w:rsidRPr="00E65484">
        <w:rPr>
          <w:rFonts w:ascii="Times New Roman" w:hAnsi="Times New Roman" w:cs="Times New Roman"/>
          <w:i w:val="0"/>
          <w:iCs w:val="0"/>
          <w:color w:val="auto"/>
          <w:sz w:val="28"/>
          <w:szCs w:val="28"/>
          <w:lang w:val="kk-KZ"/>
        </w:rPr>
        <w:t xml:space="preserve"> кейін пропофол тобында жүрек</w:t>
      </w:r>
      <w:r w:rsidR="00D9509F" w:rsidRPr="00E65484">
        <w:rPr>
          <w:rFonts w:ascii="Times New Roman" w:hAnsi="Times New Roman" w:cs="Times New Roman"/>
          <w:i w:val="0"/>
          <w:iCs w:val="0"/>
          <w:color w:val="auto"/>
          <w:sz w:val="28"/>
          <w:szCs w:val="28"/>
          <w:lang w:val="kk-KZ"/>
        </w:rPr>
        <w:t xml:space="preserve"> индексі</w:t>
      </w:r>
      <w:r w:rsidRPr="00E65484">
        <w:rPr>
          <w:rFonts w:ascii="Times New Roman" w:hAnsi="Times New Roman" w:cs="Times New Roman"/>
          <w:i w:val="0"/>
          <w:iCs w:val="0"/>
          <w:color w:val="auto"/>
          <w:sz w:val="28"/>
          <w:szCs w:val="28"/>
          <w:lang w:val="kk-KZ"/>
        </w:rPr>
        <w:t xml:space="preserve"> 2,7 л/мин/м2-ден 2,8±0,4 л/мин/м2-ге дейін жоғарылауы байқалды. Алайда ингаляциялық анестетиктер севофлуран және изофлуран жүрек индексін </w:t>
      </w:r>
      <w:r w:rsidR="00D9509F" w:rsidRPr="00E65484">
        <w:rPr>
          <w:rFonts w:ascii="Times New Roman" w:hAnsi="Times New Roman" w:cs="Times New Roman"/>
          <w:i w:val="0"/>
          <w:iCs w:val="0"/>
          <w:color w:val="auto"/>
          <w:sz w:val="28"/>
          <w:szCs w:val="28"/>
          <w:lang w:val="kk-KZ"/>
        </w:rPr>
        <w:t>сәйкесінше</w:t>
      </w:r>
      <w:r w:rsidRPr="00E65484">
        <w:rPr>
          <w:rFonts w:ascii="Times New Roman" w:hAnsi="Times New Roman" w:cs="Times New Roman"/>
          <w:i w:val="0"/>
          <w:iCs w:val="0"/>
          <w:color w:val="auto"/>
          <w:sz w:val="28"/>
          <w:szCs w:val="28"/>
          <w:lang w:val="kk-KZ"/>
        </w:rPr>
        <w:t xml:space="preserve"> 2,6±0,3 л/мин/м2 және 2,7±0,4 л/мин/м2-ден 2,5±0,4 л/мин/м2 және 2,5±0,3 л/мин/м2 дейін төмен</w:t>
      </w:r>
      <w:r w:rsidR="00D9509F" w:rsidRPr="00E65484">
        <w:rPr>
          <w:rFonts w:ascii="Times New Roman" w:hAnsi="Times New Roman" w:cs="Times New Roman"/>
          <w:i w:val="0"/>
          <w:iCs w:val="0"/>
          <w:color w:val="auto"/>
          <w:sz w:val="28"/>
          <w:szCs w:val="28"/>
          <w:lang w:val="kk-KZ"/>
        </w:rPr>
        <w:t>детті (р</w:t>
      </w:r>
      <w:r w:rsidRPr="00E65484">
        <w:rPr>
          <w:rFonts w:ascii="Times New Roman" w:hAnsi="Times New Roman" w:cs="Times New Roman"/>
          <w:i w:val="0"/>
          <w:iCs w:val="0"/>
          <w:color w:val="auto"/>
          <w:sz w:val="28"/>
          <w:szCs w:val="28"/>
          <w:lang w:val="kk-KZ"/>
        </w:rPr>
        <w:t xml:space="preserve">=0,021). Алайда, </w:t>
      </w:r>
      <w:r w:rsidR="00D9509F" w:rsidRPr="00E65484">
        <w:rPr>
          <w:rFonts w:ascii="Times New Roman" w:hAnsi="Times New Roman" w:cs="Times New Roman"/>
          <w:i w:val="0"/>
          <w:iCs w:val="0"/>
          <w:color w:val="auto"/>
          <w:sz w:val="28"/>
          <w:szCs w:val="28"/>
          <w:lang w:val="kk-KZ"/>
        </w:rPr>
        <w:t>жасанды қан айналдыру</w:t>
      </w:r>
      <w:r w:rsidRPr="00E65484">
        <w:rPr>
          <w:rFonts w:ascii="Times New Roman" w:hAnsi="Times New Roman" w:cs="Times New Roman"/>
          <w:i w:val="0"/>
          <w:iCs w:val="0"/>
          <w:color w:val="auto"/>
          <w:sz w:val="28"/>
          <w:szCs w:val="28"/>
          <w:lang w:val="kk-KZ"/>
        </w:rPr>
        <w:t xml:space="preserve"> аппаратына </w:t>
      </w:r>
      <w:r w:rsidR="00D9509F" w:rsidRPr="00E65484">
        <w:rPr>
          <w:rFonts w:ascii="Times New Roman" w:hAnsi="Times New Roman" w:cs="Times New Roman"/>
          <w:i w:val="0"/>
          <w:iCs w:val="0"/>
          <w:color w:val="auto"/>
          <w:sz w:val="28"/>
          <w:szCs w:val="28"/>
          <w:lang w:val="kk-KZ"/>
        </w:rPr>
        <w:t>кіргенге</w:t>
      </w:r>
      <w:r w:rsidRPr="00E65484">
        <w:rPr>
          <w:rFonts w:ascii="Times New Roman" w:hAnsi="Times New Roman" w:cs="Times New Roman"/>
          <w:i w:val="0"/>
          <w:iCs w:val="0"/>
          <w:color w:val="auto"/>
          <w:sz w:val="28"/>
          <w:szCs w:val="28"/>
          <w:lang w:val="kk-KZ"/>
        </w:rPr>
        <w:t xml:space="preserve"> дейін жүрек инде</w:t>
      </w:r>
      <w:r w:rsidR="00D9509F" w:rsidRPr="00E65484">
        <w:rPr>
          <w:rFonts w:ascii="Times New Roman" w:hAnsi="Times New Roman" w:cs="Times New Roman"/>
          <w:i w:val="0"/>
          <w:iCs w:val="0"/>
          <w:color w:val="auto"/>
          <w:sz w:val="28"/>
          <w:szCs w:val="28"/>
          <w:lang w:val="kk-KZ"/>
        </w:rPr>
        <w:t>ксін 2,7±0,3 л/мин/м2 төмендетсе</w:t>
      </w:r>
      <w:r w:rsidRPr="00E65484">
        <w:rPr>
          <w:rFonts w:ascii="Times New Roman" w:hAnsi="Times New Roman" w:cs="Times New Roman"/>
          <w:i w:val="0"/>
          <w:iCs w:val="0"/>
          <w:color w:val="auto"/>
          <w:sz w:val="28"/>
          <w:szCs w:val="28"/>
          <w:lang w:val="kk-KZ"/>
        </w:rPr>
        <w:t xml:space="preserve">, ал ингаляциялық анестетиктер севофлуран және изофлуран топтарында </w:t>
      </w:r>
      <w:r w:rsidR="00D9509F" w:rsidRPr="00E65484">
        <w:rPr>
          <w:rFonts w:ascii="Times New Roman" w:hAnsi="Times New Roman" w:cs="Times New Roman"/>
          <w:i w:val="0"/>
          <w:iCs w:val="0"/>
          <w:color w:val="auto"/>
          <w:sz w:val="28"/>
          <w:szCs w:val="28"/>
          <w:lang w:val="kk-KZ"/>
        </w:rPr>
        <w:t>дерлік</w:t>
      </w:r>
      <w:r w:rsidRPr="00E65484">
        <w:rPr>
          <w:rFonts w:ascii="Times New Roman" w:hAnsi="Times New Roman" w:cs="Times New Roman"/>
          <w:i w:val="0"/>
          <w:iCs w:val="0"/>
          <w:color w:val="auto"/>
          <w:sz w:val="28"/>
          <w:szCs w:val="28"/>
          <w:lang w:val="kk-KZ"/>
        </w:rPr>
        <w:t xml:space="preserve"> бірдей деңгейде қалды (2,5±0,3 л/мин/м2 және 2,5± 0,3 л/мин/м2) (p=0,410). Статистикалық айырмашылық болған жоқ. </w:t>
      </w:r>
      <w:r w:rsidR="00D9509F" w:rsidRPr="00E65484">
        <w:rPr>
          <w:rFonts w:ascii="Times New Roman" w:hAnsi="Times New Roman" w:cs="Times New Roman"/>
          <w:i w:val="0"/>
          <w:iCs w:val="0"/>
          <w:color w:val="auto"/>
          <w:sz w:val="28"/>
          <w:szCs w:val="28"/>
          <w:lang w:val="kk-KZ"/>
        </w:rPr>
        <w:t xml:space="preserve">Жасанды қан айналдыру аппаратынан </w:t>
      </w:r>
      <w:r w:rsidRPr="00E65484">
        <w:rPr>
          <w:rFonts w:ascii="Times New Roman" w:hAnsi="Times New Roman" w:cs="Times New Roman"/>
          <w:i w:val="0"/>
          <w:iCs w:val="0"/>
          <w:color w:val="auto"/>
          <w:sz w:val="28"/>
          <w:szCs w:val="28"/>
          <w:lang w:val="kk-KZ"/>
        </w:rPr>
        <w:t xml:space="preserve">шыққаннан кейін жүрек индексі пропофол және севофлуран топтарында (2,7±0,3 л/мин/м2 және 2,5±0,3 л/мин/м2) бұрынғы деңгейде қалды, ал изофлуран тобында ол </w:t>
      </w:r>
      <w:r w:rsidR="00D9509F" w:rsidRPr="00E65484">
        <w:rPr>
          <w:rFonts w:ascii="Times New Roman" w:hAnsi="Times New Roman" w:cs="Times New Roman"/>
          <w:i w:val="0"/>
          <w:iCs w:val="0"/>
          <w:color w:val="auto"/>
          <w:sz w:val="28"/>
          <w:szCs w:val="28"/>
          <w:lang w:val="kk-KZ"/>
        </w:rPr>
        <w:t xml:space="preserve">біршама 2,4±0,3 л/мин/м2 дейін </w:t>
      </w:r>
      <w:r w:rsidRPr="00E65484">
        <w:rPr>
          <w:rFonts w:ascii="Times New Roman" w:hAnsi="Times New Roman" w:cs="Times New Roman"/>
          <w:i w:val="0"/>
          <w:iCs w:val="0"/>
          <w:color w:val="auto"/>
          <w:sz w:val="28"/>
          <w:szCs w:val="28"/>
          <w:lang w:val="kk-KZ"/>
        </w:rPr>
        <w:t>т</w:t>
      </w:r>
      <w:r w:rsidR="00D9509F" w:rsidRPr="00E65484">
        <w:rPr>
          <w:rFonts w:ascii="Times New Roman" w:hAnsi="Times New Roman" w:cs="Times New Roman"/>
          <w:i w:val="0"/>
          <w:iCs w:val="0"/>
          <w:color w:val="auto"/>
          <w:sz w:val="28"/>
          <w:szCs w:val="28"/>
          <w:lang w:val="kk-KZ"/>
        </w:rPr>
        <w:t>өмендеді</w:t>
      </w:r>
      <w:r w:rsidRPr="00E65484">
        <w:rPr>
          <w:rFonts w:ascii="Times New Roman" w:hAnsi="Times New Roman" w:cs="Times New Roman"/>
          <w:i w:val="0"/>
          <w:iCs w:val="0"/>
          <w:color w:val="auto"/>
          <w:sz w:val="28"/>
          <w:szCs w:val="28"/>
          <w:lang w:val="kk-KZ"/>
        </w:rPr>
        <w:t xml:space="preserve"> (p=0,013). (2</w:t>
      </w:r>
      <w:r w:rsidR="000E38A9" w:rsidRPr="00E65484">
        <w:rPr>
          <w:rFonts w:ascii="Times New Roman" w:hAnsi="Times New Roman" w:cs="Times New Roman"/>
          <w:i w:val="0"/>
          <w:iCs w:val="0"/>
          <w:color w:val="auto"/>
          <w:sz w:val="28"/>
          <w:szCs w:val="28"/>
          <w:lang w:val="kk-KZ"/>
        </w:rPr>
        <w:t>3</w:t>
      </w:r>
      <w:r w:rsidRPr="00E65484">
        <w:rPr>
          <w:rFonts w:ascii="Times New Roman" w:hAnsi="Times New Roman" w:cs="Times New Roman"/>
          <w:i w:val="0"/>
          <w:iCs w:val="0"/>
          <w:color w:val="auto"/>
          <w:sz w:val="28"/>
          <w:szCs w:val="28"/>
          <w:lang w:val="kk-KZ"/>
        </w:rPr>
        <w:t xml:space="preserve">-кесте. </w:t>
      </w:r>
      <w:r w:rsidR="00386250" w:rsidRPr="00E65484">
        <w:rPr>
          <w:rFonts w:ascii="Times New Roman" w:hAnsi="Times New Roman" w:cs="Times New Roman"/>
          <w:i w:val="0"/>
          <w:iCs w:val="0"/>
          <w:color w:val="auto"/>
          <w:sz w:val="28"/>
          <w:szCs w:val="28"/>
          <w:lang w:val="kk-KZ"/>
        </w:rPr>
        <w:t>11</w:t>
      </w:r>
      <w:r w:rsidRPr="00E65484">
        <w:rPr>
          <w:rFonts w:ascii="Times New Roman" w:hAnsi="Times New Roman" w:cs="Times New Roman"/>
          <w:i w:val="0"/>
          <w:iCs w:val="0"/>
          <w:color w:val="auto"/>
          <w:sz w:val="28"/>
          <w:szCs w:val="28"/>
          <w:lang w:val="kk-KZ"/>
        </w:rPr>
        <w:t>-сурет).</w:t>
      </w:r>
    </w:p>
    <w:p w:rsidR="00E55C87" w:rsidRPr="00E65484" w:rsidRDefault="00970DD9" w:rsidP="00E55C87">
      <w:pPr>
        <w:pStyle w:val="af"/>
        <w:keepNext/>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23-к</w:t>
      </w:r>
      <w:r w:rsidR="00D658F8" w:rsidRPr="00E65484">
        <w:rPr>
          <w:rFonts w:ascii="Times New Roman" w:hAnsi="Times New Roman" w:cs="Times New Roman"/>
          <w:color w:val="auto"/>
          <w:sz w:val="28"/>
          <w:szCs w:val="28"/>
          <w:lang w:val="kk-KZ"/>
        </w:rPr>
        <w:t>есте. Пропофол, севофлуран және изофлуран</w:t>
      </w:r>
      <w:r w:rsidR="003C0A8E" w:rsidRPr="00E65484">
        <w:rPr>
          <w:rFonts w:ascii="Times New Roman" w:hAnsi="Times New Roman" w:cs="Times New Roman"/>
          <w:color w:val="auto"/>
          <w:sz w:val="28"/>
          <w:szCs w:val="28"/>
          <w:lang w:val="kk-KZ"/>
        </w:rPr>
        <w:t xml:space="preserve"> анестезия</w:t>
      </w:r>
      <w:r w:rsidR="00D658F8" w:rsidRPr="00E65484">
        <w:rPr>
          <w:rFonts w:ascii="Times New Roman" w:hAnsi="Times New Roman" w:cs="Times New Roman"/>
          <w:color w:val="auto"/>
          <w:sz w:val="28"/>
          <w:szCs w:val="28"/>
          <w:lang w:val="kk-KZ"/>
        </w:rPr>
        <w:t>сы</w:t>
      </w:r>
      <w:r w:rsidR="003C0A8E" w:rsidRPr="00E65484">
        <w:rPr>
          <w:rFonts w:ascii="Times New Roman" w:hAnsi="Times New Roman" w:cs="Times New Roman"/>
          <w:color w:val="auto"/>
          <w:sz w:val="28"/>
          <w:szCs w:val="28"/>
          <w:lang w:val="kk-KZ"/>
        </w:rPr>
        <w:t xml:space="preserve"> кезіндегі АКШ операциясы кезіндегі жүрек индексінің көрсеткіштері.</w:t>
      </w:r>
    </w:p>
    <w:tbl>
      <w:tblPr>
        <w:tblStyle w:val="-412"/>
        <w:tblpPr w:leftFromText="180" w:rightFromText="180" w:vertAnchor="text" w:horzAnchor="margin" w:tblpX="108" w:tblpY="225"/>
        <w:tblW w:w="9581" w:type="dxa"/>
        <w:tblLayout w:type="fixed"/>
        <w:tblLook w:val="04A0" w:firstRow="1" w:lastRow="0" w:firstColumn="1" w:lastColumn="0" w:noHBand="0" w:noVBand="1"/>
      </w:tblPr>
      <w:tblGrid>
        <w:gridCol w:w="1888"/>
        <w:gridCol w:w="2032"/>
        <w:gridCol w:w="2031"/>
        <w:gridCol w:w="1888"/>
        <w:gridCol w:w="1742"/>
      </w:tblGrid>
      <w:tr w:rsidR="00C02A3A" w:rsidRPr="00E65484" w:rsidTr="00932D85">
        <w:trPr>
          <w:cnfStyle w:val="100000000000" w:firstRow="1" w:lastRow="0" w:firstColumn="0" w:lastColumn="0" w:oddVBand="0" w:evenVBand="0" w:oddHBand="0"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888" w:type="dxa"/>
          </w:tcPr>
          <w:p w:rsidR="00C02A3A" w:rsidRPr="00E65484" w:rsidRDefault="00C02A3A" w:rsidP="00F25B4C">
            <w:pPr>
              <w:rPr>
                <w:rFonts w:ascii="Times New Roman" w:hAnsi="Times New Roman" w:cs="Times New Roman"/>
                <w:color w:val="auto"/>
                <w:sz w:val="28"/>
                <w:szCs w:val="28"/>
              </w:rPr>
            </w:pPr>
            <w:r w:rsidRPr="00E65484">
              <w:rPr>
                <w:rFonts w:ascii="Times New Roman" w:hAnsi="Times New Roman" w:cs="Times New Roman"/>
                <w:color w:val="auto"/>
                <w:sz w:val="28"/>
                <w:szCs w:val="28"/>
              </w:rPr>
              <w:t>Анестетик</w:t>
            </w:r>
          </w:p>
        </w:tc>
        <w:tc>
          <w:tcPr>
            <w:tcW w:w="2032" w:type="dxa"/>
          </w:tcPr>
          <w:p w:rsidR="00C02A3A" w:rsidRPr="00E65484" w:rsidRDefault="003C0A8E" w:rsidP="00F25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lang w:val="kk-KZ"/>
              </w:rPr>
              <w:t>Ж</w:t>
            </w:r>
            <w:r w:rsidR="00C02A3A" w:rsidRPr="00E65484">
              <w:rPr>
                <w:rFonts w:ascii="Times New Roman" w:hAnsi="Times New Roman" w:cs="Times New Roman"/>
                <w:color w:val="auto"/>
                <w:sz w:val="28"/>
                <w:szCs w:val="28"/>
              </w:rPr>
              <w:t>И</w:t>
            </w:r>
          </w:p>
          <w:p w:rsidR="00C02A3A" w:rsidRPr="00E65484" w:rsidRDefault="00C02A3A" w:rsidP="00F25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val="en-US" w:eastAsia="ar-SA"/>
              </w:rPr>
              <w:t>P=0,</w:t>
            </w:r>
            <w:r w:rsidRPr="00E65484">
              <w:rPr>
                <w:rFonts w:ascii="Times New Roman" w:eastAsia="Times New Roman" w:hAnsi="Times New Roman" w:cs="Times New Roman"/>
                <w:color w:val="auto"/>
                <w:sz w:val="28"/>
                <w:szCs w:val="28"/>
                <w:lang w:eastAsia="ar-SA"/>
              </w:rPr>
              <w:t>615)</w:t>
            </w:r>
          </w:p>
        </w:tc>
        <w:tc>
          <w:tcPr>
            <w:tcW w:w="2031"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lang w:val="kk-KZ"/>
              </w:rPr>
              <w:t>Ж</w:t>
            </w:r>
            <w:r w:rsidRPr="00E65484">
              <w:rPr>
                <w:rFonts w:ascii="Times New Roman" w:hAnsi="Times New Roman" w:cs="Times New Roman"/>
                <w:color w:val="auto"/>
                <w:sz w:val="28"/>
                <w:szCs w:val="28"/>
              </w:rPr>
              <w:t>И</w:t>
            </w:r>
          </w:p>
          <w:p w:rsidR="00C02A3A" w:rsidRPr="00E65484" w:rsidRDefault="00C02A3A" w:rsidP="00F25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val="en-US" w:eastAsia="ar-SA"/>
              </w:rPr>
              <w:t>P=0,0</w:t>
            </w:r>
            <w:r w:rsidRPr="00E65484">
              <w:rPr>
                <w:rFonts w:ascii="Times New Roman" w:eastAsia="Times New Roman" w:hAnsi="Times New Roman" w:cs="Times New Roman"/>
                <w:color w:val="auto"/>
                <w:sz w:val="28"/>
                <w:szCs w:val="28"/>
                <w:lang w:eastAsia="ar-SA"/>
              </w:rPr>
              <w:t>21)</w:t>
            </w:r>
          </w:p>
        </w:tc>
        <w:tc>
          <w:tcPr>
            <w:tcW w:w="1888"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lang w:val="kk-KZ"/>
              </w:rPr>
              <w:t>Ж</w:t>
            </w:r>
            <w:r w:rsidRPr="00E65484">
              <w:rPr>
                <w:rFonts w:ascii="Times New Roman" w:hAnsi="Times New Roman" w:cs="Times New Roman"/>
                <w:color w:val="auto"/>
                <w:sz w:val="28"/>
                <w:szCs w:val="28"/>
              </w:rPr>
              <w:t>И</w:t>
            </w:r>
          </w:p>
          <w:p w:rsidR="00C02A3A" w:rsidRPr="00E65484" w:rsidRDefault="00C02A3A" w:rsidP="00F25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2D5834" w:rsidRPr="00E65484">
              <w:rPr>
                <w:rFonts w:ascii="Times New Roman" w:eastAsia="Times New Roman" w:hAnsi="Times New Roman" w:cs="Times New Roman"/>
                <w:color w:val="auto"/>
                <w:sz w:val="28"/>
                <w:szCs w:val="28"/>
                <w:lang w:val="en-US" w:eastAsia="ar-SA"/>
              </w:rPr>
              <w:t>P=0,410</w:t>
            </w:r>
            <w:r w:rsidRPr="00E65484">
              <w:rPr>
                <w:rFonts w:ascii="Times New Roman" w:eastAsia="Times New Roman" w:hAnsi="Times New Roman" w:cs="Times New Roman"/>
                <w:color w:val="auto"/>
                <w:sz w:val="28"/>
                <w:szCs w:val="28"/>
                <w:lang w:eastAsia="ar-SA"/>
              </w:rPr>
              <w:t>)</w:t>
            </w:r>
          </w:p>
        </w:tc>
        <w:tc>
          <w:tcPr>
            <w:tcW w:w="1742" w:type="dxa"/>
          </w:tcPr>
          <w:p w:rsidR="003C0A8E" w:rsidRPr="00E65484" w:rsidRDefault="003C0A8E" w:rsidP="003C0A8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hAnsi="Times New Roman" w:cs="Times New Roman"/>
                <w:color w:val="auto"/>
                <w:sz w:val="28"/>
                <w:szCs w:val="28"/>
                <w:lang w:val="kk-KZ"/>
              </w:rPr>
              <w:t>Ж</w:t>
            </w:r>
            <w:r w:rsidRPr="00E65484">
              <w:rPr>
                <w:rFonts w:ascii="Times New Roman" w:hAnsi="Times New Roman" w:cs="Times New Roman"/>
                <w:color w:val="auto"/>
                <w:sz w:val="28"/>
                <w:szCs w:val="28"/>
              </w:rPr>
              <w:t>И</w:t>
            </w:r>
          </w:p>
          <w:p w:rsidR="00C02A3A" w:rsidRPr="00E65484" w:rsidRDefault="00C02A3A" w:rsidP="00F25B4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2D5834" w:rsidRPr="00E65484">
              <w:rPr>
                <w:rFonts w:ascii="Times New Roman" w:eastAsia="Times New Roman" w:hAnsi="Times New Roman" w:cs="Times New Roman"/>
                <w:color w:val="auto"/>
                <w:sz w:val="28"/>
                <w:szCs w:val="28"/>
                <w:lang w:val="en-US" w:eastAsia="ar-SA"/>
              </w:rPr>
              <w:t>P=0,013</w:t>
            </w:r>
            <w:r w:rsidRPr="00E65484">
              <w:rPr>
                <w:rFonts w:ascii="Times New Roman" w:eastAsia="Times New Roman" w:hAnsi="Times New Roman" w:cs="Times New Roman"/>
                <w:color w:val="auto"/>
                <w:sz w:val="28"/>
                <w:szCs w:val="28"/>
                <w:lang w:eastAsia="ar-SA"/>
              </w:rPr>
              <w:t>)</w:t>
            </w:r>
          </w:p>
        </w:tc>
      </w:tr>
      <w:tr w:rsidR="00C02A3A" w:rsidRPr="00E65484" w:rsidTr="00932D85">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88" w:type="dxa"/>
          </w:tcPr>
          <w:p w:rsidR="00C02A3A" w:rsidRPr="00E65484" w:rsidRDefault="00C02A3A" w:rsidP="00F25B4C">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032" w:type="dxa"/>
          </w:tcPr>
          <w:p w:rsidR="00C02A3A" w:rsidRPr="00E65484" w:rsidRDefault="00C02A3A"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2,7±0,3</w:t>
            </w:r>
          </w:p>
        </w:tc>
        <w:tc>
          <w:tcPr>
            <w:tcW w:w="2031"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2,8</w:t>
            </w:r>
            <w:r w:rsidR="00C02A3A"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0,4</w:t>
            </w:r>
          </w:p>
        </w:tc>
        <w:tc>
          <w:tcPr>
            <w:tcW w:w="1888"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2,7</w:t>
            </w:r>
            <w:r w:rsidR="00C02A3A" w:rsidRPr="00E65484">
              <w:rPr>
                <w:rFonts w:ascii="Times New Roman" w:eastAsia="Times New Roman" w:hAnsi="Times New Roman" w:cs="Times New Roman"/>
                <w:sz w:val="28"/>
                <w:szCs w:val="28"/>
                <w:lang w:eastAsia="ar-SA"/>
              </w:rPr>
              <w:t>±</w:t>
            </w:r>
            <w:r w:rsidR="00F25B4C" w:rsidRPr="00E65484">
              <w:rPr>
                <w:rFonts w:ascii="Times New Roman" w:eastAsia="Times New Roman" w:hAnsi="Times New Roman" w:cs="Times New Roman"/>
                <w:sz w:val="28"/>
                <w:szCs w:val="28"/>
                <w:lang w:eastAsia="ar-SA"/>
              </w:rPr>
              <w:t>0,3</w:t>
            </w:r>
          </w:p>
        </w:tc>
        <w:tc>
          <w:tcPr>
            <w:tcW w:w="1742"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2,7</w:t>
            </w:r>
            <w:r w:rsidR="00C02A3A" w:rsidRPr="00E65484">
              <w:rPr>
                <w:rFonts w:ascii="Times New Roman" w:eastAsia="Times New Roman" w:hAnsi="Times New Roman" w:cs="Times New Roman"/>
                <w:sz w:val="28"/>
                <w:szCs w:val="28"/>
                <w:lang w:eastAsia="ar-SA"/>
              </w:rPr>
              <w:t>±</w:t>
            </w:r>
            <w:r w:rsidR="00F25B4C" w:rsidRPr="00E65484">
              <w:rPr>
                <w:rFonts w:ascii="Times New Roman" w:eastAsia="Times New Roman" w:hAnsi="Times New Roman" w:cs="Times New Roman"/>
                <w:sz w:val="28"/>
                <w:szCs w:val="28"/>
                <w:lang w:eastAsia="ar-SA"/>
              </w:rPr>
              <w:t>0,3</w:t>
            </w:r>
          </w:p>
        </w:tc>
      </w:tr>
      <w:tr w:rsidR="00C02A3A" w:rsidRPr="00E65484" w:rsidTr="00932D85">
        <w:trPr>
          <w:trHeight w:val="600"/>
        </w:trPr>
        <w:tc>
          <w:tcPr>
            <w:cnfStyle w:val="001000000000" w:firstRow="0" w:lastRow="0" w:firstColumn="1" w:lastColumn="0" w:oddVBand="0" w:evenVBand="0" w:oddHBand="0" w:evenHBand="0" w:firstRowFirstColumn="0" w:firstRowLastColumn="0" w:lastRowFirstColumn="0" w:lastRowLastColumn="0"/>
            <w:tcW w:w="1888" w:type="dxa"/>
          </w:tcPr>
          <w:p w:rsidR="00C02A3A" w:rsidRPr="00E65484" w:rsidRDefault="00C02A3A" w:rsidP="00F25B4C">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2032" w:type="dxa"/>
          </w:tcPr>
          <w:p w:rsidR="00C02A3A" w:rsidRPr="00E65484" w:rsidRDefault="00C02A3A" w:rsidP="00F25B4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2,6±0,3</w:t>
            </w:r>
          </w:p>
        </w:tc>
        <w:tc>
          <w:tcPr>
            <w:tcW w:w="2031" w:type="dxa"/>
          </w:tcPr>
          <w:p w:rsidR="00C02A3A" w:rsidRPr="00E65484" w:rsidRDefault="002D5834" w:rsidP="00F25B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2,5</w:t>
            </w:r>
            <w:r w:rsidR="00C02A3A" w:rsidRPr="00E65484">
              <w:rPr>
                <w:rFonts w:ascii="Times New Roman" w:eastAsia="Times New Roman" w:hAnsi="Times New Roman" w:cs="Times New Roman"/>
                <w:sz w:val="28"/>
                <w:szCs w:val="28"/>
                <w:lang w:eastAsia="ar-SA"/>
              </w:rPr>
              <w:t>±</w:t>
            </w:r>
            <w:r w:rsidR="00F25B4C" w:rsidRPr="00E65484">
              <w:rPr>
                <w:rFonts w:ascii="Times New Roman" w:eastAsia="Times New Roman" w:hAnsi="Times New Roman" w:cs="Times New Roman"/>
                <w:sz w:val="28"/>
                <w:szCs w:val="28"/>
                <w:lang w:eastAsia="ar-SA"/>
              </w:rPr>
              <w:t>0,4</w:t>
            </w:r>
          </w:p>
        </w:tc>
        <w:tc>
          <w:tcPr>
            <w:tcW w:w="1888" w:type="dxa"/>
          </w:tcPr>
          <w:p w:rsidR="00C02A3A" w:rsidRPr="00E65484" w:rsidRDefault="002D5834" w:rsidP="00F25B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2,5</w:t>
            </w:r>
            <w:r w:rsidR="00C02A3A"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0,3</w:t>
            </w:r>
          </w:p>
        </w:tc>
        <w:tc>
          <w:tcPr>
            <w:tcW w:w="1742" w:type="dxa"/>
          </w:tcPr>
          <w:p w:rsidR="00C02A3A" w:rsidRPr="00E65484" w:rsidRDefault="002D5834" w:rsidP="00F25B4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2,5</w:t>
            </w:r>
            <w:r w:rsidR="00C02A3A" w:rsidRPr="00E65484">
              <w:rPr>
                <w:rFonts w:ascii="Times New Roman" w:eastAsia="Times New Roman" w:hAnsi="Times New Roman" w:cs="Times New Roman"/>
                <w:sz w:val="28"/>
                <w:szCs w:val="28"/>
                <w:lang w:eastAsia="ar-SA"/>
              </w:rPr>
              <w:t>±</w:t>
            </w:r>
            <w:r w:rsidR="00F25B4C" w:rsidRPr="00E65484">
              <w:rPr>
                <w:rFonts w:ascii="Times New Roman" w:eastAsia="Times New Roman" w:hAnsi="Times New Roman" w:cs="Times New Roman"/>
                <w:sz w:val="28"/>
                <w:szCs w:val="28"/>
                <w:lang w:eastAsia="ar-SA"/>
              </w:rPr>
              <w:t>0,3</w:t>
            </w:r>
          </w:p>
        </w:tc>
      </w:tr>
      <w:tr w:rsidR="00C02A3A" w:rsidRPr="00E65484" w:rsidTr="00932D85">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1888" w:type="dxa"/>
          </w:tcPr>
          <w:p w:rsidR="00C02A3A" w:rsidRPr="00E65484" w:rsidRDefault="00C02A3A" w:rsidP="00F25B4C">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032" w:type="dxa"/>
          </w:tcPr>
          <w:p w:rsidR="00C02A3A" w:rsidRPr="00E65484" w:rsidRDefault="00C02A3A" w:rsidP="00F25B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2,7±0,4</w:t>
            </w:r>
          </w:p>
        </w:tc>
        <w:tc>
          <w:tcPr>
            <w:tcW w:w="2031"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2,5</w:t>
            </w:r>
            <w:r w:rsidR="00C02A3A"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0,3</w:t>
            </w:r>
          </w:p>
        </w:tc>
        <w:tc>
          <w:tcPr>
            <w:tcW w:w="1888"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2,5</w:t>
            </w:r>
            <w:r w:rsidR="00C02A3A"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0,3</w:t>
            </w:r>
          </w:p>
        </w:tc>
        <w:tc>
          <w:tcPr>
            <w:tcW w:w="1742" w:type="dxa"/>
          </w:tcPr>
          <w:p w:rsidR="00C02A3A" w:rsidRPr="00E65484" w:rsidRDefault="002D5834" w:rsidP="00F25B4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2,4</w:t>
            </w:r>
            <w:r w:rsidR="00C02A3A"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0,3</w:t>
            </w:r>
          </w:p>
        </w:tc>
      </w:tr>
      <w:tr w:rsidR="00E55C87" w:rsidRPr="00C41223" w:rsidTr="00932D85">
        <w:trPr>
          <w:trHeight w:val="628"/>
        </w:trPr>
        <w:tc>
          <w:tcPr>
            <w:cnfStyle w:val="001000000000" w:firstRow="0" w:lastRow="0" w:firstColumn="1" w:lastColumn="0" w:oddVBand="0" w:evenVBand="0" w:oddHBand="0" w:evenHBand="0" w:firstRowFirstColumn="0" w:firstRowLastColumn="0" w:lastRowFirstColumn="0" w:lastRowLastColumn="0"/>
            <w:tcW w:w="9581" w:type="dxa"/>
            <w:gridSpan w:val="5"/>
          </w:tcPr>
          <w:p w:rsidR="003C0A8E" w:rsidRPr="00E65484" w:rsidRDefault="003C0A8E" w:rsidP="003C0A8E">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t>2-баған – анестезияға дейін;</w:t>
            </w:r>
          </w:p>
          <w:p w:rsidR="003C0A8E" w:rsidRPr="00E65484" w:rsidRDefault="003C0A8E" w:rsidP="003C0A8E">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t>3-баған – анестезиядан кейін;</w:t>
            </w:r>
          </w:p>
          <w:p w:rsidR="003C0A8E" w:rsidRPr="00E65484" w:rsidRDefault="003C0A8E" w:rsidP="003C0A8E">
            <w:pPr>
              <w:rPr>
                <w:rFonts w:ascii="Times New Roman" w:eastAsia="Times New Roman" w:hAnsi="Times New Roman" w:cs="Times New Roman"/>
                <w:b w:val="0"/>
                <w:sz w:val="28"/>
                <w:szCs w:val="28"/>
                <w:lang w:val="kk-KZ" w:eastAsia="ar-SA"/>
              </w:rPr>
            </w:pPr>
            <w:r w:rsidRPr="00E65484">
              <w:rPr>
                <w:rFonts w:ascii="Times New Roman" w:eastAsia="Times New Roman" w:hAnsi="Times New Roman" w:cs="Times New Roman"/>
                <w:b w:val="0"/>
                <w:sz w:val="28"/>
                <w:szCs w:val="28"/>
                <w:lang w:val="kk-KZ" w:eastAsia="ar-SA"/>
              </w:rPr>
              <w:lastRenderedPageBreak/>
              <w:t>4-баған – жасанды қан айналымға дейін;</w:t>
            </w:r>
          </w:p>
          <w:p w:rsidR="00E55C87" w:rsidRPr="00E65484" w:rsidRDefault="003C0A8E" w:rsidP="003C0A8E">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b w:val="0"/>
                <w:sz w:val="28"/>
                <w:szCs w:val="28"/>
                <w:lang w:val="kk-KZ" w:eastAsia="ar-SA"/>
              </w:rPr>
              <w:t>5-баған – жасанды қан айналымнан кейін.</w:t>
            </w:r>
          </w:p>
        </w:tc>
      </w:tr>
    </w:tbl>
    <w:p w:rsidR="00C02A3A" w:rsidRPr="00E65484" w:rsidRDefault="00C02A3A" w:rsidP="00316657">
      <w:pPr>
        <w:spacing w:line="240" w:lineRule="auto"/>
        <w:ind w:firstLine="708"/>
        <w:jc w:val="both"/>
        <w:rPr>
          <w:rFonts w:ascii="Times New Roman" w:hAnsi="Times New Roman" w:cs="Times New Roman"/>
          <w:sz w:val="28"/>
          <w:szCs w:val="28"/>
          <w:lang w:val="kk-KZ"/>
        </w:rPr>
      </w:pPr>
    </w:p>
    <w:p w:rsidR="00D67B29" w:rsidRPr="00E65484" w:rsidRDefault="000C74ED" w:rsidP="00386250">
      <w:pPr>
        <w:spacing w:line="240" w:lineRule="auto"/>
        <w:rPr>
          <w:rFonts w:ascii="Times New Roman" w:hAnsi="Times New Roman" w:cs="Times New Roman"/>
          <w:b/>
          <w:sz w:val="28"/>
          <w:szCs w:val="28"/>
          <w:lang w:val="kk-KZ"/>
        </w:rPr>
      </w:pPr>
      <w:r w:rsidRPr="00E65484">
        <w:rPr>
          <w:rFonts w:ascii="Times New Roman" w:hAnsi="Times New Roman" w:cs="Times New Roman"/>
          <w:i/>
          <w:iCs/>
          <w:sz w:val="28"/>
          <w:szCs w:val="28"/>
          <w:lang w:val="kk-KZ"/>
        </w:rPr>
        <w:t>11-с</w:t>
      </w:r>
      <w:r w:rsidR="003C0A8E" w:rsidRPr="00E65484">
        <w:rPr>
          <w:rFonts w:ascii="Times New Roman" w:hAnsi="Times New Roman" w:cs="Times New Roman"/>
          <w:i/>
          <w:iCs/>
          <w:sz w:val="28"/>
          <w:szCs w:val="28"/>
          <w:lang w:val="kk-KZ"/>
        </w:rPr>
        <w:t>урет. Коронарлық артерияны шунттау кезіндегі жүрек индексі.</w:t>
      </w:r>
      <w:r w:rsidR="000D1AF0" w:rsidRPr="00E65484">
        <w:rPr>
          <w:rFonts w:ascii="Times New Roman" w:hAnsi="Times New Roman" w:cs="Times New Roman"/>
          <w:noProof/>
          <w:sz w:val="28"/>
          <w:szCs w:val="28"/>
          <w:lang w:eastAsia="ru-RU"/>
        </w:rPr>
        <w:drawing>
          <wp:inline distT="0" distB="0" distL="0" distR="0" wp14:anchorId="4A7B8EA6" wp14:editId="011C4A74">
            <wp:extent cx="6081395" cy="2733675"/>
            <wp:effectExtent l="19050" t="19050" r="33655" b="2857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C0A8E" w:rsidRPr="00E65484" w:rsidRDefault="00A62616" w:rsidP="00A62616">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Анестезияны индукциясының</w:t>
      </w:r>
      <w:r w:rsidR="003C0A8E" w:rsidRPr="00E65484">
        <w:rPr>
          <w:rFonts w:ascii="Times New Roman" w:hAnsi="Times New Roman" w:cs="Times New Roman"/>
          <w:i w:val="0"/>
          <w:iCs w:val="0"/>
          <w:color w:val="auto"/>
          <w:sz w:val="28"/>
          <w:szCs w:val="28"/>
          <w:lang w:val="kk-KZ"/>
        </w:rPr>
        <w:t xml:space="preserve"> алдында топтар арасында оттегінің тасымалдануы бойынша айтарлықтай айырмашылықтар болған жоқ (p = 0,387). Трахеа</w:t>
      </w:r>
      <w:r w:rsidR="00D658F8" w:rsidRPr="00E65484">
        <w:rPr>
          <w:rFonts w:ascii="Times New Roman" w:hAnsi="Times New Roman" w:cs="Times New Roman"/>
          <w:i w:val="0"/>
          <w:iCs w:val="0"/>
          <w:color w:val="auto"/>
          <w:sz w:val="28"/>
          <w:szCs w:val="28"/>
          <w:lang w:val="kk-KZ"/>
        </w:rPr>
        <w:t xml:space="preserve"> интубациясынан</w:t>
      </w:r>
      <w:r w:rsidR="003C0A8E" w:rsidRPr="00E65484">
        <w:rPr>
          <w:rFonts w:ascii="Times New Roman" w:hAnsi="Times New Roman" w:cs="Times New Roman"/>
          <w:i w:val="0"/>
          <w:iCs w:val="0"/>
          <w:color w:val="auto"/>
          <w:sz w:val="28"/>
          <w:szCs w:val="28"/>
          <w:lang w:val="kk-KZ"/>
        </w:rPr>
        <w:t xml:space="preserve"> кейін топтар арасында айтарлықтай айырмашылық байқалды. Пропофол қабылдаған науқастарда оттегінің тасымалдануы 537,9±96,1 мл/мин/м2 артты, ал севофлуран тобында оттегінің тасымалдануы 466,8±105 мл/мин/м2 төмендеді. Сонымен қата</w:t>
      </w:r>
      <w:r w:rsidR="00D658F8" w:rsidRPr="00E65484">
        <w:rPr>
          <w:rFonts w:ascii="Times New Roman" w:hAnsi="Times New Roman" w:cs="Times New Roman"/>
          <w:i w:val="0"/>
          <w:iCs w:val="0"/>
          <w:color w:val="auto"/>
          <w:sz w:val="28"/>
          <w:szCs w:val="28"/>
          <w:lang w:val="kk-KZ"/>
        </w:rPr>
        <w:t>р, изофлуран анестезиясын алған</w:t>
      </w:r>
      <w:r w:rsidR="003C0A8E" w:rsidRPr="00E65484">
        <w:rPr>
          <w:rFonts w:ascii="Times New Roman" w:hAnsi="Times New Roman" w:cs="Times New Roman"/>
          <w:i w:val="0"/>
          <w:iCs w:val="0"/>
          <w:color w:val="auto"/>
          <w:sz w:val="28"/>
          <w:szCs w:val="28"/>
          <w:lang w:val="kk-KZ"/>
        </w:rPr>
        <w:t xml:space="preserve"> науқастарда оттегінің тасымалдануы 480,4 ± 73,8 мл/мин/м2 (p = 0,0</w:t>
      </w:r>
      <w:r w:rsidR="00D658F8" w:rsidRPr="00E65484">
        <w:rPr>
          <w:rFonts w:ascii="Times New Roman" w:hAnsi="Times New Roman" w:cs="Times New Roman"/>
          <w:i w:val="0"/>
          <w:iCs w:val="0"/>
          <w:color w:val="auto"/>
          <w:sz w:val="28"/>
          <w:szCs w:val="28"/>
          <w:lang w:val="kk-KZ"/>
        </w:rPr>
        <w:t>09) дейін төмендеді. Пропофол анестезиясында оттегі транспорты 507,8±75,6 мл/мин/м2 төмендесе, севофлуран және изофлуран анестезиясын</w:t>
      </w:r>
      <w:r w:rsidR="003C0A8E" w:rsidRPr="00E65484">
        <w:rPr>
          <w:rFonts w:ascii="Times New Roman" w:hAnsi="Times New Roman" w:cs="Times New Roman"/>
          <w:i w:val="0"/>
          <w:iCs w:val="0"/>
          <w:color w:val="auto"/>
          <w:sz w:val="28"/>
          <w:szCs w:val="28"/>
          <w:lang w:val="kk-KZ"/>
        </w:rPr>
        <w:t xml:space="preserve"> </w:t>
      </w:r>
      <w:r w:rsidR="00D658F8" w:rsidRPr="00E65484">
        <w:rPr>
          <w:rFonts w:ascii="Times New Roman" w:hAnsi="Times New Roman" w:cs="Times New Roman"/>
          <w:i w:val="0"/>
          <w:iCs w:val="0"/>
          <w:color w:val="auto"/>
          <w:sz w:val="28"/>
          <w:szCs w:val="28"/>
          <w:lang w:val="kk-KZ"/>
        </w:rPr>
        <w:t>алған науқастарда оттегі тасымалы</w:t>
      </w:r>
      <w:r w:rsidR="003C0A8E" w:rsidRPr="00E65484">
        <w:rPr>
          <w:rFonts w:ascii="Times New Roman" w:hAnsi="Times New Roman" w:cs="Times New Roman"/>
          <w:i w:val="0"/>
          <w:iCs w:val="0"/>
          <w:color w:val="auto"/>
          <w:sz w:val="28"/>
          <w:szCs w:val="28"/>
          <w:lang w:val="kk-KZ"/>
        </w:rPr>
        <w:t xml:space="preserve"> </w:t>
      </w:r>
      <w:r w:rsidR="00D658F8" w:rsidRPr="00E65484">
        <w:rPr>
          <w:rFonts w:ascii="Times New Roman" w:hAnsi="Times New Roman" w:cs="Times New Roman"/>
          <w:i w:val="0"/>
          <w:iCs w:val="0"/>
          <w:color w:val="auto"/>
          <w:sz w:val="28"/>
          <w:szCs w:val="28"/>
          <w:lang w:val="kk-KZ"/>
        </w:rPr>
        <w:t xml:space="preserve">сәйкесінше </w:t>
      </w:r>
      <w:r w:rsidR="003C0A8E" w:rsidRPr="00E65484">
        <w:rPr>
          <w:rFonts w:ascii="Times New Roman" w:hAnsi="Times New Roman" w:cs="Times New Roman"/>
          <w:i w:val="0"/>
          <w:iCs w:val="0"/>
          <w:color w:val="auto"/>
          <w:sz w:val="28"/>
          <w:szCs w:val="28"/>
          <w:lang w:val="kk-KZ"/>
        </w:rPr>
        <w:t xml:space="preserve">464,2±75,9 мл/мин/м2 және 478,9±66,4 мл /мин/м2 </w:t>
      </w:r>
      <w:r w:rsidR="00D658F8" w:rsidRPr="00E65484">
        <w:rPr>
          <w:rFonts w:ascii="Times New Roman" w:hAnsi="Times New Roman" w:cs="Times New Roman"/>
          <w:i w:val="0"/>
          <w:iCs w:val="0"/>
          <w:color w:val="auto"/>
          <w:sz w:val="28"/>
          <w:szCs w:val="28"/>
          <w:lang w:val="kk-KZ"/>
        </w:rPr>
        <w:t xml:space="preserve">төмендеді </w:t>
      </w:r>
      <w:r w:rsidR="003C0A8E" w:rsidRPr="00E65484">
        <w:rPr>
          <w:rFonts w:ascii="Times New Roman" w:hAnsi="Times New Roman" w:cs="Times New Roman"/>
          <w:i w:val="0"/>
          <w:iCs w:val="0"/>
          <w:color w:val="auto"/>
          <w:sz w:val="28"/>
          <w:szCs w:val="28"/>
          <w:lang w:val="kk-KZ"/>
        </w:rPr>
        <w:t>(р=0</w:t>
      </w:r>
      <w:r w:rsidR="00D658F8" w:rsidRPr="00E65484">
        <w:rPr>
          <w:rFonts w:ascii="Times New Roman" w:hAnsi="Times New Roman" w:cs="Times New Roman"/>
          <w:i w:val="0"/>
          <w:iCs w:val="0"/>
          <w:color w:val="auto"/>
          <w:sz w:val="28"/>
          <w:szCs w:val="28"/>
          <w:lang w:val="kk-KZ"/>
        </w:rPr>
        <w:t>,116</w:t>
      </w:r>
      <w:r w:rsidRPr="00E65484">
        <w:rPr>
          <w:rFonts w:ascii="Times New Roman" w:hAnsi="Times New Roman" w:cs="Times New Roman"/>
          <w:i w:val="0"/>
          <w:iCs w:val="0"/>
          <w:color w:val="auto"/>
          <w:sz w:val="28"/>
          <w:szCs w:val="28"/>
          <w:lang w:val="kk-KZ"/>
        </w:rPr>
        <w:t>)</w:t>
      </w:r>
      <w:r w:rsidR="003C0A8E" w:rsidRPr="00E65484">
        <w:rPr>
          <w:rFonts w:ascii="Times New Roman" w:hAnsi="Times New Roman" w:cs="Times New Roman"/>
          <w:i w:val="0"/>
          <w:iCs w:val="0"/>
          <w:color w:val="auto"/>
          <w:sz w:val="28"/>
          <w:szCs w:val="28"/>
          <w:lang w:val="kk-KZ"/>
        </w:rPr>
        <w:t xml:space="preserve">. Операцияның соңында </w:t>
      </w:r>
      <w:r w:rsidR="00D658F8" w:rsidRPr="00E65484">
        <w:rPr>
          <w:rFonts w:ascii="Times New Roman" w:hAnsi="Times New Roman" w:cs="Times New Roman"/>
          <w:i w:val="0"/>
          <w:iCs w:val="0"/>
          <w:color w:val="auto"/>
          <w:sz w:val="28"/>
          <w:szCs w:val="28"/>
          <w:lang w:val="kk-KZ"/>
        </w:rPr>
        <w:t xml:space="preserve">жасанды қан айналдыру </w:t>
      </w:r>
      <w:r w:rsidR="003C0A8E" w:rsidRPr="00E65484">
        <w:rPr>
          <w:rFonts w:ascii="Times New Roman" w:hAnsi="Times New Roman" w:cs="Times New Roman"/>
          <w:i w:val="0"/>
          <w:iCs w:val="0"/>
          <w:color w:val="auto"/>
          <w:sz w:val="28"/>
          <w:szCs w:val="28"/>
          <w:lang w:val="kk-KZ"/>
        </w:rPr>
        <w:t xml:space="preserve">аппараттан шыққаннан кейін топтар арасында айтарлықтай айырмашылық байқалды: пропофол оттегінің тасымалдануын 435,3 </w:t>
      </w:r>
      <w:r w:rsidR="00D658F8" w:rsidRPr="00E65484">
        <w:rPr>
          <w:rFonts w:ascii="Times New Roman" w:hAnsi="Times New Roman" w:cs="Times New Roman"/>
          <w:i w:val="0"/>
          <w:iCs w:val="0"/>
          <w:color w:val="auto"/>
          <w:sz w:val="28"/>
          <w:szCs w:val="28"/>
          <w:lang w:val="kk-KZ"/>
        </w:rPr>
        <w:t>± 74,7 мл/мин/м2 дейін төмендетсе</w:t>
      </w:r>
      <w:r w:rsidR="003C0A8E" w:rsidRPr="00E65484">
        <w:rPr>
          <w:rFonts w:ascii="Times New Roman" w:hAnsi="Times New Roman" w:cs="Times New Roman"/>
          <w:i w:val="0"/>
          <w:iCs w:val="0"/>
          <w:color w:val="auto"/>
          <w:sz w:val="28"/>
          <w:szCs w:val="28"/>
          <w:lang w:val="kk-KZ"/>
        </w:rPr>
        <w:t>, ингаляциялық анестетиктер севофлуран жә</w:t>
      </w:r>
      <w:r w:rsidR="00D658F8" w:rsidRPr="00E65484">
        <w:rPr>
          <w:rFonts w:ascii="Times New Roman" w:hAnsi="Times New Roman" w:cs="Times New Roman"/>
          <w:i w:val="0"/>
          <w:iCs w:val="0"/>
          <w:color w:val="auto"/>
          <w:sz w:val="28"/>
          <w:szCs w:val="28"/>
          <w:lang w:val="kk-KZ"/>
        </w:rPr>
        <w:t>не изофлуран, тиісінше, 395,4±</w:t>
      </w:r>
      <w:r w:rsidR="003C0A8E" w:rsidRPr="00E65484">
        <w:rPr>
          <w:rFonts w:ascii="Times New Roman" w:hAnsi="Times New Roman" w:cs="Times New Roman"/>
          <w:i w:val="0"/>
          <w:iCs w:val="0"/>
          <w:color w:val="auto"/>
          <w:sz w:val="28"/>
          <w:szCs w:val="28"/>
          <w:lang w:val="kk-KZ"/>
        </w:rPr>
        <w:t xml:space="preserve">68,4 </w:t>
      </w:r>
      <w:r w:rsidR="00D658F8" w:rsidRPr="00E65484">
        <w:rPr>
          <w:rFonts w:ascii="Times New Roman" w:hAnsi="Times New Roman" w:cs="Times New Roman"/>
          <w:i w:val="0"/>
          <w:iCs w:val="0"/>
          <w:color w:val="auto"/>
          <w:sz w:val="28"/>
          <w:szCs w:val="28"/>
          <w:lang w:val="kk-KZ"/>
        </w:rPr>
        <w:t xml:space="preserve">мл/мин/м2 </w:t>
      </w:r>
      <w:r w:rsidR="003C0A8E" w:rsidRPr="00E65484">
        <w:rPr>
          <w:rFonts w:ascii="Times New Roman" w:hAnsi="Times New Roman" w:cs="Times New Roman"/>
          <w:i w:val="0"/>
          <w:iCs w:val="0"/>
          <w:color w:val="auto"/>
          <w:sz w:val="28"/>
          <w:szCs w:val="28"/>
          <w:lang w:val="kk-KZ"/>
        </w:rPr>
        <w:t xml:space="preserve">және 379,2±58,8 мл/мин/м2 </w:t>
      </w:r>
      <w:r w:rsidR="00D658F8" w:rsidRPr="00E65484">
        <w:rPr>
          <w:rFonts w:ascii="Times New Roman" w:hAnsi="Times New Roman" w:cs="Times New Roman"/>
          <w:i w:val="0"/>
          <w:iCs w:val="0"/>
          <w:color w:val="auto"/>
          <w:sz w:val="28"/>
          <w:szCs w:val="28"/>
          <w:lang w:val="kk-KZ"/>
        </w:rPr>
        <w:t xml:space="preserve">дейін азайтты </w:t>
      </w:r>
      <w:r w:rsidR="003C0A8E" w:rsidRPr="00E65484">
        <w:rPr>
          <w:rFonts w:ascii="Times New Roman" w:hAnsi="Times New Roman" w:cs="Times New Roman"/>
          <w:i w:val="0"/>
          <w:iCs w:val="0"/>
          <w:color w:val="auto"/>
          <w:sz w:val="28"/>
          <w:szCs w:val="28"/>
          <w:lang w:val="kk-KZ"/>
        </w:rPr>
        <w:t>(p=0,033). (2</w:t>
      </w:r>
      <w:r w:rsidR="000E38A9" w:rsidRPr="00E65484">
        <w:rPr>
          <w:rFonts w:ascii="Times New Roman" w:hAnsi="Times New Roman" w:cs="Times New Roman"/>
          <w:i w:val="0"/>
          <w:iCs w:val="0"/>
          <w:color w:val="auto"/>
          <w:sz w:val="28"/>
          <w:szCs w:val="28"/>
          <w:lang w:val="kk-KZ"/>
        </w:rPr>
        <w:t>4</w:t>
      </w:r>
      <w:r w:rsidR="003C0A8E" w:rsidRPr="00E65484">
        <w:rPr>
          <w:rFonts w:ascii="Times New Roman" w:hAnsi="Times New Roman" w:cs="Times New Roman"/>
          <w:i w:val="0"/>
          <w:iCs w:val="0"/>
          <w:color w:val="auto"/>
          <w:sz w:val="28"/>
          <w:szCs w:val="28"/>
          <w:lang w:val="kk-KZ"/>
        </w:rPr>
        <w:t xml:space="preserve">-кесте. </w:t>
      </w:r>
      <w:r w:rsidR="00386250" w:rsidRPr="00E65484">
        <w:rPr>
          <w:rFonts w:ascii="Times New Roman" w:hAnsi="Times New Roman" w:cs="Times New Roman"/>
          <w:i w:val="0"/>
          <w:iCs w:val="0"/>
          <w:color w:val="auto"/>
          <w:sz w:val="28"/>
          <w:szCs w:val="28"/>
          <w:lang w:val="kk-KZ"/>
        </w:rPr>
        <w:t>12</w:t>
      </w:r>
      <w:r w:rsidR="003C0A8E" w:rsidRPr="00E65484">
        <w:rPr>
          <w:rFonts w:ascii="Times New Roman" w:hAnsi="Times New Roman" w:cs="Times New Roman"/>
          <w:i w:val="0"/>
          <w:iCs w:val="0"/>
          <w:color w:val="auto"/>
          <w:sz w:val="28"/>
          <w:szCs w:val="28"/>
          <w:lang w:val="kk-KZ"/>
        </w:rPr>
        <w:t>-сурет).</w:t>
      </w:r>
    </w:p>
    <w:p w:rsidR="003C0A8E" w:rsidRPr="00E65484" w:rsidRDefault="003C0A8E" w:rsidP="00932D85">
      <w:pPr>
        <w:pStyle w:val="af"/>
        <w:keepNext/>
        <w:spacing w:after="0"/>
        <w:rPr>
          <w:rFonts w:ascii="Times New Roman" w:hAnsi="Times New Roman" w:cs="Times New Roman"/>
          <w:i w:val="0"/>
          <w:iCs w:val="0"/>
          <w:color w:val="auto"/>
          <w:sz w:val="28"/>
          <w:szCs w:val="28"/>
          <w:lang w:val="kk-KZ"/>
        </w:rPr>
      </w:pPr>
    </w:p>
    <w:p w:rsidR="00932D85" w:rsidRPr="00E65484" w:rsidRDefault="00970DD9" w:rsidP="00932D85">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24-к</w:t>
      </w:r>
      <w:r w:rsidR="003C0A8E" w:rsidRPr="00E65484">
        <w:rPr>
          <w:rFonts w:ascii="Times New Roman" w:hAnsi="Times New Roman" w:cs="Times New Roman"/>
          <w:color w:val="auto"/>
          <w:sz w:val="28"/>
          <w:szCs w:val="28"/>
          <w:lang w:val="kk-KZ"/>
        </w:rPr>
        <w:t>есте</w:t>
      </w:r>
      <w:r w:rsidR="00932D85" w:rsidRPr="00E65484">
        <w:rPr>
          <w:rFonts w:ascii="Times New Roman" w:hAnsi="Times New Roman" w:cs="Times New Roman"/>
          <w:color w:val="auto"/>
          <w:sz w:val="28"/>
          <w:szCs w:val="28"/>
          <w:lang w:val="kk-KZ"/>
        </w:rPr>
        <w:t xml:space="preserve">. </w:t>
      </w:r>
      <w:r w:rsidR="00D658F8" w:rsidRPr="00E65484">
        <w:rPr>
          <w:rFonts w:ascii="Times New Roman" w:hAnsi="Times New Roman" w:cs="Times New Roman"/>
          <w:color w:val="auto"/>
          <w:sz w:val="28"/>
          <w:szCs w:val="28"/>
          <w:lang w:val="kk-KZ"/>
        </w:rPr>
        <w:t>Пропофол, севофлуран және изофлуран</w:t>
      </w:r>
      <w:r w:rsidR="003C0A8E" w:rsidRPr="00E65484">
        <w:rPr>
          <w:rFonts w:ascii="Times New Roman" w:hAnsi="Times New Roman" w:cs="Times New Roman"/>
          <w:color w:val="auto"/>
          <w:sz w:val="28"/>
          <w:szCs w:val="28"/>
          <w:lang w:val="kk-KZ"/>
        </w:rPr>
        <w:t xml:space="preserve"> анестезия</w:t>
      </w:r>
      <w:r w:rsidR="00D658F8" w:rsidRPr="00E65484">
        <w:rPr>
          <w:rFonts w:ascii="Times New Roman" w:hAnsi="Times New Roman" w:cs="Times New Roman"/>
          <w:color w:val="auto"/>
          <w:sz w:val="28"/>
          <w:szCs w:val="28"/>
          <w:lang w:val="kk-KZ"/>
        </w:rPr>
        <w:t>сы</w:t>
      </w:r>
      <w:r w:rsidR="003C0A8E" w:rsidRPr="00E65484">
        <w:rPr>
          <w:rFonts w:ascii="Times New Roman" w:hAnsi="Times New Roman" w:cs="Times New Roman"/>
          <w:color w:val="auto"/>
          <w:sz w:val="28"/>
          <w:szCs w:val="28"/>
          <w:lang w:val="kk-KZ"/>
        </w:rPr>
        <w:t xml:space="preserve"> кезінде АКШ операциясы кезінде оттегінің жеткізілу көрсеткіштері.</w:t>
      </w:r>
    </w:p>
    <w:tbl>
      <w:tblPr>
        <w:tblStyle w:val="af1"/>
        <w:tblpPr w:leftFromText="180" w:rightFromText="180" w:vertAnchor="text" w:horzAnchor="margin" w:tblpX="108" w:tblpY="225"/>
        <w:tblW w:w="9342" w:type="dxa"/>
        <w:tblLayout w:type="fixed"/>
        <w:tblLook w:val="04A0" w:firstRow="1" w:lastRow="0" w:firstColumn="1" w:lastColumn="0" w:noHBand="0" w:noVBand="1"/>
      </w:tblPr>
      <w:tblGrid>
        <w:gridCol w:w="2021"/>
        <w:gridCol w:w="1879"/>
        <w:gridCol w:w="1953"/>
        <w:gridCol w:w="1813"/>
        <w:gridCol w:w="1676"/>
      </w:tblGrid>
      <w:tr w:rsidR="00FD6191" w:rsidRPr="00E65484" w:rsidTr="00FD6191">
        <w:trPr>
          <w:trHeight w:val="751"/>
        </w:trPr>
        <w:tc>
          <w:tcPr>
            <w:tcW w:w="2021" w:type="dxa"/>
            <w:shd w:val="clear" w:color="auto" w:fill="8496B0" w:themeFill="text2" w:themeFillTint="99"/>
            <w:vAlign w:val="center"/>
          </w:tcPr>
          <w:p w:rsidR="00C0489B" w:rsidRPr="00E65484" w:rsidRDefault="00C0489B" w:rsidP="00EA71CF">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1879" w:type="dxa"/>
            <w:shd w:val="clear" w:color="auto" w:fill="8496B0" w:themeFill="text2" w:themeFillTint="99"/>
            <w:vAlign w:val="center"/>
          </w:tcPr>
          <w:p w:rsidR="00C0489B" w:rsidRPr="00E65484" w:rsidRDefault="00A62616" w:rsidP="00EA71CF">
            <w:pPr>
              <w:jc w:val="center"/>
              <w:rPr>
                <w:rFonts w:ascii="Times New Roman" w:hAnsi="Times New Roman" w:cs="Times New Roman"/>
                <w:sz w:val="28"/>
                <w:szCs w:val="28"/>
                <w:vertAlign w:val="subscript"/>
                <w:lang w:val="kk-KZ"/>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A71CF" w:rsidRPr="00E65484">
              <w:rPr>
                <w:rFonts w:ascii="Times New Roman" w:eastAsia="Times New Roman" w:hAnsi="Times New Roman" w:cs="Times New Roman"/>
                <w:sz w:val="28"/>
                <w:szCs w:val="28"/>
                <w:lang w:val="en-US" w:eastAsia="ar-SA"/>
              </w:rPr>
              <w:t>р</w:t>
            </w:r>
            <w:r w:rsidRPr="00E65484">
              <w:rPr>
                <w:rFonts w:ascii="Times New Roman" w:eastAsia="Times New Roman" w:hAnsi="Times New Roman" w:cs="Times New Roman"/>
                <w:sz w:val="28"/>
                <w:szCs w:val="28"/>
                <w:lang w:val="en-US" w:eastAsia="ar-SA"/>
              </w:rPr>
              <w:t>=0,</w:t>
            </w:r>
            <w:r w:rsidRPr="00E65484">
              <w:rPr>
                <w:rFonts w:ascii="Times New Roman" w:eastAsia="Times New Roman" w:hAnsi="Times New Roman" w:cs="Times New Roman"/>
                <w:sz w:val="28"/>
                <w:szCs w:val="28"/>
                <w:lang w:eastAsia="ar-SA"/>
              </w:rPr>
              <w:t>387)</w:t>
            </w:r>
          </w:p>
        </w:tc>
        <w:tc>
          <w:tcPr>
            <w:tcW w:w="1953" w:type="dxa"/>
            <w:shd w:val="clear" w:color="auto" w:fill="8496B0" w:themeFill="text2" w:themeFillTint="99"/>
            <w:vAlign w:val="center"/>
          </w:tcPr>
          <w:p w:rsidR="00C0489B" w:rsidRPr="00E65484" w:rsidRDefault="00A62616" w:rsidP="00EA71CF">
            <w:pPr>
              <w:jc w:val="center"/>
              <w:rPr>
                <w:rFonts w:ascii="Times New Roman" w:hAnsi="Times New Roman" w:cs="Times New Roman"/>
                <w:sz w:val="28"/>
                <w:szCs w:val="28"/>
                <w:lang w:val="en-US"/>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A71CF" w:rsidRPr="00E65484">
              <w:rPr>
                <w:rFonts w:ascii="Times New Roman" w:eastAsia="Times New Roman" w:hAnsi="Times New Roman" w:cs="Times New Roman"/>
                <w:sz w:val="28"/>
                <w:szCs w:val="28"/>
                <w:lang w:val="en-US" w:eastAsia="ar-SA"/>
              </w:rPr>
              <w:t>р</w:t>
            </w:r>
            <w:r w:rsidRPr="00E65484">
              <w:rPr>
                <w:rFonts w:ascii="Times New Roman" w:eastAsia="Times New Roman" w:hAnsi="Times New Roman" w:cs="Times New Roman"/>
                <w:sz w:val="28"/>
                <w:szCs w:val="28"/>
                <w:lang w:val="en-US" w:eastAsia="ar-SA"/>
              </w:rPr>
              <w:t>=0,0</w:t>
            </w:r>
            <w:r w:rsidR="00AD6FA7" w:rsidRPr="00E65484">
              <w:rPr>
                <w:rFonts w:ascii="Times New Roman" w:eastAsia="Times New Roman" w:hAnsi="Times New Roman" w:cs="Times New Roman"/>
                <w:sz w:val="28"/>
                <w:szCs w:val="28"/>
                <w:lang w:eastAsia="ar-SA"/>
              </w:rPr>
              <w:t>09</w:t>
            </w:r>
            <w:r w:rsidRPr="00E65484">
              <w:rPr>
                <w:rFonts w:ascii="Times New Roman" w:eastAsia="Times New Roman" w:hAnsi="Times New Roman" w:cs="Times New Roman"/>
                <w:sz w:val="28"/>
                <w:szCs w:val="28"/>
                <w:lang w:eastAsia="ar-SA"/>
              </w:rPr>
              <w:t>)</w:t>
            </w:r>
          </w:p>
        </w:tc>
        <w:tc>
          <w:tcPr>
            <w:tcW w:w="1813" w:type="dxa"/>
            <w:shd w:val="clear" w:color="auto" w:fill="8496B0" w:themeFill="text2" w:themeFillTint="99"/>
            <w:vAlign w:val="center"/>
          </w:tcPr>
          <w:p w:rsidR="00C0489B" w:rsidRPr="00E65484" w:rsidRDefault="00A62616" w:rsidP="00EA71CF">
            <w:pPr>
              <w:jc w:val="center"/>
              <w:rPr>
                <w:rFonts w:ascii="Times New Roman" w:hAnsi="Times New Roman" w:cs="Times New Roman"/>
                <w:sz w:val="28"/>
                <w:szCs w:val="28"/>
                <w:lang w:val="en-US"/>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A71CF" w:rsidRPr="00E65484">
              <w:rPr>
                <w:rFonts w:ascii="Times New Roman" w:eastAsia="Times New Roman" w:hAnsi="Times New Roman" w:cs="Times New Roman"/>
                <w:sz w:val="28"/>
                <w:szCs w:val="28"/>
                <w:lang w:val="en-US" w:eastAsia="ar-SA"/>
              </w:rPr>
              <w:t>р</w:t>
            </w:r>
            <w:r w:rsidR="00AD6FA7" w:rsidRPr="00E65484">
              <w:rPr>
                <w:rFonts w:ascii="Times New Roman" w:eastAsia="Times New Roman" w:hAnsi="Times New Roman" w:cs="Times New Roman"/>
                <w:sz w:val="28"/>
                <w:szCs w:val="28"/>
                <w:lang w:val="en-US" w:eastAsia="ar-SA"/>
              </w:rPr>
              <w:t>=0,166</w:t>
            </w:r>
            <w:r w:rsidRPr="00E65484">
              <w:rPr>
                <w:rFonts w:ascii="Times New Roman" w:eastAsia="Times New Roman" w:hAnsi="Times New Roman" w:cs="Times New Roman"/>
                <w:sz w:val="28"/>
                <w:szCs w:val="28"/>
                <w:lang w:eastAsia="ar-SA"/>
              </w:rPr>
              <w:t>)</w:t>
            </w:r>
          </w:p>
        </w:tc>
        <w:tc>
          <w:tcPr>
            <w:tcW w:w="1675" w:type="dxa"/>
            <w:shd w:val="clear" w:color="auto" w:fill="8496B0" w:themeFill="text2" w:themeFillTint="99"/>
            <w:vAlign w:val="center"/>
          </w:tcPr>
          <w:p w:rsidR="00C0489B" w:rsidRPr="00E65484" w:rsidRDefault="00A62616" w:rsidP="00EA71CF">
            <w:pPr>
              <w:jc w:val="center"/>
              <w:rPr>
                <w:rFonts w:ascii="Times New Roman" w:hAnsi="Times New Roman" w:cs="Times New Roman"/>
                <w:sz w:val="28"/>
                <w:szCs w:val="28"/>
                <w:lang w:val="en-US"/>
              </w:rPr>
            </w:pPr>
            <w:r w:rsidRPr="00E65484">
              <w:rPr>
                <w:rFonts w:ascii="Times New Roman" w:hAnsi="Times New Roman" w:cs="Times New Roman"/>
                <w:sz w:val="28"/>
                <w:szCs w:val="28"/>
                <w:lang w:val="en-US"/>
              </w:rPr>
              <w:t>DO</w:t>
            </w:r>
            <w:r w:rsidRPr="00E65484">
              <w:rPr>
                <w:rFonts w:ascii="Times New Roman" w:hAnsi="Times New Roman" w:cs="Times New Roman"/>
                <w:sz w:val="28"/>
                <w:szCs w:val="28"/>
                <w:vertAlign w:val="subscript"/>
                <w:lang w:val="kk-KZ"/>
              </w:rPr>
              <w:t>2</w:t>
            </w:r>
          </w:p>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00EA71CF" w:rsidRPr="00E65484">
              <w:rPr>
                <w:rFonts w:ascii="Times New Roman" w:eastAsia="Times New Roman" w:hAnsi="Times New Roman" w:cs="Times New Roman"/>
                <w:sz w:val="28"/>
                <w:szCs w:val="28"/>
                <w:lang w:val="en-US" w:eastAsia="ar-SA"/>
              </w:rPr>
              <w:t>р</w:t>
            </w:r>
            <w:r w:rsidR="00F52586" w:rsidRPr="00E65484">
              <w:rPr>
                <w:rFonts w:ascii="Times New Roman" w:eastAsia="Times New Roman" w:hAnsi="Times New Roman" w:cs="Times New Roman"/>
                <w:sz w:val="28"/>
                <w:szCs w:val="28"/>
                <w:lang w:val="en-US" w:eastAsia="ar-SA"/>
              </w:rPr>
              <w:t>=0,033</w:t>
            </w:r>
            <w:r w:rsidRPr="00E65484">
              <w:rPr>
                <w:rFonts w:ascii="Times New Roman" w:eastAsia="Times New Roman" w:hAnsi="Times New Roman" w:cs="Times New Roman"/>
                <w:sz w:val="28"/>
                <w:szCs w:val="28"/>
                <w:lang w:eastAsia="ar-SA"/>
              </w:rPr>
              <w:t>)</w:t>
            </w:r>
          </w:p>
        </w:tc>
      </w:tr>
      <w:tr w:rsidR="00FD6191" w:rsidRPr="00E65484" w:rsidTr="00FD6191">
        <w:trPr>
          <w:trHeight w:val="567"/>
        </w:trPr>
        <w:tc>
          <w:tcPr>
            <w:tcW w:w="2021" w:type="dxa"/>
            <w:vAlign w:val="center"/>
          </w:tcPr>
          <w:p w:rsidR="00C0489B" w:rsidRPr="00E65484" w:rsidRDefault="00C0489B" w:rsidP="00EA71CF">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1879"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504,4±62,3</w:t>
            </w:r>
          </w:p>
        </w:tc>
        <w:tc>
          <w:tcPr>
            <w:tcW w:w="1953"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537,9±</w:t>
            </w:r>
            <w:r w:rsidR="00EA71CF" w:rsidRPr="00E65484">
              <w:rPr>
                <w:rFonts w:ascii="Times New Roman" w:eastAsia="Times New Roman" w:hAnsi="Times New Roman" w:cs="Times New Roman"/>
                <w:sz w:val="28"/>
                <w:szCs w:val="28"/>
                <w:lang w:eastAsia="ar-SA"/>
              </w:rPr>
              <w:t>96,1</w:t>
            </w:r>
          </w:p>
        </w:tc>
        <w:tc>
          <w:tcPr>
            <w:tcW w:w="1813"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507,8±</w:t>
            </w:r>
            <w:r w:rsidR="00EA71CF" w:rsidRPr="00E65484">
              <w:rPr>
                <w:rFonts w:ascii="Times New Roman" w:eastAsia="Times New Roman" w:hAnsi="Times New Roman" w:cs="Times New Roman"/>
                <w:sz w:val="28"/>
                <w:szCs w:val="28"/>
                <w:lang w:eastAsia="ar-SA"/>
              </w:rPr>
              <w:t>75,6</w:t>
            </w:r>
          </w:p>
        </w:tc>
        <w:tc>
          <w:tcPr>
            <w:tcW w:w="1675"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435,3±</w:t>
            </w:r>
            <w:r w:rsidR="00EA71CF" w:rsidRPr="00E65484">
              <w:rPr>
                <w:rFonts w:ascii="Times New Roman" w:eastAsia="Times New Roman" w:hAnsi="Times New Roman" w:cs="Times New Roman"/>
                <w:sz w:val="28"/>
                <w:szCs w:val="28"/>
                <w:lang w:eastAsia="ar-SA"/>
              </w:rPr>
              <w:t>74,7</w:t>
            </w:r>
          </w:p>
        </w:tc>
      </w:tr>
      <w:tr w:rsidR="00FD6191" w:rsidRPr="00E65484" w:rsidTr="00FD6191">
        <w:trPr>
          <w:trHeight w:val="567"/>
        </w:trPr>
        <w:tc>
          <w:tcPr>
            <w:tcW w:w="2021" w:type="dxa"/>
            <w:vAlign w:val="center"/>
          </w:tcPr>
          <w:p w:rsidR="00C0489B" w:rsidRPr="00E65484" w:rsidRDefault="00C0489B" w:rsidP="00EA71CF">
            <w:pPr>
              <w:rPr>
                <w:rFonts w:ascii="Times New Roman" w:hAnsi="Times New Roman" w:cs="Times New Roman"/>
                <w:sz w:val="28"/>
                <w:szCs w:val="28"/>
              </w:rPr>
            </w:pPr>
            <w:r w:rsidRPr="00E65484">
              <w:rPr>
                <w:rFonts w:ascii="Times New Roman" w:hAnsi="Times New Roman" w:cs="Times New Roman"/>
                <w:sz w:val="28"/>
                <w:szCs w:val="28"/>
              </w:rPr>
              <w:t>Севофлуран</w:t>
            </w:r>
          </w:p>
        </w:tc>
        <w:tc>
          <w:tcPr>
            <w:tcW w:w="1879" w:type="dxa"/>
            <w:vAlign w:val="center"/>
          </w:tcPr>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473,0±82,8</w:t>
            </w:r>
          </w:p>
        </w:tc>
        <w:tc>
          <w:tcPr>
            <w:tcW w:w="1953"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466,8±</w:t>
            </w:r>
            <w:r w:rsidR="00EA71CF" w:rsidRPr="00E65484">
              <w:rPr>
                <w:rFonts w:ascii="Times New Roman" w:eastAsia="Times New Roman" w:hAnsi="Times New Roman" w:cs="Times New Roman"/>
                <w:sz w:val="28"/>
                <w:szCs w:val="28"/>
                <w:lang w:eastAsia="ar-SA"/>
              </w:rPr>
              <w:t>105</w:t>
            </w:r>
          </w:p>
        </w:tc>
        <w:tc>
          <w:tcPr>
            <w:tcW w:w="1813"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464,2±</w:t>
            </w:r>
            <w:r w:rsidR="00EA71CF" w:rsidRPr="00E65484">
              <w:rPr>
                <w:rFonts w:ascii="Times New Roman" w:eastAsia="Times New Roman" w:hAnsi="Times New Roman" w:cs="Times New Roman"/>
                <w:sz w:val="28"/>
                <w:szCs w:val="28"/>
                <w:lang w:eastAsia="ar-SA"/>
              </w:rPr>
              <w:t>75,9</w:t>
            </w:r>
          </w:p>
        </w:tc>
        <w:tc>
          <w:tcPr>
            <w:tcW w:w="1675" w:type="dxa"/>
            <w:vAlign w:val="center"/>
          </w:tcPr>
          <w:p w:rsidR="00C0489B" w:rsidRPr="00E65484" w:rsidRDefault="00C0489B"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395,4±</w:t>
            </w:r>
            <w:r w:rsidR="00EA71CF" w:rsidRPr="00E65484">
              <w:rPr>
                <w:rFonts w:ascii="Times New Roman" w:eastAsia="Times New Roman" w:hAnsi="Times New Roman" w:cs="Times New Roman"/>
                <w:sz w:val="28"/>
                <w:szCs w:val="28"/>
                <w:lang w:eastAsia="ar-SA"/>
              </w:rPr>
              <w:t>68,4</w:t>
            </w:r>
          </w:p>
        </w:tc>
      </w:tr>
      <w:tr w:rsidR="00FD6191" w:rsidRPr="00E65484" w:rsidTr="00FD6191">
        <w:trPr>
          <w:trHeight w:val="567"/>
        </w:trPr>
        <w:tc>
          <w:tcPr>
            <w:tcW w:w="2021" w:type="dxa"/>
            <w:vAlign w:val="center"/>
          </w:tcPr>
          <w:p w:rsidR="00C0489B" w:rsidRPr="00E65484" w:rsidRDefault="00C0489B" w:rsidP="00EA71CF">
            <w:pPr>
              <w:rPr>
                <w:rFonts w:ascii="Times New Roman" w:hAnsi="Times New Roman" w:cs="Times New Roman"/>
                <w:sz w:val="28"/>
                <w:szCs w:val="28"/>
              </w:rPr>
            </w:pPr>
            <w:r w:rsidRPr="00E65484">
              <w:rPr>
                <w:rFonts w:ascii="Times New Roman" w:hAnsi="Times New Roman" w:cs="Times New Roman"/>
                <w:sz w:val="28"/>
                <w:szCs w:val="28"/>
              </w:rPr>
              <w:lastRenderedPageBreak/>
              <w:t>Изофлуран</w:t>
            </w:r>
          </w:p>
        </w:tc>
        <w:tc>
          <w:tcPr>
            <w:tcW w:w="1879" w:type="dxa"/>
            <w:vAlign w:val="center"/>
          </w:tcPr>
          <w:p w:rsidR="00C0489B" w:rsidRPr="00E65484" w:rsidRDefault="00C0489B" w:rsidP="00EA71CF">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508,5±82,1</w:t>
            </w:r>
          </w:p>
        </w:tc>
        <w:tc>
          <w:tcPr>
            <w:tcW w:w="1953" w:type="dxa"/>
            <w:vAlign w:val="center"/>
          </w:tcPr>
          <w:p w:rsidR="00C0489B" w:rsidRPr="00E65484" w:rsidRDefault="00AD6FA7"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480,4</w:t>
            </w:r>
            <w:r w:rsidR="00C0489B"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73,8</w:t>
            </w:r>
          </w:p>
        </w:tc>
        <w:tc>
          <w:tcPr>
            <w:tcW w:w="1813" w:type="dxa"/>
            <w:vAlign w:val="center"/>
          </w:tcPr>
          <w:p w:rsidR="00C0489B" w:rsidRPr="00E65484" w:rsidRDefault="00AD6FA7"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478,9</w:t>
            </w:r>
            <w:r w:rsidR="00C0489B"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66,4</w:t>
            </w:r>
          </w:p>
        </w:tc>
        <w:tc>
          <w:tcPr>
            <w:tcW w:w="1675" w:type="dxa"/>
            <w:vAlign w:val="center"/>
          </w:tcPr>
          <w:p w:rsidR="00C0489B" w:rsidRPr="00E65484" w:rsidRDefault="00F52586" w:rsidP="00EA71CF">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379,2</w:t>
            </w:r>
            <w:r w:rsidR="00C0489B"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58,8</w:t>
            </w:r>
          </w:p>
        </w:tc>
      </w:tr>
      <w:tr w:rsidR="00FD6191" w:rsidRPr="00C41223" w:rsidTr="00FD6191">
        <w:trPr>
          <w:trHeight w:val="567"/>
        </w:trPr>
        <w:tc>
          <w:tcPr>
            <w:tcW w:w="9342" w:type="dxa"/>
            <w:gridSpan w:val="5"/>
          </w:tcPr>
          <w:p w:rsidR="003C0A8E" w:rsidRPr="00E65484" w:rsidRDefault="003C0A8E" w:rsidP="003C0A8E">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2-баған – анестезияға дейін;</w:t>
            </w:r>
          </w:p>
          <w:p w:rsidR="003C0A8E" w:rsidRPr="00E65484" w:rsidRDefault="003C0A8E" w:rsidP="003C0A8E">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3-баған – анестезиядан кейін;</w:t>
            </w:r>
          </w:p>
          <w:p w:rsidR="003C0A8E" w:rsidRPr="00E65484" w:rsidRDefault="003C0A8E" w:rsidP="003C0A8E">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4-баған – жасанды қан айналымға дейін;</w:t>
            </w:r>
          </w:p>
          <w:p w:rsidR="00932D85" w:rsidRPr="00E65484" w:rsidRDefault="003C0A8E" w:rsidP="003C0A8E">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5-баған – жасанды қан айналымнан кейін.</w:t>
            </w:r>
          </w:p>
        </w:tc>
      </w:tr>
    </w:tbl>
    <w:p w:rsidR="00C0489B" w:rsidRPr="00E65484" w:rsidRDefault="00C0489B" w:rsidP="00316657">
      <w:pPr>
        <w:spacing w:line="240" w:lineRule="auto"/>
        <w:ind w:firstLine="708"/>
        <w:jc w:val="both"/>
        <w:rPr>
          <w:rFonts w:ascii="Times New Roman" w:hAnsi="Times New Roman" w:cs="Times New Roman"/>
          <w:sz w:val="28"/>
          <w:szCs w:val="28"/>
          <w:lang w:val="kk-KZ"/>
        </w:rPr>
      </w:pPr>
    </w:p>
    <w:p w:rsidR="00D67B29" w:rsidRPr="00E65484" w:rsidRDefault="000C74ED" w:rsidP="00386250">
      <w:pPr>
        <w:spacing w:line="240" w:lineRule="auto"/>
        <w:rPr>
          <w:rFonts w:ascii="Times New Roman" w:hAnsi="Times New Roman" w:cs="Times New Roman"/>
          <w:b/>
          <w:sz w:val="28"/>
          <w:szCs w:val="28"/>
          <w:lang w:val="kk-KZ"/>
        </w:rPr>
      </w:pPr>
      <w:r w:rsidRPr="00E65484">
        <w:rPr>
          <w:rFonts w:ascii="Times New Roman" w:hAnsi="Times New Roman" w:cs="Times New Roman"/>
          <w:i/>
          <w:iCs/>
          <w:sz w:val="28"/>
          <w:szCs w:val="28"/>
          <w:lang w:val="kk-KZ"/>
        </w:rPr>
        <w:t>12-сурет</w:t>
      </w:r>
      <w:r w:rsidR="003C0A8E" w:rsidRPr="00E65484">
        <w:rPr>
          <w:rFonts w:ascii="Times New Roman" w:hAnsi="Times New Roman" w:cs="Times New Roman"/>
          <w:i/>
          <w:iCs/>
          <w:sz w:val="28"/>
          <w:szCs w:val="28"/>
          <w:lang w:val="kk-KZ"/>
        </w:rPr>
        <w:t xml:space="preserve">. </w:t>
      </w:r>
      <w:r w:rsidR="00D658F8" w:rsidRPr="00E65484">
        <w:rPr>
          <w:rFonts w:ascii="Times New Roman" w:hAnsi="Times New Roman" w:cs="Times New Roman"/>
          <w:i/>
          <w:iCs/>
          <w:sz w:val="28"/>
          <w:szCs w:val="28"/>
          <w:lang w:val="kk-KZ"/>
        </w:rPr>
        <w:t xml:space="preserve">Коронарлық артерияны шунттау операциясы кезіндегі </w:t>
      </w:r>
      <w:r w:rsidR="003C0A8E" w:rsidRPr="00E65484">
        <w:rPr>
          <w:rFonts w:ascii="Times New Roman" w:hAnsi="Times New Roman" w:cs="Times New Roman"/>
          <w:i/>
          <w:iCs/>
          <w:sz w:val="28"/>
          <w:szCs w:val="28"/>
          <w:lang w:val="kk-KZ"/>
        </w:rPr>
        <w:t>оттегінің тасымалдануы.</w:t>
      </w:r>
      <w:r w:rsidR="000900E9" w:rsidRPr="00E65484">
        <w:rPr>
          <w:rFonts w:ascii="Times New Roman" w:hAnsi="Times New Roman" w:cs="Times New Roman"/>
          <w:noProof/>
          <w:sz w:val="28"/>
          <w:szCs w:val="28"/>
          <w:lang w:eastAsia="ru-RU"/>
        </w:rPr>
        <w:drawing>
          <wp:inline distT="0" distB="0" distL="0" distR="0" wp14:anchorId="3560F6F1" wp14:editId="63EE5B3C">
            <wp:extent cx="6048375" cy="260985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C0A8E" w:rsidRPr="00E65484" w:rsidRDefault="003C0A8E" w:rsidP="00A62616">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Анестезия ба</w:t>
      </w:r>
      <w:r w:rsidR="00452AE7" w:rsidRPr="00E65484">
        <w:rPr>
          <w:rFonts w:ascii="Times New Roman" w:hAnsi="Times New Roman" w:cs="Times New Roman"/>
          <w:i w:val="0"/>
          <w:iCs w:val="0"/>
          <w:color w:val="auto"/>
          <w:sz w:val="28"/>
          <w:szCs w:val="28"/>
          <w:lang w:val="kk-KZ"/>
        </w:rPr>
        <w:t>сталғанға дейін оттегін тұтынуы бойынша</w:t>
      </w:r>
      <w:r w:rsidRPr="00E65484">
        <w:rPr>
          <w:rFonts w:ascii="Times New Roman" w:hAnsi="Times New Roman" w:cs="Times New Roman"/>
          <w:i w:val="0"/>
          <w:iCs w:val="0"/>
          <w:color w:val="auto"/>
          <w:sz w:val="28"/>
          <w:szCs w:val="28"/>
          <w:lang w:val="kk-KZ"/>
        </w:rPr>
        <w:t xml:space="preserve"> топтар арасында айырмашылық жоқ (p=0,236). Наркозды енгізгеннен кейін біз барлық үш топта оттегі шығынының төмендеуін байқадық, бірақ изофлуранмен және пропофолмен жан</w:t>
      </w:r>
      <w:r w:rsidR="00452AE7" w:rsidRPr="00E65484">
        <w:rPr>
          <w:rFonts w:ascii="Times New Roman" w:hAnsi="Times New Roman" w:cs="Times New Roman"/>
          <w:i w:val="0"/>
          <w:iCs w:val="0"/>
          <w:color w:val="auto"/>
          <w:sz w:val="28"/>
          <w:szCs w:val="28"/>
          <w:lang w:val="kk-KZ"/>
        </w:rPr>
        <w:t>сыздандыру кезінде оттегі тұтынуы тиісінше 146,5±</w:t>
      </w:r>
      <w:r w:rsidRPr="00E65484">
        <w:rPr>
          <w:rFonts w:ascii="Times New Roman" w:hAnsi="Times New Roman" w:cs="Times New Roman"/>
          <w:i w:val="0"/>
          <w:iCs w:val="0"/>
          <w:color w:val="auto"/>
          <w:sz w:val="28"/>
          <w:szCs w:val="28"/>
          <w:lang w:val="kk-KZ"/>
        </w:rPr>
        <w:t>37,4 мл/м</w:t>
      </w:r>
      <w:r w:rsidR="00452AE7" w:rsidRPr="00E65484">
        <w:rPr>
          <w:rFonts w:ascii="Times New Roman" w:hAnsi="Times New Roman" w:cs="Times New Roman"/>
          <w:i w:val="0"/>
          <w:iCs w:val="0"/>
          <w:color w:val="auto"/>
          <w:sz w:val="28"/>
          <w:szCs w:val="28"/>
          <w:lang w:val="kk-KZ"/>
        </w:rPr>
        <w:t>ин/м2-ден 138,7±28,0 мл/мин/</w:t>
      </w:r>
      <w:r w:rsidRPr="00E65484">
        <w:rPr>
          <w:rFonts w:ascii="Times New Roman" w:hAnsi="Times New Roman" w:cs="Times New Roman"/>
          <w:i w:val="0"/>
          <w:iCs w:val="0"/>
          <w:color w:val="auto"/>
          <w:sz w:val="28"/>
          <w:szCs w:val="28"/>
          <w:lang w:val="kk-KZ"/>
        </w:rPr>
        <w:t>м2</w:t>
      </w:r>
      <w:r w:rsidR="00452AE7" w:rsidRPr="00E65484">
        <w:rPr>
          <w:rFonts w:ascii="Times New Roman" w:hAnsi="Times New Roman" w:cs="Times New Roman"/>
          <w:i w:val="0"/>
          <w:iCs w:val="0"/>
          <w:color w:val="auto"/>
          <w:sz w:val="28"/>
          <w:szCs w:val="28"/>
          <w:lang w:val="kk-KZ"/>
        </w:rPr>
        <w:t xml:space="preserve"> дейін</w:t>
      </w:r>
      <w:r w:rsidRPr="00E65484">
        <w:rPr>
          <w:rFonts w:ascii="Times New Roman" w:hAnsi="Times New Roman" w:cs="Times New Roman"/>
          <w:i w:val="0"/>
          <w:iCs w:val="0"/>
          <w:color w:val="auto"/>
          <w:sz w:val="28"/>
          <w:szCs w:val="28"/>
          <w:lang w:val="kk-KZ"/>
        </w:rPr>
        <w:t xml:space="preserve"> және 140,05±32,5 мл/мин/м2-ден 134,6±30,8 мл/мин/м2 дейін</w:t>
      </w:r>
      <w:r w:rsidR="00452AE7" w:rsidRPr="00E65484">
        <w:rPr>
          <w:rFonts w:ascii="Times New Roman" w:hAnsi="Times New Roman" w:cs="Times New Roman"/>
          <w:i w:val="0"/>
          <w:iCs w:val="0"/>
          <w:color w:val="auto"/>
          <w:sz w:val="28"/>
          <w:szCs w:val="28"/>
          <w:lang w:val="kk-KZ"/>
        </w:rPr>
        <w:t xml:space="preserve"> төмендеді</w:t>
      </w:r>
      <w:r w:rsidRPr="00E65484">
        <w:rPr>
          <w:rFonts w:ascii="Times New Roman" w:hAnsi="Times New Roman" w:cs="Times New Roman"/>
          <w:i w:val="0"/>
          <w:iCs w:val="0"/>
          <w:color w:val="auto"/>
          <w:sz w:val="28"/>
          <w:szCs w:val="28"/>
          <w:lang w:val="kk-KZ"/>
        </w:rPr>
        <w:t>. Севофлуран анестезиясы кезінде оттегі шығыны 155,9±35,0 мл/мин/м2-ден 154,2±49,9 мл/мин/м2-</w:t>
      </w:r>
      <w:r w:rsidR="00452AE7" w:rsidRPr="00E65484">
        <w:rPr>
          <w:rFonts w:ascii="Times New Roman" w:hAnsi="Times New Roman" w:cs="Times New Roman"/>
          <w:i w:val="0"/>
          <w:iCs w:val="0"/>
          <w:color w:val="auto"/>
          <w:sz w:val="28"/>
          <w:szCs w:val="28"/>
          <w:lang w:val="kk-KZ"/>
        </w:rPr>
        <w:t>ге дейін төмендеді (p=0,258). ЖҚА</w:t>
      </w:r>
      <w:r w:rsidRPr="00E65484">
        <w:rPr>
          <w:rFonts w:ascii="Times New Roman" w:hAnsi="Times New Roman" w:cs="Times New Roman"/>
          <w:i w:val="0"/>
          <w:iCs w:val="0"/>
          <w:color w:val="auto"/>
          <w:sz w:val="28"/>
          <w:szCs w:val="28"/>
          <w:lang w:val="kk-KZ"/>
        </w:rPr>
        <w:t xml:space="preserve"> аппаратына түскенге дейін оттегі шығыны пропофол тобында 125,6±21,0 мл/мин/м2 дейін, севофлуран тобында 151,1±53,2 мл/мин/м2 дейін және изофлуран тобында 135,3±38,9 мл/мин/м2 дейін төмендеді ( p=0,248). Операция соңында пропофол қабылдаған науқастарда оттегінің шығыны 117,7 ± 22,0 мл/мин/м2 дейін төмендеді, ингаляциялық анестетиктер севофлуран мен изофлуран алатын науқастарда оттегінің шығыны </w:t>
      </w:r>
      <w:r w:rsidR="00452AE7" w:rsidRPr="00E65484">
        <w:rPr>
          <w:rFonts w:ascii="Times New Roman" w:hAnsi="Times New Roman" w:cs="Times New Roman"/>
          <w:i w:val="0"/>
          <w:iCs w:val="0"/>
          <w:color w:val="auto"/>
          <w:sz w:val="28"/>
          <w:szCs w:val="28"/>
          <w:lang w:val="kk-KZ"/>
        </w:rPr>
        <w:t xml:space="preserve">тиісінше </w:t>
      </w:r>
      <w:r w:rsidRPr="00E65484">
        <w:rPr>
          <w:rFonts w:ascii="Times New Roman" w:hAnsi="Times New Roman" w:cs="Times New Roman"/>
          <w:i w:val="0"/>
          <w:iCs w:val="0"/>
          <w:color w:val="auto"/>
          <w:sz w:val="28"/>
          <w:szCs w:val="28"/>
          <w:lang w:val="kk-KZ"/>
        </w:rPr>
        <w:t>141,6 ± 39,4 мл/мин</w:t>
      </w:r>
      <w:r w:rsidR="00452AE7" w:rsidRPr="00E65484">
        <w:rPr>
          <w:rFonts w:ascii="Times New Roman" w:hAnsi="Times New Roman" w:cs="Times New Roman"/>
          <w:i w:val="0"/>
          <w:iCs w:val="0"/>
          <w:color w:val="auto"/>
          <w:sz w:val="28"/>
          <w:szCs w:val="28"/>
          <w:lang w:val="kk-KZ"/>
        </w:rPr>
        <w:t>/м2 және</w:t>
      </w:r>
      <w:r w:rsidRPr="00E65484">
        <w:rPr>
          <w:rFonts w:ascii="Times New Roman" w:hAnsi="Times New Roman" w:cs="Times New Roman"/>
          <w:i w:val="0"/>
          <w:iCs w:val="0"/>
          <w:color w:val="auto"/>
          <w:sz w:val="28"/>
          <w:szCs w:val="28"/>
          <w:lang w:val="kk-KZ"/>
        </w:rPr>
        <w:t xml:space="preserve"> </w:t>
      </w:r>
      <w:r w:rsidR="00452AE7" w:rsidRPr="00E65484">
        <w:rPr>
          <w:rFonts w:ascii="Times New Roman" w:eastAsia="Times New Roman" w:hAnsi="Times New Roman" w:cs="Times New Roman"/>
          <w:i w:val="0"/>
          <w:color w:val="auto"/>
          <w:sz w:val="28"/>
          <w:szCs w:val="28"/>
          <w:lang w:val="kk-KZ" w:eastAsia="ar-SA"/>
        </w:rPr>
        <w:t xml:space="preserve">130,6±37,8 </w:t>
      </w:r>
      <w:r w:rsidRPr="00E65484">
        <w:rPr>
          <w:rFonts w:ascii="Times New Roman" w:hAnsi="Times New Roman" w:cs="Times New Roman"/>
          <w:i w:val="0"/>
          <w:iCs w:val="0"/>
          <w:color w:val="auto"/>
          <w:sz w:val="28"/>
          <w:szCs w:val="28"/>
          <w:lang w:val="kk-KZ"/>
        </w:rPr>
        <w:t>дейін</w:t>
      </w:r>
      <w:r w:rsidR="00452AE7" w:rsidRPr="00E65484">
        <w:rPr>
          <w:rFonts w:ascii="Times New Roman" w:hAnsi="Times New Roman" w:cs="Times New Roman"/>
          <w:i w:val="0"/>
          <w:iCs w:val="0"/>
          <w:color w:val="auto"/>
          <w:sz w:val="28"/>
          <w:szCs w:val="28"/>
          <w:lang w:val="kk-KZ"/>
        </w:rPr>
        <w:t xml:space="preserve"> төмендеді </w:t>
      </w:r>
      <w:r w:rsidRPr="00E65484">
        <w:rPr>
          <w:rFonts w:ascii="Times New Roman" w:hAnsi="Times New Roman" w:cs="Times New Roman"/>
          <w:i w:val="0"/>
          <w:iCs w:val="0"/>
          <w:color w:val="auto"/>
          <w:sz w:val="28"/>
          <w:szCs w:val="28"/>
          <w:lang w:val="kk-KZ"/>
        </w:rPr>
        <w:t>(p=0,028). (2</w:t>
      </w:r>
      <w:r w:rsidR="000E38A9" w:rsidRPr="00E65484">
        <w:rPr>
          <w:rFonts w:ascii="Times New Roman" w:hAnsi="Times New Roman" w:cs="Times New Roman"/>
          <w:i w:val="0"/>
          <w:iCs w:val="0"/>
          <w:color w:val="auto"/>
          <w:sz w:val="28"/>
          <w:szCs w:val="28"/>
          <w:lang w:val="kk-KZ"/>
        </w:rPr>
        <w:t>5</w:t>
      </w:r>
      <w:r w:rsidRPr="00E65484">
        <w:rPr>
          <w:rFonts w:ascii="Times New Roman" w:hAnsi="Times New Roman" w:cs="Times New Roman"/>
          <w:i w:val="0"/>
          <w:iCs w:val="0"/>
          <w:color w:val="auto"/>
          <w:sz w:val="28"/>
          <w:szCs w:val="28"/>
          <w:lang w:val="kk-KZ"/>
        </w:rPr>
        <w:t>-кесте. 1</w:t>
      </w:r>
      <w:r w:rsidR="00386250" w:rsidRPr="00E65484">
        <w:rPr>
          <w:rFonts w:ascii="Times New Roman" w:hAnsi="Times New Roman" w:cs="Times New Roman"/>
          <w:i w:val="0"/>
          <w:iCs w:val="0"/>
          <w:color w:val="auto"/>
          <w:sz w:val="28"/>
          <w:szCs w:val="28"/>
          <w:lang w:val="kk-KZ"/>
        </w:rPr>
        <w:t>3</w:t>
      </w:r>
      <w:r w:rsidRPr="00E65484">
        <w:rPr>
          <w:rFonts w:ascii="Times New Roman" w:hAnsi="Times New Roman" w:cs="Times New Roman"/>
          <w:i w:val="0"/>
          <w:iCs w:val="0"/>
          <w:color w:val="auto"/>
          <w:sz w:val="28"/>
          <w:szCs w:val="28"/>
          <w:lang w:val="kk-KZ"/>
        </w:rPr>
        <w:t>-сурет).</w:t>
      </w:r>
    </w:p>
    <w:p w:rsidR="003C0A8E" w:rsidRPr="00E65484" w:rsidRDefault="003C0A8E" w:rsidP="00AD041A">
      <w:pPr>
        <w:pStyle w:val="af"/>
        <w:keepNext/>
        <w:spacing w:after="0"/>
        <w:rPr>
          <w:rFonts w:ascii="Times New Roman" w:hAnsi="Times New Roman" w:cs="Times New Roman"/>
          <w:i w:val="0"/>
          <w:iCs w:val="0"/>
          <w:color w:val="auto"/>
          <w:sz w:val="28"/>
          <w:szCs w:val="28"/>
          <w:lang w:val="kk-KZ"/>
        </w:rPr>
      </w:pPr>
    </w:p>
    <w:p w:rsidR="00AD041A" w:rsidRPr="00E65484" w:rsidRDefault="00970DD9" w:rsidP="00AD041A">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25-кесте</w:t>
      </w:r>
      <w:r w:rsidR="00636C34" w:rsidRPr="00E65484">
        <w:rPr>
          <w:rFonts w:ascii="Times New Roman" w:hAnsi="Times New Roman" w:cs="Times New Roman"/>
          <w:color w:val="auto"/>
          <w:sz w:val="28"/>
          <w:szCs w:val="28"/>
          <w:lang w:val="kk-KZ"/>
        </w:rPr>
        <w:t>. Пропофол</w:t>
      </w:r>
      <w:r w:rsidR="003C0A8E" w:rsidRPr="00E65484">
        <w:rPr>
          <w:rFonts w:ascii="Times New Roman" w:hAnsi="Times New Roman" w:cs="Times New Roman"/>
          <w:color w:val="auto"/>
          <w:sz w:val="28"/>
          <w:szCs w:val="28"/>
          <w:lang w:val="kk-KZ"/>
        </w:rPr>
        <w:t>, севофлуран және изофлуран анестезия кезіндегі АКШ операциясы кезінде оттегі тұтыну көрсеткіштері.</w:t>
      </w:r>
    </w:p>
    <w:tbl>
      <w:tblPr>
        <w:tblStyle w:val="-612"/>
        <w:tblpPr w:leftFromText="180" w:rightFromText="180" w:vertAnchor="text" w:horzAnchor="margin" w:tblpY="225"/>
        <w:tblW w:w="9575" w:type="dxa"/>
        <w:tblLayout w:type="fixed"/>
        <w:tblLook w:val="04A0" w:firstRow="1" w:lastRow="0" w:firstColumn="1" w:lastColumn="0" w:noHBand="0" w:noVBand="1"/>
      </w:tblPr>
      <w:tblGrid>
        <w:gridCol w:w="1803"/>
        <w:gridCol w:w="1978"/>
        <w:gridCol w:w="1977"/>
        <w:gridCol w:w="1978"/>
        <w:gridCol w:w="1839"/>
      </w:tblGrid>
      <w:tr w:rsidR="00D35534" w:rsidRPr="00E65484" w:rsidTr="00D35534">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803" w:type="dxa"/>
          </w:tcPr>
          <w:p w:rsidR="00956FA3" w:rsidRPr="00E65484" w:rsidRDefault="00956FA3" w:rsidP="00C84497">
            <w:pPr>
              <w:rPr>
                <w:rFonts w:ascii="Times New Roman" w:hAnsi="Times New Roman" w:cs="Times New Roman"/>
                <w:color w:val="auto"/>
                <w:sz w:val="28"/>
                <w:szCs w:val="28"/>
              </w:rPr>
            </w:pPr>
            <w:r w:rsidRPr="00E65484">
              <w:rPr>
                <w:rFonts w:ascii="Times New Roman" w:hAnsi="Times New Roman" w:cs="Times New Roman"/>
                <w:color w:val="auto"/>
                <w:sz w:val="28"/>
                <w:szCs w:val="28"/>
              </w:rPr>
              <w:t>Анестетик</w:t>
            </w:r>
          </w:p>
        </w:tc>
        <w:tc>
          <w:tcPr>
            <w:tcW w:w="1978" w:type="dxa"/>
          </w:tcPr>
          <w:p w:rsidR="00956FA3" w:rsidRPr="00E65484" w:rsidRDefault="00A62616"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US"/>
              </w:rPr>
            </w:pPr>
            <w:r w:rsidRPr="00E65484">
              <w:rPr>
                <w:rFonts w:ascii="Times New Roman" w:hAnsi="Times New Roman" w:cs="Times New Roman"/>
                <w:color w:val="auto"/>
                <w:sz w:val="28"/>
                <w:szCs w:val="28"/>
                <w:lang w:val="en-US"/>
              </w:rPr>
              <w:t>VO</w:t>
            </w:r>
            <w:r w:rsidRPr="00E65484">
              <w:rPr>
                <w:rFonts w:ascii="Times New Roman" w:hAnsi="Times New Roman" w:cs="Times New Roman"/>
                <w:color w:val="auto"/>
                <w:sz w:val="28"/>
                <w:szCs w:val="28"/>
                <w:vertAlign w:val="subscript"/>
                <w:lang w:val="kk-KZ"/>
              </w:rPr>
              <w:t>2</w:t>
            </w:r>
          </w:p>
          <w:p w:rsidR="00956FA3" w:rsidRPr="00E65484" w:rsidRDefault="00956FA3"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C84497" w:rsidRPr="00E65484">
              <w:rPr>
                <w:rFonts w:ascii="Times New Roman" w:eastAsia="Times New Roman" w:hAnsi="Times New Roman" w:cs="Times New Roman"/>
                <w:color w:val="auto"/>
                <w:sz w:val="28"/>
                <w:szCs w:val="28"/>
                <w:lang w:val="en-US" w:eastAsia="ar-SA"/>
              </w:rPr>
              <w:t>р</w:t>
            </w:r>
            <w:r w:rsidRPr="00E65484">
              <w:rPr>
                <w:rFonts w:ascii="Times New Roman" w:eastAsia="Times New Roman" w:hAnsi="Times New Roman" w:cs="Times New Roman"/>
                <w:color w:val="auto"/>
                <w:sz w:val="28"/>
                <w:szCs w:val="28"/>
                <w:lang w:val="en-US" w:eastAsia="ar-SA"/>
              </w:rPr>
              <w:t>=0,</w:t>
            </w:r>
            <w:r w:rsidR="00AD6FA7" w:rsidRPr="00E65484">
              <w:rPr>
                <w:rFonts w:ascii="Times New Roman" w:eastAsia="Times New Roman" w:hAnsi="Times New Roman" w:cs="Times New Roman"/>
                <w:color w:val="auto"/>
                <w:sz w:val="28"/>
                <w:szCs w:val="28"/>
                <w:lang w:eastAsia="ar-SA"/>
              </w:rPr>
              <w:t>236</w:t>
            </w:r>
            <w:r w:rsidRPr="00E65484">
              <w:rPr>
                <w:rFonts w:ascii="Times New Roman" w:eastAsia="Times New Roman" w:hAnsi="Times New Roman" w:cs="Times New Roman"/>
                <w:color w:val="auto"/>
                <w:sz w:val="28"/>
                <w:szCs w:val="28"/>
                <w:lang w:eastAsia="ar-SA"/>
              </w:rPr>
              <w:t>)</w:t>
            </w:r>
          </w:p>
        </w:tc>
        <w:tc>
          <w:tcPr>
            <w:tcW w:w="1977" w:type="dxa"/>
          </w:tcPr>
          <w:p w:rsidR="00956FA3" w:rsidRPr="00E65484" w:rsidRDefault="00A62616"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US"/>
              </w:rPr>
            </w:pPr>
            <w:r w:rsidRPr="00E65484">
              <w:rPr>
                <w:rFonts w:ascii="Times New Roman" w:hAnsi="Times New Roman" w:cs="Times New Roman"/>
                <w:color w:val="auto"/>
                <w:sz w:val="28"/>
                <w:szCs w:val="28"/>
                <w:lang w:val="en-US"/>
              </w:rPr>
              <w:t>VO</w:t>
            </w:r>
            <w:r w:rsidRPr="00E65484">
              <w:rPr>
                <w:rFonts w:ascii="Times New Roman" w:hAnsi="Times New Roman" w:cs="Times New Roman"/>
                <w:color w:val="auto"/>
                <w:sz w:val="28"/>
                <w:szCs w:val="28"/>
                <w:vertAlign w:val="subscript"/>
                <w:lang w:val="kk-KZ"/>
              </w:rPr>
              <w:t>2</w:t>
            </w:r>
          </w:p>
          <w:p w:rsidR="00956FA3" w:rsidRPr="00E65484" w:rsidRDefault="00956FA3"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C84497" w:rsidRPr="00E65484">
              <w:rPr>
                <w:rFonts w:ascii="Times New Roman" w:eastAsia="Times New Roman" w:hAnsi="Times New Roman" w:cs="Times New Roman"/>
                <w:color w:val="auto"/>
                <w:sz w:val="28"/>
                <w:szCs w:val="28"/>
                <w:lang w:val="en-US" w:eastAsia="ar-SA"/>
              </w:rPr>
              <w:t>р</w:t>
            </w:r>
            <w:r w:rsidR="00AD6FA7" w:rsidRPr="00E65484">
              <w:rPr>
                <w:rFonts w:ascii="Times New Roman" w:eastAsia="Times New Roman" w:hAnsi="Times New Roman" w:cs="Times New Roman"/>
                <w:color w:val="auto"/>
                <w:sz w:val="28"/>
                <w:szCs w:val="28"/>
                <w:lang w:val="en-US" w:eastAsia="ar-SA"/>
              </w:rPr>
              <w:t>=0,258</w:t>
            </w:r>
            <w:r w:rsidRPr="00E65484">
              <w:rPr>
                <w:rFonts w:ascii="Times New Roman" w:eastAsia="Times New Roman" w:hAnsi="Times New Roman" w:cs="Times New Roman"/>
                <w:color w:val="auto"/>
                <w:sz w:val="28"/>
                <w:szCs w:val="28"/>
                <w:lang w:eastAsia="ar-SA"/>
              </w:rPr>
              <w:t>)</w:t>
            </w:r>
          </w:p>
        </w:tc>
        <w:tc>
          <w:tcPr>
            <w:tcW w:w="1978" w:type="dxa"/>
          </w:tcPr>
          <w:p w:rsidR="00956FA3" w:rsidRPr="00E65484" w:rsidRDefault="00A62616"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US"/>
              </w:rPr>
            </w:pPr>
            <w:r w:rsidRPr="00E65484">
              <w:rPr>
                <w:rFonts w:ascii="Times New Roman" w:hAnsi="Times New Roman" w:cs="Times New Roman"/>
                <w:color w:val="auto"/>
                <w:sz w:val="28"/>
                <w:szCs w:val="28"/>
                <w:lang w:val="en-US"/>
              </w:rPr>
              <w:t>VO</w:t>
            </w:r>
            <w:r w:rsidRPr="00E65484">
              <w:rPr>
                <w:rFonts w:ascii="Times New Roman" w:hAnsi="Times New Roman" w:cs="Times New Roman"/>
                <w:color w:val="auto"/>
                <w:sz w:val="28"/>
                <w:szCs w:val="28"/>
                <w:vertAlign w:val="subscript"/>
                <w:lang w:val="kk-KZ"/>
              </w:rPr>
              <w:t>2</w:t>
            </w:r>
          </w:p>
          <w:p w:rsidR="00956FA3" w:rsidRPr="00E65484" w:rsidRDefault="00956FA3"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C84497" w:rsidRPr="00E65484">
              <w:rPr>
                <w:rFonts w:ascii="Times New Roman" w:eastAsia="Times New Roman" w:hAnsi="Times New Roman" w:cs="Times New Roman"/>
                <w:color w:val="auto"/>
                <w:sz w:val="28"/>
                <w:szCs w:val="28"/>
                <w:lang w:val="en-US" w:eastAsia="ar-SA"/>
              </w:rPr>
              <w:t>р</w:t>
            </w:r>
            <w:r w:rsidR="00AD6FA7" w:rsidRPr="00E65484">
              <w:rPr>
                <w:rFonts w:ascii="Times New Roman" w:eastAsia="Times New Roman" w:hAnsi="Times New Roman" w:cs="Times New Roman"/>
                <w:color w:val="auto"/>
                <w:sz w:val="28"/>
                <w:szCs w:val="28"/>
                <w:lang w:val="en-US" w:eastAsia="ar-SA"/>
              </w:rPr>
              <w:t>=0,248</w:t>
            </w:r>
            <w:r w:rsidRPr="00E65484">
              <w:rPr>
                <w:rFonts w:ascii="Times New Roman" w:eastAsia="Times New Roman" w:hAnsi="Times New Roman" w:cs="Times New Roman"/>
                <w:color w:val="auto"/>
                <w:sz w:val="28"/>
                <w:szCs w:val="28"/>
                <w:lang w:eastAsia="ar-SA"/>
              </w:rPr>
              <w:t>)</w:t>
            </w:r>
          </w:p>
        </w:tc>
        <w:tc>
          <w:tcPr>
            <w:tcW w:w="1839" w:type="dxa"/>
          </w:tcPr>
          <w:p w:rsidR="00956FA3" w:rsidRPr="00E65484" w:rsidRDefault="00A62616"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lang w:val="en-US"/>
              </w:rPr>
            </w:pPr>
            <w:r w:rsidRPr="00E65484">
              <w:rPr>
                <w:rFonts w:ascii="Times New Roman" w:hAnsi="Times New Roman" w:cs="Times New Roman"/>
                <w:color w:val="auto"/>
                <w:sz w:val="28"/>
                <w:szCs w:val="28"/>
                <w:lang w:val="en-US"/>
              </w:rPr>
              <w:t>VO</w:t>
            </w:r>
            <w:r w:rsidRPr="00E65484">
              <w:rPr>
                <w:rFonts w:ascii="Times New Roman" w:hAnsi="Times New Roman" w:cs="Times New Roman"/>
                <w:color w:val="auto"/>
                <w:sz w:val="28"/>
                <w:szCs w:val="28"/>
                <w:vertAlign w:val="subscript"/>
                <w:lang w:val="kk-KZ"/>
              </w:rPr>
              <w:t>2</w:t>
            </w:r>
          </w:p>
          <w:p w:rsidR="00956FA3" w:rsidRPr="00E65484" w:rsidRDefault="00956FA3" w:rsidP="00C8449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w:t>
            </w:r>
            <w:r w:rsidR="00C84497" w:rsidRPr="00E65484">
              <w:rPr>
                <w:rFonts w:ascii="Times New Roman" w:eastAsia="Times New Roman" w:hAnsi="Times New Roman" w:cs="Times New Roman"/>
                <w:color w:val="auto"/>
                <w:sz w:val="28"/>
                <w:szCs w:val="28"/>
                <w:lang w:val="en-US" w:eastAsia="ar-SA"/>
              </w:rPr>
              <w:t>р</w:t>
            </w:r>
            <w:r w:rsidR="004A4AC9" w:rsidRPr="00E65484">
              <w:rPr>
                <w:rFonts w:ascii="Times New Roman" w:eastAsia="Times New Roman" w:hAnsi="Times New Roman" w:cs="Times New Roman"/>
                <w:color w:val="auto"/>
                <w:sz w:val="28"/>
                <w:szCs w:val="28"/>
                <w:lang w:val="en-US" w:eastAsia="ar-SA"/>
              </w:rPr>
              <w:t>=0,0</w:t>
            </w:r>
            <w:r w:rsidR="004A4AC9" w:rsidRPr="00E65484">
              <w:rPr>
                <w:rFonts w:ascii="Times New Roman" w:eastAsia="Times New Roman" w:hAnsi="Times New Roman" w:cs="Times New Roman"/>
                <w:color w:val="auto"/>
                <w:sz w:val="28"/>
                <w:szCs w:val="28"/>
                <w:lang w:eastAsia="ar-SA"/>
              </w:rPr>
              <w:t>28</w:t>
            </w:r>
            <w:r w:rsidRPr="00E65484">
              <w:rPr>
                <w:rFonts w:ascii="Times New Roman" w:eastAsia="Times New Roman" w:hAnsi="Times New Roman" w:cs="Times New Roman"/>
                <w:color w:val="auto"/>
                <w:sz w:val="28"/>
                <w:szCs w:val="28"/>
                <w:lang w:eastAsia="ar-SA"/>
              </w:rPr>
              <w:t>)</w:t>
            </w:r>
          </w:p>
        </w:tc>
      </w:tr>
      <w:tr w:rsidR="00D35534" w:rsidRPr="00E65484" w:rsidTr="00D35534">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03" w:type="dxa"/>
          </w:tcPr>
          <w:p w:rsidR="00956FA3" w:rsidRPr="00E65484" w:rsidRDefault="00956FA3" w:rsidP="00C84497">
            <w:pPr>
              <w:rPr>
                <w:rFonts w:ascii="Times New Roman" w:hAnsi="Times New Roman" w:cs="Times New Roman"/>
                <w:color w:val="auto"/>
                <w:sz w:val="28"/>
                <w:szCs w:val="28"/>
              </w:rPr>
            </w:pPr>
            <w:r w:rsidRPr="00E65484">
              <w:rPr>
                <w:rFonts w:ascii="Times New Roman" w:hAnsi="Times New Roman" w:cs="Times New Roman"/>
                <w:color w:val="auto"/>
                <w:sz w:val="28"/>
                <w:szCs w:val="28"/>
              </w:rPr>
              <w:t>Пропофол</w:t>
            </w:r>
          </w:p>
        </w:tc>
        <w:tc>
          <w:tcPr>
            <w:tcW w:w="1978" w:type="dxa"/>
          </w:tcPr>
          <w:p w:rsidR="00956FA3" w:rsidRPr="00E65484" w:rsidRDefault="00AD6FA7"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140,5</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32</w:t>
            </w:r>
            <w:r w:rsidR="00FE0526" w:rsidRPr="00E65484">
              <w:rPr>
                <w:rFonts w:ascii="Times New Roman" w:eastAsia="Times New Roman" w:hAnsi="Times New Roman" w:cs="Times New Roman"/>
                <w:color w:val="auto"/>
                <w:sz w:val="28"/>
                <w:szCs w:val="28"/>
                <w:lang w:eastAsia="ar-SA"/>
              </w:rPr>
              <w:t>,5</w:t>
            </w:r>
          </w:p>
        </w:tc>
        <w:tc>
          <w:tcPr>
            <w:tcW w:w="1977" w:type="dxa"/>
          </w:tcPr>
          <w:p w:rsidR="00956FA3" w:rsidRPr="00E65484" w:rsidRDefault="00AD6FA7"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134,6</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30,8</w:t>
            </w:r>
          </w:p>
        </w:tc>
        <w:tc>
          <w:tcPr>
            <w:tcW w:w="1978" w:type="dxa"/>
          </w:tcPr>
          <w:p w:rsidR="00956FA3" w:rsidRPr="00E65484" w:rsidRDefault="004A4AC9"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125,6</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21,0</w:t>
            </w:r>
          </w:p>
        </w:tc>
        <w:tc>
          <w:tcPr>
            <w:tcW w:w="1839" w:type="dxa"/>
          </w:tcPr>
          <w:p w:rsidR="00956FA3" w:rsidRPr="00E65484" w:rsidRDefault="00747BF2"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11</w:t>
            </w:r>
            <w:r w:rsidR="004A4AC9" w:rsidRPr="00E65484">
              <w:rPr>
                <w:rFonts w:ascii="Times New Roman" w:eastAsia="Times New Roman" w:hAnsi="Times New Roman" w:cs="Times New Roman"/>
                <w:color w:val="auto"/>
                <w:sz w:val="28"/>
                <w:szCs w:val="28"/>
                <w:lang w:eastAsia="ar-SA"/>
              </w:rPr>
              <w:t>7,7</w:t>
            </w:r>
            <w:r w:rsidR="00956FA3" w:rsidRPr="00E65484">
              <w:rPr>
                <w:rFonts w:ascii="Times New Roman" w:eastAsia="Times New Roman" w:hAnsi="Times New Roman" w:cs="Times New Roman"/>
                <w:color w:val="auto"/>
                <w:sz w:val="28"/>
                <w:szCs w:val="28"/>
                <w:lang w:eastAsia="ar-SA"/>
              </w:rPr>
              <w:t>±</w:t>
            </w:r>
            <w:r w:rsidR="004A4AC9" w:rsidRPr="00E65484">
              <w:rPr>
                <w:rFonts w:ascii="Times New Roman" w:eastAsia="Times New Roman" w:hAnsi="Times New Roman" w:cs="Times New Roman"/>
                <w:color w:val="auto"/>
                <w:sz w:val="28"/>
                <w:szCs w:val="28"/>
                <w:lang w:eastAsia="ar-SA"/>
              </w:rPr>
              <w:t>22,0</w:t>
            </w:r>
          </w:p>
        </w:tc>
      </w:tr>
      <w:tr w:rsidR="00D35534" w:rsidRPr="00E65484" w:rsidTr="00D35534">
        <w:trPr>
          <w:trHeight w:val="722"/>
        </w:trPr>
        <w:tc>
          <w:tcPr>
            <w:cnfStyle w:val="001000000000" w:firstRow="0" w:lastRow="0" w:firstColumn="1" w:lastColumn="0" w:oddVBand="0" w:evenVBand="0" w:oddHBand="0" w:evenHBand="0" w:firstRowFirstColumn="0" w:firstRowLastColumn="0" w:lastRowFirstColumn="0" w:lastRowLastColumn="0"/>
            <w:tcW w:w="1803" w:type="dxa"/>
          </w:tcPr>
          <w:p w:rsidR="00956FA3" w:rsidRPr="00E65484" w:rsidRDefault="00956FA3" w:rsidP="00C84497">
            <w:pPr>
              <w:rPr>
                <w:rFonts w:ascii="Times New Roman" w:hAnsi="Times New Roman" w:cs="Times New Roman"/>
                <w:color w:val="auto"/>
                <w:sz w:val="28"/>
                <w:szCs w:val="28"/>
              </w:rPr>
            </w:pPr>
            <w:r w:rsidRPr="00E65484">
              <w:rPr>
                <w:rFonts w:ascii="Times New Roman" w:hAnsi="Times New Roman" w:cs="Times New Roman"/>
                <w:color w:val="auto"/>
                <w:sz w:val="28"/>
                <w:szCs w:val="28"/>
              </w:rPr>
              <w:lastRenderedPageBreak/>
              <w:t>Севофлуран</w:t>
            </w:r>
          </w:p>
        </w:tc>
        <w:tc>
          <w:tcPr>
            <w:tcW w:w="1978" w:type="dxa"/>
          </w:tcPr>
          <w:p w:rsidR="00956FA3" w:rsidRPr="00E65484" w:rsidRDefault="00FE0526" w:rsidP="00C8449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155,9</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35,0</w:t>
            </w:r>
          </w:p>
        </w:tc>
        <w:tc>
          <w:tcPr>
            <w:tcW w:w="1977" w:type="dxa"/>
          </w:tcPr>
          <w:p w:rsidR="00956FA3" w:rsidRPr="00E65484" w:rsidRDefault="00AD6FA7" w:rsidP="00C844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154,2</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49,9</w:t>
            </w:r>
          </w:p>
        </w:tc>
        <w:tc>
          <w:tcPr>
            <w:tcW w:w="1978" w:type="dxa"/>
          </w:tcPr>
          <w:p w:rsidR="00956FA3" w:rsidRPr="00E65484" w:rsidRDefault="004A4AC9" w:rsidP="00C844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151,1</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53,2</w:t>
            </w:r>
          </w:p>
        </w:tc>
        <w:tc>
          <w:tcPr>
            <w:tcW w:w="1839" w:type="dxa"/>
          </w:tcPr>
          <w:p w:rsidR="00956FA3" w:rsidRPr="00E65484" w:rsidRDefault="00747BF2" w:rsidP="00C8449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141,6</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39,4</w:t>
            </w:r>
          </w:p>
        </w:tc>
      </w:tr>
      <w:tr w:rsidR="00D35534" w:rsidRPr="00E65484" w:rsidTr="00D35534">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803" w:type="dxa"/>
          </w:tcPr>
          <w:p w:rsidR="00956FA3" w:rsidRPr="00E65484" w:rsidRDefault="00956FA3" w:rsidP="00C84497">
            <w:pPr>
              <w:rPr>
                <w:rFonts w:ascii="Times New Roman" w:hAnsi="Times New Roman" w:cs="Times New Roman"/>
                <w:color w:val="auto"/>
                <w:sz w:val="28"/>
                <w:szCs w:val="28"/>
              </w:rPr>
            </w:pPr>
            <w:r w:rsidRPr="00E65484">
              <w:rPr>
                <w:rFonts w:ascii="Times New Roman" w:hAnsi="Times New Roman" w:cs="Times New Roman"/>
                <w:color w:val="auto"/>
                <w:sz w:val="28"/>
                <w:szCs w:val="28"/>
              </w:rPr>
              <w:t>Изофлуран</w:t>
            </w:r>
          </w:p>
        </w:tc>
        <w:tc>
          <w:tcPr>
            <w:tcW w:w="1978" w:type="dxa"/>
          </w:tcPr>
          <w:p w:rsidR="00956FA3" w:rsidRPr="00E65484" w:rsidRDefault="00AD6FA7" w:rsidP="00C8449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8"/>
                <w:szCs w:val="28"/>
              </w:rPr>
            </w:pPr>
            <w:r w:rsidRPr="00E65484">
              <w:rPr>
                <w:rFonts w:ascii="Times New Roman" w:eastAsia="Times New Roman" w:hAnsi="Times New Roman" w:cs="Times New Roman"/>
                <w:color w:val="auto"/>
                <w:sz w:val="28"/>
                <w:szCs w:val="28"/>
                <w:lang w:eastAsia="ar-SA"/>
              </w:rPr>
              <w:t>146,5±37,4</w:t>
            </w:r>
          </w:p>
        </w:tc>
        <w:tc>
          <w:tcPr>
            <w:tcW w:w="1977" w:type="dxa"/>
          </w:tcPr>
          <w:p w:rsidR="00956FA3" w:rsidRPr="00E65484" w:rsidRDefault="00AD6FA7"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138,7</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28,0</w:t>
            </w:r>
          </w:p>
        </w:tc>
        <w:tc>
          <w:tcPr>
            <w:tcW w:w="1978" w:type="dxa"/>
          </w:tcPr>
          <w:p w:rsidR="00956FA3" w:rsidRPr="00E65484" w:rsidRDefault="004A4AC9"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135,3</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38,9</w:t>
            </w:r>
          </w:p>
        </w:tc>
        <w:tc>
          <w:tcPr>
            <w:tcW w:w="1839" w:type="dxa"/>
          </w:tcPr>
          <w:p w:rsidR="00956FA3" w:rsidRPr="00E65484" w:rsidRDefault="004A4AC9" w:rsidP="00C8449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8"/>
                <w:szCs w:val="28"/>
                <w:lang w:eastAsia="ar-SA"/>
              </w:rPr>
            </w:pPr>
            <w:r w:rsidRPr="00E65484">
              <w:rPr>
                <w:rFonts w:ascii="Times New Roman" w:eastAsia="Times New Roman" w:hAnsi="Times New Roman" w:cs="Times New Roman"/>
                <w:color w:val="auto"/>
                <w:sz w:val="28"/>
                <w:szCs w:val="28"/>
                <w:lang w:eastAsia="ar-SA"/>
              </w:rPr>
              <w:t>130,6</w:t>
            </w:r>
            <w:r w:rsidR="00956FA3" w:rsidRPr="00E65484">
              <w:rPr>
                <w:rFonts w:ascii="Times New Roman" w:eastAsia="Times New Roman" w:hAnsi="Times New Roman" w:cs="Times New Roman"/>
                <w:color w:val="auto"/>
                <w:sz w:val="28"/>
                <w:szCs w:val="28"/>
                <w:lang w:eastAsia="ar-SA"/>
              </w:rPr>
              <w:t>±</w:t>
            </w:r>
            <w:r w:rsidRPr="00E65484">
              <w:rPr>
                <w:rFonts w:ascii="Times New Roman" w:eastAsia="Times New Roman" w:hAnsi="Times New Roman" w:cs="Times New Roman"/>
                <w:color w:val="auto"/>
                <w:sz w:val="28"/>
                <w:szCs w:val="28"/>
                <w:lang w:eastAsia="ar-SA"/>
              </w:rPr>
              <w:t>37,8</w:t>
            </w:r>
          </w:p>
        </w:tc>
      </w:tr>
      <w:tr w:rsidR="00D35534" w:rsidRPr="00C41223" w:rsidTr="00D35534">
        <w:trPr>
          <w:trHeight w:val="722"/>
        </w:trPr>
        <w:tc>
          <w:tcPr>
            <w:cnfStyle w:val="001000000000" w:firstRow="0" w:lastRow="0" w:firstColumn="1" w:lastColumn="0" w:oddVBand="0" w:evenVBand="0" w:oddHBand="0" w:evenHBand="0" w:firstRowFirstColumn="0" w:firstRowLastColumn="0" w:lastRowFirstColumn="0" w:lastRowLastColumn="0"/>
            <w:tcW w:w="9575" w:type="dxa"/>
            <w:gridSpan w:val="5"/>
          </w:tcPr>
          <w:p w:rsidR="003C0A8E" w:rsidRPr="00E65484" w:rsidRDefault="003C0A8E" w:rsidP="003C0A8E">
            <w:pPr>
              <w:rPr>
                <w:rFonts w:ascii="Times New Roman" w:eastAsia="Times New Roman" w:hAnsi="Times New Roman" w:cs="Times New Roman"/>
                <w:b w:val="0"/>
                <w:color w:val="auto"/>
                <w:sz w:val="28"/>
                <w:szCs w:val="28"/>
                <w:lang w:val="kk-KZ" w:eastAsia="ar-SA"/>
              </w:rPr>
            </w:pPr>
            <w:r w:rsidRPr="00E65484">
              <w:rPr>
                <w:rFonts w:ascii="Times New Roman" w:eastAsia="Times New Roman" w:hAnsi="Times New Roman" w:cs="Times New Roman"/>
                <w:b w:val="0"/>
                <w:color w:val="auto"/>
                <w:sz w:val="28"/>
                <w:szCs w:val="28"/>
                <w:lang w:val="kk-KZ" w:eastAsia="ar-SA"/>
              </w:rPr>
              <w:t>2-баған – анестезияға дейін;</w:t>
            </w:r>
          </w:p>
          <w:p w:rsidR="003C0A8E" w:rsidRPr="00E65484" w:rsidRDefault="003C0A8E" w:rsidP="003C0A8E">
            <w:pPr>
              <w:rPr>
                <w:rFonts w:ascii="Times New Roman" w:eastAsia="Times New Roman" w:hAnsi="Times New Roman" w:cs="Times New Roman"/>
                <w:b w:val="0"/>
                <w:color w:val="auto"/>
                <w:sz w:val="28"/>
                <w:szCs w:val="28"/>
                <w:lang w:val="kk-KZ" w:eastAsia="ar-SA"/>
              </w:rPr>
            </w:pPr>
            <w:r w:rsidRPr="00E65484">
              <w:rPr>
                <w:rFonts w:ascii="Times New Roman" w:eastAsia="Times New Roman" w:hAnsi="Times New Roman" w:cs="Times New Roman"/>
                <w:b w:val="0"/>
                <w:color w:val="auto"/>
                <w:sz w:val="28"/>
                <w:szCs w:val="28"/>
                <w:lang w:val="kk-KZ" w:eastAsia="ar-SA"/>
              </w:rPr>
              <w:t>3-баған – анестезиядан кейін;</w:t>
            </w:r>
          </w:p>
          <w:p w:rsidR="003C0A8E" w:rsidRPr="00E65484" w:rsidRDefault="003C0A8E" w:rsidP="003C0A8E">
            <w:pPr>
              <w:rPr>
                <w:rFonts w:ascii="Times New Roman" w:eastAsia="Times New Roman" w:hAnsi="Times New Roman" w:cs="Times New Roman"/>
                <w:b w:val="0"/>
                <w:color w:val="auto"/>
                <w:sz w:val="28"/>
                <w:szCs w:val="28"/>
                <w:lang w:val="kk-KZ" w:eastAsia="ar-SA"/>
              </w:rPr>
            </w:pPr>
            <w:r w:rsidRPr="00E65484">
              <w:rPr>
                <w:rFonts w:ascii="Times New Roman" w:eastAsia="Times New Roman" w:hAnsi="Times New Roman" w:cs="Times New Roman"/>
                <w:b w:val="0"/>
                <w:color w:val="auto"/>
                <w:sz w:val="28"/>
                <w:szCs w:val="28"/>
                <w:lang w:val="kk-KZ" w:eastAsia="ar-SA"/>
              </w:rPr>
              <w:t>4-баған – жасанды қан айналымға дейін;</w:t>
            </w:r>
          </w:p>
          <w:p w:rsidR="00932D85" w:rsidRPr="00E65484" w:rsidRDefault="003C0A8E" w:rsidP="003C0A8E">
            <w:pPr>
              <w:rPr>
                <w:rFonts w:ascii="Times New Roman" w:eastAsia="Times New Roman" w:hAnsi="Times New Roman" w:cs="Times New Roman"/>
                <w:color w:val="auto"/>
                <w:sz w:val="28"/>
                <w:szCs w:val="28"/>
                <w:lang w:val="kk-KZ" w:eastAsia="ar-SA"/>
              </w:rPr>
            </w:pPr>
            <w:r w:rsidRPr="00E65484">
              <w:rPr>
                <w:rFonts w:ascii="Times New Roman" w:eastAsia="Times New Roman" w:hAnsi="Times New Roman" w:cs="Times New Roman"/>
                <w:b w:val="0"/>
                <w:color w:val="auto"/>
                <w:sz w:val="28"/>
                <w:szCs w:val="28"/>
                <w:lang w:val="kk-KZ" w:eastAsia="ar-SA"/>
              </w:rPr>
              <w:t>5-баған – жасанды қан айналымнан кейін.</w:t>
            </w:r>
          </w:p>
        </w:tc>
      </w:tr>
    </w:tbl>
    <w:p w:rsidR="00A978D0" w:rsidRPr="00E65484" w:rsidRDefault="00A978D0" w:rsidP="00316657">
      <w:pPr>
        <w:spacing w:line="240" w:lineRule="auto"/>
        <w:jc w:val="both"/>
        <w:rPr>
          <w:rFonts w:ascii="Times New Roman" w:hAnsi="Times New Roman" w:cs="Times New Roman"/>
          <w:i/>
          <w:iCs/>
          <w:sz w:val="28"/>
          <w:szCs w:val="28"/>
          <w:lang w:val="kk-KZ"/>
        </w:rPr>
      </w:pPr>
    </w:p>
    <w:p w:rsidR="003C0A8E" w:rsidRPr="00E65484" w:rsidRDefault="000C74ED" w:rsidP="00316657">
      <w:pPr>
        <w:spacing w:line="240" w:lineRule="auto"/>
        <w:jc w:val="both"/>
        <w:rPr>
          <w:rFonts w:ascii="Times New Roman" w:hAnsi="Times New Roman" w:cs="Times New Roman"/>
          <w:i/>
          <w:iCs/>
          <w:sz w:val="28"/>
          <w:szCs w:val="28"/>
        </w:rPr>
      </w:pPr>
      <w:r w:rsidRPr="00E65484">
        <w:rPr>
          <w:rFonts w:ascii="Times New Roman" w:hAnsi="Times New Roman" w:cs="Times New Roman"/>
          <w:i/>
          <w:iCs/>
          <w:sz w:val="28"/>
          <w:szCs w:val="28"/>
          <w:lang w:val="kk-KZ"/>
        </w:rPr>
        <w:t>13-с</w:t>
      </w:r>
      <w:r w:rsidRPr="00E65484">
        <w:rPr>
          <w:rFonts w:ascii="Times New Roman" w:hAnsi="Times New Roman" w:cs="Times New Roman"/>
          <w:i/>
          <w:iCs/>
          <w:sz w:val="28"/>
          <w:szCs w:val="28"/>
        </w:rPr>
        <w:t>урет</w:t>
      </w:r>
      <w:r w:rsidR="003C0A8E" w:rsidRPr="00E65484">
        <w:rPr>
          <w:rFonts w:ascii="Times New Roman" w:hAnsi="Times New Roman" w:cs="Times New Roman"/>
          <w:i/>
          <w:iCs/>
          <w:sz w:val="28"/>
          <w:szCs w:val="28"/>
        </w:rPr>
        <w:t>. Операция кезінде оттегін тұтынудың өзгеруі.</w:t>
      </w:r>
    </w:p>
    <w:p w:rsidR="00D67B29" w:rsidRPr="00E65484" w:rsidRDefault="0037211F" w:rsidP="00316657">
      <w:pPr>
        <w:spacing w:line="240" w:lineRule="auto"/>
        <w:jc w:val="both"/>
        <w:rPr>
          <w:rFonts w:ascii="Times New Roman" w:hAnsi="Times New Roman" w:cs="Times New Roman"/>
          <w:b/>
          <w:sz w:val="28"/>
          <w:szCs w:val="28"/>
        </w:rPr>
      </w:pPr>
      <w:r w:rsidRPr="00E65484">
        <w:rPr>
          <w:rFonts w:ascii="Times New Roman" w:hAnsi="Times New Roman" w:cs="Times New Roman"/>
          <w:noProof/>
          <w:sz w:val="28"/>
          <w:szCs w:val="28"/>
          <w:lang w:eastAsia="ru-RU"/>
        </w:rPr>
        <w:drawing>
          <wp:inline distT="0" distB="0" distL="0" distR="0" wp14:anchorId="4A2EF06A" wp14:editId="05C9EBFA">
            <wp:extent cx="6048375" cy="2407920"/>
            <wp:effectExtent l="0" t="0" r="9525" b="1143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C0A8E" w:rsidRPr="00E65484" w:rsidRDefault="00636C34" w:rsidP="00A62616">
      <w:pPr>
        <w:pStyle w:val="af"/>
        <w:keepNext/>
        <w:spacing w:after="0"/>
        <w:ind w:firstLine="708"/>
        <w:jc w:val="both"/>
        <w:rPr>
          <w:rFonts w:ascii="Times New Roman" w:hAnsi="Times New Roman" w:cs="Times New Roman"/>
          <w:i w:val="0"/>
          <w:iCs w:val="0"/>
          <w:color w:val="auto"/>
          <w:sz w:val="28"/>
          <w:szCs w:val="28"/>
          <w:lang w:val="kk-KZ"/>
        </w:rPr>
      </w:pPr>
      <w:r w:rsidRPr="00E65484">
        <w:rPr>
          <w:rFonts w:ascii="Times New Roman" w:hAnsi="Times New Roman" w:cs="Times New Roman"/>
          <w:i w:val="0"/>
          <w:iCs w:val="0"/>
          <w:color w:val="auto"/>
          <w:sz w:val="28"/>
          <w:szCs w:val="28"/>
          <w:lang w:val="kk-KZ"/>
        </w:rPr>
        <w:t>АКШ операциясында трахея и</w:t>
      </w:r>
      <w:r w:rsidR="003C0A8E" w:rsidRPr="00E65484">
        <w:rPr>
          <w:rFonts w:ascii="Times New Roman" w:hAnsi="Times New Roman" w:cs="Times New Roman"/>
          <w:i w:val="0"/>
          <w:iCs w:val="0"/>
          <w:color w:val="auto"/>
          <w:sz w:val="28"/>
          <w:szCs w:val="28"/>
          <w:lang w:val="kk-KZ"/>
        </w:rPr>
        <w:t>нтубация</w:t>
      </w:r>
      <w:r w:rsidRPr="00E65484">
        <w:rPr>
          <w:rFonts w:ascii="Times New Roman" w:hAnsi="Times New Roman" w:cs="Times New Roman"/>
          <w:i w:val="0"/>
          <w:iCs w:val="0"/>
          <w:color w:val="auto"/>
          <w:sz w:val="28"/>
          <w:szCs w:val="28"/>
          <w:lang w:val="kk-KZ"/>
        </w:rPr>
        <w:t>сы</w:t>
      </w:r>
      <w:r w:rsidR="003C0A8E" w:rsidRPr="00E65484">
        <w:rPr>
          <w:rFonts w:ascii="Times New Roman" w:hAnsi="Times New Roman" w:cs="Times New Roman"/>
          <w:i w:val="0"/>
          <w:iCs w:val="0"/>
          <w:color w:val="auto"/>
          <w:sz w:val="28"/>
          <w:szCs w:val="28"/>
          <w:lang w:val="kk-KZ"/>
        </w:rPr>
        <w:t>н</w:t>
      </w:r>
      <w:r w:rsidRPr="00E65484">
        <w:rPr>
          <w:rFonts w:ascii="Times New Roman" w:hAnsi="Times New Roman" w:cs="Times New Roman"/>
          <w:i w:val="0"/>
          <w:iCs w:val="0"/>
          <w:color w:val="auto"/>
          <w:sz w:val="28"/>
          <w:szCs w:val="28"/>
          <w:lang w:val="kk-KZ"/>
        </w:rPr>
        <w:t>ан</w:t>
      </w:r>
      <w:r w:rsidR="003C0A8E" w:rsidRPr="00E65484">
        <w:rPr>
          <w:rFonts w:ascii="Times New Roman" w:hAnsi="Times New Roman" w:cs="Times New Roman"/>
          <w:i w:val="0"/>
          <w:iCs w:val="0"/>
          <w:color w:val="auto"/>
          <w:sz w:val="28"/>
          <w:szCs w:val="28"/>
          <w:lang w:val="kk-KZ"/>
        </w:rPr>
        <w:t xml:space="preserve"> кейін және спирометр аппаратын (Ұлыбритания, Оксфорд) эндотрахеальді түтікке қосқаннан кейін энергия шығыны (EE) пропофол тобында 1725,5±320,8 ккал, севофлуран тобында 1784,4±286,0 ккал және </w:t>
      </w:r>
      <w:r w:rsidRPr="00E65484">
        <w:rPr>
          <w:rFonts w:ascii="Times New Roman" w:hAnsi="Times New Roman" w:cs="Times New Roman"/>
          <w:i w:val="0"/>
          <w:iCs w:val="0"/>
          <w:color w:val="auto"/>
          <w:sz w:val="28"/>
          <w:szCs w:val="28"/>
          <w:lang w:val="kk-KZ"/>
        </w:rPr>
        <w:t xml:space="preserve">изофлуран тобындп </w:t>
      </w:r>
      <w:r w:rsidR="003C0A8E" w:rsidRPr="00E65484">
        <w:rPr>
          <w:rFonts w:ascii="Times New Roman" w:hAnsi="Times New Roman" w:cs="Times New Roman"/>
          <w:i w:val="0"/>
          <w:iCs w:val="0"/>
          <w:color w:val="auto"/>
          <w:sz w:val="28"/>
          <w:szCs w:val="28"/>
          <w:lang w:val="kk-KZ"/>
        </w:rPr>
        <w:t>1815,3±270 ккал болды. Барлық анестетиктер энергия шығынын азайтты, бірақ пропофол анестезиясы кезінде энергия шығынының айтарлықтай төмендеуі байқалды. Пропофол анестезиясы</w:t>
      </w:r>
      <w:r w:rsidRPr="00E65484">
        <w:rPr>
          <w:rFonts w:ascii="Times New Roman" w:hAnsi="Times New Roman" w:cs="Times New Roman"/>
          <w:i w:val="0"/>
          <w:iCs w:val="0"/>
          <w:color w:val="auto"/>
          <w:sz w:val="28"/>
          <w:szCs w:val="28"/>
          <w:lang w:val="kk-KZ"/>
        </w:rPr>
        <w:t xml:space="preserve"> кезінде</w:t>
      </w:r>
      <w:r w:rsidR="003C0A8E" w:rsidRPr="00E65484">
        <w:rPr>
          <w:rFonts w:ascii="Times New Roman" w:hAnsi="Times New Roman" w:cs="Times New Roman"/>
          <w:i w:val="0"/>
          <w:iCs w:val="0"/>
          <w:color w:val="auto"/>
          <w:sz w:val="28"/>
          <w:szCs w:val="28"/>
          <w:lang w:val="kk-KZ"/>
        </w:rPr>
        <w:t xml:space="preserve"> </w:t>
      </w:r>
      <w:r w:rsidRPr="00E65484">
        <w:rPr>
          <w:rFonts w:ascii="Times New Roman" w:hAnsi="Times New Roman" w:cs="Times New Roman"/>
          <w:i w:val="0"/>
          <w:iCs w:val="0"/>
          <w:color w:val="auto"/>
          <w:sz w:val="28"/>
          <w:szCs w:val="28"/>
          <w:lang w:val="kk-KZ"/>
        </w:rPr>
        <w:t>ЖҚА</w:t>
      </w:r>
      <w:r w:rsidR="003C0A8E" w:rsidRPr="00E65484">
        <w:rPr>
          <w:rFonts w:ascii="Times New Roman" w:hAnsi="Times New Roman" w:cs="Times New Roman"/>
          <w:i w:val="0"/>
          <w:iCs w:val="0"/>
          <w:color w:val="auto"/>
          <w:sz w:val="28"/>
          <w:szCs w:val="28"/>
          <w:lang w:val="kk-KZ"/>
        </w:rPr>
        <w:t xml:space="preserve"> аппаратына </w:t>
      </w:r>
      <w:r w:rsidRPr="00E65484">
        <w:rPr>
          <w:rFonts w:ascii="Times New Roman" w:hAnsi="Times New Roman" w:cs="Times New Roman"/>
          <w:i w:val="0"/>
          <w:iCs w:val="0"/>
          <w:color w:val="auto"/>
          <w:sz w:val="28"/>
          <w:szCs w:val="28"/>
          <w:lang w:val="kk-KZ"/>
        </w:rPr>
        <w:t>кіргенге</w:t>
      </w:r>
      <w:r w:rsidR="003C0A8E" w:rsidRPr="00E65484">
        <w:rPr>
          <w:rFonts w:ascii="Times New Roman" w:hAnsi="Times New Roman" w:cs="Times New Roman"/>
          <w:i w:val="0"/>
          <w:iCs w:val="0"/>
          <w:color w:val="auto"/>
          <w:sz w:val="28"/>
          <w:szCs w:val="28"/>
          <w:lang w:val="kk-KZ"/>
        </w:rPr>
        <w:t xml:space="preserve"> дейін энергия шығынын 1602,7±2</w:t>
      </w:r>
      <w:r w:rsidRPr="00E65484">
        <w:rPr>
          <w:rFonts w:ascii="Times New Roman" w:hAnsi="Times New Roman" w:cs="Times New Roman"/>
          <w:i w:val="0"/>
          <w:iCs w:val="0"/>
          <w:color w:val="auto"/>
          <w:sz w:val="28"/>
          <w:szCs w:val="28"/>
          <w:lang w:val="kk-KZ"/>
        </w:rPr>
        <w:t>94,2 ккал дейін, ал севофлуран наркозында ЕЕ</w:t>
      </w:r>
      <w:r w:rsidR="003C0A8E" w:rsidRPr="00E65484">
        <w:rPr>
          <w:rFonts w:ascii="Times New Roman" w:hAnsi="Times New Roman" w:cs="Times New Roman"/>
          <w:i w:val="0"/>
          <w:iCs w:val="0"/>
          <w:color w:val="auto"/>
          <w:sz w:val="28"/>
          <w:szCs w:val="28"/>
          <w:lang w:val="kk-KZ"/>
        </w:rPr>
        <w:t xml:space="preserve"> 16</w:t>
      </w:r>
      <w:r w:rsidRPr="00E65484">
        <w:rPr>
          <w:rFonts w:ascii="Times New Roman" w:hAnsi="Times New Roman" w:cs="Times New Roman"/>
          <w:i w:val="0"/>
          <w:iCs w:val="0"/>
          <w:color w:val="auto"/>
          <w:sz w:val="28"/>
          <w:szCs w:val="28"/>
          <w:lang w:val="kk-KZ"/>
        </w:rPr>
        <w:t>50,2±247,6 ккал дейін төмендеді</w:t>
      </w:r>
      <w:r w:rsidR="003C0A8E" w:rsidRPr="00E65484">
        <w:rPr>
          <w:rFonts w:ascii="Times New Roman" w:hAnsi="Times New Roman" w:cs="Times New Roman"/>
          <w:i w:val="0"/>
          <w:iCs w:val="0"/>
          <w:color w:val="auto"/>
          <w:sz w:val="28"/>
          <w:szCs w:val="28"/>
          <w:lang w:val="kk-KZ"/>
        </w:rPr>
        <w:t xml:space="preserve">. Изофлуранды анестезия энергия шығынын 1721,8±262,8 ккал дейін азайтты. Операцияның соңында </w:t>
      </w:r>
      <w:r w:rsidRPr="00E65484">
        <w:rPr>
          <w:rFonts w:ascii="Times New Roman" w:hAnsi="Times New Roman" w:cs="Times New Roman"/>
          <w:i w:val="0"/>
          <w:iCs w:val="0"/>
          <w:color w:val="auto"/>
          <w:sz w:val="28"/>
          <w:szCs w:val="28"/>
          <w:lang w:val="kk-KZ"/>
        </w:rPr>
        <w:t>ЖҚА</w:t>
      </w:r>
      <w:r w:rsidR="003C0A8E" w:rsidRPr="00E65484">
        <w:rPr>
          <w:rFonts w:ascii="Times New Roman" w:hAnsi="Times New Roman" w:cs="Times New Roman"/>
          <w:i w:val="0"/>
          <w:iCs w:val="0"/>
          <w:color w:val="auto"/>
          <w:sz w:val="28"/>
          <w:szCs w:val="28"/>
          <w:lang w:val="kk-KZ"/>
        </w:rPr>
        <w:t xml:space="preserve"> аппаратынан шыққаннан кейін пропофол тобы энергия ш</w:t>
      </w:r>
      <w:r w:rsidRPr="00E65484">
        <w:rPr>
          <w:rFonts w:ascii="Times New Roman" w:hAnsi="Times New Roman" w:cs="Times New Roman"/>
          <w:i w:val="0"/>
          <w:iCs w:val="0"/>
          <w:color w:val="auto"/>
          <w:sz w:val="28"/>
          <w:szCs w:val="28"/>
          <w:lang w:val="kk-KZ"/>
        </w:rPr>
        <w:t>ығынын 1487,1±289,7 ккал азайтса</w:t>
      </w:r>
      <w:r w:rsidR="003C0A8E" w:rsidRPr="00E65484">
        <w:rPr>
          <w:rFonts w:ascii="Times New Roman" w:hAnsi="Times New Roman" w:cs="Times New Roman"/>
          <w:i w:val="0"/>
          <w:iCs w:val="0"/>
          <w:color w:val="auto"/>
          <w:sz w:val="28"/>
          <w:szCs w:val="28"/>
          <w:lang w:val="kk-KZ"/>
        </w:rPr>
        <w:t xml:space="preserve">, ал ингаляциялық анестетиктер севофлуран мен изофлуран энергия шығынын сәйкесінше 1487,1±289,7 ккал және 1487,1 ккал </w:t>
      </w:r>
      <w:r w:rsidRPr="00E65484">
        <w:rPr>
          <w:rFonts w:ascii="Times New Roman" w:hAnsi="Times New Roman" w:cs="Times New Roman"/>
          <w:i w:val="0"/>
          <w:iCs w:val="0"/>
          <w:color w:val="auto"/>
          <w:sz w:val="28"/>
          <w:szCs w:val="28"/>
          <w:lang w:val="kk-KZ"/>
        </w:rPr>
        <w:t>дейін төмендетті</w:t>
      </w:r>
      <w:r w:rsidR="003C0A8E" w:rsidRPr="00E65484">
        <w:rPr>
          <w:rFonts w:ascii="Times New Roman" w:hAnsi="Times New Roman" w:cs="Times New Roman"/>
          <w:i w:val="0"/>
          <w:iCs w:val="0"/>
          <w:color w:val="auto"/>
          <w:sz w:val="28"/>
          <w:szCs w:val="28"/>
          <w:lang w:val="kk-KZ"/>
        </w:rPr>
        <w:t>. (2</w:t>
      </w:r>
      <w:r w:rsidR="000E38A9" w:rsidRPr="00E65484">
        <w:rPr>
          <w:rFonts w:ascii="Times New Roman" w:hAnsi="Times New Roman" w:cs="Times New Roman"/>
          <w:i w:val="0"/>
          <w:iCs w:val="0"/>
          <w:color w:val="auto"/>
          <w:sz w:val="28"/>
          <w:szCs w:val="28"/>
          <w:lang w:val="kk-KZ"/>
        </w:rPr>
        <w:t>6</w:t>
      </w:r>
      <w:r w:rsidR="003C0A8E" w:rsidRPr="00E65484">
        <w:rPr>
          <w:rFonts w:ascii="Times New Roman" w:hAnsi="Times New Roman" w:cs="Times New Roman"/>
          <w:i w:val="0"/>
          <w:iCs w:val="0"/>
          <w:color w:val="auto"/>
          <w:sz w:val="28"/>
          <w:szCs w:val="28"/>
          <w:lang w:val="kk-KZ"/>
        </w:rPr>
        <w:t>-кесте. 1</w:t>
      </w:r>
      <w:r w:rsidR="00386250" w:rsidRPr="00E65484">
        <w:rPr>
          <w:rFonts w:ascii="Times New Roman" w:hAnsi="Times New Roman" w:cs="Times New Roman"/>
          <w:i w:val="0"/>
          <w:iCs w:val="0"/>
          <w:color w:val="auto"/>
          <w:sz w:val="28"/>
          <w:szCs w:val="28"/>
          <w:lang w:val="kk-KZ"/>
        </w:rPr>
        <w:t>4</w:t>
      </w:r>
      <w:r w:rsidR="003C0A8E" w:rsidRPr="00E65484">
        <w:rPr>
          <w:rFonts w:ascii="Times New Roman" w:hAnsi="Times New Roman" w:cs="Times New Roman"/>
          <w:i w:val="0"/>
          <w:iCs w:val="0"/>
          <w:color w:val="auto"/>
          <w:sz w:val="28"/>
          <w:szCs w:val="28"/>
          <w:lang w:val="kk-KZ"/>
        </w:rPr>
        <w:t>-сурет).</w:t>
      </w:r>
    </w:p>
    <w:p w:rsidR="003C0A8E" w:rsidRPr="00E65484" w:rsidRDefault="003C0A8E" w:rsidP="00AD041A">
      <w:pPr>
        <w:pStyle w:val="af"/>
        <w:keepNext/>
        <w:spacing w:after="0"/>
        <w:rPr>
          <w:rFonts w:ascii="Times New Roman" w:hAnsi="Times New Roman" w:cs="Times New Roman"/>
          <w:i w:val="0"/>
          <w:iCs w:val="0"/>
          <w:color w:val="auto"/>
          <w:sz w:val="28"/>
          <w:szCs w:val="28"/>
          <w:lang w:val="kk-KZ"/>
        </w:rPr>
      </w:pPr>
    </w:p>
    <w:p w:rsidR="00AD041A" w:rsidRPr="00E65484" w:rsidRDefault="000C74ED" w:rsidP="00AD041A">
      <w:pPr>
        <w:pStyle w:val="af"/>
        <w:keepNext/>
        <w:spacing w:after="0"/>
        <w:rPr>
          <w:rFonts w:ascii="Times New Roman" w:hAnsi="Times New Roman" w:cs="Times New Roman"/>
          <w:color w:val="auto"/>
          <w:sz w:val="28"/>
          <w:szCs w:val="28"/>
          <w:lang w:val="kk-KZ"/>
        </w:rPr>
      </w:pPr>
      <w:r w:rsidRPr="00E65484">
        <w:rPr>
          <w:rFonts w:ascii="Times New Roman" w:hAnsi="Times New Roman" w:cs="Times New Roman"/>
          <w:color w:val="auto"/>
          <w:sz w:val="28"/>
          <w:szCs w:val="28"/>
          <w:lang w:val="kk-KZ"/>
        </w:rPr>
        <w:t>26-к</w:t>
      </w:r>
      <w:r w:rsidR="00C03892" w:rsidRPr="00E65484">
        <w:rPr>
          <w:rFonts w:ascii="Times New Roman" w:hAnsi="Times New Roman" w:cs="Times New Roman"/>
          <w:color w:val="auto"/>
          <w:sz w:val="28"/>
          <w:szCs w:val="28"/>
          <w:lang w:val="kk-KZ"/>
        </w:rPr>
        <w:t>есте. Пропофол, севофлуран және изофлуран анестезия</w:t>
      </w:r>
      <w:r w:rsidR="00636C34" w:rsidRPr="00E65484">
        <w:rPr>
          <w:rFonts w:ascii="Times New Roman" w:hAnsi="Times New Roman" w:cs="Times New Roman"/>
          <w:color w:val="auto"/>
          <w:sz w:val="28"/>
          <w:szCs w:val="28"/>
          <w:lang w:val="kk-KZ"/>
        </w:rPr>
        <w:t>сы</w:t>
      </w:r>
      <w:r w:rsidR="00C03892" w:rsidRPr="00E65484">
        <w:rPr>
          <w:rFonts w:ascii="Times New Roman" w:hAnsi="Times New Roman" w:cs="Times New Roman"/>
          <w:color w:val="auto"/>
          <w:sz w:val="28"/>
          <w:szCs w:val="28"/>
          <w:lang w:val="kk-KZ"/>
        </w:rPr>
        <w:t xml:space="preserve"> кезіндегі АКШ операциясы кезіндегі энергия шығынының көрсеткіштері.</w:t>
      </w:r>
    </w:p>
    <w:tbl>
      <w:tblPr>
        <w:tblStyle w:val="af1"/>
        <w:tblpPr w:leftFromText="180" w:rightFromText="180" w:vertAnchor="text" w:horzAnchor="margin" w:tblpX="-39" w:tblpY="330"/>
        <w:tblW w:w="9697" w:type="dxa"/>
        <w:tblLayout w:type="fixed"/>
        <w:tblLook w:val="04A0" w:firstRow="1" w:lastRow="0" w:firstColumn="1" w:lastColumn="0" w:noHBand="0" w:noVBand="1"/>
      </w:tblPr>
      <w:tblGrid>
        <w:gridCol w:w="2424"/>
        <w:gridCol w:w="2455"/>
        <w:gridCol w:w="2600"/>
        <w:gridCol w:w="2218"/>
      </w:tblGrid>
      <w:tr w:rsidR="00553720" w:rsidRPr="00E65484" w:rsidTr="00900759">
        <w:trPr>
          <w:trHeight w:val="478"/>
        </w:trPr>
        <w:tc>
          <w:tcPr>
            <w:tcW w:w="2424" w:type="dxa"/>
            <w:shd w:val="clear" w:color="auto" w:fill="8496B0" w:themeFill="text2" w:themeFillTint="99"/>
            <w:vAlign w:val="center"/>
          </w:tcPr>
          <w:p w:rsidR="00553720" w:rsidRPr="00E65484" w:rsidRDefault="00553720" w:rsidP="00900759">
            <w:pPr>
              <w:rPr>
                <w:rFonts w:ascii="Times New Roman" w:hAnsi="Times New Roman" w:cs="Times New Roman"/>
                <w:sz w:val="28"/>
                <w:szCs w:val="28"/>
              </w:rPr>
            </w:pPr>
            <w:r w:rsidRPr="00E65484">
              <w:rPr>
                <w:rFonts w:ascii="Times New Roman" w:hAnsi="Times New Roman" w:cs="Times New Roman"/>
                <w:sz w:val="28"/>
                <w:szCs w:val="28"/>
              </w:rPr>
              <w:t>Анестетик</w:t>
            </w:r>
          </w:p>
        </w:tc>
        <w:tc>
          <w:tcPr>
            <w:tcW w:w="2455" w:type="dxa"/>
            <w:shd w:val="clear" w:color="auto" w:fill="8496B0" w:themeFill="text2" w:themeFillTint="99"/>
            <w:vAlign w:val="center"/>
          </w:tcPr>
          <w:p w:rsidR="00553720" w:rsidRPr="00E65484" w:rsidRDefault="00553720" w:rsidP="00900759">
            <w:pPr>
              <w:jc w:val="center"/>
              <w:rPr>
                <w:rFonts w:ascii="Times New Roman" w:hAnsi="Times New Roman" w:cs="Times New Roman"/>
                <w:sz w:val="28"/>
                <w:szCs w:val="28"/>
                <w:lang w:val="en-US"/>
              </w:rPr>
            </w:pPr>
            <w:r w:rsidRPr="00E65484">
              <w:rPr>
                <w:rFonts w:ascii="Times New Roman" w:hAnsi="Times New Roman" w:cs="Times New Roman"/>
                <w:sz w:val="28"/>
                <w:szCs w:val="28"/>
                <w:lang w:val="en-US"/>
              </w:rPr>
              <w:t>ЕЕ</w:t>
            </w:r>
          </w:p>
          <w:p w:rsidR="00553720" w:rsidRPr="00E65484" w:rsidRDefault="00553720" w:rsidP="00900759">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val="en-US" w:eastAsia="ar-SA"/>
              </w:rPr>
              <w:t>р</w:t>
            </w:r>
            <w:r w:rsidR="00A55BC5" w:rsidRPr="00E65484">
              <w:rPr>
                <w:rFonts w:ascii="Times New Roman" w:eastAsia="Times New Roman" w:hAnsi="Times New Roman" w:cs="Times New Roman"/>
                <w:sz w:val="28"/>
                <w:szCs w:val="28"/>
                <w:lang w:val="en-US" w:eastAsia="ar-SA"/>
              </w:rPr>
              <w:t>=0,410</w:t>
            </w:r>
            <w:r w:rsidRPr="00E65484">
              <w:rPr>
                <w:rFonts w:ascii="Times New Roman" w:eastAsia="Times New Roman" w:hAnsi="Times New Roman" w:cs="Times New Roman"/>
                <w:sz w:val="28"/>
                <w:szCs w:val="28"/>
                <w:lang w:eastAsia="ar-SA"/>
              </w:rPr>
              <w:t>)</w:t>
            </w:r>
          </w:p>
        </w:tc>
        <w:tc>
          <w:tcPr>
            <w:tcW w:w="2600" w:type="dxa"/>
            <w:shd w:val="clear" w:color="auto" w:fill="8496B0" w:themeFill="text2" w:themeFillTint="99"/>
            <w:vAlign w:val="center"/>
          </w:tcPr>
          <w:p w:rsidR="00553720" w:rsidRPr="00E65484" w:rsidRDefault="00553720" w:rsidP="00900759">
            <w:pPr>
              <w:jc w:val="center"/>
              <w:rPr>
                <w:rFonts w:ascii="Times New Roman" w:hAnsi="Times New Roman" w:cs="Times New Roman"/>
                <w:sz w:val="28"/>
                <w:szCs w:val="28"/>
                <w:lang w:val="en-US"/>
              </w:rPr>
            </w:pPr>
            <w:r w:rsidRPr="00E65484">
              <w:rPr>
                <w:rFonts w:ascii="Times New Roman" w:hAnsi="Times New Roman" w:cs="Times New Roman"/>
                <w:sz w:val="28"/>
                <w:szCs w:val="28"/>
                <w:lang w:val="en-US"/>
              </w:rPr>
              <w:t>ЕЕ</w:t>
            </w:r>
          </w:p>
          <w:p w:rsidR="00553720" w:rsidRPr="00E65484" w:rsidRDefault="00553720" w:rsidP="00900759">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val="en-US" w:eastAsia="ar-SA"/>
              </w:rPr>
              <w:t>р</w:t>
            </w:r>
            <w:r w:rsidR="00A55BC5" w:rsidRPr="00E65484">
              <w:rPr>
                <w:rFonts w:ascii="Times New Roman" w:eastAsia="Times New Roman" w:hAnsi="Times New Roman" w:cs="Times New Roman"/>
                <w:sz w:val="28"/>
                <w:szCs w:val="28"/>
                <w:lang w:val="en-US" w:eastAsia="ar-SA"/>
              </w:rPr>
              <w:t>=0,231</w:t>
            </w:r>
            <w:r w:rsidRPr="00E65484">
              <w:rPr>
                <w:rFonts w:ascii="Times New Roman" w:eastAsia="Times New Roman" w:hAnsi="Times New Roman" w:cs="Times New Roman"/>
                <w:sz w:val="28"/>
                <w:szCs w:val="28"/>
                <w:lang w:eastAsia="ar-SA"/>
              </w:rPr>
              <w:t>)</w:t>
            </w:r>
          </w:p>
        </w:tc>
        <w:tc>
          <w:tcPr>
            <w:tcW w:w="2218" w:type="dxa"/>
            <w:shd w:val="clear" w:color="auto" w:fill="8496B0" w:themeFill="text2" w:themeFillTint="99"/>
            <w:vAlign w:val="center"/>
          </w:tcPr>
          <w:p w:rsidR="00553720" w:rsidRPr="00E65484" w:rsidRDefault="00553720" w:rsidP="00900759">
            <w:pPr>
              <w:jc w:val="center"/>
              <w:rPr>
                <w:rFonts w:ascii="Times New Roman" w:hAnsi="Times New Roman" w:cs="Times New Roman"/>
                <w:sz w:val="28"/>
                <w:szCs w:val="28"/>
              </w:rPr>
            </w:pPr>
            <w:r w:rsidRPr="00E65484">
              <w:rPr>
                <w:rFonts w:ascii="Times New Roman" w:hAnsi="Times New Roman" w:cs="Times New Roman"/>
                <w:sz w:val="28"/>
                <w:szCs w:val="28"/>
              </w:rPr>
              <w:t>ЕЕ</w:t>
            </w:r>
          </w:p>
          <w:p w:rsidR="00553720" w:rsidRPr="00E65484" w:rsidRDefault="00553720" w:rsidP="00900759">
            <w:pPr>
              <w:jc w:val="center"/>
              <w:rPr>
                <w:rFonts w:ascii="Times New Roman" w:hAnsi="Times New Roman" w:cs="Times New Roman"/>
                <w:sz w:val="28"/>
                <w:szCs w:val="28"/>
              </w:rPr>
            </w:pPr>
            <w:r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val="en-US" w:eastAsia="ar-SA"/>
              </w:rPr>
              <w:t>р=0,0</w:t>
            </w:r>
            <w:r w:rsidR="003D79E2" w:rsidRPr="00E65484">
              <w:rPr>
                <w:rFonts w:ascii="Times New Roman" w:eastAsia="Times New Roman" w:hAnsi="Times New Roman" w:cs="Times New Roman"/>
                <w:sz w:val="28"/>
                <w:szCs w:val="28"/>
                <w:lang w:eastAsia="ar-SA"/>
              </w:rPr>
              <w:t>47</w:t>
            </w:r>
            <w:r w:rsidRPr="00E65484">
              <w:rPr>
                <w:rFonts w:ascii="Times New Roman" w:eastAsia="Times New Roman" w:hAnsi="Times New Roman" w:cs="Times New Roman"/>
                <w:sz w:val="28"/>
                <w:szCs w:val="28"/>
                <w:lang w:eastAsia="ar-SA"/>
              </w:rPr>
              <w:t>)</w:t>
            </w:r>
          </w:p>
        </w:tc>
      </w:tr>
      <w:tr w:rsidR="00553720" w:rsidRPr="00E65484" w:rsidTr="00900759">
        <w:trPr>
          <w:trHeight w:val="533"/>
        </w:trPr>
        <w:tc>
          <w:tcPr>
            <w:tcW w:w="2424" w:type="dxa"/>
            <w:vAlign w:val="center"/>
          </w:tcPr>
          <w:p w:rsidR="00553720" w:rsidRPr="00E65484" w:rsidRDefault="00553720" w:rsidP="00900759">
            <w:pPr>
              <w:rPr>
                <w:rFonts w:ascii="Times New Roman" w:hAnsi="Times New Roman" w:cs="Times New Roman"/>
                <w:sz w:val="28"/>
                <w:szCs w:val="28"/>
              </w:rPr>
            </w:pPr>
            <w:r w:rsidRPr="00E65484">
              <w:rPr>
                <w:rFonts w:ascii="Times New Roman" w:hAnsi="Times New Roman" w:cs="Times New Roman"/>
                <w:sz w:val="28"/>
                <w:szCs w:val="28"/>
              </w:rPr>
              <w:t>Пропофол</w:t>
            </w:r>
          </w:p>
        </w:tc>
        <w:tc>
          <w:tcPr>
            <w:tcW w:w="2455" w:type="dxa"/>
            <w:vAlign w:val="center"/>
          </w:tcPr>
          <w:p w:rsidR="00553720" w:rsidRPr="00E65484" w:rsidRDefault="00A55BC5"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1725,5</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320,8</w:t>
            </w:r>
          </w:p>
        </w:tc>
        <w:tc>
          <w:tcPr>
            <w:tcW w:w="2600"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1602,7</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294,2</w:t>
            </w:r>
          </w:p>
        </w:tc>
        <w:tc>
          <w:tcPr>
            <w:tcW w:w="2218"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1487,1</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289,7</w:t>
            </w:r>
          </w:p>
        </w:tc>
      </w:tr>
      <w:tr w:rsidR="00553720" w:rsidRPr="00E65484" w:rsidTr="00900759">
        <w:trPr>
          <w:trHeight w:val="533"/>
        </w:trPr>
        <w:tc>
          <w:tcPr>
            <w:tcW w:w="2424" w:type="dxa"/>
            <w:vAlign w:val="center"/>
          </w:tcPr>
          <w:p w:rsidR="00553720" w:rsidRPr="00E65484" w:rsidRDefault="00553720" w:rsidP="00900759">
            <w:pPr>
              <w:rPr>
                <w:rFonts w:ascii="Times New Roman" w:hAnsi="Times New Roman" w:cs="Times New Roman"/>
                <w:sz w:val="28"/>
                <w:szCs w:val="28"/>
              </w:rPr>
            </w:pPr>
            <w:r w:rsidRPr="00E65484">
              <w:rPr>
                <w:rFonts w:ascii="Times New Roman" w:hAnsi="Times New Roman" w:cs="Times New Roman"/>
                <w:sz w:val="28"/>
                <w:szCs w:val="28"/>
              </w:rPr>
              <w:lastRenderedPageBreak/>
              <w:t>Севофлуран</w:t>
            </w:r>
          </w:p>
        </w:tc>
        <w:tc>
          <w:tcPr>
            <w:tcW w:w="2455" w:type="dxa"/>
            <w:vAlign w:val="center"/>
          </w:tcPr>
          <w:p w:rsidR="00553720" w:rsidRPr="00E65484" w:rsidRDefault="00A55BC5"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1784,4</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286,0</w:t>
            </w:r>
          </w:p>
        </w:tc>
        <w:tc>
          <w:tcPr>
            <w:tcW w:w="2600"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1650,2</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247,6</w:t>
            </w:r>
          </w:p>
        </w:tc>
        <w:tc>
          <w:tcPr>
            <w:tcW w:w="2218"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1582,1</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242,2</w:t>
            </w:r>
          </w:p>
        </w:tc>
      </w:tr>
      <w:tr w:rsidR="00553720" w:rsidRPr="00E65484" w:rsidTr="00900759">
        <w:trPr>
          <w:trHeight w:val="533"/>
        </w:trPr>
        <w:tc>
          <w:tcPr>
            <w:tcW w:w="2424" w:type="dxa"/>
            <w:vAlign w:val="center"/>
          </w:tcPr>
          <w:p w:rsidR="00553720" w:rsidRPr="00E65484" w:rsidRDefault="00553720" w:rsidP="00900759">
            <w:pPr>
              <w:rPr>
                <w:rFonts w:ascii="Times New Roman" w:hAnsi="Times New Roman" w:cs="Times New Roman"/>
                <w:sz w:val="28"/>
                <w:szCs w:val="28"/>
              </w:rPr>
            </w:pPr>
            <w:r w:rsidRPr="00E65484">
              <w:rPr>
                <w:rFonts w:ascii="Times New Roman" w:hAnsi="Times New Roman" w:cs="Times New Roman"/>
                <w:sz w:val="28"/>
                <w:szCs w:val="28"/>
              </w:rPr>
              <w:t>Изофлуран</w:t>
            </w:r>
          </w:p>
        </w:tc>
        <w:tc>
          <w:tcPr>
            <w:tcW w:w="2455" w:type="dxa"/>
            <w:vAlign w:val="center"/>
          </w:tcPr>
          <w:p w:rsidR="00553720" w:rsidRPr="00E65484" w:rsidRDefault="00A55BC5"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1815,3</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270,1</w:t>
            </w:r>
          </w:p>
        </w:tc>
        <w:tc>
          <w:tcPr>
            <w:tcW w:w="2600"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1721,8</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262,8</w:t>
            </w:r>
          </w:p>
        </w:tc>
        <w:tc>
          <w:tcPr>
            <w:tcW w:w="2218" w:type="dxa"/>
            <w:vAlign w:val="center"/>
          </w:tcPr>
          <w:p w:rsidR="00553720" w:rsidRPr="00E65484" w:rsidRDefault="003D79E2" w:rsidP="00900759">
            <w:pPr>
              <w:jc w:val="center"/>
              <w:rPr>
                <w:rFonts w:ascii="Times New Roman" w:eastAsia="Times New Roman" w:hAnsi="Times New Roman" w:cs="Times New Roman"/>
                <w:sz w:val="28"/>
                <w:szCs w:val="28"/>
                <w:lang w:eastAsia="ar-SA"/>
              </w:rPr>
            </w:pPr>
            <w:r w:rsidRPr="00E65484">
              <w:rPr>
                <w:rFonts w:ascii="Times New Roman" w:eastAsia="Times New Roman" w:hAnsi="Times New Roman" w:cs="Times New Roman"/>
                <w:sz w:val="28"/>
                <w:szCs w:val="28"/>
                <w:lang w:eastAsia="ar-SA"/>
              </w:rPr>
              <w:t>1671,1</w:t>
            </w:r>
            <w:r w:rsidR="00553720" w:rsidRPr="00E65484">
              <w:rPr>
                <w:rFonts w:ascii="Times New Roman" w:eastAsia="Times New Roman" w:hAnsi="Times New Roman" w:cs="Times New Roman"/>
                <w:sz w:val="28"/>
                <w:szCs w:val="28"/>
                <w:lang w:eastAsia="ar-SA"/>
              </w:rPr>
              <w:t>±</w:t>
            </w:r>
            <w:r w:rsidRPr="00E65484">
              <w:rPr>
                <w:rFonts w:ascii="Times New Roman" w:eastAsia="Times New Roman" w:hAnsi="Times New Roman" w:cs="Times New Roman"/>
                <w:sz w:val="28"/>
                <w:szCs w:val="28"/>
                <w:lang w:eastAsia="ar-SA"/>
              </w:rPr>
              <w:t>281,8</w:t>
            </w:r>
          </w:p>
        </w:tc>
      </w:tr>
      <w:tr w:rsidR="00AD041A" w:rsidRPr="00C41223" w:rsidTr="00900759">
        <w:trPr>
          <w:trHeight w:val="533"/>
        </w:trPr>
        <w:tc>
          <w:tcPr>
            <w:tcW w:w="9697" w:type="dxa"/>
            <w:gridSpan w:val="4"/>
            <w:vAlign w:val="center"/>
          </w:tcPr>
          <w:p w:rsidR="003C0A8E" w:rsidRPr="00E65484" w:rsidRDefault="003C0A8E" w:rsidP="00900759">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2-баған – анестезиядан кейін;</w:t>
            </w:r>
          </w:p>
          <w:p w:rsidR="003C0A8E" w:rsidRPr="00E65484" w:rsidRDefault="003C0A8E" w:rsidP="00900759">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3-баған – жасанды қан айналымға дейін;</w:t>
            </w:r>
          </w:p>
          <w:p w:rsidR="00AD041A" w:rsidRPr="00E65484" w:rsidRDefault="003C0A8E" w:rsidP="00900759">
            <w:pPr>
              <w:rPr>
                <w:rFonts w:ascii="Times New Roman" w:eastAsia="Times New Roman" w:hAnsi="Times New Roman" w:cs="Times New Roman"/>
                <w:sz w:val="28"/>
                <w:szCs w:val="28"/>
                <w:lang w:val="kk-KZ" w:eastAsia="ar-SA"/>
              </w:rPr>
            </w:pPr>
            <w:r w:rsidRPr="00E65484">
              <w:rPr>
                <w:rFonts w:ascii="Times New Roman" w:eastAsia="Times New Roman" w:hAnsi="Times New Roman" w:cs="Times New Roman"/>
                <w:sz w:val="28"/>
                <w:szCs w:val="28"/>
                <w:lang w:val="kk-KZ" w:eastAsia="ar-SA"/>
              </w:rPr>
              <w:t>4-баған – жасанды қан айналымнан кейін.</w:t>
            </w:r>
          </w:p>
        </w:tc>
      </w:tr>
    </w:tbl>
    <w:p w:rsidR="00553720" w:rsidRPr="00E65484" w:rsidRDefault="00553720" w:rsidP="00316657">
      <w:pPr>
        <w:spacing w:after="0" w:line="240" w:lineRule="auto"/>
        <w:ind w:firstLine="708"/>
        <w:jc w:val="both"/>
        <w:rPr>
          <w:rFonts w:ascii="Times New Roman" w:hAnsi="Times New Roman" w:cs="Times New Roman"/>
          <w:sz w:val="28"/>
          <w:szCs w:val="28"/>
          <w:lang w:val="kk-KZ"/>
        </w:rPr>
      </w:pPr>
    </w:p>
    <w:p w:rsidR="00C03892" w:rsidRPr="00E65484" w:rsidRDefault="000C74ED" w:rsidP="00316657">
      <w:pPr>
        <w:spacing w:after="0" w:line="240" w:lineRule="auto"/>
        <w:jc w:val="both"/>
        <w:rPr>
          <w:rFonts w:ascii="Times New Roman" w:hAnsi="Times New Roman" w:cs="Times New Roman"/>
          <w:i/>
          <w:iCs/>
          <w:sz w:val="28"/>
          <w:szCs w:val="28"/>
          <w:lang w:val="kk-KZ"/>
        </w:rPr>
      </w:pPr>
      <w:r w:rsidRPr="00E65484">
        <w:rPr>
          <w:rFonts w:ascii="Times New Roman" w:hAnsi="Times New Roman" w:cs="Times New Roman"/>
          <w:i/>
          <w:iCs/>
          <w:sz w:val="28"/>
          <w:szCs w:val="28"/>
          <w:lang w:val="kk-KZ"/>
        </w:rPr>
        <w:t>14-сурет</w:t>
      </w:r>
      <w:r w:rsidR="00C03892" w:rsidRPr="00E65484">
        <w:rPr>
          <w:rFonts w:ascii="Times New Roman" w:hAnsi="Times New Roman" w:cs="Times New Roman"/>
          <w:i/>
          <w:iCs/>
          <w:sz w:val="28"/>
          <w:szCs w:val="28"/>
          <w:lang w:val="kk-KZ"/>
        </w:rPr>
        <w:t>. АКШ кезінде энергия шығынының өзгеруі.</w:t>
      </w:r>
    </w:p>
    <w:p w:rsidR="0037211F" w:rsidRPr="00E65484" w:rsidRDefault="001719E3" w:rsidP="00316657">
      <w:pPr>
        <w:spacing w:after="0" w:line="240" w:lineRule="auto"/>
        <w:jc w:val="both"/>
        <w:rPr>
          <w:rFonts w:ascii="Times New Roman" w:hAnsi="Times New Roman" w:cs="Times New Roman"/>
          <w:b/>
          <w:sz w:val="28"/>
          <w:szCs w:val="28"/>
        </w:rPr>
      </w:pPr>
      <w:r w:rsidRPr="00E65484">
        <w:rPr>
          <w:rFonts w:ascii="Times New Roman" w:hAnsi="Times New Roman" w:cs="Times New Roman"/>
          <w:noProof/>
          <w:sz w:val="28"/>
          <w:szCs w:val="28"/>
          <w:lang w:eastAsia="ru-RU"/>
        </w:rPr>
        <w:drawing>
          <wp:inline distT="0" distB="0" distL="0" distR="0" wp14:anchorId="2E6E84A7" wp14:editId="60E3C24C">
            <wp:extent cx="6029325" cy="28479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211F" w:rsidRPr="00E65484" w:rsidRDefault="0037211F" w:rsidP="00316657">
      <w:pPr>
        <w:spacing w:after="0" w:line="240" w:lineRule="auto"/>
        <w:jc w:val="both"/>
        <w:rPr>
          <w:rFonts w:ascii="Times New Roman" w:hAnsi="Times New Roman" w:cs="Times New Roman"/>
          <w:b/>
          <w:sz w:val="28"/>
          <w:szCs w:val="28"/>
        </w:rPr>
      </w:pPr>
    </w:p>
    <w:p w:rsidR="00C03892" w:rsidRPr="00E65484" w:rsidRDefault="00C03892" w:rsidP="00C03892">
      <w:pPr>
        <w:spacing w:after="0" w:line="240" w:lineRule="auto"/>
        <w:ind w:firstLine="708"/>
        <w:jc w:val="both"/>
        <w:rPr>
          <w:rFonts w:ascii="Times New Roman" w:hAnsi="Times New Roman" w:cs="Times New Roman"/>
          <w:b/>
          <w:sz w:val="28"/>
          <w:szCs w:val="28"/>
          <w:lang w:val="kk-KZ"/>
        </w:rPr>
      </w:pPr>
      <w:r w:rsidRPr="00E65484">
        <w:rPr>
          <w:rFonts w:ascii="Times New Roman" w:hAnsi="Times New Roman" w:cs="Times New Roman"/>
          <w:b/>
          <w:sz w:val="28"/>
          <w:szCs w:val="28"/>
          <w:lang w:val="kk-KZ"/>
        </w:rPr>
        <w:t>Нәтижелерді талқылау</w:t>
      </w:r>
    </w:p>
    <w:p w:rsidR="00C03892" w:rsidRPr="00E65484" w:rsidRDefault="00636C34"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Құрамында галоген бар ингаляциялық анестетиктер</w:t>
      </w:r>
      <w:r w:rsidR="00C03892" w:rsidRPr="00E65484">
        <w:rPr>
          <w:rFonts w:ascii="Times New Roman" w:hAnsi="Times New Roman" w:cs="Times New Roman"/>
          <w:sz w:val="28"/>
          <w:szCs w:val="28"/>
          <w:lang w:val="kk-KZ"/>
        </w:rPr>
        <w:t xml:space="preserve"> севофлуран, изофлуран және пропофол қосылған ТКІА</w:t>
      </w:r>
      <w:r w:rsidRPr="00E65484">
        <w:rPr>
          <w:rFonts w:ascii="Times New Roman" w:hAnsi="Times New Roman" w:cs="Times New Roman"/>
          <w:sz w:val="28"/>
          <w:szCs w:val="28"/>
          <w:lang w:val="kk-KZ"/>
        </w:rPr>
        <w:t xml:space="preserve"> анестетиктер</w:t>
      </w:r>
      <w:r w:rsidR="00C03892"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көптеген операцияларда</w:t>
      </w:r>
      <w:r w:rsidR="00C03892" w:rsidRPr="00E65484">
        <w:rPr>
          <w:rFonts w:ascii="Times New Roman" w:hAnsi="Times New Roman" w:cs="Times New Roman"/>
          <w:sz w:val="28"/>
          <w:szCs w:val="28"/>
          <w:lang w:val="kk-KZ"/>
        </w:rPr>
        <w:t xml:space="preserve"> жиі қолданылады. Бұл зерттеуде осы препараттар қолданылған барлық үш топтағы пациенттер</w:t>
      </w:r>
      <w:r w:rsidRPr="00E65484">
        <w:rPr>
          <w:rFonts w:ascii="Times New Roman" w:hAnsi="Times New Roman" w:cs="Times New Roman"/>
          <w:sz w:val="28"/>
          <w:szCs w:val="28"/>
          <w:lang w:val="kk-KZ"/>
        </w:rPr>
        <w:t>дің</w:t>
      </w:r>
      <w:r w:rsidR="00C03892" w:rsidRPr="00E65484">
        <w:rPr>
          <w:rFonts w:ascii="Times New Roman" w:hAnsi="Times New Roman" w:cs="Times New Roman"/>
          <w:sz w:val="28"/>
          <w:szCs w:val="28"/>
          <w:lang w:val="kk-KZ"/>
        </w:rPr>
        <w:t xml:space="preserve"> жасы, салмағы, </w:t>
      </w:r>
      <w:r w:rsidRPr="00E65484">
        <w:rPr>
          <w:rFonts w:ascii="Times New Roman" w:hAnsi="Times New Roman" w:cs="Times New Roman"/>
          <w:sz w:val="28"/>
          <w:szCs w:val="28"/>
          <w:lang w:val="kk-KZ"/>
        </w:rPr>
        <w:t>операцияның қауіптілігі</w:t>
      </w:r>
      <w:r w:rsidR="00C03892" w:rsidRPr="00E65484">
        <w:rPr>
          <w:rFonts w:ascii="Times New Roman" w:hAnsi="Times New Roman" w:cs="Times New Roman"/>
          <w:sz w:val="28"/>
          <w:szCs w:val="28"/>
          <w:lang w:val="kk-KZ"/>
        </w:rPr>
        <w:t xml:space="preserve"> бойынша дерлік бірдей </w:t>
      </w:r>
      <w:r w:rsidRPr="00E65484">
        <w:rPr>
          <w:rFonts w:ascii="Times New Roman" w:hAnsi="Times New Roman" w:cs="Times New Roman"/>
          <w:sz w:val="28"/>
          <w:szCs w:val="28"/>
          <w:lang w:val="kk-KZ"/>
        </w:rPr>
        <w:t xml:space="preserve">деңгейде </w:t>
      </w:r>
      <w:r w:rsidR="00C03892" w:rsidRPr="00E65484">
        <w:rPr>
          <w:rFonts w:ascii="Times New Roman" w:hAnsi="Times New Roman" w:cs="Times New Roman"/>
          <w:sz w:val="28"/>
          <w:szCs w:val="28"/>
          <w:lang w:val="kk-KZ"/>
        </w:rPr>
        <w:t xml:space="preserve">болды, операция ішілік және </w:t>
      </w:r>
      <w:r w:rsidRPr="00E65484">
        <w:rPr>
          <w:rFonts w:ascii="Times New Roman" w:hAnsi="Times New Roman" w:cs="Times New Roman"/>
          <w:sz w:val="28"/>
          <w:szCs w:val="28"/>
          <w:lang w:val="kk-KZ"/>
        </w:rPr>
        <w:t>операциядан кейінгі асқынулар байқалмады</w:t>
      </w:r>
      <w:r w:rsidR="00C03892" w:rsidRPr="00E65484">
        <w:rPr>
          <w:rFonts w:ascii="Times New Roman" w:hAnsi="Times New Roman" w:cs="Times New Roman"/>
          <w:sz w:val="28"/>
          <w:szCs w:val="28"/>
          <w:lang w:val="kk-KZ"/>
        </w:rPr>
        <w:t xml:space="preserve">. Бұл зерттеудің мақсаты ингаляциялық анестетиктердің севофлуран, изофлуран және пропофол қосылған ТКІА – ның негізгі гемодинамикалық көрсеткішке </w:t>
      </w:r>
      <w:r w:rsidRPr="00E65484">
        <w:rPr>
          <w:rFonts w:ascii="Times New Roman" w:hAnsi="Times New Roman" w:cs="Times New Roman"/>
          <w:sz w:val="28"/>
          <w:szCs w:val="28"/>
          <w:lang w:val="kk-KZ"/>
        </w:rPr>
        <w:t>–</w:t>
      </w:r>
      <w:r w:rsidR="00C03892"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жүректің индексіне</w:t>
      </w:r>
      <w:r w:rsidR="00C03892" w:rsidRPr="00E65484">
        <w:rPr>
          <w:rFonts w:ascii="Times New Roman" w:hAnsi="Times New Roman" w:cs="Times New Roman"/>
          <w:sz w:val="28"/>
          <w:szCs w:val="28"/>
          <w:lang w:val="kk-KZ"/>
        </w:rPr>
        <w:t>, аорта, митральды және үш жармалы қақпақшаларды ауыстыру/алмастыру кезіндегі организмнің метаболикалық реакциясына әсерін анықтау болды.</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Бірнеше жылдар бойы кардиохирургия</w:t>
      </w:r>
      <w:r w:rsidR="00636C34" w:rsidRPr="00E65484">
        <w:rPr>
          <w:rFonts w:ascii="Times New Roman" w:hAnsi="Times New Roman" w:cs="Times New Roman"/>
          <w:sz w:val="28"/>
          <w:szCs w:val="28"/>
          <w:lang w:val="kk-KZ"/>
        </w:rPr>
        <w:t>лық операция</w:t>
      </w:r>
      <w:r w:rsidRPr="00E65484">
        <w:rPr>
          <w:rFonts w:ascii="Times New Roman" w:hAnsi="Times New Roman" w:cs="Times New Roman"/>
          <w:sz w:val="28"/>
          <w:szCs w:val="28"/>
          <w:lang w:val="kk-KZ"/>
        </w:rPr>
        <w:t xml:space="preserve"> кезінде ауырсынуды басатын және миокардты аноксиктік зақымданудан қорғайтын анестезияға қарсы препараттар іздестірілді. Изофлуран мен севофлуран кардиопротекторлық әсерлерін көрсетті [173].</w:t>
      </w:r>
    </w:p>
    <w:p w:rsidR="00C03892" w:rsidRPr="00E65484" w:rsidRDefault="00636C34"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Жүйелі шолу және мета-анализ</w:t>
      </w:r>
      <w:r w:rsidR="00C03892" w:rsidRPr="00E65484">
        <w:rPr>
          <w:rFonts w:ascii="Times New Roman" w:hAnsi="Times New Roman" w:cs="Times New Roman"/>
          <w:sz w:val="28"/>
          <w:szCs w:val="28"/>
          <w:lang w:val="kk-KZ"/>
        </w:rPr>
        <w:t xml:space="preserve"> жүрек индексінің жоғарылауымен және инотропты препараттарды қолданудың төмендеуімен </w:t>
      </w:r>
      <w:r w:rsidR="007A0D18" w:rsidRPr="00E65484">
        <w:rPr>
          <w:rFonts w:ascii="Times New Roman" w:hAnsi="Times New Roman" w:cs="Times New Roman"/>
          <w:sz w:val="28"/>
          <w:szCs w:val="28"/>
          <w:lang w:val="kk-KZ"/>
        </w:rPr>
        <w:t>АКШ операциясы</w:t>
      </w:r>
      <w:r w:rsidR="00C03892" w:rsidRPr="00E65484">
        <w:rPr>
          <w:rFonts w:ascii="Times New Roman" w:hAnsi="Times New Roman" w:cs="Times New Roman"/>
          <w:sz w:val="28"/>
          <w:szCs w:val="28"/>
          <w:lang w:val="kk-KZ"/>
        </w:rPr>
        <w:t xml:space="preserve"> кезінде ингаляциялық анестетиктердің кардиопротекторлық әсерінің кейбір дәлелдерін тапты. Дегенмен, миокардты қорғауға арналған ингаляциялық анестетиктердің дозасы мен уақыты қосымша зерттеуді қажет етеді [173]. Севофлуран мен изофлуранды қолданғанда біз жүрек индексіндегі шамалы өзгерістерді ғана </w:t>
      </w:r>
      <w:r w:rsidR="00C03892" w:rsidRPr="00E65484">
        <w:rPr>
          <w:rFonts w:ascii="Times New Roman" w:hAnsi="Times New Roman" w:cs="Times New Roman"/>
          <w:sz w:val="28"/>
          <w:szCs w:val="28"/>
          <w:lang w:val="kk-KZ"/>
        </w:rPr>
        <w:lastRenderedPageBreak/>
        <w:t xml:space="preserve">байқадық, ол қалыпты диапазонда болды. Севофлуран 1,7-1,9% дозада және изофлуран 1,1-1,2% дозада жүрек индексін тиісінше 3,33% және 6,89% төмендететіні анықталды, олар мұндай науқастарда ауырсынуды басу үшін оңтайлы болып табылады. Дегенмен, бұл ингаляциялық анестетиктерді операция алдындағы гемодинамикасында немесе жүрек соғу жиілігінде өзгерістері бар емделушілерге өте сақтықпен енгізу керек, өйткені олар миокардтың депрессиясын, тамырлардың кеңеюін немесе ЭКГ-да QT аралығының ұзаруын тудыруы мүмкін [126]. </w:t>
      </w:r>
      <w:r w:rsidR="007A0D18" w:rsidRPr="00E65484">
        <w:rPr>
          <w:rFonts w:ascii="Times New Roman" w:hAnsi="Times New Roman" w:cs="Times New Roman"/>
          <w:sz w:val="28"/>
          <w:szCs w:val="28"/>
          <w:lang w:val="kk-KZ"/>
        </w:rPr>
        <w:t>Севофлуран</w:t>
      </w:r>
      <w:r w:rsidR="00C03892" w:rsidRPr="00E65484">
        <w:rPr>
          <w:rFonts w:ascii="Times New Roman" w:hAnsi="Times New Roman" w:cs="Times New Roman"/>
          <w:sz w:val="28"/>
          <w:szCs w:val="28"/>
          <w:lang w:val="kk-KZ"/>
        </w:rPr>
        <w:t xml:space="preserve"> анестезия кезінде жалпы шеткергі қан тамырларының кед</w:t>
      </w:r>
      <w:r w:rsidR="007A0D18" w:rsidRPr="00E65484">
        <w:rPr>
          <w:rFonts w:ascii="Times New Roman" w:hAnsi="Times New Roman" w:cs="Times New Roman"/>
          <w:sz w:val="28"/>
          <w:szCs w:val="28"/>
          <w:lang w:val="kk-KZ"/>
        </w:rPr>
        <w:t>ергісі 2472,2±550,7 дын-с-см-5-д</w:t>
      </w:r>
      <w:r w:rsidR="00C03892" w:rsidRPr="00E65484">
        <w:rPr>
          <w:rFonts w:ascii="Times New Roman" w:hAnsi="Times New Roman" w:cs="Times New Roman"/>
          <w:sz w:val="28"/>
          <w:szCs w:val="28"/>
          <w:lang w:val="kk-KZ"/>
        </w:rPr>
        <w:t>ен 1669,7±283,7 дын-с-см-5-ке дейін, изофлуранмен</w:t>
      </w:r>
      <w:r w:rsidR="007A0D18" w:rsidRPr="00E65484">
        <w:rPr>
          <w:rFonts w:ascii="Times New Roman" w:hAnsi="Times New Roman" w:cs="Times New Roman"/>
          <w:sz w:val="28"/>
          <w:szCs w:val="28"/>
          <w:lang w:val="kk-KZ"/>
        </w:rPr>
        <w:t xml:space="preserve"> анестезиясында - 2468,7±390, 9</w:t>
      </w:r>
      <w:r w:rsidR="00C03892" w:rsidRPr="00E65484">
        <w:rPr>
          <w:rFonts w:ascii="Times New Roman" w:hAnsi="Times New Roman" w:cs="Times New Roman"/>
          <w:sz w:val="28"/>
          <w:szCs w:val="28"/>
          <w:lang w:val="kk-KZ"/>
        </w:rPr>
        <w:t xml:space="preserve"> </w:t>
      </w:r>
      <w:r w:rsidR="007A0D18" w:rsidRPr="00E65484">
        <w:rPr>
          <w:rFonts w:ascii="Times New Roman" w:hAnsi="Times New Roman" w:cs="Times New Roman"/>
          <w:sz w:val="28"/>
          <w:szCs w:val="28"/>
          <w:lang w:val="kk-KZ"/>
        </w:rPr>
        <w:t>дын-с-см-5-ке тан 1655,9±188,9 дын-с-см-5-ке дейін дейін төмендететіні белгілі болды</w:t>
      </w:r>
      <w:r w:rsidR="00C03892" w:rsidRPr="00E65484">
        <w:rPr>
          <w:rFonts w:ascii="Times New Roman" w:hAnsi="Times New Roman" w:cs="Times New Roman"/>
          <w:sz w:val="28"/>
          <w:szCs w:val="28"/>
          <w:lang w:val="kk-KZ"/>
        </w:rPr>
        <w:t>. Бұл нәтижелер осы анестетиктермен кардиохирургиядағы анестезия кезінде гемодинамиканы зерттеу үшін қосымша зерттеулердің қажеттілігін растайды.</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Пропофол </w:t>
      </w:r>
      <w:r w:rsidR="00FD59B1" w:rsidRPr="00E65484">
        <w:rPr>
          <w:rFonts w:ascii="Times New Roman" w:hAnsi="Times New Roman" w:cs="Times New Roman"/>
          <w:sz w:val="28"/>
          <w:szCs w:val="28"/>
          <w:lang w:val="kk-KZ"/>
        </w:rPr>
        <w:t>–</w:t>
      </w:r>
      <w:r w:rsidRPr="00E65484">
        <w:rPr>
          <w:rFonts w:ascii="Times New Roman" w:hAnsi="Times New Roman" w:cs="Times New Roman"/>
          <w:sz w:val="28"/>
          <w:szCs w:val="28"/>
          <w:lang w:val="kk-KZ"/>
        </w:rPr>
        <w:t xml:space="preserve"> кардиохирургия</w:t>
      </w:r>
      <w:r w:rsidR="00FD59B1" w:rsidRPr="00E65484">
        <w:rPr>
          <w:rFonts w:ascii="Times New Roman" w:hAnsi="Times New Roman" w:cs="Times New Roman"/>
          <w:sz w:val="28"/>
          <w:szCs w:val="28"/>
          <w:lang w:val="kk-KZ"/>
        </w:rPr>
        <w:t>лық операциялар</w:t>
      </w:r>
      <w:r w:rsidRPr="00E65484">
        <w:rPr>
          <w:rFonts w:ascii="Times New Roman" w:hAnsi="Times New Roman" w:cs="Times New Roman"/>
          <w:sz w:val="28"/>
          <w:szCs w:val="28"/>
          <w:lang w:val="kk-KZ"/>
        </w:rPr>
        <w:t xml:space="preserve"> кезінде кеңінен қолданылатын жалпы</w:t>
      </w:r>
      <w:r w:rsidR="00B75D23" w:rsidRPr="00E65484">
        <w:rPr>
          <w:rFonts w:ascii="Times New Roman" w:hAnsi="Times New Roman" w:cs="Times New Roman"/>
          <w:sz w:val="28"/>
          <w:szCs w:val="28"/>
          <w:lang w:val="kk-KZ"/>
        </w:rPr>
        <w:t xml:space="preserve"> көктамырішілік анестетиктің</w:t>
      </w:r>
      <w:r w:rsidR="00FD59B1" w:rsidRPr="00E65484">
        <w:rPr>
          <w:rFonts w:ascii="Times New Roman" w:hAnsi="Times New Roman" w:cs="Times New Roman"/>
          <w:sz w:val="28"/>
          <w:szCs w:val="28"/>
          <w:lang w:val="kk-KZ"/>
        </w:rPr>
        <w:t xml:space="preserve"> бір түрі</w:t>
      </w:r>
      <w:r w:rsidRPr="00E65484">
        <w:rPr>
          <w:rFonts w:ascii="Times New Roman" w:hAnsi="Times New Roman" w:cs="Times New Roman"/>
          <w:sz w:val="28"/>
          <w:szCs w:val="28"/>
          <w:lang w:val="kk-KZ"/>
        </w:rPr>
        <w:t>. Анестетикалық әсерінен басқа, пропофол кардиохирургия және реперфузия кезінде миокардты қорғауды қамтамасыз етеді [175]. Бұл кардиопротекторлық әсерді түсіндіру үшін әртүрлі механизмдер ұсынылды, соның ішінде кальций өзекшелерінің тежелуі және бос радикал</w:t>
      </w:r>
      <w:r w:rsidR="00FD59B1" w:rsidRPr="00E65484">
        <w:rPr>
          <w:rFonts w:ascii="Times New Roman" w:hAnsi="Times New Roman" w:cs="Times New Roman"/>
          <w:sz w:val="28"/>
          <w:szCs w:val="28"/>
          <w:lang w:val="kk-KZ"/>
        </w:rPr>
        <w:t>дардың блокадасы. Дегенмен, АКШ операциясы</w:t>
      </w:r>
      <w:r w:rsidRPr="00E65484">
        <w:rPr>
          <w:rFonts w:ascii="Times New Roman" w:hAnsi="Times New Roman" w:cs="Times New Roman"/>
          <w:sz w:val="28"/>
          <w:szCs w:val="28"/>
          <w:lang w:val="kk-KZ"/>
        </w:rPr>
        <w:t xml:space="preserve"> кезінде анестезияға арналған севофлуран мен пропофолды </w:t>
      </w:r>
      <w:r w:rsidR="00FD59B1" w:rsidRPr="00E65484">
        <w:rPr>
          <w:rFonts w:ascii="Times New Roman" w:hAnsi="Times New Roman" w:cs="Times New Roman"/>
          <w:sz w:val="28"/>
          <w:szCs w:val="28"/>
          <w:lang w:val="kk-KZ"/>
        </w:rPr>
        <w:t xml:space="preserve">анестетиктерді </w:t>
      </w:r>
      <w:r w:rsidRPr="00E65484">
        <w:rPr>
          <w:rFonts w:ascii="Times New Roman" w:hAnsi="Times New Roman" w:cs="Times New Roman"/>
          <w:sz w:val="28"/>
          <w:szCs w:val="28"/>
          <w:lang w:val="kk-KZ"/>
        </w:rPr>
        <w:t xml:space="preserve">салыстыратын зерттеулер бар, олар тек севофлуранның миокардқа қорғаныш әсер ететінін көрсетеді [176,177]. Зерттеушілердің пікірінше, пропофолды қолдану миокардтың жұмысына теріс әсер етуі мүмкін. Дегенмен, </w:t>
      </w:r>
      <w:r w:rsidR="00FD59B1" w:rsidRPr="00E65484">
        <w:rPr>
          <w:rFonts w:ascii="Times New Roman" w:hAnsi="Times New Roman" w:cs="Times New Roman"/>
          <w:sz w:val="28"/>
          <w:szCs w:val="28"/>
          <w:lang w:val="kk-KZ"/>
        </w:rPr>
        <w:t xml:space="preserve">анестетиктердің </w:t>
      </w:r>
      <w:r w:rsidRPr="00E65484">
        <w:rPr>
          <w:rFonts w:ascii="Times New Roman" w:hAnsi="Times New Roman" w:cs="Times New Roman"/>
          <w:sz w:val="28"/>
          <w:szCs w:val="28"/>
          <w:lang w:val="kk-KZ"/>
        </w:rPr>
        <w:t>миокардқа кардиопротекторлық әсері мен оның теріс әсері [177] туралы деректер арасындағы</w:t>
      </w:r>
      <w:r w:rsidR="00FD59B1" w:rsidRPr="00E65484">
        <w:rPr>
          <w:rFonts w:ascii="Times New Roman" w:hAnsi="Times New Roman" w:cs="Times New Roman"/>
          <w:sz w:val="28"/>
          <w:szCs w:val="28"/>
          <w:lang w:val="kk-KZ"/>
        </w:rPr>
        <w:t xml:space="preserve"> қарама-қайшылық</w:t>
      </w:r>
      <w:r w:rsidRPr="00E65484">
        <w:rPr>
          <w:rFonts w:ascii="Times New Roman" w:hAnsi="Times New Roman" w:cs="Times New Roman"/>
          <w:sz w:val="28"/>
          <w:szCs w:val="28"/>
          <w:lang w:val="kk-KZ"/>
        </w:rPr>
        <w:t xml:space="preserve"> сәйкессіздікті препараттың дозалау режимімен түсіндіруге болады [178].</w:t>
      </w:r>
    </w:p>
    <w:p w:rsidR="00981767" w:rsidRPr="00E65484" w:rsidRDefault="00C03892" w:rsidP="000A3E21">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зерттеулерімізде пропофолды 5 мг/кг/сағ дозада қолдану CI-нің</w:t>
      </w:r>
      <w:r w:rsidR="00FD59B1" w:rsidRPr="00E65484">
        <w:rPr>
          <w:rFonts w:ascii="Times New Roman" w:hAnsi="Times New Roman" w:cs="Times New Roman"/>
          <w:sz w:val="28"/>
          <w:szCs w:val="28"/>
          <w:lang w:val="kk-KZ"/>
        </w:rPr>
        <w:t xml:space="preserve"> айтарлықтай</w:t>
      </w:r>
      <w:r w:rsidRPr="00E65484">
        <w:rPr>
          <w:rFonts w:ascii="Times New Roman" w:hAnsi="Times New Roman" w:cs="Times New Roman"/>
          <w:sz w:val="28"/>
          <w:szCs w:val="28"/>
          <w:lang w:val="kk-KZ"/>
        </w:rPr>
        <w:t xml:space="preserve"> өзгеру</w:t>
      </w:r>
      <w:r w:rsidR="00FD59B1" w:rsidRPr="00E65484">
        <w:rPr>
          <w:rFonts w:ascii="Times New Roman" w:hAnsi="Times New Roman" w:cs="Times New Roman"/>
          <w:sz w:val="28"/>
          <w:szCs w:val="28"/>
          <w:lang w:val="kk-KZ"/>
        </w:rPr>
        <w:t>іне әкелмеді, ол тек 3,22% өсті.</w:t>
      </w:r>
      <w:r w:rsidRPr="00E65484">
        <w:rPr>
          <w:rFonts w:ascii="Times New Roman" w:hAnsi="Times New Roman" w:cs="Times New Roman"/>
          <w:sz w:val="28"/>
          <w:szCs w:val="28"/>
          <w:lang w:val="kk-KZ"/>
        </w:rPr>
        <w:t xml:space="preserve"> Біз пропофолды осы дозада қолдану осы емделушіл</w:t>
      </w:r>
      <w:r w:rsidR="00981767" w:rsidRPr="00E65484">
        <w:rPr>
          <w:rFonts w:ascii="Times New Roman" w:hAnsi="Times New Roman" w:cs="Times New Roman"/>
          <w:sz w:val="28"/>
          <w:szCs w:val="28"/>
          <w:lang w:val="kk-KZ"/>
        </w:rPr>
        <w:t>ерде жүрек клапанындарының протезі/пластикасы операциясы</w:t>
      </w:r>
      <w:r w:rsidRPr="00E65484">
        <w:rPr>
          <w:rFonts w:ascii="Times New Roman" w:hAnsi="Times New Roman" w:cs="Times New Roman"/>
          <w:sz w:val="28"/>
          <w:szCs w:val="28"/>
          <w:lang w:val="kk-KZ"/>
        </w:rPr>
        <w:t xml:space="preserve"> үшін анестезия</w:t>
      </w:r>
      <w:r w:rsidR="00981767" w:rsidRPr="00E65484">
        <w:rPr>
          <w:rFonts w:ascii="Times New Roman" w:hAnsi="Times New Roman" w:cs="Times New Roman"/>
          <w:sz w:val="28"/>
          <w:szCs w:val="28"/>
          <w:lang w:val="kk-KZ"/>
        </w:rPr>
        <w:t>ның осы түрңн</w:t>
      </w:r>
      <w:r w:rsidRPr="00E65484">
        <w:rPr>
          <w:rFonts w:ascii="Times New Roman" w:hAnsi="Times New Roman" w:cs="Times New Roman"/>
          <w:sz w:val="28"/>
          <w:szCs w:val="28"/>
          <w:lang w:val="kk-KZ"/>
        </w:rPr>
        <w:t xml:space="preserve"> оңтайлы деп санаймыз. Организмде O2 таралуын бақылайтын механизмдер толық зерттелмеген [179]. Ингаляциялық анестезиядан кейін оттегінің шығыны төмендейтіні анықталды. Ал операция</w:t>
      </w:r>
      <w:r w:rsidR="00981767" w:rsidRPr="00E65484">
        <w:rPr>
          <w:rFonts w:ascii="Times New Roman" w:hAnsi="Times New Roman" w:cs="Times New Roman"/>
          <w:sz w:val="28"/>
          <w:szCs w:val="28"/>
          <w:lang w:val="kk-KZ"/>
        </w:rPr>
        <w:t xml:space="preserve"> кезінде ол артады. Авторлар</w:t>
      </w:r>
      <w:r w:rsidRPr="00E65484">
        <w:rPr>
          <w:rFonts w:ascii="Times New Roman" w:hAnsi="Times New Roman" w:cs="Times New Roman"/>
          <w:sz w:val="28"/>
          <w:szCs w:val="28"/>
          <w:lang w:val="kk-KZ"/>
        </w:rPr>
        <w:t xml:space="preserve"> </w:t>
      </w:r>
      <w:r w:rsidR="00981767" w:rsidRPr="00E65484">
        <w:rPr>
          <w:rFonts w:ascii="Times New Roman" w:hAnsi="Times New Roman" w:cs="Times New Roman"/>
          <w:sz w:val="28"/>
          <w:szCs w:val="28"/>
          <w:lang w:val="kk-KZ"/>
        </w:rPr>
        <w:t xml:space="preserve">Julia Jakobsson, Carl Norén </w:t>
      </w:r>
      <w:r w:rsidRPr="00E65484">
        <w:rPr>
          <w:rFonts w:ascii="Times New Roman" w:hAnsi="Times New Roman" w:cs="Times New Roman"/>
          <w:sz w:val="28"/>
          <w:szCs w:val="28"/>
          <w:lang w:val="kk-KZ"/>
        </w:rPr>
        <w:t xml:space="preserve">және бірлескен авторлар (2021) [165] </w:t>
      </w:r>
      <w:r w:rsidR="00981767" w:rsidRPr="00E65484">
        <w:rPr>
          <w:rFonts w:ascii="Times New Roman" w:hAnsi="Times New Roman" w:cs="Times New Roman"/>
          <w:sz w:val="28"/>
          <w:szCs w:val="28"/>
          <w:lang w:val="kk-KZ"/>
        </w:rPr>
        <w:t xml:space="preserve">оттегі тұтынуын </w:t>
      </w:r>
      <w:r w:rsidRPr="00E65484">
        <w:rPr>
          <w:rFonts w:ascii="Times New Roman" w:hAnsi="Times New Roman" w:cs="Times New Roman"/>
          <w:sz w:val="28"/>
          <w:szCs w:val="28"/>
          <w:lang w:val="kk-KZ"/>
        </w:rPr>
        <w:t xml:space="preserve">анестезияны енгізгеннен кейін оның орташа есеппен 34%-ға, операциядан кейін екі сағаттан кейін </w:t>
      </w:r>
      <w:r w:rsidR="00B75D23" w:rsidRPr="00E65484">
        <w:rPr>
          <w:rFonts w:ascii="Times New Roman" w:hAnsi="Times New Roman" w:cs="Times New Roman"/>
          <w:sz w:val="28"/>
          <w:szCs w:val="28"/>
          <w:lang w:val="kk-KZ"/>
        </w:rPr>
        <w:t>24%-ға төмендеуін атап өтті. VO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өзгерістері оттегінің жеткізілуі мен пайдаланылуының бұзылуымен қатар жүрді. Жалпы анестез</w:t>
      </w:r>
      <w:r w:rsidR="00B75D23" w:rsidRPr="00E65484">
        <w:rPr>
          <w:rFonts w:ascii="Times New Roman" w:hAnsi="Times New Roman" w:cs="Times New Roman"/>
          <w:sz w:val="28"/>
          <w:szCs w:val="28"/>
          <w:lang w:val="kk-KZ"/>
        </w:rPr>
        <w:t>ия егде жастағы емделушілерде 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тұтынуын, жеткізуді және оттегі экстракциясын азайтады. Бұл параметрлердегі бұл өзгерістер қанның оттегін тасымалдау функциясына әсер етеді және әрі қарай бағалауды қажет етеді [162]. 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жеткізу маңызды маркер және оның диапазоны 330–500 мл/мин анестезия кезінде жеткілікті [180]. Басқа зерттеушілер [181] оттегінің жеткізілуін анықтап, оның артериялық қандағы мазмұнын есептеді. СО</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және энергия шығыны жанама калориметрия арқылы анықталды. Анестезия кезінде пациенттердегі гипотермия метаболизм жылдамдығын төмендетеді, </w:t>
      </w:r>
      <w:r w:rsidRPr="00E65484">
        <w:rPr>
          <w:rFonts w:ascii="Times New Roman" w:hAnsi="Times New Roman" w:cs="Times New Roman"/>
          <w:sz w:val="28"/>
          <w:szCs w:val="28"/>
          <w:lang w:val="kk-KZ"/>
        </w:rPr>
        <w:lastRenderedPageBreak/>
        <w:t>бірақ DO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өзгертпейді. </w:t>
      </w:r>
      <w:r w:rsidR="00981767" w:rsidRPr="00E65484">
        <w:rPr>
          <w:rFonts w:ascii="Times New Roman" w:hAnsi="Times New Roman" w:cs="Times New Roman"/>
          <w:sz w:val="28"/>
          <w:szCs w:val="28"/>
          <w:lang w:val="kk-KZ"/>
        </w:rPr>
        <w:t>Деректерге сүйенсек [182]</w:t>
      </w:r>
      <w:r w:rsidRPr="00E65484">
        <w:rPr>
          <w:rFonts w:ascii="Times New Roman" w:hAnsi="Times New Roman" w:cs="Times New Roman"/>
          <w:sz w:val="28"/>
          <w:szCs w:val="28"/>
          <w:lang w:val="kk-KZ"/>
        </w:rPr>
        <w:t>, жалпы анестезия кезінде 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тұтынуы енгізілген анестезия түріне байланысты емес. </w:t>
      </w:r>
    </w:p>
    <w:p w:rsidR="00981767" w:rsidRPr="00E65484" w:rsidRDefault="00C03892" w:rsidP="000A3E21">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Басқа авторлар ұзаққа созылған анестезия кезінде оттегіге сұраныстың жоғарылауы гемодинамикаға кері әсер етуі мүмкін екенін көрсетті. Зерттеушілер анестезия кезінде оттегінің тұтынуы шектен асқанда VO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азайту үшін дереу шаралар қабылдау керек деп ұсынады. Бұл асқынуларға әкелуі мүмкін [172]. </w:t>
      </w:r>
    </w:p>
    <w:p w:rsidR="00C03892" w:rsidRPr="00E65484" w:rsidRDefault="00C03892" w:rsidP="000A3E21">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зерттеуіміз севофлуранмен және изофлуранмен ингаляциялық ан</w:t>
      </w:r>
      <w:r w:rsidR="00981767" w:rsidRPr="00E65484">
        <w:rPr>
          <w:rFonts w:ascii="Times New Roman" w:hAnsi="Times New Roman" w:cs="Times New Roman"/>
          <w:sz w:val="28"/>
          <w:szCs w:val="28"/>
          <w:lang w:val="kk-KZ"/>
        </w:rPr>
        <w:t>естезия кезінде оттегінің тұтынуының артуы</w:t>
      </w:r>
      <w:r w:rsidRPr="00E65484">
        <w:rPr>
          <w:rFonts w:ascii="Times New Roman" w:hAnsi="Times New Roman" w:cs="Times New Roman"/>
          <w:sz w:val="28"/>
          <w:szCs w:val="28"/>
          <w:lang w:val="kk-KZ"/>
        </w:rPr>
        <w:t xml:space="preserve"> оның ж</w:t>
      </w:r>
      <w:r w:rsidR="003A59B3" w:rsidRPr="00E65484">
        <w:rPr>
          <w:rFonts w:ascii="Times New Roman" w:hAnsi="Times New Roman" w:cs="Times New Roman"/>
          <w:sz w:val="28"/>
          <w:szCs w:val="28"/>
          <w:lang w:val="kk-KZ"/>
        </w:rPr>
        <w:t>еткізілуінің төмендеуімен көрінді, ал керісінше, пропофолмен ТКІА</w:t>
      </w:r>
      <w:r w:rsidRPr="00E65484">
        <w:rPr>
          <w:rFonts w:ascii="Times New Roman" w:hAnsi="Times New Roman" w:cs="Times New Roman"/>
          <w:sz w:val="28"/>
          <w:szCs w:val="28"/>
          <w:lang w:val="kk-KZ"/>
        </w:rPr>
        <w:t xml:space="preserve"> қолданғанда оттегі шығыны артпайды және жақсы жеткізіледі. Пропофол оттегі тұтынуды 19,8%-ға, ал ингаляциялық анестетиктер севофлуран мен изофлуран сәйкесінше 9,5%-ға және 12,2%-ға азайтты. Пропофол тобында оттегінің тасымалдануы тек 12,2%-ға төмендеді, ингаляциялық анестетиктер севофлуран және изофлуран </w:t>
      </w:r>
      <w:r w:rsidR="003A59B3" w:rsidRPr="00E65484">
        <w:rPr>
          <w:rFonts w:ascii="Times New Roman" w:hAnsi="Times New Roman" w:cs="Times New Roman"/>
          <w:sz w:val="28"/>
          <w:szCs w:val="28"/>
          <w:lang w:val="kk-KZ"/>
        </w:rPr>
        <w:t>18,1%-ға және 17,3%-ға төмендетті</w:t>
      </w:r>
      <w:r w:rsidRPr="00E65484">
        <w:rPr>
          <w:rFonts w:ascii="Times New Roman" w:hAnsi="Times New Roman" w:cs="Times New Roman"/>
          <w:sz w:val="28"/>
          <w:szCs w:val="28"/>
          <w:lang w:val="kk-KZ"/>
        </w:rPr>
        <w:t>. Пропофол және изофлуран тобында энергия шығыны тиісінше 10,1% және 13,9% төмендеді, ал севолфранмен анестезия кезінде бастапқы мәндерден 10,7% төмендегені байқалды.</w:t>
      </w:r>
    </w:p>
    <w:p w:rsidR="000A3E21" w:rsidRPr="00E65484" w:rsidRDefault="00C03892" w:rsidP="000A3E21">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тропонинінің жоғарылауы әрбір кардиохирургиялық операциядан кейін байқалады, бұл интраоперациялық миокард зақымдануын көрсетеді [183]. Соңғы екі онжылдықта ингаляциялық анестетиктер кардиохирургия үшін таңдаулы анестетикке айналды [184]. Ингаляциялық анестетиктердің әсерін зерттейтін клиникалық зерттеулер жалпы көктамырішілік анестезиямен салыстырғанда жүрек биомаркерлерінің, сондай-ақ өлімнің төмендеуін көрсетті [185,186]. Дегенмен, кетамин-дексмедетомидинмен толық көктамырішілік анестезия, сондай-ақ севофлуран-суфентанил анестезиясымен салыстырғанда жүрек тропонині I мен миокард фракциясының креатинкиназа деңгейін айтарлықтай төмендетті. Сонымен қатар, кетамин-дексмедетомидинді анестезия кезінде жүрек тропонин</w:t>
      </w:r>
      <w:r w:rsidR="00BE72CE" w:rsidRPr="00E65484">
        <w:rPr>
          <w:rFonts w:ascii="Times New Roman" w:hAnsi="Times New Roman" w:cs="Times New Roman"/>
          <w:sz w:val="28"/>
          <w:szCs w:val="28"/>
          <w:lang w:val="kk-KZ"/>
        </w:rPr>
        <w:t xml:space="preserve"> I бөлінуі айтарлықтай төмендетті</w:t>
      </w:r>
      <w:r w:rsidRPr="00E65484">
        <w:rPr>
          <w:rFonts w:ascii="Times New Roman" w:hAnsi="Times New Roman" w:cs="Times New Roman"/>
          <w:sz w:val="28"/>
          <w:szCs w:val="28"/>
          <w:lang w:val="kk-KZ"/>
        </w:rPr>
        <w:t xml:space="preserve"> [187]. Сонымен қатар, Еуропалық кардиоторакальды хи</w:t>
      </w:r>
      <w:r w:rsidR="00BE72CE" w:rsidRPr="00E65484">
        <w:rPr>
          <w:rFonts w:ascii="Times New Roman" w:hAnsi="Times New Roman" w:cs="Times New Roman"/>
          <w:sz w:val="28"/>
          <w:szCs w:val="28"/>
          <w:lang w:val="kk-KZ"/>
        </w:rPr>
        <w:t>рургия қоғамының нұсқаулары ТКІА</w:t>
      </w:r>
      <w:r w:rsidRPr="00E65484">
        <w:rPr>
          <w:rFonts w:ascii="Times New Roman" w:hAnsi="Times New Roman" w:cs="Times New Roman"/>
          <w:sz w:val="28"/>
          <w:szCs w:val="28"/>
          <w:lang w:val="kk-KZ"/>
        </w:rPr>
        <w:t xml:space="preserve">-мен салыстырғанда құрамында галогені бар </w:t>
      </w:r>
      <w:r w:rsidR="00BE72CE" w:rsidRPr="00E65484">
        <w:rPr>
          <w:rFonts w:ascii="Times New Roman" w:hAnsi="Times New Roman" w:cs="Times New Roman"/>
          <w:sz w:val="28"/>
          <w:szCs w:val="28"/>
          <w:lang w:val="kk-KZ"/>
        </w:rPr>
        <w:t xml:space="preserve">ингаляциялық </w:t>
      </w:r>
      <w:r w:rsidRPr="00E65484">
        <w:rPr>
          <w:rFonts w:ascii="Times New Roman" w:hAnsi="Times New Roman" w:cs="Times New Roman"/>
          <w:sz w:val="28"/>
          <w:szCs w:val="28"/>
          <w:lang w:val="kk-KZ"/>
        </w:rPr>
        <w:t xml:space="preserve">анестетиктердің </w:t>
      </w:r>
      <w:r w:rsidR="00BE72CE" w:rsidRPr="00E65484">
        <w:rPr>
          <w:rFonts w:ascii="Times New Roman" w:hAnsi="Times New Roman" w:cs="Times New Roman"/>
          <w:sz w:val="28"/>
          <w:szCs w:val="28"/>
          <w:lang w:val="kk-KZ"/>
        </w:rPr>
        <w:t>АКШ</w:t>
      </w:r>
      <w:r w:rsidRPr="00E65484">
        <w:rPr>
          <w:rFonts w:ascii="Times New Roman" w:hAnsi="Times New Roman" w:cs="Times New Roman"/>
          <w:sz w:val="28"/>
          <w:szCs w:val="28"/>
          <w:lang w:val="kk-KZ"/>
        </w:rPr>
        <w:t xml:space="preserve"> операцияс</w:t>
      </w:r>
      <w:r w:rsidR="00BE72CE" w:rsidRPr="00E65484">
        <w:rPr>
          <w:rFonts w:ascii="Times New Roman" w:hAnsi="Times New Roman" w:cs="Times New Roman"/>
          <w:sz w:val="28"/>
          <w:szCs w:val="28"/>
          <w:lang w:val="kk-KZ"/>
        </w:rPr>
        <w:t>ынан кейін өлім-жітімді азайтуын</w:t>
      </w:r>
      <w:r w:rsidRPr="00E65484">
        <w:rPr>
          <w:rFonts w:ascii="Times New Roman" w:hAnsi="Times New Roman" w:cs="Times New Roman"/>
          <w:sz w:val="28"/>
          <w:szCs w:val="28"/>
          <w:lang w:val="kk-KZ"/>
        </w:rPr>
        <w:t xml:space="preserve"> және </w:t>
      </w:r>
      <w:r w:rsidR="00BE72CE" w:rsidRPr="00E65484">
        <w:rPr>
          <w:rFonts w:ascii="Times New Roman" w:hAnsi="Times New Roman" w:cs="Times New Roman"/>
          <w:sz w:val="28"/>
          <w:szCs w:val="28"/>
          <w:lang w:val="kk-KZ"/>
        </w:rPr>
        <w:t>АКШ</w:t>
      </w:r>
      <w:r w:rsidRPr="00E65484">
        <w:rPr>
          <w:rFonts w:ascii="Times New Roman" w:hAnsi="Times New Roman" w:cs="Times New Roman"/>
          <w:sz w:val="28"/>
          <w:szCs w:val="28"/>
          <w:lang w:val="kk-KZ"/>
        </w:rPr>
        <w:t xml:space="preserve"> операциясынан кейінгі науқастарда </w:t>
      </w:r>
      <w:r w:rsidR="00BE72CE" w:rsidRPr="00E65484">
        <w:rPr>
          <w:rFonts w:ascii="Times New Roman" w:hAnsi="Times New Roman" w:cs="Times New Roman"/>
          <w:sz w:val="28"/>
          <w:szCs w:val="28"/>
          <w:lang w:val="kk-KZ"/>
        </w:rPr>
        <w:t>интра</w:t>
      </w:r>
      <w:r w:rsidRPr="00E65484">
        <w:rPr>
          <w:rFonts w:ascii="Times New Roman" w:hAnsi="Times New Roman" w:cs="Times New Roman"/>
          <w:sz w:val="28"/>
          <w:szCs w:val="28"/>
          <w:lang w:val="kk-KZ"/>
        </w:rPr>
        <w:t>операциялық МИ жиілігін қоса алғанда, ағзаны қосымша қорғауға әкелетінін мойындайды [188]. Пропофол жүректі ишемия-реперфузиялық зақымданудан клиникалық маңызды эксперименттік үлгіде қорғайды. Осылайша, пропофол кардиоплегиялық ерітінділерге пайдалы қосымша, сондай-ақ кардиохирургия үшін қолайлы анестетик болуы мүмкін [189]. Пропофолдың тотығу стрессі және реперфузия кезінде миокард жарақатынан қорғауды қамтамасыз ететіні туралы хабарланған. Бұл кардиопротекторлық әсерді түсіндіру үшін әртүрлі механизмдер ұсынылды, соның ішінде плазмалық мембраналық кальций арналарын тежеу, бос радикалдарды тазарту және антиоксиданттық қабілеттілікті арттыру [190,191].</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Қазіргі уақытта тропонин I жүрек жарақаты үшін қолайлы биохимиялық маркерлердің бірі болып табылады [192,193]. </w:t>
      </w:r>
      <w:r w:rsidR="00BE72CE" w:rsidRPr="00E65484">
        <w:rPr>
          <w:rFonts w:ascii="Times New Roman" w:hAnsi="Times New Roman" w:cs="Times New Roman"/>
          <w:sz w:val="28"/>
          <w:szCs w:val="28"/>
          <w:lang w:val="kk-KZ"/>
        </w:rPr>
        <w:t>Зертте</w:t>
      </w:r>
      <w:r w:rsidRPr="00E65484">
        <w:rPr>
          <w:rFonts w:ascii="Times New Roman" w:hAnsi="Times New Roman" w:cs="Times New Roman"/>
          <w:sz w:val="28"/>
          <w:szCs w:val="28"/>
          <w:lang w:val="kk-KZ"/>
        </w:rPr>
        <w:t xml:space="preserve">ушілердің пікірінше, операцияға дейін және одан кейінгі тропониннің орташа деңгейі севофлуран тобында пропофол тобына қарағанда төмен болды, бірақ статистикалық </w:t>
      </w:r>
      <w:r w:rsidRPr="00E65484">
        <w:rPr>
          <w:rFonts w:ascii="Times New Roman" w:hAnsi="Times New Roman" w:cs="Times New Roman"/>
          <w:sz w:val="28"/>
          <w:szCs w:val="28"/>
          <w:lang w:val="kk-KZ"/>
        </w:rPr>
        <w:lastRenderedPageBreak/>
        <w:t>маңызды емес [194]. Севофлуран изофлуранға қарағанда миокардты жақсы қорғауды қамтамасыз етті,</w:t>
      </w:r>
      <w:r w:rsidR="00B75D23" w:rsidRPr="00E65484">
        <w:rPr>
          <w:rFonts w:ascii="Times New Roman" w:hAnsi="Times New Roman" w:cs="Times New Roman"/>
          <w:sz w:val="28"/>
          <w:szCs w:val="28"/>
          <w:lang w:val="kk-KZ"/>
        </w:rPr>
        <w:t xml:space="preserve"> севофлуранмен тропонин-Т және КФК</w:t>
      </w:r>
      <w:r w:rsidRPr="00E65484">
        <w:rPr>
          <w:rFonts w:ascii="Times New Roman" w:hAnsi="Times New Roman" w:cs="Times New Roman"/>
          <w:sz w:val="28"/>
          <w:szCs w:val="28"/>
          <w:lang w:val="kk-KZ"/>
        </w:rPr>
        <w:t>-МБ жүрек маркерлерінің төмен деңгейі байқалды [195].</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 нәтижелері көрсеткендей, севофлуран 1,7-1,9% дозада изофлуранға қарағанда тропонинді көбірек төмендетеді. Алайда, тропонин I деңгейі севофлуран тобында пропофол тобымен салыстырғанда жоғары болды. Сонымен қатар</w:t>
      </w:r>
      <w:r w:rsidR="00BE72CE" w:rsidRPr="00E65484">
        <w:rPr>
          <w:rFonts w:ascii="Times New Roman" w:hAnsi="Times New Roman" w:cs="Times New Roman"/>
          <w:sz w:val="28"/>
          <w:szCs w:val="28"/>
          <w:lang w:val="kk-KZ"/>
        </w:rPr>
        <w:t xml:space="preserve"> пациенттердегі кардиотоникалық препараттарды қолдануға келер болсақ</w:t>
      </w:r>
      <w:r w:rsidRPr="00E65484">
        <w:rPr>
          <w:rFonts w:ascii="Times New Roman" w:hAnsi="Times New Roman" w:cs="Times New Roman"/>
          <w:sz w:val="28"/>
          <w:szCs w:val="28"/>
          <w:lang w:val="kk-KZ"/>
        </w:rPr>
        <w:t xml:space="preserve">, </w:t>
      </w:r>
      <w:r w:rsidR="00BE72CE" w:rsidRPr="00E65484">
        <w:rPr>
          <w:rFonts w:ascii="Times New Roman" w:hAnsi="Times New Roman" w:cs="Times New Roman"/>
          <w:sz w:val="28"/>
          <w:szCs w:val="28"/>
          <w:lang w:val="kk-KZ"/>
        </w:rPr>
        <w:t xml:space="preserve">севофлуран тобындағы </w:t>
      </w:r>
      <w:r w:rsidRPr="00E65484">
        <w:rPr>
          <w:rFonts w:ascii="Times New Roman" w:hAnsi="Times New Roman" w:cs="Times New Roman"/>
          <w:sz w:val="28"/>
          <w:szCs w:val="28"/>
          <w:lang w:val="kk-KZ"/>
        </w:rPr>
        <w:t>25 пациенттің 16</w:t>
      </w:r>
      <w:r w:rsidR="00BE72CE" w:rsidRPr="00E65484">
        <w:rPr>
          <w:rFonts w:ascii="Times New Roman" w:hAnsi="Times New Roman" w:cs="Times New Roman"/>
          <w:sz w:val="28"/>
          <w:szCs w:val="28"/>
          <w:lang w:val="kk-KZ"/>
        </w:rPr>
        <w:t>-сында</w:t>
      </w:r>
      <w:r w:rsidRPr="00E65484">
        <w:rPr>
          <w:rFonts w:ascii="Times New Roman" w:hAnsi="Times New Roman" w:cs="Times New Roman"/>
          <w:sz w:val="28"/>
          <w:szCs w:val="28"/>
          <w:lang w:val="kk-KZ"/>
        </w:rPr>
        <w:t xml:space="preserve"> (64%) добутаминді 5 мкг/кг/мин, 3 (12%) пациент</w:t>
      </w:r>
      <w:r w:rsidR="00BE72CE" w:rsidRPr="00E65484">
        <w:rPr>
          <w:rFonts w:ascii="Times New Roman" w:hAnsi="Times New Roman" w:cs="Times New Roman"/>
          <w:sz w:val="28"/>
          <w:szCs w:val="28"/>
          <w:lang w:val="kk-KZ"/>
        </w:rPr>
        <w:t>те добутамин</w:t>
      </w:r>
      <w:r w:rsidR="000069FF" w:rsidRPr="00E65484">
        <w:rPr>
          <w:rFonts w:ascii="Times New Roman" w:hAnsi="Times New Roman" w:cs="Times New Roman"/>
          <w:sz w:val="28"/>
          <w:szCs w:val="28"/>
          <w:lang w:val="kk-KZ"/>
        </w:rPr>
        <w:t xml:space="preserve"> ерітіндісі</w:t>
      </w:r>
      <w:r w:rsidRPr="00E65484">
        <w:rPr>
          <w:rFonts w:ascii="Times New Roman" w:hAnsi="Times New Roman" w:cs="Times New Roman"/>
          <w:sz w:val="28"/>
          <w:szCs w:val="28"/>
          <w:lang w:val="kk-KZ"/>
        </w:rPr>
        <w:t xml:space="preserve"> 7 мкг/кг/мин, ал </w:t>
      </w:r>
      <w:r w:rsidR="000069FF" w:rsidRPr="00E65484">
        <w:rPr>
          <w:rFonts w:ascii="Times New Roman" w:hAnsi="Times New Roman" w:cs="Times New Roman"/>
          <w:sz w:val="28"/>
          <w:szCs w:val="28"/>
          <w:lang w:val="kk-KZ"/>
        </w:rPr>
        <w:t>қалған</w:t>
      </w:r>
      <w:r w:rsidRPr="00E65484">
        <w:rPr>
          <w:rFonts w:ascii="Times New Roman" w:hAnsi="Times New Roman" w:cs="Times New Roman"/>
          <w:sz w:val="28"/>
          <w:szCs w:val="28"/>
          <w:lang w:val="kk-KZ"/>
        </w:rPr>
        <w:t xml:space="preserve"> 6 (24%) пациент</w:t>
      </w:r>
      <w:r w:rsidR="00BE72CE" w:rsidRPr="00E65484">
        <w:rPr>
          <w:rFonts w:ascii="Times New Roman" w:hAnsi="Times New Roman" w:cs="Times New Roman"/>
          <w:sz w:val="28"/>
          <w:szCs w:val="28"/>
          <w:lang w:val="kk-KZ"/>
        </w:rPr>
        <w:t>те</w:t>
      </w:r>
      <w:r w:rsidRPr="00E65484">
        <w:rPr>
          <w:rFonts w:ascii="Times New Roman" w:hAnsi="Times New Roman" w:cs="Times New Roman"/>
          <w:sz w:val="28"/>
          <w:szCs w:val="28"/>
          <w:lang w:val="kk-KZ"/>
        </w:rPr>
        <w:t xml:space="preserve"> добутамин</w:t>
      </w:r>
      <w:r w:rsidR="00BE72CE" w:rsidRPr="00E65484">
        <w:rPr>
          <w:rFonts w:ascii="Times New Roman" w:hAnsi="Times New Roman" w:cs="Times New Roman"/>
          <w:sz w:val="28"/>
          <w:szCs w:val="28"/>
          <w:lang w:val="kk-KZ"/>
        </w:rPr>
        <w:t xml:space="preserve"> 5 мкг/кг/мин</w:t>
      </w:r>
      <w:r w:rsidRPr="00E65484">
        <w:rPr>
          <w:rFonts w:ascii="Times New Roman" w:hAnsi="Times New Roman" w:cs="Times New Roman"/>
          <w:sz w:val="28"/>
          <w:szCs w:val="28"/>
          <w:lang w:val="kk-KZ"/>
        </w:rPr>
        <w:t xml:space="preserve"> және норадреналин 0,05 мкг/кг/мин</w:t>
      </w:r>
      <w:r w:rsidR="000069FF" w:rsidRPr="00E65484">
        <w:rPr>
          <w:rFonts w:ascii="Times New Roman" w:hAnsi="Times New Roman" w:cs="Times New Roman"/>
          <w:sz w:val="28"/>
          <w:szCs w:val="28"/>
          <w:lang w:val="kk-KZ"/>
        </w:rPr>
        <w:t xml:space="preserve"> дозада перфузор арқылы енгізіліп отырылды</w:t>
      </w:r>
      <w:r w:rsidRPr="00E65484">
        <w:rPr>
          <w:rFonts w:ascii="Times New Roman" w:hAnsi="Times New Roman" w:cs="Times New Roman"/>
          <w:sz w:val="28"/>
          <w:szCs w:val="28"/>
          <w:lang w:val="kk-KZ"/>
        </w:rPr>
        <w:t>.</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Сонымен қатар, изофлуран мен севофлуранды пропофолмен </w:t>
      </w:r>
      <w:r w:rsidR="000069FF" w:rsidRPr="00E65484">
        <w:rPr>
          <w:rFonts w:ascii="Times New Roman" w:hAnsi="Times New Roman" w:cs="Times New Roman"/>
          <w:sz w:val="28"/>
          <w:szCs w:val="28"/>
          <w:lang w:val="kk-KZ"/>
        </w:rPr>
        <w:t>салыстыратын алдыңғы мета-анализ</w:t>
      </w:r>
      <w:r w:rsidRPr="00E65484">
        <w:rPr>
          <w:rFonts w:ascii="Times New Roman" w:hAnsi="Times New Roman" w:cs="Times New Roman"/>
          <w:sz w:val="28"/>
          <w:szCs w:val="28"/>
          <w:lang w:val="kk-KZ"/>
        </w:rPr>
        <w:t xml:space="preserve"> изофлуран және севофлуран сияқты ингаляциялық анестетиктердің пропофолмен салыстырғанда миокард инфарктісіне қарсы қолайлы қорғаныс әсері бар екенін көрсетті [196].</w:t>
      </w:r>
    </w:p>
    <w:p w:rsidR="00C03892" w:rsidRPr="00E65484" w:rsidRDefault="00C81EED"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Сондай-ақ, мета-анализ</w:t>
      </w:r>
      <w:r w:rsidR="00C03892" w:rsidRPr="00E65484">
        <w:rPr>
          <w:rFonts w:ascii="Times New Roman" w:hAnsi="Times New Roman" w:cs="Times New Roman"/>
          <w:sz w:val="28"/>
          <w:szCs w:val="28"/>
          <w:lang w:val="kk-KZ"/>
        </w:rPr>
        <w:t xml:space="preserve"> кардиохирургиялық операцияға ұшыраған науқастарда қандағы тропонин деңгейі изофлуранды анест</w:t>
      </w:r>
      <w:r w:rsidRPr="00E65484">
        <w:rPr>
          <w:rFonts w:ascii="Times New Roman" w:hAnsi="Times New Roman" w:cs="Times New Roman"/>
          <w:sz w:val="28"/>
          <w:szCs w:val="28"/>
          <w:lang w:val="kk-KZ"/>
        </w:rPr>
        <w:t>езиядан кейін және севофлуран анестезиясынан</w:t>
      </w:r>
      <w:r w:rsidR="00C03892"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соң</w:t>
      </w:r>
      <w:r w:rsidR="00C03892" w:rsidRPr="00E65484">
        <w:rPr>
          <w:rFonts w:ascii="Times New Roman" w:hAnsi="Times New Roman" w:cs="Times New Roman"/>
          <w:sz w:val="28"/>
          <w:szCs w:val="28"/>
          <w:lang w:val="kk-KZ"/>
        </w:rPr>
        <w:t xml:space="preserve"> 24 сағаттан кейін қарқынды терапия бөлімінде айтарлықтай төмендегенін көрсетті. Жалпы, изофлуран мен севофлуран жүрек тропонин деңгейіне теріс әсер еткен жоқ [197].</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Дегенмен, бұл зерттеуде тропонин </w:t>
      </w:r>
      <w:r w:rsidR="00C81EED" w:rsidRPr="00E65484">
        <w:rPr>
          <w:rFonts w:ascii="Times New Roman" w:hAnsi="Times New Roman" w:cs="Times New Roman"/>
          <w:sz w:val="28"/>
          <w:szCs w:val="28"/>
          <w:lang w:val="kk-KZ"/>
        </w:rPr>
        <w:t xml:space="preserve">І </w:t>
      </w:r>
      <w:r w:rsidRPr="00E65484">
        <w:rPr>
          <w:rFonts w:ascii="Times New Roman" w:hAnsi="Times New Roman" w:cs="Times New Roman"/>
          <w:sz w:val="28"/>
          <w:szCs w:val="28"/>
          <w:lang w:val="kk-KZ"/>
        </w:rPr>
        <w:t>деңгейі изофлуран анестезия</w:t>
      </w:r>
      <w:r w:rsidR="00C81EED" w:rsidRPr="00E65484">
        <w:rPr>
          <w:rFonts w:ascii="Times New Roman" w:hAnsi="Times New Roman" w:cs="Times New Roman"/>
          <w:sz w:val="28"/>
          <w:szCs w:val="28"/>
          <w:lang w:val="kk-KZ"/>
        </w:rPr>
        <w:t>сынан соң</w:t>
      </w:r>
      <w:r w:rsidRPr="00E65484">
        <w:rPr>
          <w:rFonts w:ascii="Times New Roman" w:hAnsi="Times New Roman" w:cs="Times New Roman"/>
          <w:sz w:val="28"/>
          <w:szCs w:val="28"/>
          <w:lang w:val="kk-KZ"/>
        </w:rPr>
        <w:t xml:space="preserve"> (1,1-1,2%) операциядан кейінгі 12 және 48 сағатта басқа анестетиктермен салыстырғанда ең жоғары болды. Сондай-ақ </w:t>
      </w:r>
      <w:r w:rsidR="00C81EED" w:rsidRPr="00E65484">
        <w:rPr>
          <w:rFonts w:ascii="Times New Roman" w:hAnsi="Times New Roman" w:cs="Times New Roman"/>
          <w:sz w:val="28"/>
          <w:szCs w:val="28"/>
          <w:lang w:val="kk-KZ"/>
        </w:rPr>
        <w:t>изофлуран тобындағы 25 науқастардың</w:t>
      </w:r>
      <w:r w:rsidRPr="00E65484">
        <w:rPr>
          <w:rFonts w:ascii="Times New Roman" w:hAnsi="Times New Roman" w:cs="Times New Roman"/>
          <w:sz w:val="28"/>
          <w:szCs w:val="28"/>
          <w:lang w:val="kk-KZ"/>
        </w:rPr>
        <w:t xml:space="preserve"> 14-іне (56%) добутамин</w:t>
      </w:r>
      <w:r w:rsidR="00C81EED" w:rsidRPr="00E65484">
        <w:rPr>
          <w:rFonts w:ascii="Times New Roman" w:hAnsi="Times New Roman" w:cs="Times New Roman"/>
          <w:sz w:val="28"/>
          <w:szCs w:val="28"/>
          <w:lang w:val="kk-KZ"/>
        </w:rPr>
        <w:t xml:space="preserve"> ерітіндісі</w:t>
      </w:r>
      <w:r w:rsidRPr="00E65484">
        <w:rPr>
          <w:rFonts w:ascii="Times New Roman" w:hAnsi="Times New Roman" w:cs="Times New Roman"/>
          <w:sz w:val="28"/>
          <w:szCs w:val="28"/>
          <w:lang w:val="kk-KZ"/>
        </w:rPr>
        <w:t xml:space="preserve"> 5 мкг/кг/мин</w:t>
      </w:r>
      <w:r w:rsidR="00C81EED" w:rsidRPr="00E65484">
        <w:rPr>
          <w:rFonts w:ascii="Times New Roman" w:hAnsi="Times New Roman" w:cs="Times New Roman"/>
          <w:sz w:val="28"/>
          <w:szCs w:val="28"/>
          <w:lang w:val="kk-KZ"/>
        </w:rPr>
        <w:t xml:space="preserve"> дозада перфузор арқылы</w:t>
      </w:r>
      <w:r w:rsidRPr="00E65484">
        <w:rPr>
          <w:rFonts w:ascii="Times New Roman" w:hAnsi="Times New Roman" w:cs="Times New Roman"/>
          <w:sz w:val="28"/>
          <w:szCs w:val="28"/>
          <w:lang w:val="kk-KZ"/>
        </w:rPr>
        <w:t>,</w:t>
      </w:r>
      <w:r w:rsidR="00C81EED" w:rsidRPr="00E65484">
        <w:rPr>
          <w:rFonts w:ascii="Times New Roman" w:hAnsi="Times New Roman" w:cs="Times New Roman"/>
          <w:sz w:val="28"/>
          <w:szCs w:val="28"/>
          <w:lang w:val="kk-KZ"/>
        </w:rPr>
        <w:t xml:space="preserve"> және</w:t>
      </w:r>
      <w:r w:rsidRPr="00E65484">
        <w:rPr>
          <w:rFonts w:ascii="Times New Roman" w:hAnsi="Times New Roman" w:cs="Times New Roman"/>
          <w:sz w:val="28"/>
          <w:szCs w:val="28"/>
          <w:lang w:val="kk-KZ"/>
        </w:rPr>
        <w:t xml:space="preserve"> 5 (20%) науқасқа добутамин 7 мкг/кг/мин</w:t>
      </w:r>
      <w:r w:rsidR="00C81EED" w:rsidRPr="00E65484">
        <w:rPr>
          <w:rFonts w:ascii="Times New Roman" w:hAnsi="Times New Roman" w:cs="Times New Roman"/>
          <w:sz w:val="28"/>
          <w:szCs w:val="28"/>
          <w:lang w:val="kk-KZ"/>
        </w:rPr>
        <w:t xml:space="preserve"> жылдамдықта</w:t>
      </w:r>
      <w:r w:rsidRPr="00E65484">
        <w:rPr>
          <w:rFonts w:ascii="Times New Roman" w:hAnsi="Times New Roman" w:cs="Times New Roman"/>
          <w:sz w:val="28"/>
          <w:szCs w:val="28"/>
          <w:lang w:val="kk-KZ"/>
        </w:rPr>
        <w:t>, ал қ</w:t>
      </w:r>
      <w:r w:rsidR="00C81EED" w:rsidRPr="00E65484">
        <w:rPr>
          <w:rFonts w:ascii="Times New Roman" w:hAnsi="Times New Roman" w:cs="Times New Roman"/>
          <w:sz w:val="28"/>
          <w:szCs w:val="28"/>
          <w:lang w:val="kk-KZ"/>
        </w:rPr>
        <w:t xml:space="preserve">алған 6 (24%) науқас добутамин ерітіндісі 5 мкг/кг/мин жылдамдықта енгізілсе, ал </w:t>
      </w:r>
      <w:r w:rsidRPr="00E65484">
        <w:rPr>
          <w:rFonts w:ascii="Times New Roman" w:hAnsi="Times New Roman" w:cs="Times New Roman"/>
          <w:sz w:val="28"/>
          <w:szCs w:val="28"/>
          <w:lang w:val="kk-KZ"/>
        </w:rPr>
        <w:t>норадреналин</w:t>
      </w:r>
      <w:r w:rsidR="00C81EED" w:rsidRPr="00E65484">
        <w:rPr>
          <w:rFonts w:ascii="Times New Roman" w:hAnsi="Times New Roman" w:cs="Times New Roman"/>
          <w:sz w:val="28"/>
          <w:szCs w:val="28"/>
          <w:lang w:val="kk-KZ"/>
        </w:rPr>
        <w:t xml:space="preserve"> ерітіндісі</w:t>
      </w:r>
      <w:r w:rsidRPr="00E65484">
        <w:rPr>
          <w:rFonts w:ascii="Times New Roman" w:hAnsi="Times New Roman" w:cs="Times New Roman"/>
          <w:sz w:val="28"/>
          <w:szCs w:val="28"/>
          <w:lang w:val="kk-KZ"/>
        </w:rPr>
        <w:t xml:space="preserve"> 0,05 мкг/кг/мин</w:t>
      </w:r>
      <w:r w:rsidR="00C81EED" w:rsidRPr="00E65484">
        <w:rPr>
          <w:rFonts w:ascii="Times New Roman" w:hAnsi="Times New Roman" w:cs="Times New Roman"/>
          <w:sz w:val="28"/>
          <w:szCs w:val="28"/>
          <w:lang w:val="kk-KZ"/>
        </w:rPr>
        <w:t xml:space="preserve"> дозада перфузор арқылы енгізіліп отырылды</w:t>
      </w:r>
      <w:r w:rsidRPr="00E65484">
        <w:rPr>
          <w:rFonts w:ascii="Times New Roman" w:hAnsi="Times New Roman" w:cs="Times New Roman"/>
          <w:sz w:val="28"/>
          <w:szCs w:val="28"/>
          <w:lang w:val="kk-KZ"/>
        </w:rPr>
        <w:t>.</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Кейбір авторлар </w:t>
      </w:r>
      <w:r w:rsidR="004C539D" w:rsidRPr="00E65484">
        <w:rPr>
          <w:rFonts w:ascii="Times New Roman" w:hAnsi="Times New Roman" w:cs="Times New Roman"/>
          <w:sz w:val="28"/>
          <w:szCs w:val="28"/>
          <w:lang w:val="kk-KZ"/>
        </w:rPr>
        <w:t>көктамыр</w:t>
      </w:r>
      <w:r w:rsidRPr="00E65484">
        <w:rPr>
          <w:rFonts w:ascii="Times New Roman" w:hAnsi="Times New Roman" w:cs="Times New Roman"/>
          <w:sz w:val="28"/>
          <w:szCs w:val="28"/>
          <w:lang w:val="kk-KZ"/>
        </w:rPr>
        <w:t>ішілік анестетиктер</w:t>
      </w:r>
      <w:r w:rsidR="004C539D" w:rsidRPr="00E65484">
        <w:rPr>
          <w:rFonts w:ascii="Times New Roman" w:hAnsi="Times New Roman" w:cs="Times New Roman"/>
          <w:sz w:val="28"/>
          <w:szCs w:val="28"/>
          <w:lang w:val="kk-KZ"/>
        </w:rPr>
        <w:t>дің жүректі қорғау жағынан артықшылығын көрсетті, яғни</w:t>
      </w:r>
      <w:r w:rsidRPr="00E65484">
        <w:rPr>
          <w:rFonts w:ascii="Times New Roman" w:hAnsi="Times New Roman" w:cs="Times New Roman"/>
          <w:sz w:val="28"/>
          <w:szCs w:val="28"/>
          <w:lang w:val="kk-KZ"/>
        </w:rPr>
        <w:t xml:space="preserve"> олардың кардиопротекторлық әсері</w:t>
      </w:r>
      <w:r w:rsidR="004C539D" w:rsidRPr="00E65484">
        <w:rPr>
          <w:rFonts w:ascii="Times New Roman" w:hAnsi="Times New Roman" w:cs="Times New Roman"/>
          <w:sz w:val="28"/>
          <w:szCs w:val="28"/>
          <w:lang w:val="kk-KZ"/>
        </w:rPr>
        <w:t>н көрсетті</w:t>
      </w:r>
      <w:r w:rsidRPr="00E65484">
        <w:rPr>
          <w:rFonts w:ascii="Times New Roman" w:hAnsi="Times New Roman" w:cs="Times New Roman"/>
          <w:sz w:val="28"/>
          <w:szCs w:val="28"/>
          <w:lang w:val="kk-KZ"/>
        </w:rPr>
        <w:t>. Көктамырішілік анестетиктер ингаляциялық анестетиктермен салыстырғанда жүрек биомаркері тропонин I деңгейін төмендететіні атап өтілді [198].</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биомаркері тропонин I деңгейі ингаляциялық а</w:t>
      </w:r>
      <w:r w:rsidR="004C539D" w:rsidRPr="00E65484">
        <w:rPr>
          <w:rFonts w:ascii="Times New Roman" w:hAnsi="Times New Roman" w:cs="Times New Roman"/>
          <w:sz w:val="28"/>
          <w:szCs w:val="28"/>
          <w:lang w:val="kk-KZ"/>
        </w:rPr>
        <w:t>нестетиктермен салыстырғанда толықкөктамырішілік пропофол анестезиясы 5</w:t>
      </w:r>
      <w:r w:rsidRPr="00E65484">
        <w:rPr>
          <w:rFonts w:ascii="Times New Roman" w:hAnsi="Times New Roman" w:cs="Times New Roman"/>
          <w:sz w:val="28"/>
          <w:szCs w:val="28"/>
          <w:lang w:val="kk-KZ"/>
        </w:rPr>
        <w:t xml:space="preserve"> мг/кг/сағ </w:t>
      </w:r>
      <w:r w:rsidR="004C539D" w:rsidRPr="00E65484">
        <w:rPr>
          <w:rFonts w:ascii="Times New Roman" w:hAnsi="Times New Roman" w:cs="Times New Roman"/>
          <w:sz w:val="28"/>
          <w:szCs w:val="28"/>
          <w:lang w:val="kk-KZ"/>
        </w:rPr>
        <w:t>дозасынан соң</w:t>
      </w:r>
      <w:r w:rsidR="00433B1A" w:rsidRPr="00E65484">
        <w:rPr>
          <w:rFonts w:ascii="Times New Roman" w:hAnsi="Times New Roman" w:cs="Times New Roman"/>
          <w:sz w:val="28"/>
          <w:szCs w:val="28"/>
          <w:lang w:val="kk-KZ"/>
        </w:rPr>
        <w:t>,</w:t>
      </w:r>
      <w:r w:rsidRPr="00E65484">
        <w:rPr>
          <w:rFonts w:ascii="Times New Roman" w:hAnsi="Times New Roman" w:cs="Times New Roman"/>
          <w:sz w:val="28"/>
          <w:szCs w:val="28"/>
          <w:lang w:val="kk-KZ"/>
        </w:rPr>
        <w:t xml:space="preserve"> операциядан кейін 12 және 48 сағатта айтарлықтай төмен болды. </w:t>
      </w:r>
      <w:r w:rsidR="00433B1A" w:rsidRPr="00E65484">
        <w:rPr>
          <w:rFonts w:ascii="Times New Roman" w:hAnsi="Times New Roman" w:cs="Times New Roman"/>
          <w:sz w:val="28"/>
          <w:szCs w:val="28"/>
          <w:lang w:val="kk-KZ"/>
        </w:rPr>
        <w:t>Бұл анестезия түріндегі пациенттерде кардиотоникалық препараттар д</w:t>
      </w:r>
      <w:r w:rsidRPr="00E65484">
        <w:rPr>
          <w:rFonts w:ascii="Times New Roman" w:hAnsi="Times New Roman" w:cs="Times New Roman"/>
          <w:sz w:val="28"/>
          <w:szCs w:val="28"/>
          <w:lang w:val="kk-KZ"/>
        </w:rPr>
        <w:t>обутамин</w:t>
      </w:r>
      <w:r w:rsidR="00433B1A" w:rsidRPr="00E65484">
        <w:rPr>
          <w:rFonts w:ascii="Times New Roman" w:hAnsi="Times New Roman" w:cs="Times New Roman"/>
          <w:sz w:val="28"/>
          <w:szCs w:val="28"/>
          <w:lang w:val="kk-KZ"/>
        </w:rPr>
        <w:t xml:space="preserve"> ерітіндісі</w:t>
      </w:r>
      <w:r w:rsidRPr="00E65484">
        <w:rPr>
          <w:rFonts w:ascii="Times New Roman" w:hAnsi="Times New Roman" w:cs="Times New Roman"/>
          <w:sz w:val="28"/>
          <w:szCs w:val="28"/>
          <w:lang w:val="kk-KZ"/>
        </w:rPr>
        <w:t xml:space="preserve"> 17 (68%) пациентте 5 мкг/кг/мин дозада</w:t>
      </w:r>
      <w:r w:rsidR="00433B1A" w:rsidRPr="00E65484">
        <w:rPr>
          <w:rFonts w:ascii="Times New Roman" w:hAnsi="Times New Roman" w:cs="Times New Roman"/>
          <w:sz w:val="28"/>
          <w:szCs w:val="28"/>
          <w:lang w:val="kk-KZ"/>
        </w:rPr>
        <w:t xml:space="preserve"> қолданылса,</w:t>
      </w:r>
      <w:r w:rsidRPr="00E65484">
        <w:rPr>
          <w:rFonts w:ascii="Times New Roman" w:hAnsi="Times New Roman" w:cs="Times New Roman"/>
          <w:sz w:val="28"/>
          <w:szCs w:val="28"/>
          <w:lang w:val="kk-KZ"/>
        </w:rPr>
        <w:t xml:space="preserve"> 6 (24%) пациентте 7 мкг/кг/мин дозада қолданылды, қалған 2 пациент</w:t>
      </w:r>
      <w:r w:rsidR="00433B1A" w:rsidRPr="00E65484">
        <w:rPr>
          <w:rFonts w:ascii="Times New Roman" w:hAnsi="Times New Roman" w:cs="Times New Roman"/>
          <w:sz w:val="28"/>
          <w:szCs w:val="28"/>
          <w:lang w:val="kk-KZ"/>
        </w:rPr>
        <w:t>те</w:t>
      </w:r>
      <w:r w:rsidRPr="00E65484">
        <w:rPr>
          <w:rFonts w:ascii="Times New Roman" w:hAnsi="Times New Roman" w:cs="Times New Roman"/>
          <w:sz w:val="28"/>
          <w:szCs w:val="28"/>
          <w:lang w:val="kk-KZ"/>
        </w:rPr>
        <w:t xml:space="preserve"> 5 мкг/кг/мин дозада добутамин </w:t>
      </w:r>
      <w:r w:rsidR="00433B1A" w:rsidRPr="00E65484">
        <w:rPr>
          <w:rFonts w:ascii="Times New Roman" w:hAnsi="Times New Roman" w:cs="Times New Roman"/>
          <w:sz w:val="28"/>
          <w:szCs w:val="28"/>
          <w:lang w:val="kk-KZ"/>
        </w:rPr>
        <w:t>және норадреналин ерітіндісі 0,05 мкг/кг/мин дозада перфузор арқылы енгізіп отырды.</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Ашық жүрек </w:t>
      </w:r>
      <w:r w:rsidR="00960345" w:rsidRPr="00E65484">
        <w:rPr>
          <w:rFonts w:ascii="Times New Roman" w:hAnsi="Times New Roman" w:cs="Times New Roman"/>
          <w:sz w:val="28"/>
          <w:szCs w:val="28"/>
          <w:lang w:val="kk-KZ"/>
        </w:rPr>
        <w:t>операциясы</w:t>
      </w:r>
      <w:r w:rsidRPr="00E65484">
        <w:rPr>
          <w:rFonts w:ascii="Times New Roman" w:hAnsi="Times New Roman" w:cs="Times New Roman"/>
          <w:sz w:val="28"/>
          <w:szCs w:val="28"/>
          <w:lang w:val="kk-KZ"/>
        </w:rPr>
        <w:t xml:space="preserve"> үшін анестезиология саласындағы елеулі жетістіктерге және жасанды қан айналымы әдістеріндегі технологиялық жетістіктерге қарамастан, миокардты операция кезінде қорғау мәселесі өзекті болып қалуда. </w:t>
      </w:r>
      <w:r w:rsidR="00960345" w:rsidRPr="00E65484">
        <w:rPr>
          <w:rFonts w:ascii="Times New Roman" w:hAnsi="Times New Roman" w:cs="Times New Roman"/>
          <w:sz w:val="28"/>
          <w:szCs w:val="28"/>
          <w:lang w:val="kk-KZ"/>
        </w:rPr>
        <w:t xml:space="preserve">Кардиохирургияқ операциялардың (АКШ операциясы, жүрек </w:t>
      </w:r>
      <w:r w:rsidR="00960345" w:rsidRPr="00E65484">
        <w:rPr>
          <w:rFonts w:ascii="Times New Roman" w:hAnsi="Times New Roman" w:cs="Times New Roman"/>
          <w:sz w:val="28"/>
          <w:szCs w:val="28"/>
          <w:lang w:val="kk-KZ"/>
        </w:rPr>
        <w:lastRenderedPageBreak/>
        <w:t>клапандарын жөндеу немесе ауыстыру және жоғары көтерілетін аорта</w:t>
      </w:r>
      <w:r w:rsidR="00F2476C" w:rsidRPr="00E65484">
        <w:rPr>
          <w:rFonts w:ascii="Times New Roman" w:hAnsi="Times New Roman" w:cs="Times New Roman"/>
          <w:sz w:val="28"/>
          <w:szCs w:val="28"/>
          <w:lang w:val="kk-KZ"/>
        </w:rPr>
        <w:t>ға</w:t>
      </w:r>
      <w:r w:rsidR="00960345" w:rsidRPr="00E65484">
        <w:rPr>
          <w:rFonts w:ascii="Times New Roman" w:hAnsi="Times New Roman" w:cs="Times New Roman"/>
          <w:sz w:val="28"/>
          <w:szCs w:val="28"/>
          <w:lang w:val="kk-KZ"/>
        </w:rPr>
        <w:t xml:space="preserve"> </w:t>
      </w:r>
      <w:r w:rsidR="00F2476C" w:rsidRPr="00E65484">
        <w:rPr>
          <w:rFonts w:ascii="Times New Roman" w:hAnsi="Times New Roman" w:cs="Times New Roman"/>
          <w:sz w:val="28"/>
          <w:szCs w:val="28"/>
          <w:lang w:val="kk-KZ"/>
        </w:rPr>
        <w:t>операция жасау</w:t>
      </w:r>
      <w:r w:rsidR="00960345" w:rsidRPr="00E65484">
        <w:rPr>
          <w:rFonts w:ascii="Times New Roman" w:hAnsi="Times New Roman" w:cs="Times New Roman"/>
          <w:sz w:val="28"/>
          <w:szCs w:val="28"/>
          <w:lang w:val="kk-KZ"/>
        </w:rPr>
        <w:t>) барлық түрінде анестезия әдісінің принцитпері шамалас</w:t>
      </w:r>
      <w:r w:rsidR="00F2476C" w:rsidRPr="00E65484">
        <w:rPr>
          <w:rFonts w:ascii="Times New Roman" w:hAnsi="Times New Roman" w:cs="Times New Roman"/>
          <w:sz w:val="28"/>
          <w:szCs w:val="28"/>
          <w:lang w:val="kk-KZ"/>
        </w:rPr>
        <w:t xml:space="preserve"> ұқсас болып келеді</w:t>
      </w:r>
      <w:r w:rsidR="00960345"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 xml:space="preserve">Анестезияны жоспарлау </w:t>
      </w:r>
      <w:r w:rsidR="00F2476C" w:rsidRPr="00E65484">
        <w:rPr>
          <w:rFonts w:ascii="Times New Roman" w:hAnsi="Times New Roman" w:cs="Times New Roman"/>
          <w:sz w:val="28"/>
          <w:szCs w:val="28"/>
          <w:lang w:val="kk-KZ"/>
        </w:rPr>
        <w:t>кардиохирургиялық операцияның түріне және тәсіліне,</w:t>
      </w:r>
      <w:r w:rsidRPr="00E65484">
        <w:rPr>
          <w:rFonts w:ascii="Times New Roman" w:hAnsi="Times New Roman" w:cs="Times New Roman"/>
          <w:sz w:val="28"/>
          <w:szCs w:val="28"/>
          <w:lang w:val="kk-KZ"/>
        </w:rPr>
        <w:t xml:space="preserve"> мақсатына байланысты. Кардиохирургиялық операцияға ұшыраған науқастар әдетте миокард зақымдануының даму</w:t>
      </w:r>
      <w:r w:rsidR="00F2476C" w:rsidRPr="00E65484">
        <w:rPr>
          <w:rFonts w:ascii="Times New Roman" w:hAnsi="Times New Roman" w:cs="Times New Roman"/>
          <w:sz w:val="28"/>
          <w:szCs w:val="28"/>
          <w:lang w:val="kk-KZ"/>
        </w:rPr>
        <w:t xml:space="preserve"> қаупіне ұшырайды [199,200]. Интра</w:t>
      </w:r>
      <w:r w:rsidRPr="00E65484">
        <w:rPr>
          <w:rFonts w:ascii="Times New Roman" w:hAnsi="Times New Roman" w:cs="Times New Roman"/>
          <w:sz w:val="28"/>
          <w:szCs w:val="28"/>
          <w:lang w:val="kk-KZ"/>
        </w:rPr>
        <w:t xml:space="preserve">операциялық миокард инфарктісінің жиілігі, осы науқастардағы өлім мен асқынулардың негізгі себебі, барлық процедуралардың 30% дейін жоғары болуы мүмкін [201]. Миокардтың зақымдануы кардиохирургиялық операцияға ұшыраған науқастарда жиі кездесетін асқыну болып табылады, бұл қалпына келтірудің кешіктірілуіне және ауруханада болу ұзақтығының артуына әкелуі мүмкін [202,203]. Мета-талдау ингаляциялық анестетиктердің, соның ішінде севофлуранның кардиохирургиялық операцияға ұшыраған науқастарда кардиопротекторлық әсері бар екенін көрсетті [204]. Пропофол сияқты көктамырішілік анестетиктердің де кардиопротекторлық әсері бар. Оларға миокард инфарктісі мөлшерінің айтарлықтай төмендеуі, тропониннің бөлінуінің төмендеуі және кардиохирургиялық операциядан кейінгі өлімнің төмендеуі жатады [205-207]. Оттегі экстракциясының жоғарылауы, оттегін тұтыну мен оттегінің жеткізілуінің арақатынасы операциядан кейінгі нашар нәтижелермен байланысты екендігі көрсетілген. Оттегінің тұтынуы операциядан кейінгі кезеңде әртүрлі болуы мүмкін, бірақ күнделікті </w:t>
      </w:r>
      <w:r w:rsidR="00E17BF7" w:rsidRPr="00E65484">
        <w:rPr>
          <w:rFonts w:ascii="Times New Roman" w:hAnsi="Times New Roman" w:cs="Times New Roman"/>
          <w:sz w:val="28"/>
          <w:szCs w:val="28"/>
          <w:lang w:val="kk-KZ"/>
        </w:rPr>
        <w:t>операцияларда бұл сирек</w:t>
      </w:r>
      <w:r w:rsidRPr="00E65484">
        <w:rPr>
          <w:rFonts w:ascii="Times New Roman" w:hAnsi="Times New Roman" w:cs="Times New Roman"/>
          <w:sz w:val="28"/>
          <w:szCs w:val="28"/>
          <w:lang w:val="kk-KZ"/>
        </w:rPr>
        <w:t xml:space="preserve"> бақыланады [208]. </w:t>
      </w:r>
      <w:r w:rsidR="00E17BF7" w:rsidRPr="00E65484">
        <w:rPr>
          <w:rFonts w:ascii="Times New Roman" w:hAnsi="Times New Roman" w:cs="Times New Roman"/>
          <w:sz w:val="28"/>
          <w:szCs w:val="28"/>
          <w:lang w:val="kk-KZ"/>
        </w:rPr>
        <w:t>ТКІА</w:t>
      </w:r>
      <w:r w:rsidRPr="00E65484">
        <w:rPr>
          <w:rFonts w:ascii="Times New Roman" w:hAnsi="Times New Roman" w:cs="Times New Roman"/>
          <w:sz w:val="28"/>
          <w:szCs w:val="28"/>
          <w:lang w:val="kk-KZ"/>
        </w:rPr>
        <w:t xml:space="preserve"> әртүрлі сипаттамаларға ие, бұл оны </w:t>
      </w:r>
      <w:r w:rsidR="00B75D23" w:rsidRPr="00E65484">
        <w:rPr>
          <w:rFonts w:ascii="Times New Roman" w:hAnsi="Times New Roman" w:cs="Times New Roman"/>
          <w:sz w:val="28"/>
          <w:szCs w:val="28"/>
          <w:lang w:val="kk-KZ"/>
        </w:rPr>
        <w:t>инга</w:t>
      </w:r>
      <w:r w:rsidR="00E17BF7" w:rsidRPr="00E65484">
        <w:rPr>
          <w:rFonts w:ascii="Times New Roman" w:hAnsi="Times New Roman" w:cs="Times New Roman"/>
          <w:sz w:val="28"/>
          <w:szCs w:val="28"/>
          <w:lang w:val="kk-KZ"/>
        </w:rPr>
        <w:t>ляциялық анестетиктердің орнына жақсы балама бола алады</w:t>
      </w:r>
      <w:r w:rsidRPr="00E65484">
        <w:rPr>
          <w:rFonts w:ascii="Times New Roman" w:hAnsi="Times New Roman" w:cs="Times New Roman"/>
          <w:sz w:val="28"/>
          <w:szCs w:val="28"/>
          <w:lang w:val="kk-KZ"/>
        </w:rPr>
        <w:t>. Еуропада және әлемнің басқа бөлік</w:t>
      </w:r>
      <w:r w:rsidR="007D00DA" w:rsidRPr="00E65484">
        <w:rPr>
          <w:rFonts w:ascii="Times New Roman" w:hAnsi="Times New Roman" w:cs="Times New Roman"/>
          <w:sz w:val="28"/>
          <w:szCs w:val="28"/>
          <w:lang w:val="kk-KZ"/>
        </w:rPr>
        <w:t>терінде ТКІА</w:t>
      </w:r>
      <w:r w:rsidRPr="00E65484">
        <w:rPr>
          <w:rFonts w:ascii="Times New Roman" w:hAnsi="Times New Roman" w:cs="Times New Roman"/>
          <w:sz w:val="28"/>
          <w:szCs w:val="28"/>
          <w:lang w:val="kk-KZ"/>
        </w:rPr>
        <w:t xml:space="preserve"> клиникалық нәтижеге жету үшін дәл титрлеуге мүмкіндік беретін үнемді әдісті әзірледі. </w:t>
      </w:r>
      <w:r w:rsidR="007D00DA" w:rsidRPr="00E65484">
        <w:rPr>
          <w:rFonts w:ascii="Times New Roman" w:hAnsi="Times New Roman" w:cs="Times New Roman"/>
          <w:sz w:val="28"/>
          <w:szCs w:val="28"/>
          <w:lang w:val="kk-KZ"/>
        </w:rPr>
        <w:t>ТКІА</w:t>
      </w:r>
      <w:r w:rsidRPr="00E65484">
        <w:rPr>
          <w:rFonts w:ascii="Times New Roman" w:hAnsi="Times New Roman" w:cs="Times New Roman"/>
          <w:sz w:val="28"/>
          <w:szCs w:val="28"/>
          <w:lang w:val="kk-KZ"/>
        </w:rPr>
        <w:t xml:space="preserve"> артықшылығына мүшелерді қорғау кіреді; пациенттің әл-ауқаты; және кардиохирургиялық операциядан кейін жедел қалпына келтіру, әсіресе пропофолды ремифентанилмен біріктіргенде, бұл сонымен қатар кардиопротекцияға ықпал етеді [209].</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Севофлуран, десфлуран, изофлуран, энфлуран және галотанды қоса, галогенді анестетиктер дозаға байланысты анестетикалық газ концентрациясын арттыра отырып, орташа артериялық қысымды төмендетеді. Артериялық қысымды төмендету механизмі миокардқа тікелей депрессиялық әсер ету арқылы систолалық қан қысымын төмендететін галотанды қоспағанда, жүйелі тамырлық кедергінің төмендеуімен байланысты және осылайша</w:t>
      </w:r>
      <w:r w:rsidR="00E17BF7" w:rsidRPr="00E65484">
        <w:rPr>
          <w:rFonts w:ascii="Times New Roman" w:hAnsi="Times New Roman" w:cs="Times New Roman"/>
          <w:sz w:val="28"/>
          <w:szCs w:val="28"/>
          <w:lang w:val="kk-KZ"/>
        </w:rPr>
        <w:t xml:space="preserve"> өзгермеген түрде жүректің бір минуттық лақтыру көлемі</w:t>
      </w:r>
      <w:r w:rsidRPr="00E65484">
        <w:rPr>
          <w:rFonts w:ascii="Times New Roman" w:hAnsi="Times New Roman" w:cs="Times New Roman"/>
          <w:sz w:val="28"/>
          <w:szCs w:val="28"/>
          <w:lang w:val="kk-KZ"/>
        </w:rPr>
        <w:t xml:space="preserve"> төмендейді [210]. Севофлуран десфлуран мен изофлуранға қарағанда гемодинамикаға азырақ әсер етеді [211]. Көп орталықты рандомизацияланған сынақтар кардиохирургиялық операцияға ұшыраған науқастарда интенсивті терапия бөлімінде болу, өлім-жітім немесе екеуінде де севофлуран мен пропофол </w:t>
      </w:r>
      <w:r w:rsidR="00E17BF7" w:rsidRPr="00E65484">
        <w:rPr>
          <w:rFonts w:ascii="Times New Roman" w:hAnsi="Times New Roman" w:cs="Times New Roman"/>
          <w:sz w:val="28"/>
          <w:szCs w:val="28"/>
          <w:lang w:val="kk-KZ"/>
        </w:rPr>
        <w:t>ТКІА</w:t>
      </w:r>
      <w:r w:rsidRPr="00E65484">
        <w:rPr>
          <w:rFonts w:ascii="Times New Roman" w:hAnsi="Times New Roman" w:cs="Times New Roman"/>
          <w:sz w:val="28"/>
          <w:szCs w:val="28"/>
          <w:lang w:val="kk-KZ"/>
        </w:rPr>
        <w:t xml:space="preserve"> анестезиясының арасында ешқандай айырмашылық жоқ екенін көрсетті [212]. </w:t>
      </w:r>
      <w:r w:rsidR="00567C2A" w:rsidRPr="00E65484">
        <w:rPr>
          <w:rFonts w:ascii="Times New Roman" w:hAnsi="Times New Roman" w:cs="Times New Roman"/>
          <w:sz w:val="28"/>
          <w:szCs w:val="28"/>
          <w:lang w:val="kk-KZ"/>
        </w:rPr>
        <w:t>Егде жастағы науқастардағы операциясында и</w:t>
      </w:r>
      <w:r w:rsidRPr="00E65484">
        <w:rPr>
          <w:rFonts w:ascii="Times New Roman" w:hAnsi="Times New Roman" w:cs="Times New Roman"/>
          <w:sz w:val="28"/>
          <w:szCs w:val="28"/>
          <w:lang w:val="kk-KZ"/>
        </w:rPr>
        <w:t>нгаляциялық анестетиктер гемодинамика мен қабынуға қарсы әсе</w:t>
      </w:r>
      <w:r w:rsidR="00567C2A" w:rsidRPr="00E65484">
        <w:rPr>
          <w:rFonts w:ascii="Times New Roman" w:hAnsi="Times New Roman" w:cs="Times New Roman"/>
          <w:sz w:val="28"/>
          <w:szCs w:val="28"/>
          <w:lang w:val="kk-KZ"/>
        </w:rPr>
        <w:t>рі операциядан кеінгі жағдайды айтарлықтай жақсарта алады</w:t>
      </w:r>
      <w:r w:rsidRPr="00E65484">
        <w:rPr>
          <w:rFonts w:ascii="Times New Roman" w:hAnsi="Times New Roman" w:cs="Times New Roman"/>
          <w:sz w:val="28"/>
          <w:szCs w:val="28"/>
          <w:lang w:val="kk-KZ"/>
        </w:rPr>
        <w:t xml:space="preserve"> [213]. Операция ішілік анестезия және севофлуранмен операциядан кейінгі седация миокардтың зақымдалуын азайтады және </w:t>
      </w:r>
      <w:r w:rsidR="00567C2A" w:rsidRPr="00E65484">
        <w:rPr>
          <w:rFonts w:ascii="Times New Roman" w:hAnsi="Times New Roman" w:cs="Times New Roman"/>
          <w:sz w:val="28"/>
          <w:szCs w:val="28"/>
          <w:lang w:val="kk-KZ"/>
        </w:rPr>
        <w:t>одан бөлек</w:t>
      </w:r>
      <w:r w:rsidRPr="00E65484">
        <w:rPr>
          <w:rFonts w:ascii="Times New Roman" w:hAnsi="Times New Roman" w:cs="Times New Roman"/>
          <w:sz w:val="28"/>
          <w:szCs w:val="28"/>
          <w:lang w:val="kk-KZ"/>
        </w:rPr>
        <w:t xml:space="preserve"> миокард реваскуляризациясы операциясы жасалған науқастарда бүйрек қызметін жақсартады [214].</w:t>
      </w:r>
    </w:p>
    <w:p w:rsidR="00C03892" w:rsidRPr="00E65484" w:rsidRDefault="00C03892" w:rsidP="00316657">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 xml:space="preserve">Кардиохирургиялық анестезияның оңтайлы әдістерін таңдау маңызды міндет болып табылады. Сонымен қатар, </w:t>
      </w:r>
      <w:r w:rsidR="00567C2A" w:rsidRPr="00E65484">
        <w:rPr>
          <w:rFonts w:ascii="Times New Roman" w:hAnsi="Times New Roman" w:cs="Times New Roman"/>
          <w:sz w:val="28"/>
          <w:szCs w:val="28"/>
          <w:lang w:val="kk-KZ"/>
        </w:rPr>
        <w:t xml:space="preserve">ТКІА </w:t>
      </w:r>
      <w:r w:rsidRPr="00E65484">
        <w:rPr>
          <w:rFonts w:ascii="Times New Roman" w:hAnsi="Times New Roman" w:cs="Times New Roman"/>
          <w:sz w:val="28"/>
          <w:szCs w:val="28"/>
          <w:lang w:val="kk-KZ"/>
        </w:rPr>
        <w:t xml:space="preserve">пропофол </w:t>
      </w:r>
      <w:r w:rsidR="00567C2A" w:rsidRPr="00E65484">
        <w:rPr>
          <w:rFonts w:ascii="Times New Roman" w:hAnsi="Times New Roman" w:cs="Times New Roman"/>
          <w:sz w:val="28"/>
          <w:szCs w:val="28"/>
          <w:lang w:val="kk-KZ"/>
        </w:rPr>
        <w:t xml:space="preserve">анестезиясы </w:t>
      </w:r>
      <w:r w:rsidRPr="00E65484">
        <w:rPr>
          <w:rFonts w:ascii="Times New Roman" w:hAnsi="Times New Roman" w:cs="Times New Roman"/>
          <w:sz w:val="28"/>
          <w:szCs w:val="28"/>
          <w:lang w:val="kk-KZ"/>
        </w:rPr>
        <w:t>немесе и</w:t>
      </w:r>
      <w:r w:rsidR="00567C2A" w:rsidRPr="00E65484">
        <w:rPr>
          <w:rFonts w:ascii="Times New Roman" w:hAnsi="Times New Roman" w:cs="Times New Roman"/>
          <w:sz w:val="28"/>
          <w:szCs w:val="28"/>
          <w:lang w:val="kk-KZ"/>
        </w:rPr>
        <w:t xml:space="preserve">нгаляциялық анестетиктермен </w:t>
      </w:r>
      <w:r w:rsidRPr="00E65484">
        <w:rPr>
          <w:rFonts w:ascii="Times New Roman" w:hAnsi="Times New Roman" w:cs="Times New Roman"/>
          <w:sz w:val="28"/>
          <w:szCs w:val="28"/>
          <w:lang w:val="kk-KZ"/>
        </w:rPr>
        <w:t xml:space="preserve">үшін белгілі бір препараттарды қолдану көбінесе оларды қолданудың жеке тәжірибесімен, әдеттің күшімен және бөлімнің дәстүрлерімен түсіндіріледі. </w:t>
      </w:r>
      <w:r w:rsidR="00567C2A" w:rsidRPr="00E65484">
        <w:rPr>
          <w:rFonts w:ascii="Times New Roman" w:hAnsi="Times New Roman" w:cs="Times New Roman"/>
          <w:sz w:val="28"/>
          <w:szCs w:val="28"/>
          <w:lang w:val="kk-KZ"/>
        </w:rPr>
        <w:t>Кардиохирургия кезіндегі ингаляциялық анестетиктер севофлуран, изофлуран және ТКІ</w:t>
      </w:r>
      <w:r w:rsidRPr="00E65484">
        <w:rPr>
          <w:rFonts w:ascii="Times New Roman" w:hAnsi="Times New Roman" w:cs="Times New Roman"/>
          <w:sz w:val="28"/>
          <w:szCs w:val="28"/>
          <w:lang w:val="kk-KZ"/>
        </w:rPr>
        <w:t xml:space="preserve">А-ны пропофолмен қолдану бойынша әдебиет деректері (Scopus, Web of Science, PubMed, Kiberleninka, Cochrane, мета-анализ) негізінде олардың гемодинамикаға, </w:t>
      </w:r>
      <w:r w:rsidR="00567C2A" w:rsidRPr="00E65484">
        <w:rPr>
          <w:rFonts w:ascii="Times New Roman" w:hAnsi="Times New Roman" w:cs="Times New Roman"/>
          <w:sz w:val="28"/>
          <w:szCs w:val="28"/>
          <w:lang w:val="kk-KZ"/>
        </w:rPr>
        <w:t xml:space="preserve">қан </w:t>
      </w:r>
      <w:r w:rsidRPr="00E65484">
        <w:rPr>
          <w:rFonts w:ascii="Times New Roman" w:hAnsi="Times New Roman" w:cs="Times New Roman"/>
          <w:sz w:val="28"/>
          <w:szCs w:val="28"/>
          <w:lang w:val="kk-KZ"/>
        </w:rPr>
        <w:t>оттегінің тасымалдау</w:t>
      </w:r>
      <w:r w:rsidR="00567C2A" w:rsidRPr="00E65484">
        <w:rPr>
          <w:rFonts w:ascii="Times New Roman" w:hAnsi="Times New Roman" w:cs="Times New Roman"/>
          <w:sz w:val="28"/>
          <w:szCs w:val="28"/>
          <w:lang w:val="kk-KZ"/>
        </w:rPr>
        <w:t>, тұтынуы (VO2, DO2) энергия шығынына әсер әртүрлі</w:t>
      </w:r>
      <w:r w:rsidRPr="00E65484">
        <w:rPr>
          <w:rFonts w:ascii="Times New Roman" w:hAnsi="Times New Roman" w:cs="Times New Roman"/>
          <w:sz w:val="28"/>
          <w:szCs w:val="28"/>
          <w:lang w:val="kk-KZ"/>
        </w:rPr>
        <w:t>. Зерттеушілердің жұмысында [Symons J, Myles P. 2006] ингаляциялық анестетиктердің, соның ішінде севофлуранның кардиохирургиялық операция кезінде кардиопротекторлық әсері бар екендігі көрсетілген [205]. Дегенмен, авторлар [206-208] пропофол сияқты көктамырішілік анестетиктердің де кардиопротекторлық әсері бар екенін хабарлайды. Бұл миокард инфарктісі мөлшерінің айтарлықтай төмендеуін, тропониннің бөлінуін азайтуды және кардиохирургиялық операциядан кейінгі өлімді азайтуды қамтиды. Дегенмен, зерттеушілер [Г. Landoni F. Guarracino, 2014] көп орталықты рандомизацияланған сынақта севофлу</w:t>
      </w:r>
      <w:r w:rsidR="00567C2A" w:rsidRPr="00E65484">
        <w:rPr>
          <w:rFonts w:ascii="Times New Roman" w:hAnsi="Times New Roman" w:cs="Times New Roman"/>
          <w:sz w:val="28"/>
          <w:szCs w:val="28"/>
          <w:lang w:val="kk-KZ"/>
        </w:rPr>
        <w:t>ран анестезиясы мен пропофол ТКІ</w:t>
      </w:r>
      <w:r w:rsidRPr="00E65484">
        <w:rPr>
          <w:rFonts w:ascii="Times New Roman" w:hAnsi="Times New Roman" w:cs="Times New Roman"/>
          <w:sz w:val="28"/>
          <w:szCs w:val="28"/>
          <w:lang w:val="kk-KZ"/>
        </w:rPr>
        <w:t xml:space="preserve">А арасында жүрек </w:t>
      </w:r>
      <w:r w:rsidR="00567C2A" w:rsidRPr="00E65484">
        <w:rPr>
          <w:rFonts w:ascii="Times New Roman" w:hAnsi="Times New Roman" w:cs="Times New Roman"/>
          <w:sz w:val="28"/>
          <w:szCs w:val="28"/>
          <w:lang w:val="kk-KZ"/>
        </w:rPr>
        <w:t>операциясы болған</w:t>
      </w:r>
      <w:r w:rsidRPr="00E65484">
        <w:rPr>
          <w:rFonts w:ascii="Times New Roman" w:hAnsi="Times New Roman" w:cs="Times New Roman"/>
          <w:sz w:val="28"/>
          <w:szCs w:val="28"/>
          <w:lang w:val="kk-KZ"/>
        </w:rPr>
        <w:t xml:space="preserve"> [213] науқастарда </w:t>
      </w:r>
      <w:r w:rsidR="00567C2A" w:rsidRPr="00E65484">
        <w:rPr>
          <w:rFonts w:ascii="Times New Roman" w:hAnsi="Times New Roman" w:cs="Times New Roman"/>
          <w:sz w:val="28"/>
          <w:szCs w:val="28"/>
          <w:lang w:val="kk-KZ"/>
        </w:rPr>
        <w:t>қарқынды терапия бөлімшесінде</w:t>
      </w:r>
      <w:r w:rsidRPr="00E65484">
        <w:rPr>
          <w:rFonts w:ascii="Times New Roman" w:hAnsi="Times New Roman" w:cs="Times New Roman"/>
          <w:sz w:val="28"/>
          <w:szCs w:val="28"/>
          <w:lang w:val="kk-KZ"/>
        </w:rPr>
        <w:t xml:space="preserve"> болу, өлім </w:t>
      </w:r>
      <w:r w:rsidR="00567C2A" w:rsidRPr="00E65484">
        <w:rPr>
          <w:rFonts w:ascii="Times New Roman" w:hAnsi="Times New Roman" w:cs="Times New Roman"/>
          <w:sz w:val="28"/>
          <w:szCs w:val="28"/>
          <w:lang w:val="kk-KZ"/>
        </w:rPr>
        <w:t>көрсеткіші бойынша</w:t>
      </w:r>
      <w:r w:rsidRPr="00E65484">
        <w:rPr>
          <w:rFonts w:ascii="Times New Roman" w:hAnsi="Times New Roman" w:cs="Times New Roman"/>
          <w:sz w:val="28"/>
          <w:szCs w:val="28"/>
          <w:lang w:val="kk-KZ"/>
        </w:rPr>
        <w:t xml:space="preserve"> екеуінде де ешқандай айырмашылық табылмады</w:t>
      </w:r>
      <w:r w:rsidR="00465DD8" w:rsidRPr="00E65484">
        <w:rPr>
          <w:rFonts w:ascii="Times New Roman" w:hAnsi="Times New Roman" w:cs="Times New Roman"/>
          <w:sz w:val="28"/>
          <w:szCs w:val="28"/>
          <w:lang w:val="kk-KZ"/>
        </w:rPr>
        <w:t xml:space="preserve"> деп таныды</w:t>
      </w:r>
      <w:r w:rsidRPr="00E65484">
        <w:rPr>
          <w:rFonts w:ascii="Times New Roman" w:hAnsi="Times New Roman" w:cs="Times New Roman"/>
          <w:sz w:val="28"/>
          <w:szCs w:val="28"/>
          <w:lang w:val="kk-KZ"/>
        </w:rPr>
        <w:t xml:space="preserve">. Авторлары [Синью Чен, т.б. 2020], </w:t>
      </w:r>
      <w:r w:rsidR="00465DD8" w:rsidRPr="00E65484">
        <w:rPr>
          <w:rFonts w:ascii="Times New Roman" w:hAnsi="Times New Roman" w:cs="Times New Roman"/>
          <w:sz w:val="28"/>
          <w:szCs w:val="28"/>
          <w:lang w:val="kk-KZ"/>
        </w:rPr>
        <w:t xml:space="preserve">АКШ операциясы кезінде севофлуран </w:t>
      </w:r>
      <w:r w:rsidRPr="00E65484">
        <w:rPr>
          <w:rFonts w:ascii="Times New Roman" w:hAnsi="Times New Roman" w:cs="Times New Roman"/>
          <w:sz w:val="28"/>
          <w:szCs w:val="28"/>
          <w:lang w:val="kk-KZ"/>
        </w:rPr>
        <w:t>операция ішілік анестезия</w:t>
      </w:r>
      <w:r w:rsidR="00465DD8" w:rsidRPr="00E65484">
        <w:rPr>
          <w:rFonts w:ascii="Times New Roman" w:hAnsi="Times New Roman" w:cs="Times New Roman"/>
          <w:sz w:val="28"/>
          <w:szCs w:val="28"/>
          <w:lang w:val="kk-KZ"/>
        </w:rPr>
        <w:t>сында және севофлуранмен болған</w:t>
      </w:r>
      <w:r w:rsidRPr="00E65484">
        <w:rPr>
          <w:rFonts w:ascii="Times New Roman" w:hAnsi="Times New Roman" w:cs="Times New Roman"/>
          <w:sz w:val="28"/>
          <w:szCs w:val="28"/>
          <w:lang w:val="kk-KZ"/>
        </w:rPr>
        <w:t xml:space="preserve"> </w:t>
      </w:r>
      <w:r w:rsidR="00465DD8" w:rsidRPr="00E65484">
        <w:rPr>
          <w:rFonts w:ascii="Times New Roman" w:hAnsi="Times New Roman" w:cs="Times New Roman"/>
          <w:sz w:val="28"/>
          <w:szCs w:val="28"/>
          <w:lang w:val="kk-KZ"/>
        </w:rPr>
        <w:t xml:space="preserve">операциядан кейінгі седация </w:t>
      </w:r>
      <w:r w:rsidRPr="00E65484">
        <w:rPr>
          <w:rFonts w:ascii="Times New Roman" w:hAnsi="Times New Roman" w:cs="Times New Roman"/>
          <w:sz w:val="28"/>
          <w:szCs w:val="28"/>
          <w:lang w:val="kk-KZ"/>
        </w:rPr>
        <w:t>миокард инфарктісімен ауырған науқастарда миокард зақымдануын азайтатынын атап өтті [214]. Сондай-ақ, автордың пікі</w:t>
      </w:r>
      <w:r w:rsidR="00465DD8" w:rsidRPr="00E65484">
        <w:rPr>
          <w:rFonts w:ascii="Times New Roman" w:hAnsi="Times New Roman" w:cs="Times New Roman"/>
          <w:sz w:val="28"/>
          <w:szCs w:val="28"/>
          <w:lang w:val="kk-KZ"/>
        </w:rPr>
        <w:t xml:space="preserve">рінше [StefanSchraag, 2015], </w:t>
      </w:r>
      <w:r w:rsidR="007D00DA" w:rsidRPr="00E65484">
        <w:rPr>
          <w:rFonts w:ascii="Times New Roman" w:hAnsi="Times New Roman" w:cs="Times New Roman"/>
          <w:sz w:val="28"/>
          <w:szCs w:val="28"/>
          <w:lang w:val="kk-KZ"/>
        </w:rPr>
        <w:t>ТКІА</w:t>
      </w:r>
      <w:r w:rsidRPr="00E65484">
        <w:rPr>
          <w:rFonts w:ascii="Times New Roman" w:hAnsi="Times New Roman" w:cs="Times New Roman"/>
          <w:sz w:val="28"/>
          <w:szCs w:val="28"/>
          <w:lang w:val="kk-KZ"/>
        </w:rPr>
        <w:t xml:space="preserve"> әртүрлі сипаттамаларға ие, бұл оны ингаляциялық анест</w:t>
      </w:r>
      <w:r w:rsidR="00465DD8" w:rsidRPr="00E65484">
        <w:rPr>
          <w:rFonts w:ascii="Times New Roman" w:hAnsi="Times New Roman" w:cs="Times New Roman"/>
          <w:sz w:val="28"/>
          <w:szCs w:val="28"/>
          <w:lang w:val="kk-KZ"/>
        </w:rPr>
        <w:t>етиктер үшін</w:t>
      </w:r>
      <w:r w:rsidRPr="00E65484">
        <w:rPr>
          <w:rFonts w:ascii="Times New Roman" w:hAnsi="Times New Roman" w:cs="Times New Roman"/>
          <w:sz w:val="28"/>
          <w:szCs w:val="28"/>
          <w:lang w:val="kk-KZ"/>
        </w:rPr>
        <w:t xml:space="preserve"> ақылға қонымды балама </w:t>
      </w:r>
      <w:r w:rsidR="00465DD8" w:rsidRPr="00E65484">
        <w:rPr>
          <w:rFonts w:ascii="Times New Roman" w:hAnsi="Times New Roman" w:cs="Times New Roman"/>
          <w:sz w:val="28"/>
          <w:szCs w:val="28"/>
          <w:lang w:val="kk-KZ"/>
        </w:rPr>
        <w:t>анестезия бола алады деп таныды</w:t>
      </w:r>
      <w:r w:rsidRPr="00E65484">
        <w:rPr>
          <w:rFonts w:ascii="Times New Roman" w:hAnsi="Times New Roman" w:cs="Times New Roman"/>
          <w:sz w:val="28"/>
          <w:szCs w:val="28"/>
          <w:lang w:val="kk-KZ"/>
        </w:rPr>
        <w:t xml:space="preserve"> [210].</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зерттеулеріміз көрсеткендей</w:t>
      </w:r>
      <w:r w:rsidR="00B75D23" w:rsidRPr="00E65484">
        <w:rPr>
          <w:rFonts w:ascii="Times New Roman" w:hAnsi="Times New Roman" w:cs="Times New Roman"/>
          <w:sz w:val="28"/>
          <w:szCs w:val="28"/>
          <w:lang w:val="kk-KZ"/>
        </w:rPr>
        <w:t>, хирургиялық операция</w:t>
      </w:r>
      <w:r w:rsidRPr="00E65484">
        <w:rPr>
          <w:rFonts w:ascii="Times New Roman" w:hAnsi="Times New Roman" w:cs="Times New Roman"/>
          <w:sz w:val="28"/>
          <w:szCs w:val="28"/>
          <w:lang w:val="kk-KZ"/>
        </w:rPr>
        <w:t xml:space="preserve"> қаупі төмен емделушілерде антропометриялық деректер бойынша бірдей науқастар, операция ішілік асқынуларсыз, ингаляциялық анестетиктер севофлуран </w:t>
      </w:r>
      <w:r w:rsidR="00465DD8" w:rsidRPr="00E65484">
        <w:rPr>
          <w:rFonts w:ascii="Times New Roman" w:hAnsi="Times New Roman" w:cs="Times New Roman"/>
          <w:sz w:val="28"/>
          <w:szCs w:val="28"/>
          <w:lang w:val="kk-KZ"/>
        </w:rPr>
        <w:t>және изофлуран, пропофолмен ТКІ</w:t>
      </w:r>
      <w:r w:rsidRPr="00E65484">
        <w:rPr>
          <w:rFonts w:ascii="Times New Roman" w:hAnsi="Times New Roman" w:cs="Times New Roman"/>
          <w:sz w:val="28"/>
          <w:szCs w:val="28"/>
          <w:lang w:val="kk-KZ"/>
        </w:rPr>
        <w:t xml:space="preserve">А жүрек индексінің төмендеуі түріндегі гемодинамикалық өзгерістерді тудырмайды. Дегенмен, ингаляциялық анестетиктер жалпы шеткергі қан тамырларының кедергісін көбірек төмендетеді, бұл гипотензияға және газ алмасуының бұзылуына әкелуі мүмкін. Қан айналымы жүйесіндегі </w:t>
      </w:r>
      <w:r w:rsidR="00465DD8" w:rsidRPr="00E65484">
        <w:rPr>
          <w:rFonts w:ascii="Times New Roman" w:hAnsi="Times New Roman" w:cs="Times New Roman"/>
          <w:sz w:val="28"/>
          <w:szCs w:val="28"/>
          <w:lang w:val="kk-KZ"/>
        </w:rPr>
        <w:t>ауытқулар</w:t>
      </w:r>
      <w:r w:rsidRPr="00E65484">
        <w:rPr>
          <w:rFonts w:ascii="Times New Roman" w:hAnsi="Times New Roman" w:cs="Times New Roman"/>
          <w:sz w:val="28"/>
          <w:szCs w:val="28"/>
          <w:lang w:val="kk-KZ"/>
        </w:rPr>
        <w:t>, шамасы, препараттың дозасын дұрыс таңдамау және операция кезіндегі асқынулар салдарынан болуы мүмкін.</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Пропофолмен жалпы көктамырішілік анестезия ингаляциялық анестетиктермен салыстырғанда жанама калориметрия арқылы анықталған энергия шығыны төмен тіндерге оның жеткізілуінің жоғарылауымен, О2 тұтынуының төмендеуімен бірге жүреді. Бұл деректерді хирургиялық </w:t>
      </w:r>
      <w:r w:rsidR="00465DD8" w:rsidRPr="00E65484">
        <w:rPr>
          <w:rFonts w:ascii="Times New Roman" w:hAnsi="Times New Roman" w:cs="Times New Roman"/>
          <w:sz w:val="28"/>
          <w:szCs w:val="28"/>
          <w:lang w:val="kk-KZ"/>
        </w:rPr>
        <w:t>операцияда</w:t>
      </w:r>
      <w:r w:rsidRPr="00E65484">
        <w:rPr>
          <w:rFonts w:ascii="Times New Roman" w:hAnsi="Times New Roman" w:cs="Times New Roman"/>
          <w:sz w:val="28"/>
          <w:szCs w:val="28"/>
          <w:lang w:val="kk-KZ"/>
        </w:rPr>
        <w:t xml:space="preserve"> және анестезия</w:t>
      </w:r>
      <w:r w:rsidR="00465DD8" w:rsidRPr="00E65484">
        <w:rPr>
          <w:rFonts w:ascii="Times New Roman" w:hAnsi="Times New Roman" w:cs="Times New Roman"/>
          <w:sz w:val="28"/>
          <w:szCs w:val="28"/>
          <w:lang w:val="kk-KZ"/>
        </w:rPr>
        <w:t xml:space="preserve"> үшін</w:t>
      </w:r>
      <w:r w:rsidRPr="00E65484">
        <w:rPr>
          <w:rFonts w:ascii="Times New Roman" w:hAnsi="Times New Roman" w:cs="Times New Roman"/>
          <w:sz w:val="28"/>
          <w:szCs w:val="28"/>
          <w:lang w:val="kk-KZ"/>
        </w:rPr>
        <w:t xml:space="preserve"> қаупі жоғары емделушілерде ескеру қажет.</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Дәстүрлі</w:t>
      </w:r>
      <w:r w:rsidR="00465DD8" w:rsidRPr="00E65484">
        <w:rPr>
          <w:rFonts w:ascii="Times New Roman" w:hAnsi="Times New Roman" w:cs="Times New Roman"/>
          <w:sz w:val="28"/>
          <w:szCs w:val="28"/>
          <w:lang w:val="kk-KZ"/>
        </w:rPr>
        <w:t xml:space="preserve"> түрде анестезия үшін </w:t>
      </w:r>
      <w:r w:rsidR="007D00DA" w:rsidRPr="00E65484">
        <w:rPr>
          <w:rFonts w:ascii="Times New Roman" w:hAnsi="Times New Roman" w:cs="Times New Roman"/>
          <w:sz w:val="28"/>
          <w:szCs w:val="28"/>
          <w:lang w:val="kk-KZ"/>
        </w:rPr>
        <w:t>ТКІА</w:t>
      </w:r>
      <w:r w:rsidRPr="00E65484">
        <w:rPr>
          <w:rFonts w:ascii="Times New Roman" w:hAnsi="Times New Roman" w:cs="Times New Roman"/>
          <w:sz w:val="28"/>
          <w:szCs w:val="28"/>
          <w:lang w:val="kk-KZ"/>
        </w:rPr>
        <w:t xml:space="preserve"> және ингаляциялық анестезия қолданылады. Анестезия әдісін таңдау көбінесе белгілі бір палатаның дәстүріне және т.б. иеленуге байланысты. Дегенмен, олардың артықшылықтары мен </w:t>
      </w:r>
      <w:r w:rsidRPr="00E65484">
        <w:rPr>
          <w:rFonts w:ascii="Times New Roman" w:hAnsi="Times New Roman" w:cs="Times New Roman"/>
          <w:sz w:val="28"/>
          <w:szCs w:val="28"/>
          <w:lang w:val="kk-KZ"/>
        </w:rPr>
        <w:lastRenderedPageBreak/>
        <w:t>кемшіліктерін салыстырмалы түрде бағалаған зерттеулер аз, әсіресе 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тасымалдау, оны пайда</w:t>
      </w:r>
      <w:r w:rsidR="00465DD8" w:rsidRPr="00E65484">
        <w:rPr>
          <w:rFonts w:ascii="Times New Roman" w:hAnsi="Times New Roman" w:cs="Times New Roman"/>
          <w:sz w:val="28"/>
          <w:szCs w:val="28"/>
          <w:lang w:val="kk-KZ"/>
        </w:rPr>
        <w:t>лану, тұтыну және энергия шығыны</w:t>
      </w:r>
      <w:r w:rsidRPr="00E65484">
        <w:rPr>
          <w:rFonts w:ascii="Times New Roman" w:hAnsi="Times New Roman" w:cs="Times New Roman"/>
          <w:sz w:val="28"/>
          <w:szCs w:val="28"/>
          <w:lang w:val="kk-KZ"/>
        </w:rPr>
        <w:t xml:space="preserve"> с</w:t>
      </w:r>
      <w:r w:rsidR="00465DD8" w:rsidRPr="00E65484">
        <w:rPr>
          <w:rFonts w:ascii="Times New Roman" w:hAnsi="Times New Roman" w:cs="Times New Roman"/>
          <w:sz w:val="28"/>
          <w:szCs w:val="28"/>
          <w:lang w:val="kk-KZ"/>
        </w:rPr>
        <w:t xml:space="preserve">ияқты көрсеткіштер жетіспейді. </w:t>
      </w:r>
    </w:p>
    <w:p w:rsidR="00C03892"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Анестезия бір-бірімен тығыз байланысты қан айналымы мен тотығу метаболизміне айтарлықтай әсер етеді. Ұзақ анестезия кезінде оттегіге сұраныстың жоғарылауы гемодинамикаға жағымсыз әсер етуі мүмкін. Әдебиетте қандағы оттегінің тасымалдануы, 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сіңіру және кәдеге жарату функциясына қатысты әртүрлі анестезия түрлерінің рөлі туралы қарама-қайшы пікірталастар бар.</w:t>
      </w:r>
    </w:p>
    <w:p w:rsidR="0049333D" w:rsidRPr="00E65484" w:rsidRDefault="00C03892" w:rsidP="00C03892">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Қандағы пропофол концентрация</w:t>
      </w:r>
      <w:r w:rsidR="001655F6" w:rsidRPr="00E65484">
        <w:rPr>
          <w:rFonts w:ascii="Times New Roman" w:hAnsi="Times New Roman" w:cs="Times New Roman"/>
          <w:sz w:val="28"/>
          <w:szCs w:val="28"/>
          <w:lang w:val="kk-KZ"/>
        </w:rPr>
        <w:t>сының жоғарылауы жүректің бір минуттық лақтыру көлемін</w:t>
      </w:r>
      <w:r w:rsidRPr="00E65484">
        <w:rPr>
          <w:rFonts w:ascii="Times New Roman" w:hAnsi="Times New Roman" w:cs="Times New Roman"/>
          <w:sz w:val="28"/>
          <w:szCs w:val="28"/>
          <w:lang w:val="kk-KZ"/>
        </w:rPr>
        <w:t xml:space="preserve"> өзгертпестен жүктелген тамыр көлемін азайтады. Пропофолдың жүректің шығарылуына әсер етпеуі тиімді немесе стресс көлемінің төмендеуі, веноздық қайтаруға төзімділіктің төмендеуі және жүрек қызметінің біршама жақсаруы арасындағы тепе-теңдікпен түсіндірілуі мүмкін [215]. Анестезия және хирургия жүрек-қантамыр жүйесіне кең ауқымды әсер етеді. Кішігірім хирургиялық араласудан өткен дені сау пациенттердің өзінде анестетиктер айтарлықтай жүрек депрессиясын және гемодинамикалық тұрақсыздықты тудыруы мүмкін [53]. Анестетиктер кардиодепрессиялық әсерге ие, миокардтың оттегіге сұранысын төмендетеді және ишемия кезінде миокардтың оттегі балансына пайдалы әсер етуі мүмкін. Анестетиктердің тікелей кардиопротекторлық әсері бар. Жалпы, жүректің уыттылығын азайту үшін кардиологиялық немесе кардиологиялық емес науқастарға операцияға дейін, операция кезінде немесе операциядан кейінгі кезеңде көмек көрсету маңызды [216]. Анестетиктер жүрек-қантамыр жүйесіне депрессиялық әсер етеді, миокардтың оттегіге сұранысын төмендетеді және ишемия кезінде миокардтың оттегі балансына пайдалы әсер етуі мүмкін [217].</w:t>
      </w:r>
    </w:p>
    <w:p w:rsidR="0018786C" w:rsidRPr="00E65484" w:rsidRDefault="0018786C" w:rsidP="0018786C">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Зерттеулеріміздің нәтижелері бойынша коронарлық шунттау операциясы кезінде анестетиктердің жүрек</w:t>
      </w:r>
      <w:r w:rsidR="001655F6" w:rsidRPr="00E65484">
        <w:rPr>
          <w:rFonts w:ascii="Times New Roman" w:hAnsi="Times New Roman" w:cs="Times New Roman"/>
          <w:sz w:val="28"/>
          <w:szCs w:val="28"/>
          <w:lang w:val="kk-KZ"/>
        </w:rPr>
        <w:t xml:space="preserve"> индексіне әсері, пропофолмен 5</w:t>
      </w:r>
      <w:r w:rsidRPr="00E65484">
        <w:rPr>
          <w:rFonts w:ascii="Times New Roman" w:hAnsi="Times New Roman" w:cs="Times New Roman"/>
          <w:sz w:val="28"/>
          <w:szCs w:val="28"/>
          <w:lang w:val="kk-KZ"/>
        </w:rPr>
        <w:t xml:space="preserve"> мг/кг/сағ дозада анестезия трахея интубациясынан кейінгі жүрек индексін жоғарылатты, ал ингаляциялық анест</w:t>
      </w:r>
      <w:r w:rsidR="001655F6" w:rsidRPr="00E65484">
        <w:rPr>
          <w:rFonts w:ascii="Times New Roman" w:hAnsi="Times New Roman" w:cs="Times New Roman"/>
          <w:sz w:val="28"/>
          <w:szCs w:val="28"/>
          <w:lang w:val="kk-KZ"/>
        </w:rPr>
        <w:t>етиктер оны төмендетті. Алайда жасанды қан айналдырудан</w:t>
      </w:r>
      <w:r w:rsidRPr="00E65484">
        <w:rPr>
          <w:rFonts w:ascii="Times New Roman" w:hAnsi="Times New Roman" w:cs="Times New Roman"/>
          <w:sz w:val="28"/>
          <w:szCs w:val="28"/>
          <w:lang w:val="kk-KZ"/>
        </w:rPr>
        <w:t xml:space="preserve"> кейін жүрек индексі бастапқы деңгейге дейін төмендеп, операцияның соңына дейін осы деңгейде қалды. Ал севофлуран 1,7-1,9% дозада жүрек индексін аздап төмендетіп, операцияның соңына дейін бір деңгейде ұстады. Трахеальды интубациядан кейін 1,1-1,2% дозада изофлуранмен жансыздандырғанда, жүрек индексі аздап төмендеген және жүрек-өкпе шунттау аппаратынан шыққаннан кейін бірдей деңгейде болған, бірақ операцияның соңында жүрек индексін қайта есептегенде, біз байқадық</w:t>
      </w:r>
      <w:r w:rsidR="001655F6" w:rsidRPr="00E65484">
        <w:rPr>
          <w:rFonts w:ascii="Times New Roman" w:hAnsi="Times New Roman" w:cs="Times New Roman"/>
          <w:sz w:val="28"/>
          <w:szCs w:val="28"/>
          <w:lang w:val="kk-KZ"/>
        </w:rPr>
        <w:t xml:space="preserve"> оның</w:t>
      </w:r>
      <w:r w:rsidRPr="00E65484">
        <w:rPr>
          <w:rFonts w:ascii="Times New Roman" w:hAnsi="Times New Roman" w:cs="Times New Roman"/>
          <w:sz w:val="28"/>
          <w:szCs w:val="28"/>
          <w:lang w:val="kk-KZ"/>
        </w:rPr>
        <w:t xml:space="preserve"> деңгейі қайтадан төмендеді.</w:t>
      </w:r>
    </w:p>
    <w:p w:rsidR="0018786C" w:rsidRPr="00E65484" w:rsidRDefault="00B75D23" w:rsidP="0018786C">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Авторлардың айтуынша, [218] DO</w:t>
      </w:r>
      <w:r w:rsidRPr="00E65484">
        <w:rPr>
          <w:rFonts w:ascii="Times New Roman" w:hAnsi="Times New Roman" w:cs="Times New Roman"/>
          <w:sz w:val="28"/>
          <w:szCs w:val="28"/>
          <w:vertAlign w:val="subscript"/>
          <w:lang w:val="kk-KZ"/>
        </w:rPr>
        <w:t>2</w:t>
      </w:r>
      <w:r w:rsidR="0018786C" w:rsidRPr="00E65484">
        <w:rPr>
          <w:rFonts w:ascii="Times New Roman" w:hAnsi="Times New Roman" w:cs="Times New Roman"/>
          <w:sz w:val="28"/>
          <w:szCs w:val="28"/>
          <w:lang w:val="kk-KZ"/>
        </w:rPr>
        <w:t xml:space="preserve"> севофлуран мен пропофол арасында айтарлықтай ерекшеленбеген. </w:t>
      </w:r>
      <w:r w:rsidR="001655F6" w:rsidRPr="00E65484">
        <w:rPr>
          <w:rFonts w:ascii="Times New Roman" w:hAnsi="Times New Roman" w:cs="Times New Roman"/>
          <w:sz w:val="28"/>
          <w:szCs w:val="28"/>
          <w:lang w:val="kk-KZ"/>
        </w:rPr>
        <w:t>Сонымен қатар басқа зерттеушілер</w:t>
      </w:r>
      <w:r w:rsidR="0018786C" w:rsidRPr="00E65484">
        <w:rPr>
          <w:rFonts w:ascii="Times New Roman" w:hAnsi="Times New Roman" w:cs="Times New Roman"/>
          <w:sz w:val="28"/>
          <w:szCs w:val="28"/>
          <w:lang w:val="kk-KZ"/>
        </w:rPr>
        <w:t xml:space="preserve"> [168] севофлуран мен пропофолдың BIS 40 пен 60 арасында ұстап тұру үшін титрленген кезде бір</w:t>
      </w:r>
      <w:r w:rsidRPr="00E65484">
        <w:rPr>
          <w:rFonts w:ascii="Times New Roman" w:hAnsi="Times New Roman" w:cs="Times New Roman"/>
          <w:sz w:val="28"/>
          <w:szCs w:val="28"/>
          <w:lang w:val="kk-KZ"/>
        </w:rPr>
        <w:t xml:space="preserve"> өкпелік вентиляция кезінде PaO</w:t>
      </w:r>
      <w:r w:rsidRPr="00E65484">
        <w:rPr>
          <w:rFonts w:ascii="Times New Roman" w:hAnsi="Times New Roman" w:cs="Times New Roman"/>
          <w:sz w:val="28"/>
          <w:szCs w:val="28"/>
          <w:vertAlign w:val="subscript"/>
          <w:lang w:val="kk-KZ"/>
        </w:rPr>
        <w:t>2</w:t>
      </w:r>
      <w:r w:rsidR="0018786C" w:rsidRPr="00E65484">
        <w:rPr>
          <w:rFonts w:ascii="Times New Roman" w:hAnsi="Times New Roman" w:cs="Times New Roman"/>
          <w:sz w:val="28"/>
          <w:szCs w:val="28"/>
          <w:lang w:val="kk-KZ"/>
        </w:rPr>
        <w:t xml:space="preserve">-ге </w:t>
      </w:r>
      <w:r w:rsidR="001655F6" w:rsidRPr="00E65484">
        <w:rPr>
          <w:rFonts w:ascii="Times New Roman" w:hAnsi="Times New Roman" w:cs="Times New Roman"/>
          <w:sz w:val="28"/>
          <w:szCs w:val="28"/>
          <w:lang w:val="kk-KZ"/>
        </w:rPr>
        <w:t xml:space="preserve">анестетиктердің </w:t>
      </w:r>
      <w:r w:rsidR="0018786C" w:rsidRPr="00E65484">
        <w:rPr>
          <w:rFonts w:ascii="Times New Roman" w:hAnsi="Times New Roman" w:cs="Times New Roman"/>
          <w:sz w:val="28"/>
          <w:szCs w:val="28"/>
          <w:lang w:val="kk-KZ"/>
        </w:rPr>
        <w:t>әсер</w:t>
      </w:r>
      <w:r w:rsidR="001655F6" w:rsidRPr="00E65484">
        <w:rPr>
          <w:rFonts w:ascii="Times New Roman" w:hAnsi="Times New Roman" w:cs="Times New Roman"/>
          <w:sz w:val="28"/>
          <w:szCs w:val="28"/>
          <w:lang w:val="kk-KZ"/>
        </w:rPr>
        <w:t>і</w:t>
      </w:r>
      <w:r w:rsidR="0018786C" w:rsidRPr="00E65484">
        <w:rPr>
          <w:rFonts w:ascii="Times New Roman" w:hAnsi="Times New Roman" w:cs="Times New Roman"/>
          <w:sz w:val="28"/>
          <w:szCs w:val="28"/>
          <w:lang w:val="kk-KZ"/>
        </w:rPr>
        <w:t xml:space="preserve"> </w:t>
      </w:r>
      <w:r w:rsidR="001655F6" w:rsidRPr="00E65484">
        <w:rPr>
          <w:rFonts w:ascii="Times New Roman" w:hAnsi="Times New Roman" w:cs="Times New Roman"/>
          <w:sz w:val="28"/>
          <w:szCs w:val="28"/>
          <w:lang w:val="kk-KZ"/>
        </w:rPr>
        <w:t>ұқсас екендігін</w:t>
      </w:r>
      <w:r w:rsidR="0018786C" w:rsidRPr="00E65484">
        <w:rPr>
          <w:rFonts w:ascii="Times New Roman" w:hAnsi="Times New Roman" w:cs="Times New Roman"/>
          <w:sz w:val="28"/>
          <w:szCs w:val="28"/>
          <w:lang w:val="kk-KZ"/>
        </w:rPr>
        <w:t xml:space="preserve"> байқады.</w:t>
      </w:r>
    </w:p>
    <w:p w:rsidR="0018786C" w:rsidRPr="00E65484" w:rsidRDefault="0018786C" w:rsidP="00F94824">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Оттегінің тасымалдануы бастапқыда барлық топтарда ұқсас болғанымен, трахеялық интубациядан кейін пропофол тобында оның жоғарылауы байқалды, </w:t>
      </w:r>
      <w:r w:rsidRPr="00E65484">
        <w:rPr>
          <w:rFonts w:ascii="Times New Roman" w:hAnsi="Times New Roman" w:cs="Times New Roman"/>
          <w:sz w:val="28"/>
          <w:szCs w:val="28"/>
          <w:lang w:val="kk-KZ"/>
        </w:rPr>
        <w:lastRenderedPageBreak/>
        <w:t xml:space="preserve">бірақ бұл уақытта, екінші жағынан, ингаляциялық анестетиктер севофлуран мен изофлуран оттегінің тасымалдануын аздап төмендетті. Сондай-ақ, біз пропофол тобында </w:t>
      </w:r>
      <w:r w:rsidR="001655F6" w:rsidRPr="00E65484">
        <w:rPr>
          <w:rFonts w:ascii="Times New Roman" w:hAnsi="Times New Roman" w:cs="Times New Roman"/>
          <w:sz w:val="28"/>
          <w:szCs w:val="28"/>
          <w:lang w:val="kk-KZ"/>
        </w:rPr>
        <w:t>жасанды қан айналдыру аппаратына</w:t>
      </w:r>
      <w:r w:rsidRPr="00E65484">
        <w:rPr>
          <w:rFonts w:ascii="Times New Roman" w:hAnsi="Times New Roman" w:cs="Times New Roman"/>
          <w:sz w:val="28"/>
          <w:szCs w:val="28"/>
          <w:lang w:val="kk-KZ"/>
        </w:rPr>
        <w:t xml:space="preserve"> кірер алдында оттегінің тасымалдануының төмендеуін байқадық, ал севофлуран тобында айтарлықтай өзгерістер байқалмады. Дегенмен, изофлуран оттегінің тасымалдануын одан әрі төмендететінін байқадық. Операцияның соңында пропофол арқылы оттегінің тасымалдануы бастапқы деңгейге дейін төмендеді, севофлуран іс жүзінде оған әсер етпеді. Изофлуранды анестезия DO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-ні айтарлықтай төмендетті. Автор [17] оттегінің </w:t>
      </w:r>
      <w:r w:rsidR="00F94824" w:rsidRPr="00E65484">
        <w:rPr>
          <w:rFonts w:ascii="Times New Roman" w:hAnsi="Times New Roman" w:cs="Times New Roman"/>
          <w:sz w:val="28"/>
          <w:szCs w:val="28"/>
          <w:lang w:val="kk-KZ"/>
        </w:rPr>
        <w:t>тұтынуы</w:t>
      </w:r>
      <w:r w:rsidRPr="00E65484">
        <w:rPr>
          <w:rFonts w:ascii="Times New Roman" w:hAnsi="Times New Roman" w:cs="Times New Roman"/>
          <w:sz w:val="28"/>
          <w:szCs w:val="28"/>
          <w:lang w:val="kk-KZ"/>
        </w:rPr>
        <w:t xml:space="preserve"> анестезия түріне байланысты емес екенін айтады. Басқа зерттеуші а</w:t>
      </w:r>
      <w:r w:rsidR="00B75D23" w:rsidRPr="00E65484">
        <w:rPr>
          <w:rFonts w:ascii="Times New Roman" w:hAnsi="Times New Roman" w:cs="Times New Roman"/>
          <w:sz w:val="28"/>
          <w:szCs w:val="28"/>
          <w:lang w:val="kk-KZ"/>
        </w:rPr>
        <w:t>нестезияны енгізгеннен кейін VO</w:t>
      </w:r>
      <w:r w:rsidR="00B75D23"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-65 мл/мин төмендеуін атап өтті. Сонымен қатар, авторлар қосымша зерттеулер қажет деп есептейді [209].</w:t>
      </w:r>
      <w:r w:rsidR="001A5FE0" w:rsidRPr="00E65484">
        <w:rPr>
          <w:rFonts w:ascii="Times New Roman" w:hAnsi="Times New Roman" w:cs="Times New Roman"/>
          <w:sz w:val="28"/>
          <w:szCs w:val="28"/>
          <w:lang w:val="kk-KZ"/>
        </w:rPr>
        <w:t xml:space="preserve">                                                                                                                                                                                                                                                                                                                                                                                                                                                                                                                                                                                                                                                                                                                                                                                                                                                                                                                                                                                                                                                                                                                                                                                                                                                                                                                                                                                                                                                                                                                                                                                                                                                                                                                                                                                                                                                                                                                                                                                                                                                                                                                                                                                                                                                                                                                                                                                                                                                                                                                                                                                                                                                                                                                                                                                                                                                                                                                                                                                                                                                                                                                                                                                                                                                                                                                                                                                                                                                                                                                                                                                                                                                                                                                                                                                                                                                                                                                                                                                                                                                                                                                                                                                                                                                                                                                                                                                                                                                                                                                                                                                                                                                                                                                                                                                                                                                                                                                                                                                                                                                                                                                                                                                                                                                                                                                                                                                                                                                                                                                                                                                                                                                                                                                                                                                                                                                                                                                                                                                                                                                                                                                                                                                                                                                                                                                                                                                                                                                                                                                                                                                                                                                                                                                                                                                                                                                                                                                                                                   </w:t>
      </w:r>
    </w:p>
    <w:p w:rsidR="0018786C" w:rsidRPr="00E65484" w:rsidRDefault="00F94824" w:rsidP="00F94824">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 жұмысымызда а</w:t>
      </w:r>
      <w:r w:rsidR="0018786C" w:rsidRPr="00E65484">
        <w:rPr>
          <w:rFonts w:ascii="Times New Roman" w:hAnsi="Times New Roman" w:cs="Times New Roman"/>
          <w:sz w:val="28"/>
          <w:szCs w:val="28"/>
          <w:lang w:val="kk-KZ"/>
        </w:rPr>
        <w:t xml:space="preserve">нестезияны енгізгеннен кейін барлық анестетиктер топтарында оттегін тұтыну төмендеді, бірақ севофлуран басқа анестетиктерге қарағанда оттегі тұтынуды айтарлықтай төмендетті. Изофлуран операцияның басынан аяғына дейін оттегі тұтынуды тұрақты түрде азайтты. Дегенмен, севофлуран трахея интубациясынан кейін оттегін тұтынуға аз әсер етті. Пропофол анестезиясы кезінде оттегін тұтынудың айтарлықтай төмендеуі </w:t>
      </w:r>
      <w:r w:rsidRPr="00E65484">
        <w:rPr>
          <w:rFonts w:ascii="Times New Roman" w:hAnsi="Times New Roman" w:cs="Times New Roman"/>
          <w:sz w:val="28"/>
          <w:szCs w:val="28"/>
          <w:lang w:val="kk-KZ"/>
        </w:rPr>
        <w:t>жасанды қан айналдыру аппаратынан шыққаннан</w:t>
      </w:r>
      <w:r w:rsidR="0018786C" w:rsidRPr="00E65484">
        <w:rPr>
          <w:rFonts w:ascii="Times New Roman" w:hAnsi="Times New Roman" w:cs="Times New Roman"/>
          <w:sz w:val="28"/>
          <w:szCs w:val="28"/>
          <w:lang w:val="kk-KZ"/>
        </w:rPr>
        <w:t xml:space="preserve"> кейін байқалды. Жалпы анестезия кезіндегі орташа энергия шығыны кардиохирургиялық емес операцияға ұшыраған пациенттердегі операция алдындағы ояу және тыныштық күйіндегі энергия шығындарынан шамамен төрттен біріне төмен</w:t>
      </w:r>
      <w:r w:rsidRPr="00E65484">
        <w:rPr>
          <w:rFonts w:ascii="Times New Roman" w:hAnsi="Times New Roman" w:cs="Times New Roman"/>
          <w:sz w:val="28"/>
          <w:szCs w:val="28"/>
          <w:lang w:val="kk-KZ"/>
        </w:rPr>
        <w:t>деген</w:t>
      </w:r>
      <w:r w:rsidR="0018786C" w:rsidRPr="00E65484">
        <w:rPr>
          <w:rFonts w:ascii="Times New Roman" w:hAnsi="Times New Roman" w:cs="Times New Roman"/>
          <w:sz w:val="28"/>
          <w:szCs w:val="28"/>
          <w:lang w:val="kk-KZ"/>
        </w:rPr>
        <w:t xml:space="preserve"> [219]. Севофлуранды анестезиямен жасанды </w:t>
      </w:r>
      <w:r w:rsidRPr="00E65484">
        <w:rPr>
          <w:rFonts w:ascii="Times New Roman" w:hAnsi="Times New Roman" w:cs="Times New Roman"/>
          <w:sz w:val="28"/>
          <w:szCs w:val="28"/>
          <w:lang w:val="kk-KZ"/>
        </w:rPr>
        <w:t>қан айналдыру аппаратына</w:t>
      </w:r>
      <w:r w:rsidR="0018786C"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kk-KZ"/>
        </w:rPr>
        <w:t>кіргенге дейін</w:t>
      </w:r>
      <w:r w:rsidR="0018786C" w:rsidRPr="00E65484">
        <w:rPr>
          <w:rFonts w:ascii="Times New Roman" w:hAnsi="Times New Roman" w:cs="Times New Roman"/>
          <w:sz w:val="28"/>
          <w:szCs w:val="28"/>
          <w:lang w:val="kk-KZ"/>
        </w:rPr>
        <w:t xml:space="preserve"> энергия шығындары айтарлықтай төмендеді, бірақ операцияның соңында олардың төмендеуі байқалды. Алайда изофлуран анестезияның басынан аяғына дейін энергия шығынын айтарлықтай азайтты. </w:t>
      </w:r>
      <w:r w:rsidRPr="00E65484">
        <w:rPr>
          <w:rFonts w:ascii="Times New Roman" w:hAnsi="Times New Roman" w:cs="Times New Roman"/>
          <w:sz w:val="28"/>
          <w:szCs w:val="28"/>
          <w:lang w:val="kk-KZ"/>
        </w:rPr>
        <w:t>Болатұрсада</w:t>
      </w:r>
      <w:r w:rsidR="0018786C" w:rsidRPr="00E65484">
        <w:rPr>
          <w:rFonts w:ascii="Times New Roman" w:hAnsi="Times New Roman" w:cs="Times New Roman"/>
          <w:sz w:val="28"/>
          <w:szCs w:val="28"/>
          <w:lang w:val="kk-KZ"/>
        </w:rPr>
        <w:t>, ингаляциялық анестетиктермен салыстырғанда, пропофол энергия шығындарын айтарлықтай төмендетті. Пропофол анестезиясын қолдану кезінде миралаксанттар мен фентанилді тұтыну артады, бұл операциядан кейінгі кезеңде ояту уақытын арттырады. Осылайша, біз пропофол дозасын дұрыс титрлеу кезінде (5 мг/кг/сағ) CI өзгерістеріне әкелмейтінін, тіндерге оттегінің жеткізілуін жоғарылататынын және оның тұтынуы мен энерг</w:t>
      </w:r>
      <w:r w:rsidRPr="00E65484">
        <w:rPr>
          <w:rFonts w:ascii="Times New Roman" w:hAnsi="Times New Roman" w:cs="Times New Roman"/>
          <w:sz w:val="28"/>
          <w:szCs w:val="28"/>
          <w:lang w:val="kk-KZ"/>
        </w:rPr>
        <w:t>ия шығынын азайтатынына көз жеткіздік</w:t>
      </w:r>
      <w:r w:rsidR="0018786C" w:rsidRPr="00E65484">
        <w:rPr>
          <w:rFonts w:ascii="Times New Roman" w:hAnsi="Times New Roman" w:cs="Times New Roman"/>
          <w:sz w:val="28"/>
          <w:szCs w:val="28"/>
          <w:lang w:val="kk-KZ"/>
        </w:rPr>
        <w:t>. Жоғарыда келтірілген деректер кардиохирургиялық науқастарда анестезиян</w:t>
      </w:r>
      <w:r w:rsidRPr="00E65484">
        <w:rPr>
          <w:rFonts w:ascii="Times New Roman" w:hAnsi="Times New Roman" w:cs="Times New Roman"/>
          <w:sz w:val="28"/>
          <w:szCs w:val="28"/>
          <w:lang w:val="kk-KZ"/>
        </w:rPr>
        <w:t>ы таңдаған кезде пропофолмен ТКІ</w:t>
      </w:r>
      <w:r w:rsidR="0018786C" w:rsidRPr="00E65484">
        <w:rPr>
          <w:rFonts w:ascii="Times New Roman" w:hAnsi="Times New Roman" w:cs="Times New Roman"/>
          <w:sz w:val="28"/>
          <w:szCs w:val="28"/>
          <w:lang w:val="kk-KZ"/>
        </w:rPr>
        <w:t>А-ны қолданған дұрыс екенін көрсетеді.</w:t>
      </w:r>
    </w:p>
    <w:p w:rsidR="00A978D0" w:rsidRPr="00E65484" w:rsidRDefault="00A978D0" w:rsidP="00F94824">
      <w:pPr>
        <w:autoSpaceDE w:val="0"/>
        <w:autoSpaceDN w:val="0"/>
        <w:adjustRightInd w:val="0"/>
        <w:spacing w:after="0" w:line="240" w:lineRule="auto"/>
        <w:jc w:val="both"/>
        <w:rPr>
          <w:rFonts w:ascii="Times New Roman" w:hAnsi="Times New Roman" w:cs="Times New Roman"/>
          <w:sz w:val="28"/>
          <w:szCs w:val="28"/>
          <w:lang w:val="kk-KZ"/>
        </w:rPr>
      </w:pPr>
    </w:p>
    <w:p w:rsidR="00A978D0" w:rsidRPr="00E65484" w:rsidRDefault="0018786C" w:rsidP="00F94824">
      <w:pPr>
        <w:autoSpaceDE w:val="0"/>
        <w:autoSpaceDN w:val="0"/>
        <w:adjustRightInd w:val="0"/>
        <w:spacing w:after="0" w:line="240" w:lineRule="auto"/>
        <w:jc w:val="both"/>
        <w:rPr>
          <w:rFonts w:ascii="Times New Roman" w:hAnsi="Times New Roman" w:cs="Times New Roman"/>
          <w:b/>
          <w:sz w:val="28"/>
          <w:szCs w:val="28"/>
          <w:lang w:val="kk-KZ"/>
        </w:rPr>
      </w:pPr>
      <w:r w:rsidRPr="00E65484">
        <w:rPr>
          <w:rFonts w:ascii="Times New Roman" w:hAnsi="Times New Roman" w:cs="Times New Roman"/>
          <w:b/>
          <w:sz w:val="28"/>
          <w:szCs w:val="28"/>
          <w:lang w:val="kk-KZ"/>
        </w:rPr>
        <w:t>Зерттеудің шектеулері</w:t>
      </w:r>
    </w:p>
    <w:p w:rsidR="0018786C" w:rsidRPr="00E65484" w:rsidRDefault="0018786C" w:rsidP="00F94824">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w:t>
      </w:r>
      <w:r w:rsidR="007D00DA" w:rsidRPr="00E65484">
        <w:rPr>
          <w:rFonts w:ascii="Times New Roman" w:hAnsi="Times New Roman" w:cs="Times New Roman"/>
          <w:sz w:val="28"/>
          <w:szCs w:val="28"/>
          <w:lang w:val="kk-KZ"/>
        </w:rPr>
        <w:t>рттеулерге тек АКШ және Пл/Пр АҚ</w:t>
      </w:r>
      <w:r w:rsidRPr="00E65484">
        <w:rPr>
          <w:rFonts w:ascii="Times New Roman" w:hAnsi="Times New Roman" w:cs="Times New Roman"/>
          <w:sz w:val="28"/>
          <w:szCs w:val="28"/>
          <w:lang w:val="kk-KZ"/>
        </w:rPr>
        <w:t xml:space="preserve">, </w:t>
      </w:r>
      <w:r w:rsidR="007D00DA" w:rsidRPr="00E65484">
        <w:rPr>
          <w:rFonts w:ascii="Times New Roman" w:hAnsi="Times New Roman" w:cs="Times New Roman"/>
          <w:sz w:val="28"/>
          <w:szCs w:val="28"/>
          <w:lang w:val="kk-KZ"/>
        </w:rPr>
        <w:t>МҚ</w:t>
      </w:r>
      <w:r w:rsidRPr="00E65484">
        <w:rPr>
          <w:rFonts w:ascii="Times New Roman" w:hAnsi="Times New Roman" w:cs="Times New Roman"/>
          <w:sz w:val="28"/>
          <w:szCs w:val="28"/>
          <w:lang w:val="kk-KZ"/>
        </w:rPr>
        <w:t xml:space="preserve">, </w:t>
      </w:r>
      <w:r w:rsidR="007D00DA" w:rsidRPr="00E65484">
        <w:rPr>
          <w:rFonts w:ascii="Times New Roman" w:hAnsi="Times New Roman" w:cs="Times New Roman"/>
          <w:sz w:val="28"/>
          <w:szCs w:val="28"/>
          <w:lang w:val="kk-KZ"/>
        </w:rPr>
        <w:t>ТҚ</w:t>
      </w:r>
      <w:r w:rsidRPr="00E65484">
        <w:rPr>
          <w:rFonts w:ascii="Times New Roman" w:hAnsi="Times New Roman" w:cs="Times New Roman"/>
          <w:sz w:val="28"/>
          <w:szCs w:val="28"/>
          <w:lang w:val="kk-KZ"/>
        </w:rPr>
        <w:t xml:space="preserve"> ЖҚА-мен бірге өткен операциялар мен пациенттер ғана қатысты, сондықтан нәтижелерді басқа операциялар түрлеріне жалпылау мүмкін емес.</w:t>
      </w:r>
    </w:p>
    <w:p w:rsidR="0018786C" w:rsidRPr="00E65484" w:rsidRDefault="0018786C" w:rsidP="00F94824">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Тек екі ингаляциялық анестетик және бір көктамырішілік анестетик зерттелді, сондықтан нәтижелерді көктамырішілік анестетиктердің басқа түрлеріне </w:t>
      </w:r>
      <w:r w:rsidR="00F94824" w:rsidRPr="00E65484">
        <w:rPr>
          <w:rFonts w:ascii="Times New Roman" w:hAnsi="Times New Roman" w:cs="Times New Roman"/>
          <w:sz w:val="28"/>
          <w:szCs w:val="28"/>
          <w:lang w:val="kk-KZ"/>
        </w:rPr>
        <w:t xml:space="preserve">және ингаляциялық анестетиктердің басқа түрлеріне </w:t>
      </w:r>
      <w:r w:rsidRPr="00E65484">
        <w:rPr>
          <w:rFonts w:ascii="Times New Roman" w:hAnsi="Times New Roman" w:cs="Times New Roman"/>
          <w:sz w:val="28"/>
          <w:szCs w:val="28"/>
          <w:lang w:val="kk-KZ"/>
        </w:rPr>
        <w:t>жалпылау мүмкін емес.</w:t>
      </w:r>
    </w:p>
    <w:p w:rsidR="00723A1D" w:rsidRPr="00E65484" w:rsidRDefault="0018786C" w:rsidP="00F94824">
      <w:pPr>
        <w:autoSpaceDE w:val="0"/>
        <w:autoSpaceDN w:val="0"/>
        <w:adjustRightInd w:val="0"/>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sz w:val="28"/>
          <w:szCs w:val="28"/>
          <w:lang w:val="kk-KZ"/>
        </w:rPr>
        <w:t>Операция алдында энергия шығынын анықтау мүмкін болмады, өйткені энергия тұтынуды анықтау үшін эндотрахеальді түтікке спирометриялық қондырманы қосу қажет болды.</w:t>
      </w:r>
    </w:p>
    <w:p w:rsidR="00475B8E" w:rsidRPr="00E65484" w:rsidRDefault="0018786C" w:rsidP="00475B8E">
      <w:pPr>
        <w:autoSpaceDE w:val="0"/>
        <w:autoSpaceDN w:val="0"/>
        <w:adjustRightInd w:val="0"/>
        <w:spacing w:after="0" w:line="240" w:lineRule="auto"/>
        <w:ind w:firstLine="708"/>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lastRenderedPageBreak/>
        <w:t>ҚОРЫТЫНДЫ</w:t>
      </w:r>
    </w:p>
    <w:p w:rsidR="00475B8E" w:rsidRPr="00E65484"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Жүрек-қан тамырлары аурулары – өлім-жітімнің ең жиі кездесетін себептерінің бірі. Мұндай науқастарды емдеуде қолданылатын маңызды әдістердің бірі – кардиохирургия. Алайда жүрекке жасалған операциядан кейін науқастар миокард зақымдануының даму қаупіне ұшырайды.</w:t>
      </w:r>
    </w:p>
    <w:p w:rsidR="00475B8E" w:rsidRPr="00E65484"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Анестезиологтар кардиохирургиялық науқастарға көрсетілетін көмектің сапасын анестезияның дәл таңдалған әдістері арқылы, сондай-ақ операция кезінде мультидисциплинарлық командалық тәсілді қолдану арқылы жақсарта алады [6]. Кардиохирургиялық операциялар кезінде анестезияны басқару операция ішіндегі процестердің тұрақтылығына және операциядан кейінгі оңалту кезеңінің тиімді өтуіне айтарлықтай әсер етеді. Жүрекке жасалған хирургиялық араласулар миокард жасушаларының зақымдануымен қатар жүреді, бұл ишемиялық реперфузия, жасанды жүрек-өкпе қан айналымы немесе тікелей операциялық манипуляциялардың салдарынан орын алуы мүмкін [3-5]. Бұл факторлар операциядан кейінгі асқынуларға алып келуі мүмкін [11].</w:t>
      </w:r>
    </w:p>
    <w:p w:rsidR="00475B8E" w:rsidRPr="00E65484"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Тіпті аздаған асқынулардың өзі емдеу құнының артуына алып келеді. Операциядан кейінгі асқынулардың кейбірін алдын алу мүмкіндігін ескере отырып, кардиохирургиялық араласулардың нәтижелерін жақсарту үшін профилактикалық әдістерді қолдану қажеттілігі туындайды. Солардың бірі – анестезия техникасын дұрыс таңдау [12]. Дегенмен, бұл тақырып бойынша жүргізілген зерттеулердің басым көпшілігі коронарлық артерияларды шунттау операцияларына арналған.</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E65484">
        <w:rPr>
          <w:rFonts w:ascii="Times New Roman" w:eastAsia="Times New Roman" w:hAnsi="Times New Roman" w:cs="Times New Roman"/>
          <w:sz w:val="28"/>
          <w:szCs w:val="28"/>
          <w:lang w:val="kk-KZ" w:eastAsia="ru-RU"/>
        </w:rPr>
        <w:t xml:space="preserve">Кардиохирургиялық операциялар кезінде ауырсынуды басудың негізгі әдістеріне толық көктамырішілік анестезия және ингаляциялық анестезия жатады. Бірқатар зерттеулер миокардты реваскуляризациялау операциялары кезінде пропофол қолданылған толық көктамырішілік анестезияға қарағанда, галогенді ингаляциялық анестетиктердің белгілі бір артықшылықтарын көрсеткен [7-10]. </w:t>
      </w:r>
      <w:r w:rsidRPr="00FD6191">
        <w:rPr>
          <w:rFonts w:ascii="Times New Roman" w:eastAsia="Times New Roman" w:hAnsi="Times New Roman" w:cs="Times New Roman"/>
          <w:sz w:val="28"/>
          <w:szCs w:val="28"/>
          <w:lang w:val="kk-KZ" w:eastAsia="ru-RU"/>
        </w:rPr>
        <w:t>Алайда жоғары сапалы мета-анализдер қарама-қайшы нәтижелер берген [13-18].</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t>Ересек науқастарда кардиохирургиялық операциядан кейін миокард инфарктісі, жүрек жеткіліксіздігі, инсульт, делирий, операциядан кейінгі когнитивтік дисфункция, гипоксемия, пневмония, жедел респираторлық дистресс синдромы сияқты асқынулардың даму қаупі бар. Бұл асқынулар науқастың реанимация бөлімшесінде және ауруханада болу ұзақтығын арттырып, өлім көрсеткішінің жоғарылауына ықпал етуі мүмкін [1]. Операция ішіндегі нәтижелерді жақсартуға бағытталған бірқатар әдістер бар, олардың бірі – анестезияны оңтайлы таңдау және оны қауіпсіз енгізу [2].</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t>Ашық жүрекке жасалатын операцияларда анестезиялық қамтамасыз ету әдістері жетілдірілгенімен және кардиопульмональды шунттау технологиялары айтарлықтай дамығанымен, миокардты операция кезінде қорғау мәселесі өзекті болып қала береді. Қазіргі заманғы кардиоплегия әдістері жетілдірілсе де, жасанды қан айналымы аппараты қолданылатын операциялар кезіндегі асқынулар мен өлім-жітімнің негізгі себептерінің бірі болып отыр [6].</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lastRenderedPageBreak/>
        <w:t>Коронарлық артерияларды шунттау (АКШ) операциялары кезінде интраоперациялық миокард инфарктісінің жиілігі жалпы операция санының 30%-ына дейін жетуі мүмкін [8]. Сонымен қатар, АКШ операциясы жүректің ишемиялық жиырылу дисфункциясы – миокардтың «станнинг» жағдайының дамуымен қатар жүруі мүмкін. АКШ операциясы жасалған науқастардың шамамен 25%-ы инотропты қолдауды қажет етеді [9].</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t>Кардиохирургиялық операциялар үшін анестетик түрін таңдау бөлімшенің тәжірибесіне, анестезиологтардың жеке клиникалық тәжірибесіне және басқа да факторларға тығыз байланысты. Дегенмен, кардиохирургиялық араласулар кезінде жалпы көктамырішілік анестезия (ЖКІА) мен ингаляциялық анестезияны қолданудың тиімділігін салыстыратын зерттеулер саны шектеулі.</w:t>
      </w:r>
    </w:p>
    <w:p w:rsidR="00475B8E"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t>Оттегінің (O</w:t>
      </w:r>
      <w:r w:rsidRPr="00FD6191">
        <w:rPr>
          <w:rFonts w:ascii="Cambria Math" w:eastAsia="Times New Roman" w:hAnsi="Cambria Math" w:cs="Cambria Math"/>
          <w:sz w:val="28"/>
          <w:szCs w:val="28"/>
          <w:lang w:val="kk-KZ" w:eastAsia="ru-RU"/>
        </w:rPr>
        <w:t>₂</w:t>
      </w:r>
      <w:r w:rsidRPr="00FD6191">
        <w:rPr>
          <w:rFonts w:ascii="Times New Roman" w:eastAsia="Times New Roman" w:hAnsi="Times New Roman" w:cs="Times New Roman"/>
          <w:sz w:val="28"/>
          <w:szCs w:val="28"/>
          <w:lang w:val="kk-KZ" w:eastAsia="ru-RU"/>
        </w:rPr>
        <w:t>) тұтынуы және оның тіндерге жеткізілуі пациенттің хирургиялық стресс-факторлардан қорғанысын бағалаудың маңызды маркерлерінің бірі болып табылады [4-8]. O</w:t>
      </w:r>
      <w:r w:rsidRPr="00FD6191">
        <w:rPr>
          <w:rFonts w:ascii="Cambria Math" w:eastAsia="Times New Roman" w:hAnsi="Cambria Math" w:cs="Cambria Math"/>
          <w:sz w:val="28"/>
          <w:szCs w:val="28"/>
          <w:lang w:val="kk-KZ" w:eastAsia="ru-RU"/>
        </w:rPr>
        <w:t>₂</w:t>
      </w:r>
      <w:r w:rsidRPr="00FD6191">
        <w:rPr>
          <w:rFonts w:ascii="Times New Roman" w:eastAsia="Times New Roman" w:hAnsi="Times New Roman" w:cs="Times New Roman"/>
          <w:sz w:val="28"/>
          <w:szCs w:val="28"/>
          <w:lang w:val="kk-KZ" w:eastAsia="ru-RU"/>
        </w:rPr>
        <w:t xml:space="preserve"> жеткізілуі қанның оттегімен қанығуына қарағанда оның тасымалдануының анағұрлым маңызды көрсеткіші болып саналады [15]. Кардиохирургиялық операция кезінде O</w:t>
      </w:r>
      <w:r w:rsidRPr="00FD6191">
        <w:rPr>
          <w:rFonts w:ascii="Cambria Math" w:eastAsia="Times New Roman" w:hAnsi="Cambria Math" w:cs="Cambria Math"/>
          <w:sz w:val="28"/>
          <w:szCs w:val="28"/>
          <w:lang w:val="kk-KZ" w:eastAsia="ru-RU"/>
        </w:rPr>
        <w:t>₂</w:t>
      </w:r>
      <w:r w:rsidRPr="00FD6191">
        <w:rPr>
          <w:rFonts w:ascii="Times New Roman" w:eastAsia="Times New Roman" w:hAnsi="Times New Roman" w:cs="Times New Roman"/>
          <w:sz w:val="28"/>
          <w:szCs w:val="28"/>
          <w:lang w:val="kk-KZ" w:eastAsia="ru-RU"/>
        </w:rPr>
        <w:t xml:space="preserve"> тасымалдануы гемодинамикалық өзгерістерге тәуелді. Алайда ЖКІА мен ингаляциялық анестезияның осы параметрлерге әсерін салыстырмалы түрде анықтайтын зерттеулердің аз болуы бұл тақырыптың өзектілігін айқындайды.</w:t>
      </w:r>
    </w:p>
    <w:p w:rsidR="009D353F" w:rsidRPr="00FD6191" w:rsidRDefault="009D353F"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FD6191">
        <w:rPr>
          <w:rFonts w:ascii="Times New Roman" w:eastAsia="Times New Roman" w:hAnsi="Times New Roman" w:cs="Times New Roman"/>
          <w:sz w:val="28"/>
          <w:szCs w:val="28"/>
          <w:lang w:val="kk-KZ" w:eastAsia="ru-RU"/>
        </w:rPr>
        <w:t>Энергия шығыны, оттегі тұтынуы, оның тасымалы, жүрек жұмысы және жүйелі гемодинамикаға ингаляциялық анестетиктер (севофлуран, изофлуран) мен көктамырішілік анестетик (пропофол) әсерінің салыстырмалы тиімділігіне арналған зерттеулер жеткіліксіз деңгейде. Осыған байланысты, кардиохирургиялық араласулар барысында анестезия түрін таңдаудың клиникалық маңызын тереңірек зерттеу қажеттілігі туындайды.</w:t>
      </w:r>
    </w:p>
    <w:p w:rsidR="00656491" w:rsidRPr="00E65484" w:rsidRDefault="00656491" w:rsidP="00656491">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Зерттеудің мақсаты - ересектердегі кардиохирургиялық операция кезінде ингаляциялық анестетиктердің севофлуран, изофлуран және жалпы көктамырішілік анестетик пропофолдың тиімділігін салыстырмалы анықтау.</w:t>
      </w:r>
    </w:p>
    <w:p w:rsidR="00475B8E" w:rsidRPr="00E65484" w:rsidRDefault="00656491" w:rsidP="00475B8E">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 xml:space="preserve">Зерттеу тапсырмалары: </w:t>
      </w:r>
      <w:r w:rsidRPr="00E65484">
        <w:rPr>
          <w:rFonts w:ascii="Times New Roman" w:hAnsi="Times New Roman" w:cs="Times New Roman"/>
          <w:bCs/>
          <w:sz w:val="28"/>
          <w:szCs w:val="28"/>
          <w:lang w:val="kk-KZ"/>
        </w:rPr>
        <w:tab/>
        <w:t>Ингаляциялық анестетиктердің және пропофолмен болған жалпы көктамырішілік анестезияның жүйелі гемодинамикаға, оттегінің тасымалдануы мен тұтынуына, энергия шығынына, эндотрахеальді анестезия кезіндегі жүрек қақпақшасын ауыстыру немес пластикасы операция кезіндегі әсерін зерттеу.</w:t>
      </w:r>
      <w:r w:rsidRPr="00E65484">
        <w:rPr>
          <w:rFonts w:ascii="Times New Roman" w:hAnsi="Times New Roman" w:cs="Times New Roman"/>
          <w:bCs/>
          <w:sz w:val="28"/>
          <w:szCs w:val="28"/>
          <w:lang w:val="kk-KZ"/>
        </w:rPr>
        <w:tab/>
        <w:t>Пропофолмен жалпы көктамырішілік анестезияның және ингаляциялық анестетиктердің жүйелі гемодинамикаға, оттегінің тасымалдануы мен тұтынуына және энергия шығынына коронарлық артерияны шунттау операциясы кезіндегі әсерін зерттеу.</w:t>
      </w:r>
      <w:r w:rsidRPr="00E65484">
        <w:rPr>
          <w:rFonts w:ascii="Times New Roman" w:hAnsi="Times New Roman" w:cs="Times New Roman"/>
          <w:bCs/>
          <w:sz w:val="28"/>
          <w:szCs w:val="28"/>
          <w:lang w:val="kk-KZ"/>
        </w:rPr>
        <w:tab/>
        <w:t>Жүрек қақпақшаларының пластикасы операциясы немесе жүрек қақпақшаларын ауыстыру ауыстыру операциясы кезінде миокард зақымдалуына пропофолмен жалпы көктамырішілік анестезияның және севофлуранмен және изофлуранмен ингаляциялық анестетиктер арасындаға ең тиімді кардиопротекторлық әсерін анықтау.</w:t>
      </w:r>
      <w:r w:rsidRPr="00E65484">
        <w:rPr>
          <w:rFonts w:ascii="Times New Roman" w:hAnsi="Times New Roman" w:cs="Times New Roman"/>
          <w:bCs/>
          <w:sz w:val="28"/>
          <w:szCs w:val="28"/>
          <w:lang w:val="kk-KZ"/>
        </w:rPr>
        <w:tab/>
        <w:t>Севофлуранмен және изофлуранмен ингаляциялық анестезияның және пропофолмен жалпы көктамырішілік анестезияның операциядан кейінгі кезеңдегі жасанды тыныс алдыру аппаратында және науқастың ояту уақытына әсерін зерттеу.</w:t>
      </w:r>
      <w:r w:rsidR="0065623A" w:rsidRPr="00E65484">
        <w:rPr>
          <w:rFonts w:ascii="Times New Roman" w:hAnsi="Times New Roman" w:cs="Times New Roman"/>
          <w:bCs/>
          <w:sz w:val="28"/>
          <w:szCs w:val="28"/>
          <w:lang w:val="kk-KZ"/>
        </w:rPr>
        <w:t xml:space="preserve"> </w:t>
      </w:r>
    </w:p>
    <w:p w:rsidR="00475B8E" w:rsidRPr="00E65484" w:rsidRDefault="00475B8E"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475B8E">
        <w:rPr>
          <w:rFonts w:ascii="Times New Roman" w:eastAsia="Times New Roman" w:hAnsi="Times New Roman" w:cs="Times New Roman"/>
          <w:sz w:val="28"/>
          <w:szCs w:val="28"/>
          <w:lang w:val="kk-KZ" w:eastAsia="ru-RU"/>
        </w:rPr>
        <w:lastRenderedPageBreak/>
        <w:t>Жүрек-қантамыр ауруларының таралуына байланысты жыл сайын миллиондаған науқас кардиохирургиялық операциядан өтеді [220-222]. Анестетиктердің SaO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деңгейіне және жүрек шығару көлеміне әртүрлі әсер етуі олардың 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тасымалдануымен байланысын өзгертеді. Ингаляциялық анестетиктер, соның ішінде севофлуран, гипоксиялық өкпе тамырларының тарылуын төмендетеді [223,224]. Бұл бір өкпелік вентиляция кезінде оттегісіз қанның шунтталуын күшейтіп, SaO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деңгейінің төмендеуіне алып келеді [225]. SaO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төмендеуі өз кезегінде 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жеткізілуін азайтуы мүмкін.</w:t>
      </w:r>
    </w:p>
    <w:p w:rsidR="00475B8E" w:rsidRPr="00E65484" w:rsidRDefault="00475B8E"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475B8E">
        <w:rPr>
          <w:rFonts w:ascii="Times New Roman" w:eastAsia="Times New Roman" w:hAnsi="Times New Roman" w:cs="Times New Roman"/>
          <w:sz w:val="28"/>
          <w:szCs w:val="28"/>
          <w:lang w:val="kk-KZ" w:eastAsia="ru-RU"/>
        </w:rPr>
        <w:t>Севофлуран немесе пропофол жүрек шығару көлемін жоғарылата ма деген мәселе әлі де анық емес [226-229]. Бұл бағытта жүргізілген зерттеулер кардиохирургиялық операциялар контексінде қарама-қайшы нәтижелер көрсетті [230]. Операция барысында көптеген анестетиктер жүрек жұмысының төмендеуіне әкеледі, бұл жүйелі 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жеткізілуінің төмендеуіне және кейде клиникалық маңызды гипоксемияға себеп болуы мүмкін.</w:t>
      </w:r>
    </w:p>
    <w:p w:rsidR="00475B8E" w:rsidRPr="00E65484" w:rsidRDefault="00475B8E"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475B8E">
        <w:rPr>
          <w:rFonts w:ascii="Times New Roman" w:eastAsia="Times New Roman" w:hAnsi="Times New Roman" w:cs="Times New Roman"/>
          <w:sz w:val="28"/>
          <w:szCs w:val="28"/>
          <w:lang w:val="kk-KZ" w:eastAsia="ru-RU"/>
        </w:rPr>
        <w:t>Операциядан кейінгі кезеңде севофлуран қолдану брадикардияның алдын алуға және жүрек индексінің төмендеуіне жол бермеуге ықпал етеді [231]. Анестезия кезінде оттегі тұтынуы метаболизмді бақылаудың маңызды көрсеткіші болып табылады. Ауыр жағдайдағы науқастарда 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тұтыну клиникалық маңызды ақпарат беріп, жүрек-қантамыр жүйесінің дисфункциясын бағалауға мүмкіндік береді.</w:t>
      </w:r>
    </w:p>
    <w:p w:rsidR="00475B8E" w:rsidRPr="00E65484" w:rsidRDefault="00475B8E"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475B8E">
        <w:rPr>
          <w:rFonts w:ascii="Times New Roman" w:eastAsia="Times New Roman" w:hAnsi="Times New Roman" w:cs="Times New Roman"/>
          <w:sz w:val="28"/>
          <w:szCs w:val="28"/>
          <w:lang w:val="kk-KZ" w:eastAsia="ru-RU"/>
        </w:rPr>
        <w:t>Сонымен қатар, жүйелі артериялық қысым, VO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деңгейін автоматты түрде үздіксіз өлшеу сияқты физиологиялық параметрлер операция кезінде науқастың жағдайын бақылауға мүмкіндік береді. VO</w:t>
      </w:r>
      <w:r w:rsidRPr="00475B8E">
        <w:rPr>
          <w:rFonts w:ascii="Cambria Math" w:eastAsia="Times New Roman" w:hAnsi="Cambria Math" w:cs="Cambria Math"/>
          <w:sz w:val="28"/>
          <w:szCs w:val="28"/>
          <w:lang w:val="kk-KZ" w:eastAsia="ru-RU"/>
        </w:rPr>
        <w:t>₂</w:t>
      </w:r>
      <w:r w:rsidRPr="00475B8E">
        <w:rPr>
          <w:rFonts w:ascii="Times New Roman" w:eastAsia="Times New Roman" w:hAnsi="Times New Roman" w:cs="Times New Roman"/>
          <w:sz w:val="28"/>
          <w:szCs w:val="28"/>
          <w:lang w:val="kk-KZ" w:eastAsia="ru-RU"/>
        </w:rPr>
        <w:t xml:space="preserve"> өлшеу әдісі қарапайым әрі инвазивті емес болғанымен, хирургиялық операциялар барысында сирек қолданылады [232].</w:t>
      </w:r>
    </w:p>
    <w:p w:rsidR="00475B8E" w:rsidRPr="00475B8E" w:rsidRDefault="00475B8E" w:rsidP="00475B8E">
      <w:pPr>
        <w:autoSpaceDE w:val="0"/>
        <w:autoSpaceDN w:val="0"/>
        <w:adjustRightInd w:val="0"/>
        <w:spacing w:after="0" w:line="240" w:lineRule="auto"/>
        <w:ind w:firstLine="708"/>
        <w:jc w:val="both"/>
        <w:rPr>
          <w:rFonts w:ascii="Times New Roman" w:eastAsia="Times New Roman" w:hAnsi="Times New Roman" w:cs="Times New Roman"/>
          <w:sz w:val="28"/>
          <w:szCs w:val="28"/>
          <w:lang w:val="kk-KZ" w:eastAsia="ru-RU"/>
        </w:rPr>
      </w:pPr>
      <w:r w:rsidRPr="00475B8E">
        <w:rPr>
          <w:rFonts w:ascii="Times New Roman" w:eastAsia="Times New Roman" w:hAnsi="Times New Roman" w:cs="Times New Roman"/>
          <w:sz w:val="28"/>
          <w:szCs w:val="28"/>
          <w:lang w:val="kk-KZ" w:eastAsia="ru-RU"/>
        </w:rPr>
        <w:t>Жүрек қақпақшасына жасалған операциядан кейін пропофолмен жансыздандырылған науқастарда жүрек индексі айтарлықтай төмендегені байқалды. ЖҚА (жүрек қақпақшасына араласу) аяқталғаннан кейін аяқ көтеру тесті пропофол қолданылған топта айтарлықтай төмендеуді көрсетті, ал десфлуран және севофлуран қолданылған топтарда бұл өзгерістер айтарлықтай болмады. Сонымен қатар, ЖҚА аяқталғаннан кейін сол жақ қарыншаның жүктемеге тәуелді қысымының төмендеуі пропофол тобына қарағанда десфлуран және севофлуран топтарында біршама аз болды. Тропонин I деңгейі пропофол тобының пациенттерінде едәуір жоғары болғаны анықталды [10].</w:t>
      </w:r>
    </w:p>
    <w:p w:rsidR="0018786C" w:rsidRPr="00E65484" w:rsidRDefault="0018786C" w:rsidP="00656491">
      <w:pPr>
        <w:autoSpaceDE w:val="0"/>
        <w:autoSpaceDN w:val="0"/>
        <w:adjustRightInd w:val="0"/>
        <w:spacing w:after="0" w:line="240" w:lineRule="auto"/>
        <w:ind w:firstLine="708"/>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Қазіргі уақытта кардиохирургия кезінде анестезияның тиімді түрін таңдау өте маңызды, ал анестетиктердің тасымалдау мен оттегі тұтынуына, энергия тұтынуына және олардың кардиопротекторлық әсеріне әсер ететін кешенді клиникалық зерттеулер сирек кездеседі және зерттеулердің көпшілігі коронарлық артерияларды шунттау кезінде орындалды. Осылайша, ересек кардиохирургиялық науқастарда клиникалық тәжірибеде анестезия әдісін таңдау өте перспективалы бағыт болып табылады және зерттеуді қажет етеді.</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Зерттеудің негізгі материалы «Қазақстан</w:t>
      </w:r>
      <w:r w:rsidR="007D00DA" w:rsidRPr="00E65484">
        <w:rPr>
          <w:rFonts w:ascii="Times New Roman" w:hAnsi="Times New Roman" w:cs="Times New Roman"/>
          <w:sz w:val="28"/>
          <w:szCs w:val="28"/>
          <w:lang w:val="kk-KZ"/>
        </w:rPr>
        <w:t xml:space="preserve"> Республикасы Президентінің</w:t>
      </w:r>
      <w:r w:rsidRPr="00E65484">
        <w:rPr>
          <w:rFonts w:ascii="Times New Roman" w:hAnsi="Times New Roman" w:cs="Times New Roman"/>
          <w:sz w:val="28"/>
          <w:szCs w:val="28"/>
          <w:lang w:val="kk-KZ"/>
        </w:rPr>
        <w:t xml:space="preserve"> Іс басқармасы Медициналық орталығының ауруханасында» РМК ШЖҚ және Астана қаласы әкімдігінің «№2 көпбейінді қалалық ауруханасында» ШЖҚ МКК </w:t>
      </w:r>
      <w:r w:rsidRPr="00E65484">
        <w:rPr>
          <w:rFonts w:ascii="Times New Roman" w:hAnsi="Times New Roman" w:cs="Times New Roman"/>
          <w:sz w:val="28"/>
          <w:szCs w:val="28"/>
          <w:lang w:val="kk-KZ"/>
        </w:rPr>
        <w:lastRenderedPageBreak/>
        <w:t>жүрек-қан тамырлар хирургиясы бөлімшесінде, кардиохирургия бөлімшесінде сонымен қатар анестезиология, реанимация және қарқынды терапия бөлімшелерінде  жүргізілді. Зерттеу жұмысына екі орталықтан жалпы 165 науқастың көрсеткіштерін алдық, сол 165 науқастың 90-ы (54,6%) жүректің ишемиялық ауруымен ауыратын науқастар, 75-і (45,4%) жүрек қақпақшасының патологиясымен ауыратын науқастар.</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Бұл зерттеуге тек таңдаулы пациенттер ғана қатысты. Американдық анестезиологтар қоғамы (ASA) шкаласы бойынша II-III топқа сәйкес келетін науқастар;</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қақпақшасының ақауы бар 75 пациенттің 41,3% митральды қақпақшаның жүре пайда болған жеткіліксіздігіне шалдыққан. Жүре пайда болған қолқа қақпақшасының жеткіліксіздігі 21,3% құрады. Сонымен қатар, 12% -ында инфекциялық эндокардитпен жүрек қақпақшалары ауруы, 10,6% - созылмалы ревматикалық жүрек ауруы бар жүрек қақпақшаларының ауруы болды. Митральды қақпақшаның туа біткен жеткіліксіздігі науқастардың 5,3% -ында, сондай-ақ жүре пайда болған қолқа қақпақшаларының стенозы - 5,3%, сонымен қатар, туа біткен қолқа қақпақшаларының жеткіліксіздігі науқастардың 4% -ында байқалды (1-кесте).</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қақпақшасының ақауы бар 75 науқастың 28% -ында Бенталл-Д</w:t>
      </w:r>
      <w:r w:rsidR="007D00DA" w:rsidRPr="00E65484">
        <w:rPr>
          <w:rFonts w:ascii="Times New Roman" w:hAnsi="Times New Roman" w:cs="Times New Roman"/>
          <w:sz w:val="28"/>
          <w:szCs w:val="28"/>
          <w:lang w:val="kk-KZ"/>
        </w:rPr>
        <w:t>е</w:t>
      </w:r>
      <w:r w:rsidRPr="00E65484">
        <w:rPr>
          <w:rFonts w:ascii="Times New Roman" w:hAnsi="Times New Roman" w:cs="Times New Roman"/>
          <w:sz w:val="28"/>
          <w:szCs w:val="28"/>
          <w:lang w:val="kk-KZ"/>
        </w:rPr>
        <w:t xml:space="preserve"> Боно операциясы, 17,3% -ында митральды және </w:t>
      </w:r>
      <w:r w:rsidR="00B75D23" w:rsidRPr="00E65484">
        <w:rPr>
          <w:rFonts w:ascii="Times New Roman" w:hAnsi="Times New Roman" w:cs="Times New Roman"/>
          <w:sz w:val="28"/>
          <w:szCs w:val="28"/>
          <w:lang w:val="kk-KZ"/>
        </w:rPr>
        <w:t>үш жармалы қақпақшаларды</w:t>
      </w:r>
      <w:r w:rsidRPr="00E65484">
        <w:rPr>
          <w:rFonts w:ascii="Times New Roman" w:hAnsi="Times New Roman" w:cs="Times New Roman"/>
          <w:sz w:val="28"/>
          <w:szCs w:val="28"/>
          <w:lang w:val="kk-KZ"/>
        </w:rPr>
        <w:t xml:space="preserve"> ауыстыру/пластика</w:t>
      </w:r>
      <w:r w:rsidR="00B75D23" w:rsidRPr="00E65484">
        <w:rPr>
          <w:rFonts w:ascii="Times New Roman" w:hAnsi="Times New Roman" w:cs="Times New Roman"/>
          <w:sz w:val="28"/>
          <w:szCs w:val="28"/>
          <w:lang w:val="kk-KZ"/>
        </w:rPr>
        <w:t xml:space="preserve"> операциясы</w:t>
      </w:r>
      <w:r w:rsidRPr="00E65484">
        <w:rPr>
          <w:rFonts w:ascii="Times New Roman" w:hAnsi="Times New Roman" w:cs="Times New Roman"/>
          <w:sz w:val="28"/>
          <w:szCs w:val="28"/>
          <w:lang w:val="kk-KZ"/>
        </w:rPr>
        <w:t xml:space="preserve">, 13,3% -ында митральды және </w:t>
      </w:r>
      <w:r w:rsidR="00B75D23" w:rsidRPr="00E65484">
        <w:rPr>
          <w:rFonts w:ascii="Times New Roman" w:hAnsi="Times New Roman" w:cs="Times New Roman"/>
          <w:sz w:val="28"/>
          <w:szCs w:val="28"/>
          <w:lang w:val="kk-KZ"/>
        </w:rPr>
        <w:t>үш жармалы қақпақшаларды пластика операциясы</w:t>
      </w:r>
      <w:r w:rsidRPr="00E65484">
        <w:rPr>
          <w:rFonts w:ascii="Times New Roman" w:hAnsi="Times New Roman" w:cs="Times New Roman"/>
          <w:sz w:val="28"/>
          <w:szCs w:val="28"/>
          <w:lang w:val="kk-KZ"/>
        </w:rPr>
        <w:t xml:space="preserve"> жүргізілді. Сонымен қатар, 10,6% науқастарда митральды қақпақшаның жөндеуі орындалды. Қолқа қақпақшасын ауыстыру/пластика оталары 9,3% құрады, митральды қақпақшаны ауыстыру да 6,6%, қолқа және митральды қақпақшаны ауыстыру/пластика пациенттердің 5,3% орындалды. Пациенттердің 4%-да қолқа, митральді, үшжармалы жүрек қақпақшаларын протездеу/пластика бойынша аралас операциялар жасалды, сонымен қатар қолқа және митральды қақпақшаларды ауыстыру 4%-ды құрады. Сонымен қатар, науқастардың 1,3% үш жармалы қақпақш</w:t>
      </w:r>
      <w:r w:rsidR="00475B8E" w:rsidRPr="00E65484">
        <w:rPr>
          <w:rFonts w:ascii="Times New Roman" w:hAnsi="Times New Roman" w:cs="Times New Roman"/>
          <w:sz w:val="28"/>
          <w:szCs w:val="28"/>
          <w:lang w:val="kk-KZ"/>
        </w:rPr>
        <w:t>аны ауыстыру операциясы жасалды (К</w:t>
      </w:r>
      <w:r w:rsidRPr="00E65484">
        <w:rPr>
          <w:rFonts w:ascii="Times New Roman" w:hAnsi="Times New Roman" w:cs="Times New Roman"/>
          <w:sz w:val="28"/>
          <w:szCs w:val="28"/>
          <w:lang w:val="kk-KZ"/>
        </w:rPr>
        <w:t>есте 2).</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Барлық емделушілер анестезия түріне қарай кездейсоқ үш топқа бөлінді: бірінші топта - пропофолмен 25 науқас, екінші топта севофлуранмен - 25 пациент және соңғысы - изофлуранмен 25 пациент. Операция алдында науқастың операция алдындағы физикалық жағдайы ASA (Америкалық анестезиологтар қоғамы) классификациясы бойынша бағаланды және II-III сыныпта болды. Пациенттердің жүрек шығару фракциясы орташа есеппен 50,6%-ды құрады, ACC/AHA жіктемесі бойынша науқастардың 40%-ы С сатысында, ал науқастардың 12%-ы D сатысында, 2,6%-ы С сатысында болды. NYHA классификациясы бойынша функционалдық класс, науқастардың 41,3% созылмалы жүрек ауруы 2 класс, ал 30,6% науқастарда 3 класс және 16% пациенттер NYHA классификациясы бойынша 1 сынып болды. </w:t>
      </w:r>
    </w:p>
    <w:p w:rsidR="000E7F8C" w:rsidRPr="00E65484" w:rsidRDefault="000E7F8C" w:rsidP="000E7F8C">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Бірінші кезеңде анестезия алдында науқастың гемодинамикалық көрсеткіштері мен метаболикалық жағдайы анықталды.</w:t>
      </w:r>
      <w:r w:rsidR="00AE70B8" w:rsidRPr="00E65484">
        <w:rPr>
          <w:rFonts w:ascii="Times New Roman" w:hAnsi="Times New Roman" w:cs="Times New Roman"/>
          <w:sz w:val="28"/>
          <w:szCs w:val="28"/>
          <w:lang w:val="kk-KZ"/>
        </w:rPr>
        <w:tab/>
        <w:t xml:space="preserve">Жүректің бір реттік лақтыру көлемі өңешішілік эхокардиография (SV=соңғы диастолалық көлем - </w:t>
      </w:r>
      <w:r w:rsidR="00AE70B8" w:rsidRPr="00E65484">
        <w:rPr>
          <w:rFonts w:ascii="Times New Roman" w:hAnsi="Times New Roman" w:cs="Times New Roman"/>
          <w:sz w:val="28"/>
          <w:szCs w:val="28"/>
          <w:lang w:val="kk-KZ"/>
        </w:rPr>
        <w:lastRenderedPageBreak/>
        <w:t>соңғы систолалық көлем) миллилитрмен анықталды.</w:t>
      </w:r>
      <w:r w:rsidRPr="00E65484">
        <w:rPr>
          <w:rFonts w:ascii="Times New Roman" w:hAnsi="Times New Roman" w:cs="Times New Roman"/>
          <w:sz w:val="28"/>
          <w:szCs w:val="28"/>
          <w:lang w:val="kk-KZ"/>
        </w:rPr>
        <w:t xml:space="preserve"> </w:t>
      </w:r>
      <w:r w:rsidR="00AE70B8" w:rsidRPr="00E65484">
        <w:rPr>
          <w:rFonts w:ascii="Times New Roman" w:hAnsi="Times New Roman" w:cs="Times New Roman"/>
          <w:sz w:val="28"/>
          <w:szCs w:val="28"/>
          <w:lang w:val="kk-KZ"/>
        </w:rPr>
        <w:tab/>
        <w:t>Жүр</w:t>
      </w:r>
      <w:r w:rsidR="007D00DA" w:rsidRPr="00E65484">
        <w:rPr>
          <w:rFonts w:ascii="Times New Roman" w:hAnsi="Times New Roman" w:cs="Times New Roman"/>
          <w:sz w:val="28"/>
          <w:szCs w:val="28"/>
          <w:lang w:val="kk-KZ"/>
        </w:rPr>
        <w:t>ек бір минуттық соғу көлемі (CО</w:t>
      </w:r>
      <w:r w:rsidR="009829D6" w:rsidRPr="00E65484">
        <w:rPr>
          <w:rFonts w:ascii="Times New Roman" w:hAnsi="Times New Roman" w:cs="Times New Roman"/>
          <w:sz w:val="28"/>
          <w:szCs w:val="28"/>
          <w:lang w:val="kk-KZ"/>
        </w:rPr>
        <w:t>=SV x ЖСЖ</w:t>
      </w:r>
      <w:r w:rsidR="00AE70B8" w:rsidRPr="00E65484">
        <w:rPr>
          <w:rFonts w:ascii="Times New Roman" w:hAnsi="Times New Roman" w:cs="Times New Roman"/>
          <w:sz w:val="28"/>
          <w:szCs w:val="28"/>
          <w:lang w:val="kk-KZ"/>
        </w:rPr>
        <w:t>), жүрек индексі (CI=CО/дене бетінің ауданы) л/мин/м2 анықталды.</w:t>
      </w:r>
      <w:r w:rsidR="00AE70B8" w:rsidRPr="00E65484">
        <w:rPr>
          <w:rFonts w:ascii="Times New Roman" w:hAnsi="Times New Roman" w:cs="Times New Roman"/>
          <w:sz w:val="28"/>
          <w:szCs w:val="28"/>
          <w:lang w:val="kk-KZ"/>
        </w:rPr>
        <w:tab/>
        <w:t>Содан кейі</w:t>
      </w:r>
      <w:r w:rsidR="009829D6" w:rsidRPr="00E65484">
        <w:rPr>
          <w:rFonts w:ascii="Times New Roman" w:hAnsi="Times New Roman" w:cs="Times New Roman"/>
          <w:sz w:val="28"/>
          <w:szCs w:val="28"/>
          <w:lang w:val="kk-KZ"/>
        </w:rPr>
        <w:t>н қандағы оттегінің мөлшері CaO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xml:space="preserve"> (артериялық қан</w:t>
      </w:r>
      <w:r w:rsidR="009829D6" w:rsidRPr="00E65484">
        <w:rPr>
          <w:rFonts w:ascii="Times New Roman" w:hAnsi="Times New Roman" w:cs="Times New Roman"/>
          <w:sz w:val="28"/>
          <w:szCs w:val="28"/>
          <w:lang w:val="kk-KZ"/>
        </w:rPr>
        <w:t xml:space="preserve"> газдары) = [(1,34 × Hb × SO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 (PO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xml:space="preserve"> × 0,031)]/100 фо</w:t>
      </w:r>
      <w:r w:rsidR="009829D6" w:rsidRPr="00E65484">
        <w:rPr>
          <w:rFonts w:ascii="Times New Roman" w:hAnsi="Times New Roman" w:cs="Times New Roman"/>
          <w:sz w:val="28"/>
          <w:szCs w:val="28"/>
          <w:lang w:val="kk-KZ"/>
        </w:rPr>
        <w:t>рмулалары арқылы анықталды.</w:t>
      </w:r>
      <w:r w:rsidR="009829D6" w:rsidRPr="00E65484">
        <w:rPr>
          <w:rFonts w:ascii="Times New Roman" w:hAnsi="Times New Roman" w:cs="Times New Roman"/>
          <w:sz w:val="28"/>
          <w:szCs w:val="28"/>
          <w:lang w:val="kk-KZ"/>
        </w:rPr>
        <w:tab/>
        <w:t>CvO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xml:space="preserve"> (орталық арал</w:t>
      </w:r>
      <w:r w:rsidR="009829D6" w:rsidRPr="00E65484">
        <w:rPr>
          <w:rFonts w:ascii="Times New Roman" w:hAnsi="Times New Roman" w:cs="Times New Roman"/>
          <w:sz w:val="28"/>
          <w:szCs w:val="28"/>
          <w:lang w:val="kk-KZ"/>
        </w:rPr>
        <w:t>ас веноздық ҚНТ) = [(1,34×Hb×SO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 (P</w:t>
      </w:r>
      <w:r w:rsidR="009829D6" w:rsidRPr="00E65484">
        <w:rPr>
          <w:rFonts w:ascii="Times New Roman" w:hAnsi="Times New Roman" w:cs="Times New Roman"/>
          <w:sz w:val="28"/>
          <w:szCs w:val="28"/>
          <w:lang w:val="kk-KZ"/>
        </w:rPr>
        <w:t>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×0,031)]/100.</w:t>
      </w:r>
      <w:r w:rsidR="00AE70B8" w:rsidRPr="00E65484">
        <w:rPr>
          <w:rFonts w:ascii="Times New Roman" w:hAnsi="Times New Roman" w:cs="Times New Roman"/>
          <w:sz w:val="28"/>
          <w:szCs w:val="28"/>
          <w:lang w:val="kk-KZ"/>
        </w:rPr>
        <w:tab/>
        <w:t>Артериовеноздық оттегін</w:t>
      </w:r>
      <w:r w:rsidR="009829D6" w:rsidRPr="00E65484">
        <w:rPr>
          <w:rFonts w:ascii="Times New Roman" w:hAnsi="Times New Roman" w:cs="Times New Roman"/>
          <w:sz w:val="28"/>
          <w:szCs w:val="28"/>
          <w:lang w:val="kk-KZ"/>
        </w:rPr>
        <w:t>ің айырмашылығы (АВА = CaO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-CvO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w:t>
      </w:r>
      <w:r w:rsidR="009829D6" w:rsidRPr="00E65484">
        <w:rPr>
          <w:rFonts w:ascii="Times New Roman" w:hAnsi="Times New Roman" w:cs="Times New Roman"/>
          <w:sz w:val="28"/>
          <w:szCs w:val="28"/>
          <w:lang w:val="kk-KZ"/>
        </w:rPr>
        <w:tab/>
        <w:t>Оттегінің тасымалы (DO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xml:space="preserve"> = CI*CaO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формуласы арқылы анықта</w:t>
      </w:r>
      <w:r w:rsidR="007D00DA" w:rsidRPr="00E65484">
        <w:rPr>
          <w:rFonts w:ascii="Times New Roman" w:hAnsi="Times New Roman" w:cs="Times New Roman"/>
          <w:sz w:val="28"/>
          <w:szCs w:val="28"/>
          <w:lang w:val="kk-KZ"/>
        </w:rPr>
        <w:t>лды.</w:t>
      </w:r>
      <w:r w:rsidR="007D00DA" w:rsidRPr="00E65484">
        <w:rPr>
          <w:rFonts w:ascii="Times New Roman" w:hAnsi="Times New Roman" w:cs="Times New Roman"/>
          <w:sz w:val="28"/>
          <w:szCs w:val="28"/>
          <w:lang w:val="kk-KZ"/>
        </w:rPr>
        <w:tab/>
        <w:t>Оттегі шығыны (VO2 = CI*АВА</w:t>
      </w:r>
      <w:r w:rsidR="00AE70B8" w:rsidRPr="00E65484">
        <w:rPr>
          <w:rFonts w:ascii="Times New Roman" w:hAnsi="Times New Roman" w:cs="Times New Roman"/>
          <w:sz w:val="28"/>
          <w:szCs w:val="28"/>
          <w:lang w:val="kk-KZ"/>
        </w:rPr>
        <w:t xml:space="preserve"> немесе VO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xml:space="preserve"> = CO × (CaO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xml:space="preserve"> – CvO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 CO × Hb × 1,34 × (SaO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xml:space="preserve"> – SvO</w:t>
      </w:r>
      <w:r w:rsidR="009829D6" w:rsidRPr="00E65484">
        <w:rPr>
          <w:rFonts w:ascii="Times New Roman" w:hAnsi="Times New Roman" w:cs="Times New Roman"/>
          <w:sz w:val="28"/>
          <w:szCs w:val="28"/>
          <w:vertAlign w:val="subscript"/>
          <w:lang w:val="kk-KZ"/>
        </w:rPr>
        <w:t>2</w:t>
      </w:r>
      <w:r w:rsidR="00AE70B8" w:rsidRPr="00E65484">
        <w:rPr>
          <w:rFonts w:ascii="Times New Roman" w:hAnsi="Times New Roman" w:cs="Times New Roman"/>
          <w:sz w:val="28"/>
          <w:szCs w:val="28"/>
          <w:lang w:val="kk-KZ"/>
        </w:rPr>
        <w:t>) / 100).</w:t>
      </w:r>
      <w:r w:rsidRPr="00E65484">
        <w:rPr>
          <w:rFonts w:ascii="Times New Roman" w:hAnsi="Times New Roman" w:cs="Times New Roman"/>
          <w:sz w:val="28"/>
          <w:szCs w:val="28"/>
          <w:lang w:val="kk-KZ"/>
        </w:rPr>
        <w:t xml:space="preserve"> </w:t>
      </w:r>
      <w:r w:rsidR="00AE70B8" w:rsidRPr="00E65484">
        <w:rPr>
          <w:rFonts w:ascii="Times New Roman" w:hAnsi="Times New Roman" w:cs="Times New Roman"/>
          <w:sz w:val="28"/>
          <w:szCs w:val="28"/>
          <w:lang w:val="kk-KZ"/>
        </w:rPr>
        <w:tab/>
        <w:t>Жалпы перифериялық кедергі (ЖПК = (Орташа артериялық қан қысым – Орталық венадағы қысым) * 80/CI) формуласы арқылы анықталды.</w:t>
      </w:r>
    </w:p>
    <w:p w:rsidR="00AE70B8" w:rsidRPr="00E65484" w:rsidRDefault="00AE70B8" w:rsidP="000E7F8C">
      <w:pPr>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Плазмадағы сезімталдығы жоғары Тропонин I-ді зерттеу PATHFAST анализаторында диагностикалауға арналған (Mitsubishi Chemical Medience Corp., Жапония) PATHFAST cTnI сынақ жүйесі арқылы жүргізілді. Талдау процедурасы MAGTRATION® технологиясын пайдаланатын хемилюминесцентті ферментті иммундық талдау әдісіне негізделген. </w:t>
      </w:r>
    </w:p>
    <w:p w:rsidR="00AE70B8" w:rsidRPr="00E65484" w:rsidRDefault="00AE70B8"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w:t>
      </w:r>
      <w:r w:rsidR="007D00DA" w:rsidRPr="00E65484">
        <w:rPr>
          <w:rFonts w:ascii="Times New Roman" w:hAnsi="Times New Roman" w:cs="Times New Roman"/>
          <w:sz w:val="28"/>
          <w:szCs w:val="28"/>
          <w:lang w:val="kk-KZ"/>
        </w:rPr>
        <w:t>еуге «Қазақстан Республикасы Президентінің</w:t>
      </w:r>
      <w:r w:rsidRPr="00E65484">
        <w:rPr>
          <w:rFonts w:ascii="Times New Roman" w:hAnsi="Times New Roman" w:cs="Times New Roman"/>
          <w:sz w:val="28"/>
          <w:szCs w:val="28"/>
          <w:lang w:val="kk-KZ"/>
        </w:rPr>
        <w:t xml:space="preserve"> Іс басқармасы Медициналық орталығының ауруханасында» РМК ШЖҚ және Астана қаласы әкімдігінің «№2 көпбейінді қалалық ауруханасында» ШЖҚ МКК жүрек-қан тамырлар хирургиясы бөлімшесінде және кардиохирургия бөлімшесіндегі 90 науқастың деректері енгізілген. Барлық емделушілерге жасанды қан айналымы (ЖҚҚ) жағдайында коронарлық артерия шунттау операциясы жасалды. Бұл зерттеу жұмысы 2021-2023 жылдар аралығында жүргізілді. Сlinicaltrials.gov. NCT05693428.</w:t>
      </w:r>
    </w:p>
    <w:p w:rsidR="00AE70B8"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Жүректің ишемиялық ауруы бар 90 науқас тексерілді, олардың 71,1% көп тамырлы коронарлық, 16,6% үш тамырлы коронарлық, 12,2% екі тамырлы коронарлық зақымданған (4-кесте).</w:t>
      </w:r>
    </w:p>
    <w:p w:rsidR="00E32683" w:rsidRPr="00E65484" w:rsidRDefault="00AE70B8" w:rsidP="00AE70B8">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Жүректің ишемиялық ауруынан зардап шегетін науқастардың ішінде 90 науқастың 54,4% коронарлық артерияны шунттау операциясы, 4 шунттау, 16,6% науқастарға коронарлық артерияны шунттау операциясы, 5 шунттау және коронарлық артерияны шунттау - 3 шунттау. Сондай-ақ, 90 науқастың 12,2%-ына коронарлық артерияны шунттау операциясы жасалды, 2 коронарлық артерияны шунттау операция жасалды (5-кесте).</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Зерттеудегі барлық 3 топтың пациенттерінің жасы, антропометриялық көрсеткіштері, дене бетінің ауданы бойынша (ДБА), ASA анестезиологиялық ауырлық дәрежесі бойынша пациенттің физикалық жағдайы, NYHA бойыншы созылмалы жүрек жеткіліксіздігі, бастапқы гемодинамикалық және эхокардиографиялық көрсеткіштері, және жүректің индексі бойынша науқастардың жағдайлары дерлік бір деңгейде болды. Сонымен қатар, 3 топтағы науқастардың артериялық қанындағы оттегі көлемі және орталық вена қанындағы оттегі көлемі, оттегі тасмалдау бойынша, оттегі тұтыну бойынша көрсеткіштері бойынша топтар арасында статистикалық айырмашылық байқалған жоқ (7-кесте).</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Жүректің ишемиялық ауруымен ауыратын пациенттерінің жасы, антропометриялық көрсеткіштері және дене бетінің ауданы бойынша (ДБА) ерекшеліктер жоқ. Сонымен қатар,  ASA анестезиологиялық ауырлық дәрежесі бойынша пациенттің физикалық жағдайы және NYHA бойыншы созылмалы жүрек жеткіліксіздігі, бастапқы гемодинамикалық және эхокардиографиялық көрсеткіштері, және жүректің индексі бойынша науқастардың жағдайлары дерлік бір деңгейде болды. Сонымен қоса, барлық 3 топтағы науқастардың артериялық қанындағы оттегі көлемі және орталық вена қанындағы оттегі көлемі және оттегі тасмалдау және оның оттегі тұтынылуы бойынша топтар арасында статистикалық айырмашылық байқалған жоқ. Операцияның жасалу уақыты, операция кезіндегі жасанды қан айналдыру аппаратындағы уақыты, және жалпы қан анализіндегі гемоглобин көрсеткіші бойынша бірдей болды (19-кесте).</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Бұл зерттеудің мақсаты ингаляциялық анестетиктердің севофлуран, изофлуран және пропофол қосылған ТКІА – ның негізгі гемодинамикалық көрсеткішке – жүректің индексіне, аорта, митральды және үш жармалы қақпақшаларды ауыстыру/алмастыру кезіндегі организмнің метаболикалық реакциясына әсерін анықтау болды.</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Бірнеше жылдар бойы кардиохирургиялық операция кезінде ауырсынуды басатын және миокардты аноксиктік зақымданудан қорғайтын анестезияға қарсы препараттар іздестірілді. Изофлуран мен севофлуран кардиопротекторлық әсерлерін көрсетті [173].</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Жүйелі шолу және мета-анализ жүрек индексінің жоғарылауымен және инотропты препараттарды қолданудың төмендеуімен АКШ операциясы кезінде ингаляциялық анестетиктердің кардиопротекторлық әсерінің кейбір дәлелдерін тапты. Дегенмен, миокардты қорғауға арналған ингаляциялық анестетиктердің дозасы мен уақыты қосымша зерттеуді қажет етеді [173]. Севофлуран мен изофлуранды қолданғанда біз жүрек индексіндегі шамалы өзгерістерді ғана байқадық, ол қалыпты диапазонда болды. Севофлуран 1,7-1,9% дозада және изофлуран 1,1-1,2% дозада жүрек индексін тиісінше 3,33% және 6,89% төмендететіні анықталды, олар мұндай науқастарда ауырсынуды басу үшін оңтайлы болып табылады. Дегенмен, бұл ингаляциялық анестетиктерді операция алдындағы гемодинамикасында немесе жүрек соғу жиілігінде өзгерістері бар емделушілерге өте сақтықпен енгізу керек, өйткені олар миокардтың депрессиясын, тамырлардың кеңеюін немесе ЭКГ-да QT аралығының ұзаруын тудыруы мүмкін [126]. Севофлуран анестезия кезінде жалпы шеткергі қан тамырларының кедергісі 2472,2±550,7 дын-с-см-5-ден 1669,7±283,7 дын-с-см-5-ке дейін, изофлуранмен анестезиясында - 2468,7±390, 9 дын-с-см-5-ке тан 1655,9±188,9 дын-с-см-5-ке дейін дейін төмендететіні белгілі болды. Бұл нәтижелер осы анестетиктермен кардиохирургиядағы анестезия кезінде гемодинамиканы зерттеу үшін қосымша зерттеулердің қажеттілігін растайды.</w:t>
      </w:r>
    </w:p>
    <w:p w:rsidR="000E7F8C" w:rsidRPr="00E65484" w:rsidRDefault="009829D6"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Пропофол</w:t>
      </w:r>
      <w:r w:rsidR="000E7F8C" w:rsidRPr="00E65484">
        <w:rPr>
          <w:rFonts w:ascii="Times New Roman" w:hAnsi="Times New Roman" w:cs="Times New Roman"/>
          <w:sz w:val="28"/>
          <w:szCs w:val="28"/>
          <w:lang w:val="kk-KZ"/>
        </w:rPr>
        <w:t xml:space="preserve"> кардиохирургиялық операциялар кезінде кеңінен қолданылатын жалпы анестезияның бір түрі. Анестетикалық әсерінен басқа, пропофол кардиохирургия және реперфузия кезінде миокардты қорғауды қамтамасыз етеді [175]. Бұл кардиопротекторлық әсерді түсіндіру үшін әртүрлі механизмдер </w:t>
      </w:r>
      <w:r w:rsidR="000E7F8C" w:rsidRPr="00E65484">
        <w:rPr>
          <w:rFonts w:ascii="Times New Roman" w:hAnsi="Times New Roman" w:cs="Times New Roman"/>
          <w:sz w:val="28"/>
          <w:szCs w:val="28"/>
          <w:lang w:val="kk-KZ"/>
        </w:rPr>
        <w:lastRenderedPageBreak/>
        <w:t>ұсынылды, соның ішінде кальций өзекшелерінің тежелуі және бос радикалдардың блокадасы. Дегенмен, АКШ операциясы кезінде анестезияға арналған севофлуран мен пропофолды анестетиктерді салыстыратын зерттеулер бар, олар тек севофлуранның миокардқа қорғаныш әсер ететінін көрсетеді [176,177]. Зерттеушілердің пікірінше, пропофолды қолдану миокардтың жұмысына теріс әсер етуі мүмкін. Дегенмен, анестетиктердің миокардқа кардиопротекторлық әсері мен оның теріс әсері [177] туралы деректер арасындағы қарама-қайшылық сәйкессіздікті препараттың дозалау режимімен түсіндіруге болады [178].</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Біздің зерттеулерімізде пропофолды 5 мг/кг/сағ дозада қолдану CI-нің айтарлықтай өзгеруіне әкелмеді, ол тек 3,22% өсті. Біз пропофолды осы дозада қолдану осы емделушілерде жүрек клапанындарының протезі/пластикасы операциясы үшін анестезияның осы түрңн оңтайлы деп санаймыз. Организмде O2 таралуын бақылайтын механизмдер толық зерттелмеген [179]. Ингаляциялық анестезиядан кейін оттегінің шығыны төмендейтіні анықталды. Ал операция кезінде ол артады. Авторлар Julia Jakobsson, Carl Norén және бірлескен авторлар (2021) [165] оттегі тұтынуын анестезияны енгізгеннен кейін оның орташа есеппен 34%-ға, операциядан кейін екі сағаттан кейін </w:t>
      </w:r>
      <w:r w:rsidR="009829D6" w:rsidRPr="00E65484">
        <w:rPr>
          <w:rFonts w:ascii="Times New Roman" w:hAnsi="Times New Roman" w:cs="Times New Roman"/>
          <w:sz w:val="28"/>
          <w:szCs w:val="28"/>
          <w:lang w:val="kk-KZ"/>
        </w:rPr>
        <w:t>24%-ға төмендеуін атап өтті. VO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өзгерістері оттегінің жеткізілуі мен пайдаланылуының бұзылуымен қатар жүрді. Жалпы анестез</w:t>
      </w:r>
      <w:r w:rsidR="009829D6" w:rsidRPr="00E65484">
        <w:rPr>
          <w:rFonts w:ascii="Times New Roman" w:hAnsi="Times New Roman" w:cs="Times New Roman"/>
          <w:sz w:val="28"/>
          <w:szCs w:val="28"/>
          <w:lang w:val="kk-KZ"/>
        </w:rPr>
        <w:t>ия егде жастағы емделушілерде 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тұтынуын, жеткізуді және оттегі экстракциясын азайтады. Бұл параметрлердегі бұл өзгерістер қанның оттегін тасымалдау функциясына әсер етеді және әрі қарай бағалауды қажет етеді [162]. 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жеткізу маңызды маркер және оның диапазоны 330–500 мл/мин анестезия кезінде жеткілікті [180]. Басқа зерттеушілер [181] оттегінің жеткізілуін анықтап, оның артериялық</w:t>
      </w:r>
      <w:r w:rsidR="009829D6" w:rsidRPr="00E65484">
        <w:rPr>
          <w:rFonts w:ascii="Times New Roman" w:hAnsi="Times New Roman" w:cs="Times New Roman"/>
          <w:sz w:val="28"/>
          <w:szCs w:val="28"/>
          <w:lang w:val="kk-KZ"/>
        </w:rPr>
        <w:t xml:space="preserve"> қандағы мазмұнын есептеді. СО</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және энергия шығыны жанама калориметрия арқылы анықталды. Анестезия кезінде пациенттердегі гипотермия метаболизм жы</w:t>
      </w:r>
      <w:r w:rsidR="009829D6" w:rsidRPr="00E65484">
        <w:rPr>
          <w:rFonts w:ascii="Times New Roman" w:hAnsi="Times New Roman" w:cs="Times New Roman"/>
          <w:sz w:val="28"/>
          <w:szCs w:val="28"/>
          <w:lang w:val="kk-KZ"/>
        </w:rPr>
        <w:t>лдамдығын төмендетеді, бірақ DO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өзгертпейді. Деректерге сүйенсек [</w:t>
      </w:r>
      <w:r w:rsidR="009829D6" w:rsidRPr="00E65484">
        <w:rPr>
          <w:rFonts w:ascii="Times New Roman" w:hAnsi="Times New Roman" w:cs="Times New Roman"/>
          <w:sz w:val="28"/>
          <w:szCs w:val="28"/>
          <w:lang w:val="kk-KZ"/>
        </w:rPr>
        <w:t>182], жалпы анестезия кезінде 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тұтынуы енгізілген анестезия түріне байланысты емес. </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Басқа авторлар ұзаққа созылған анестезия кезінде оттегіге сұраныстың жоғарылауы гемодинамикаға кері әсер етуі мүмкін екенін көрсетті. Зерттеушілер анестезия кезінде оттегінің тұтынуы шектен асқанда</w:t>
      </w:r>
      <w:r w:rsidR="009829D6" w:rsidRPr="00E65484">
        <w:rPr>
          <w:rFonts w:ascii="Times New Roman" w:hAnsi="Times New Roman" w:cs="Times New Roman"/>
          <w:sz w:val="28"/>
          <w:szCs w:val="28"/>
          <w:lang w:val="kk-KZ"/>
        </w:rPr>
        <w:t xml:space="preserve"> VO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азайту үшін дереу шаралар қабылдау керек деп ұсынады. Бұл асқынуларға әкелуі мүмкін [172]. </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зерттеуіміз севофлуранмен және изофлуранмен ингаляциялық анестезия кезінде оттегінің тұтынуының артуы оның жеткізілуінің төмендеуімен көрінді, ал керісінше, пропофолмен ТКІА қолданғанда оттегі шығыны артпайды және жақсы жеткізіледі. Пропофол оттегі тұтынуды 19,8%-ға, ал ингаляциялық анестетиктер севофлуран мен изофлуран сәйкесінше 9,5%-ға және 12,2%-ға азайтты. Пропофол тобында оттегінің тасымалдануы тек 12,2%-ға төмендеді, ингаляциялық анестетиктер севофлуран және изофлуран 18,1%-ға және 17,3%-ға төмендетті. Пропофол және изофлуран тобында энергия шығыны тиісінше 10,1% және 13,9% төмендеді, ал севолфранмен анестезия кезінде бастапқы мәндерден 10,7% төмендегені байқалды.</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Жүрек тропонинінің жоғарылауы әрбір кардиохирургиялық операциядан кейін байқалады, бұл интраоперациялық миокард зақымдануын көрсетеді [183]. Соңғы екі онжылдықта ингаляциялық анестетиктер кардиохирургия үшін таңдаулы анестетикке айналды [184]. Ингаляциялық анестетиктердің әсерін зерттейтін клиникалық зерттеулер жалпы көктамырішілік анестезиямен салыстырғанда жүрек биомаркерлерінің, сондай-ақ өлімнің төмендеуін көрсетті [185,186]. Дегенмен, кетамин-дексмедетомидинмен толық көктамырішілік анестезия, сондай-ақ севофлуран-суфентанил анестезиясымен салыстырғанда жүрек тропонині I мен миокард фракциясының креатинкиназа деңгейін айтарлықтай төмендетті. Сонымен қатар, кетамин-дексмедетомидинді анестезия кезінде жүрек тропонин I бөлінуі айтарлықтай төмендетті [187]. Сонымен қатар, Еуропалық кардиоторакальды хирургия қоғамының нұсқаулары ТКІА-мен салыстырғанда құрамында галогені бар ингаляциялық анестетиктердің АКШ операциясынан кейін өлім-жітімді азайтуын және АКШ операциясынан кейінгі науқастарда интраоперациялық МИ жиілігін қоса алғанда, ағзаны қосымша қорғауға әкелетінін мойындайды [188]. Пропофол жүректі ишемия-реперфузиялық зақымданудан клиникалық маңызды эксперименттік үлгіде қорғайды. Осылайша, пропофол кардиоплегиялық ерітінділерге пайдалы қосымша, сондай-ақ кардиохирургия үшін қолайлы анестетик болуы мүмкін [189]. Пропофолдың тотығу стрессі және реперфузия кезінде миокард жарақатынан қорғауды қамтамасыз ететіні туралы хабарланған. Бұл кардиопротекторлық әсерді түсіндіру үшін әртүрлі механизмдер ұсынылды, соның ішінде плазмалық мембраналық кальций арналарын тежеу, бос радикалдарды тазарту және антиоксиданттық қабілеттілікті арттыру [190,191].</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Қазіргі уақытта тропонин I жүрек жарақаты үшін қолайлы биохимиялық маркерлердің бірі болып табылады [192,193]. Зерттеушілердің пікірінше, операцияға дейін және одан кейінгі тропониннің орташа деңгейі севофлуран тобында пропофол тобына қарағанда төмен болды, бірақ статистикалық маңызды емес [194]. Севофлуран изофлуранға қарағанда миокардты жақсы қорғауды қамтамасыз етті, севофлуранмен тропонин-Т және ЦК-МБ жүрек маркерлерінің төмен деңгейі байқалды [195].</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Біздің зерттеу нәтижелері көрсеткендей, севофлуран 1,7-1,9% дозада изофлуранға қарағанда тропонинді көбірек төмендетеді. Алайда, тропонин I деңгейі севофлуран тобында пропофол тобымен салыстырғанда жоғары болды. Сонымен қатар пациенттердегі кардиотоникалық препараттарды қолдануға келер болсақ, севофлуран тобындағы 25 пациенттің 16-сында (64%) добутаминді 5 мкг/кг/мин, 3 (12%) пациентте добутамин ерітіндісі 7 мкг/кг/мин, ал қалған 6 (24%) пациентте добутамин 5 мкг/кг/мин және норадреналин 0,05 мкг/кг/мин дозада перфузор арқылы енгізіліп отырылды.</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Сонымен қатар, изофлуран мен севофлуранды пропофолмен салыстыратын алдыңғы мета-анализ изофлуран және севофлуран сияқты ингаляциялық анестетиктердің пропофолмен салыстырғанда миокард инфарктісіне қарсы қолайлы қорғаныс әсері бар екенін көрсетті [196].</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Сондай-ақ, мета-анализ кардиохирургиялық операцияға ұшыраған науқастарда қандағы тропонин деңгейі изофлуранды анестезиядан кейін және севофлуран анестезиясынан соң 24 сағаттан кейін қарқынды терапия бөлімінде айтарлықтай төмендегенін көрсетті. Жалпы, изофлуран мен севофлуран жүрек тропонин деңгейіне теріс әсер еткен жоқ [197].</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Дегенмен, бұл зерттеуде тропонин І деңгейі изофлуран анестезиясынан соң (1,1-1,2%) операциядан кейінгі 12 және 48 сағатта басқа анестетиктермен салыстырғанда ең жоғары болды. Сондай-ақ изофлуран тобындағы 25 науқастардың 14-іне (56%) добутамин ерітіндісі 5 мкг/кг/мин дозада перфузор арқылы, және 5 (20%) науқасқа добутамин 7 мкг/кг/мин жылдамдықта, ал қалған 6 (24%) науқас добутамин ерітіндісі 5 мкг/кг/мин жылдамдықта енгізілсе, ал норадреналин ерітіндісі 0,05 мкг/кг/мин дозада перфузор арқылы енгізіліп отырылды.</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Кейбір авторлар көктамырішілік анестетиктердің жүректі қорғау жағынан артықшылығын көрсетті, яғни олардың кардиопротекторлық әсерін көрсетті. Көктамырішілік анестетиктер ингаляциялық анестетиктермен салыстырғанда жүрек биомаркері тропонин I деңгейін төмендететіні атап өтілді [198].</w:t>
      </w:r>
    </w:p>
    <w:p w:rsidR="000E7F8C" w:rsidRPr="00E65484" w:rsidRDefault="000E7F8C" w:rsidP="000E7F8C">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биомаркері тропонин I деңгейі ингаляциялық анестетиктермен салыстырғанда толықкөктамырішілік пропофол анестезиясы 5 мг/кг/сағ дозасынан соң, операциядан кейін 12 және 48 сағатта айтарлықтай төмен болды. Бұл анестезия түріндегі пациенттерде кардиотоникалық препараттар добутамин ерітіндісі 17 (68%) пациентте 5 мкг/кг/мин дозада қолданылса, 6 (24%) пациентте 7 мкг/кг/мин дозада қолданылды, қалған 2 пациентте 5 мкг/кг/мин дозада добутамин және норадреналин ерітіндісі 0,05 мкг/кг/мин дозада перфузор арқылы енгізіп отырды.</w:t>
      </w:r>
    </w:p>
    <w:p w:rsidR="00336102" w:rsidRPr="00E65484" w:rsidRDefault="00336102" w:rsidP="0065623A">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Анестетиктердің жүйелі гемодинамикаға, тасымалдауға және оттегін тұтынуға, пластикалық хирургия/жүрек қақпақшаларын ауыстыру және коронарлық артерияны шунттау кезіндегі энергия шығынына әсері зерттелді. Жүрек-спецификалық ферменттердің динамикасы бойынша бағаланатын миокард зақымдану дәрежесіне анестетиктердің әсері зерттелді; операция ішілік кезеңде инотропты және вазопрессорлық қолдау үшін; операция ішілік кезеңдегі науқастардың гемодинамикалық профилі бойынша; және оның клиникалық нәтижеге әсері.</w:t>
      </w:r>
    </w:p>
    <w:p w:rsidR="00336102" w:rsidRPr="00E65484" w:rsidRDefault="00336102" w:rsidP="00336102">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Әдебиеттерде айналмалы операциядан кейін қандағы тропониндердің деңгейін зерттеуге және осының негізінде операциядан кейінгі кезеңнің ағымын болжауға көбірек көңіл бөлінеді. Осы мәселеге арналған көптеген зерттеулер трпониндер T және I деңгейінің жоғарылауы әртүрлі кардиохирургиялық операциялардан кейін пайда болатынын көрсетті. Кардиохирургиялық операциядан кейін тропонин деңгейінің жоғарылауының себебі кардиопротекцияның жетілмегендігі, миокардтағы реперфузиялық өзгерістердің салдары, сондай-ақ операция кезінде жүректің хирургиялық зақымдануы болуы мүмкін.</w:t>
      </w:r>
    </w:p>
    <w:p w:rsidR="00336102" w:rsidRPr="00E65484" w:rsidRDefault="00336102" w:rsidP="00336102">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Біздің зерттеуімізде операциядан кейін 12 сағаттан кейін пропофол тобындағы тропонин деңгейі изофлуран тобына қарағанда 18,5%, севофлуран </w:t>
      </w:r>
      <w:r w:rsidRPr="00E65484">
        <w:rPr>
          <w:rFonts w:ascii="Times New Roman" w:hAnsi="Times New Roman" w:cs="Times New Roman"/>
          <w:sz w:val="28"/>
          <w:szCs w:val="28"/>
          <w:lang w:val="kk-KZ"/>
        </w:rPr>
        <w:lastRenderedPageBreak/>
        <w:t>тобында 15,1% төмен болды. Ал севофлуранмен анестезия кезінде тропонин деңгейі изофлуранмен салыстырғанда 4%-ға төмен болды. Сонымен қатар, 25 науқастың 16(64%) добутаминді 5 мкг/кг/мин, 3(12%) пациент добутаминді 7 мкг/кг/мин, қалған 6(24%) пациент добутаминді 5 мкг/кг/мин қабылдаған. мин және норадреналин 0,05 мкг/кг/мин. Сондай-ақ изофлуран тобындағы 25 науқастың 14-іне (56%) добутамин 5 мкг/кг/мин, 5 (20%) науқасқа добутамин 7 мкг/кг/мин, ал қалған 6 (24%) науқасқа тағайындалған. добутамин 5 мкг/мин тағайындалды. кг/мин және норадреналин 0,05 мкг/кг/мин.</w:t>
      </w:r>
    </w:p>
    <w:p w:rsidR="00336102" w:rsidRPr="00E65484" w:rsidRDefault="00336102" w:rsidP="00336102">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Добутамин 17 (68%) пациентте 5 мкг/кг/мин дозада және 6 (24%) пациентте 7 мкг/кг/мин дозада қолданылды, қалған 2 пациент 5 мкг/кг/мин дозада добутамин қабылдады. мин және норадреналин 0,05 мкг/кг/мин.</w:t>
      </w:r>
    </w:p>
    <w:p w:rsidR="00336102" w:rsidRPr="00E65484" w:rsidRDefault="00336102" w:rsidP="00336102">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Адамның энергия алмасуы әдетте тұтынылатын оттегінің мөлшерімен немесе бақыланатын жағдайларда бөлінген көмірқышқыл газымен бағаланады. Тұтынылатын O</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 xml:space="preserve"> немесе шығарылатын СО</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бірлігіне келетін энергия мөлшері организмде тотыққан заттардың түріне байланы</w:t>
      </w:r>
      <w:r w:rsidR="009829D6" w:rsidRPr="00E65484">
        <w:rPr>
          <w:rFonts w:ascii="Times New Roman" w:hAnsi="Times New Roman" w:cs="Times New Roman"/>
          <w:sz w:val="28"/>
          <w:szCs w:val="28"/>
          <w:lang w:val="kk-KZ"/>
        </w:rPr>
        <w:t>сты. Оттегінің тұтынылуы мен СО</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 xml:space="preserve"> бөлінуін бір мезгілде өлшеу бізге негізінен пайдаланылатын энергия субстратының түрін анықтауға мүмкіндік бере</w:t>
      </w:r>
      <w:r w:rsidR="009829D6" w:rsidRPr="00E65484">
        <w:rPr>
          <w:rFonts w:ascii="Times New Roman" w:hAnsi="Times New Roman" w:cs="Times New Roman"/>
          <w:sz w:val="28"/>
          <w:szCs w:val="28"/>
          <w:lang w:val="kk-KZ"/>
        </w:rPr>
        <w:t>ді. Бөлінетін СО</w:t>
      </w:r>
      <w:r w:rsidR="009829D6" w:rsidRPr="00E65484">
        <w:rPr>
          <w:rFonts w:ascii="Times New Roman" w:hAnsi="Times New Roman" w:cs="Times New Roman"/>
          <w:sz w:val="28"/>
          <w:szCs w:val="28"/>
          <w:vertAlign w:val="subscript"/>
          <w:lang w:val="kk-KZ"/>
        </w:rPr>
        <w:t>2</w:t>
      </w:r>
      <w:r w:rsidR="009829D6" w:rsidRPr="00E65484">
        <w:rPr>
          <w:rFonts w:ascii="Times New Roman" w:hAnsi="Times New Roman" w:cs="Times New Roman"/>
          <w:sz w:val="28"/>
          <w:szCs w:val="28"/>
          <w:lang w:val="kk-KZ"/>
        </w:rPr>
        <w:t>-нің тұтынылатын O</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sz w:val="28"/>
          <w:szCs w:val="28"/>
          <w:lang w:val="kk-KZ"/>
        </w:rPr>
        <w:t>-ге қатынасы немесе бұл жағдайда анықталған тыныс алу коэффициенті анестетиктің әрбір түріне тән. Сондықтан хирургиялық араласу кезінде энергияны тұтыну мөлшерін анестезияның адекваттылығының маркерлерінің бірі ретінде қарастыруға болады.</w:t>
      </w:r>
    </w:p>
    <w:p w:rsidR="00336102" w:rsidRPr="00E65484" w:rsidRDefault="00336102" w:rsidP="009829D6">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Зерттеу нәтижесінде біз пропофолмен толық тамырішілік анестезия операцияның екі түрі кезінде де энергия шығынын айтарлықтай төмендететінін растай алдық. Пропофолмен анестезия кезінде энергия шығыны пластикалық хирургия/жүрек қақпақшаларын протездік ауыстыру кезінде 10,2%-ға, ал коронарлық шунттау кезінде бастапқы мәндерден 20,3%-ға азайды. Севофлуран және изофлура</w:t>
      </w:r>
      <w:r w:rsidR="00FB25A7" w:rsidRPr="00E65484">
        <w:rPr>
          <w:rFonts w:ascii="Times New Roman" w:hAnsi="Times New Roman" w:cs="Times New Roman"/>
          <w:sz w:val="28"/>
          <w:szCs w:val="28"/>
          <w:lang w:val="kk-KZ"/>
        </w:rPr>
        <w:t>н ингаляциялық анестетиктер АКШ</w:t>
      </w:r>
      <w:r w:rsidRPr="00E65484">
        <w:rPr>
          <w:rFonts w:ascii="Times New Roman" w:hAnsi="Times New Roman" w:cs="Times New Roman"/>
          <w:sz w:val="28"/>
          <w:szCs w:val="28"/>
          <w:lang w:val="kk-KZ"/>
        </w:rPr>
        <w:t xml:space="preserve"> операциясы кезінде бастапқы мәндерден 7,2% және 11,2% төмендеді. Дегенмен, жүрек қақпақшасының хирургиясы/протездеу кезінде севофлуран энергия шығынын 1,4%-ға арттырды, бірақ изофлуранды анестезия кезінде ол бастапқы деңгейден 4,3%-ға төмендеді.</w:t>
      </w:r>
    </w:p>
    <w:p w:rsidR="00336102" w:rsidRPr="00E65484" w:rsidRDefault="00336102" w:rsidP="00336102">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Анестезиологияның маңызды міндеттері науқастың гемодинамикалық тұрақтылығын сақтау және оттегіге сұраныс пен оттегінің жеткізілуі арасындағы тепе-теңдікті қамтамасыз ету болып табылады. Сонымен қатар, оттегінің тасымалдануын анықтау және оттегіге қажеттілікті анықтау маңызды емес және оның төмендеуі операция кезінде де, операциядан кейінгі кезеңде де кейбір асқынуларға әкелуі мүмкін. Сондай-ақ кардиохирургиялық науқастарда қан айналымының гипоксиясы нәтижесінде иммундық депрессия дами</w:t>
      </w:r>
      <w:r w:rsidR="00EA7CBD" w:rsidRPr="00E65484">
        <w:rPr>
          <w:rFonts w:ascii="Times New Roman" w:hAnsi="Times New Roman" w:cs="Times New Roman"/>
          <w:sz w:val="28"/>
          <w:szCs w:val="28"/>
          <w:lang w:val="kk-KZ"/>
        </w:rPr>
        <w:t>тынын атап өткен жөн, ол да көп орган жеткіліксіздігі синдромынының</w:t>
      </w:r>
      <w:r w:rsidRPr="00E65484">
        <w:rPr>
          <w:rFonts w:ascii="Times New Roman" w:hAnsi="Times New Roman" w:cs="Times New Roman"/>
          <w:sz w:val="28"/>
          <w:szCs w:val="28"/>
          <w:lang w:val="kk-KZ"/>
        </w:rPr>
        <w:t xml:space="preserve"> дамуында маңызды рөл атқарады. Гемодинамикалық бақылау да үнемі дамып отырады. Перфузиядан кейінгі кезең микроциркуляция деңгейінде оттегінің тасымалдануының бұзылуымен көрінетін пациенттің волемиялық жағдайындағы елеулі өзгерістермен бірге жүреді. Орталық гемодинамика, тіндердің перфузиясы және оттегінің тасымалдануын оңтайландырудың негізгі әдісі - анестезия әдісін таңдау.</w:t>
      </w:r>
    </w:p>
    <w:p w:rsidR="00FB25A7" w:rsidRPr="00E65484" w:rsidRDefault="00FB25A7" w:rsidP="00FB25A7">
      <w:pPr>
        <w:autoSpaceDE w:val="0"/>
        <w:autoSpaceDN w:val="0"/>
        <w:adjustRightInd w:val="0"/>
        <w:spacing w:after="0" w:line="240" w:lineRule="auto"/>
        <w:ind w:firstLine="708"/>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Осылайша, біздің зерттеулер негізінде жүрек патологиясы бар науқастарда ASA классификациясы бойынша науқастардың физикалық жағдайы бойынша -2-3 дәрежелі, салмағы және антропометриялық деректері бойынша, пропофолмен ТКІА және құрамында галоген бар препараттармен анестезия айтарлықтай кардиодепрессиялық әсер етпейтіні анықталды. Пациенттерде жүректің бір минуттық лақтырысы операцияның барлық кезеңдерінде қалыпты күйінде қалды. Пропофолмен толық көктамырішілік анестезия севофлуран және изофлуран ингаляциялық анестетиктермен салыстырғанда оттегі тұтынуды азайтады және оның жеткізілуін жақсартады. Кардиохирургиялық операция кезінде ТКІА-ны қолданған кезде энергия шығыны севофлуран және изофлуран анестезиясына қарағанда төмен.</w:t>
      </w:r>
    </w:p>
    <w:p w:rsidR="00336102" w:rsidRPr="00E65484" w:rsidRDefault="00FB25A7" w:rsidP="00FB25A7">
      <w:pPr>
        <w:autoSpaceDE w:val="0"/>
        <w:autoSpaceDN w:val="0"/>
        <w:adjustRightInd w:val="0"/>
        <w:spacing w:after="0" w:line="240" w:lineRule="auto"/>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қақпақшасына операция жасау кезінде пропофолды анестезия кезінде операциядан кейінгі кезеңде тропонин I деңгейі галогенді препараттармен анестезияға қарағанда айтарлықтай төмен болды.</w:t>
      </w:r>
    </w:p>
    <w:p w:rsidR="00EA7CBD" w:rsidRPr="00E65484" w:rsidRDefault="00EA7CBD" w:rsidP="00336102">
      <w:pPr>
        <w:autoSpaceDE w:val="0"/>
        <w:autoSpaceDN w:val="0"/>
        <w:adjustRightInd w:val="0"/>
        <w:spacing w:after="0" w:line="240" w:lineRule="auto"/>
        <w:jc w:val="both"/>
        <w:rPr>
          <w:rFonts w:ascii="Times New Roman" w:hAnsi="Times New Roman" w:cs="Times New Roman"/>
          <w:b/>
          <w:bCs/>
          <w:sz w:val="28"/>
          <w:szCs w:val="28"/>
          <w:lang w:val="kk-KZ"/>
        </w:rPr>
      </w:pPr>
    </w:p>
    <w:p w:rsidR="000B5901" w:rsidRPr="00E65484" w:rsidRDefault="00336102" w:rsidP="00E52EE8">
      <w:pPr>
        <w:autoSpaceDE w:val="0"/>
        <w:autoSpaceDN w:val="0"/>
        <w:adjustRightInd w:val="0"/>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ТҰЖЫРЫМ</w:t>
      </w:r>
    </w:p>
    <w:p w:rsidR="009D353F" w:rsidRPr="00E65484" w:rsidRDefault="009D353F" w:rsidP="009D353F">
      <w:pPr>
        <w:pStyle w:val="a6"/>
        <w:numPr>
          <w:ilvl w:val="0"/>
          <w:numId w:val="20"/>
        </w:numPr>
        <w:autoSpaceDE w:val="0"/>
        <w:autoSpaceDN w:val="0"/>
        <w:adjustRightInd w:val="0"/>
        <w:spacing w:after="0" w:line="240" w:lineRule="auto"/>
        <w:ind w:left="0" w:hanging="283"/>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Жүрек қақпақшаларын ауыстыру немесе пластика жасау операциялары кезінде пропофолмен тотальды көктамырішілік анестезияда және ингаляциялық анестетиктер қолданғанда жүректің минуттық көлемі көрсеткіштерінде айырмашылық байқалмады. Барлық үш анестетик оттегінің тасымалдануын, оның тұтынылуын және энергия шығынын төмендетті. Пропофол анестезиясы кезінде оттегінің тасымалдануы 12,2%-ға, оттегінің тұтынылуы 19,8%-ға, ал энергия шығыны 10,1%-ға азайды. Севофлуран және изофлуран анестезиясында оттегінің тасымалдануы көбірек төмендеді, ал оттегінің тұтынылуы пропофол анестезиясымен салыстырғанда сәйкесінше 18,1% және 17,3%-ға, сондай-ақ 9,5% және 12,2%-ға артты. Энергия шығыны севофлуран анестезиясында 10,7%-ға, ал изофлуран анестезиясында 13,9%-ға төмендеді.</w:t>
      </w:r>
    </w:p>
    <w:p w:rsidR="009D353F" w:rsidRPr="00E65484" w:rsidRDefault="009D353F" w:rsidP="009D353F">
      <w:pPr>
        <w:pStyle w:val="a6"/>
        <w:numPr>
          <w:ilvl w:val="0"/>
          <w:numId w:val="20"/>
        </w:numPr>
        <w:autoSpaceDE w:val="0"/>
        <w:autoSpaceDN w:val="0"/>
        <w:adjustRightInd w:val="0"/>
        <w:spacing w:after="0" w:line="240" w:lineRule="auto"/>
        <w:ind w:left="0" w:hanging="283"/>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Аортокоронарлық шунттау операциялары кезінде пропофолмен тотальды көктамырішілік анестезияда және ингаляциялық анестетиктер қолданғанда жүректің минуттық көлемі көрсеткіштерінде айырмашылық байқалмады. Барлық үш анестезия түрінде оттегінің тасымалдануы, оның тұтынылуы және энергия шығыны төмендеді. Пропофол анестезиясында оттегінің тасымалдануы 13,6%-ға, оттегінің тұтынылуы 16,2%-ға, ал энергия шығыны 13,8%-ға азайды. Севофлуран және изофлуран анестезиясында оттегінің тасымалдануы көбірек төмендеді, ал оттегінің тұтынылуы пропофол анестезиясымен салыстырғанда сәйкесінше 16,4% және 25,4%-ға, сондай-ақ 9,1% және 10,8%-ға артты. Энергия шығыны севофлуран анестезиясында 11,3%-ға, ал изофлуран анестезиясында 7,9%-ға төмендеді.</w:t>
      </w:r>
    </w:p>
    <w:p w:rsidR="009D353F" w:rsidRPr="00E65484" w:rsidRDefault="009D353F" w:rsidP="009D353F">
      <w:pPr>
        <w:pStyle w:val="a6"/>
        <w:numPr>
          <w:ilvl w:val="0"/>
          <w:numId w:val="20"/>
        </w:numPr>
        <w:autoSpaceDE w:val="0"/>
        <w:autoSpaceDN w:val="0"/>
        <w:adjustRightInd w:val="0"/>
        <w:spacing w:after="0" w:line="240" w:lineRule="auto"/>
        <w:ind w:left="0" w:hanging="283"/>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 xml:space="preserve">Жүрек қақпақшаларын ауыстыру немесе пластика жасау операцияларынан кейін 12 сағаттан соң тропонин I деңгейінде статистикалық тұрғыдан маңызды айырмашылықтар анықталды. Пропофол анестезиясынан кейін тропонин I деңгейі севофлуран және изофлуран анестезиясымен салыстырғанда сәйкесінше 15,1% және 18,5%-ға төмен болды. Сонымен қатар, пропофол анестезиясында қолданылған кардиотоникалық препараттардың орташа дозалары севофлуран </w:t>
      </w:r>
      <w:r w:rsidRPr="00E65484">
        <w:rPr>
          <w:rFonts w:ascii="Times New Roman" w:hAnsi="Times New Roman" w:cs="Times New Roman"/>
          <w:sz w:val="28"/>
          <w:szCs w:val="28"/>
          <w:lang w:val="kk-KZ"/>
        </w:rPr>
        <w:lastRenderedPageBreak/>
        <w:t>және изофлуран анестезиясымен салыстырғанда аз болды, бұл пропофолдың айқын кардиопротекторлық әсерін көрсетеді.</w:t>
      </w:r>
    </w:p>
    <w:p w:rsidR="009D353F" w:rsidRPr="00E65484" w:rsidRDefault="009D353F" w:rsidP="009D353F">
      <w:pPr>
        <w:pStyle w:val="a6"/>
        <w:numPr>
          <w:ilvl w:val="0"/>
          <w:numId w:val="20"/>
        </w:numPr>
        <w:autoSpaceDE w:val="0"/>
        <w:autoSpaceDN w:val="0"/>
        <w:adjustRightInd w:val="0"/>
        <w:spacing w:after="0" w:line="240" w:lineRule="auto"/>
        <w:ind w:left="0" w:hanging="283"/>
        <w:jc w:val="both"/>
        <w:rPr>
          <w:rFonts w:ascii="Times New Roman" w:hAnsi="Times New Roman" w:cs="Times New Roman"/>
          <w:sz w:val="28"/>
          <w:szCs w:val="28"/>
          <w:lang w:val="kk-KZ"/>
        </w:rPr>
      </w:pPr>
      <w:r w:rsidRPr="00E65484">
        <w:rPr>
          <w:rFonts w:ascii="Times New Roman" w:hAnsi="Times New Roman" w:cs="Times New Roman"/>
          <w:sz w:val="28"/>
          <w:szCs w:val="28"/>
          <w:lang w:val="kk-KZ"/>
        </w:rPr>
        <w:t>Операциядан кейінгі кезеңде пропофол анестезиясы мен ингаляциялық анестетиктердің жасанды өкпе желдету ұзақтығына және пациенттің ояну уақытына әсері бойынша айырмашылықтар анықталмады.</w:t>
      </w:r>
    </w:p>
    <w:p w:rsidR="00A06FBD" w:rsidRPr="00E65484" w:rsidRDefault="00A06FBD" w:rsidP="00A06FBD">
      <w:pPr>
        <w:autoSpaceDE w:val="0"/>
        <w:autoSpaceDN w:val="0"/>
        <w:adjustRightInd w:val="0"/>
        <w:spacing w:after="0" w:line="240" w:lineRule="auto"/>
        <w:jc w:val="both"/>
        <w:rPr>
          <w:rFonts w:ascii="Times New Roman" w:hAnsi="Times New Roman" w:cs="Times New Roman"/>
          <w:b/>
          <w:bCs/>
          <w:sz w:val="28"/>
          <w:szCs w:val="28"/>
          <w:highlight w:val="yellow"/>
          <w:lang w:val="kk-KZ"/>
        </w:rPr>
      </w:pPr>
    </w:p>
    <w:p w:rsidR="00456005" w:rsidRPr="00E65484" w:rsidRDefault="00456005" w:rsidP="00E52EE8">
      <w:pPr>
        <w:spacing w:after="0" w:line="240" w:lineRule="auto"/>
        <w:jc w:val="both"/>
        <w:rPr>
          <w:rFonts w:ascii="Times New Roman" w:hAnsi="Times New Roman" w:cs="Times New Roman"/>
          <w:b/>
          <w:bCs/>
          <w:sz w:val="28"/>
          <w:szCs w:val="28"/>
          <w:lang w:val="kk-KZ"/>
        </w:rPr>
      </w:pPr>
      <w:r w:rsidRPr="00E65484">
        <w:rPr>
          <w:rFonts w:ascii="Times New Roman" w:hAnsi="Times New Roman" w:cs="Times New Roman"/>
          <w:b/>
          <w:bCs/>
          <w:sz w:val="28"/>
          <w:szCs w:val="28"/>
          <w:lang w:val="kk-KZ"/>
        </w:rPr>
        <w:t>ТӘЖРИБЕЛІК</w:t>
      </w:r>
      <w:r w:rsidRPr="00E65484">
        <w:rPr>
          <w:rFonts w:ascii="Times New Roman" w:hAnsi="Times New Roman" w:cs="Times New Roman"/>
          <w:b/>
          <w:bCs/>
          <w:sz w:val="28"/>
          <w:szCs w:val="28"/>
        </w:rPr>
        <w:t xml:space="preserve"> ҰСЫНЫСТАР</w:t>
      </w:r>
    </w:p>
    <w:p w:rsidR="00D8663E" w:rsidRPr="00E65484" w:rsidRDefault="00D8663E" w:rsidP="009D353F">
      <w:pPr>
        <w:numPr>
          <w:ilvl w:val="0"/>
          <w:numId w:val="10"/>
        </w:numPr>
        <w:spacing w:after="0" w:line="240" w:lineRule="auto"/>
        <w:ind w:left="0"/>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Пропофолмен ж</w:t>
      </w:r>
      <w:r w:rsidR="009829D6" w:rsidRPr="00E65484">
        <w:rPr>
          <w:rFonts w:ascii="Times New Roman" w:hAnsi="Times New Roman" w:cs="Times New Roman"/>
          <w:bCs/>
          <w:sz w:val="28"/>
          <w:szCs w:val="28"/>
          <w:lang w:val="kk-KZ"/>
        </w:rPr>
        <w:t>алпы көктамырішілік анестезия О</w:t>
      </w:r>
      <w:r w:rsidR="009829D6" w:rsidRPr="00E65484">
        <w:rPr>
          <w:rFonts w:ascii="Times New Roman" w:hAnsi="Times New Roman" w:cs="Times New Roman"/>
          <w:sz w:val="28"/>
          <w:szCs w:val="28"/>
          <w:vertAlign w:val="subscript"/>
          <w:lang w:val="kk-KZ"/>
        </w:rPr>
        <w:t>2</w:t>
      </w:r>
      <w:r w:rsidRPr="00E65484">
        <w:rPr>
          <w:rFonts w:ascii="Times New Roman" w:hAnsi="Times New Roman" w:cs="Times New Roman"/>
          <w:bCs/>
          <w:sz w:val="28"/>
          <w:szCs w:val="28"/>
          <w:lang w:val="kk-KZ"/>
        </w:rPr>
        <w:t xml:space="preserve"> аз тұтынумен және жақсы жеткізумен қатар жүреді. Анестезияның бұл түрі құрамында галоген бар севофлуран және изофлуран препараттарымен салыстырғанда энергия шығыны бойынша жақсырақ. Бұл кардиохирургия операция кезінде тәжірибеде ескеру маңызды.</w:t>
      </w:r>
    </w:p>
    <w:p w:rsidR="00D8663E" w:rsidRPr="00E65484" w:rsidRDefault="00D8663E" w:rsidP="009D353F">
      <w:pPr>
        <w:numPr>
          <w:ilvl w:val="0"/>
          <w:numId w:val="10"/>
        </w:numPr>
        <w:spacing w:after="0" w:line="240" w:lineRule="auto"/>
        <w:ind w:left="0"/>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Кардиохирургиялық операция кезінде пропофолмен толық көктамырішілік анестезия үшін пропофолды 4 мг/кг/сағ дозада қолданған жөн.</w:t>
      </w:r>
    </w:p>
    <w:p w:rsidR="00D8663E" w:rsidRPr="00E65484" w:rsidRDefault="00D8663E" w:rsidP="009D353F">
      <w:pPr>
        <w:numPr>
          <w:ilvl w:val="0"/>
          <w:numId w:val="10"/>
        </w:numPr>
        <w:spacing w:after="0" w:line="240" w:lineRule="auto"/>
        <w:ind w:left="0"/>
        <w:jc w:val="both"/>
        <w:rPr>
          <w:rFonts w:ascii="Times New Roman" w:hAnsi="Times New Roman" w:cs="Times New Roman"/>
          <w:bCs/>
          <w:sz w:val="28"/>
          <w:szCs w:val="28"/>
          <w:lang w:val="kk-KZ"/>
        </w:rPr>
      </w:pPr>
      <w:r w:rsidRPr="00E65484">
        <w:rPr>
          <w:rFonts w:ascii="Times New Roman" w:hAnsi="Times New Roman" w:cs="Times New Roman"/>
          <w:bCs/>
          <w:sz w:val="28"/>
          <w:szCs w:val="28"/>
          <w:lang w:val="kk-KZ"/>
        </w:rPr>
        <w:t>Пропофолмен толық көктамырішілік анестезия, ингаляциялық анестетиктер севофлуран және изофлуранмен салыстырғанда, миокардқа кардиопротекторлық әсер етеді.</w:t>
      </w:r>
    </w:p>
    <w:p w:rsidR="00A06FBD" w:rsidRPr="00E65484" w:rsidRDefault="00A06FBD" w:rsidP="00A06FBD">
      <w:pPr>
        <w:spacing w:after="0" w:line="240" w:lineRule="auto"/>
        <w:jc w:val="both"/>
        <w:rPr>
          <w:rFonts w:ascii="Times New Roman" w:hAnsi="Times New Roman" w:cs="Times New Roman"/>
          <w:sz w:val="28"/>
          <w:szCs w:val="28"/>
          <w:lang w:val="kk-KZ"/>
        </w:rPr>
      </w:pPr>
    </w:p>
    <w:p w:rsidR="00456005" w:rsidRPr="00E65484" w:rsidRDefault="00456005" w:rsidP="008D4AB0">
      <w:pPr>
        <w:spacing w:after="0" w:line="240" w:lineRule="auto"/>
        <w:jc w:val="both"/>
        <w:rPr>
          <w:rFonts w:ascii="Times New Roman" w:hAnsi="Times New Roman" w:cs="Times New Roman"/>
          <w:b/>
          <w:bCs/>
          <w:sz w:val="28"/>
          <w:szCs w:val="28"/>
          <w:lang w:val="kk-KZ"/>
        </w:rPr>
      </w:pPr>
    </w:p>
    <w:p w:rsidR="00456005" w:rsidRPr="00E65484" w:rsidRDefault="00456005" w:rsidP="008D4AB0">
      <w:pPr>
        <w:spacing w:after="0" w:line="240" w:lineRule="auto"/>
        <w:jc w:val="both"/>
        <w:rPr>
          <w:rFonts w:ascii="Times New Roman" w:hAnsi="Times New Roman" w:cs="Times New Roman"/>
          <w:b/>
          <w:bCs/>
          <w:sz w:val="28"/>
          <w:szCs w:val="28"/>
          <w:lang w:val="kk-KZ"/>
        </w:rPr>
      </w:pPr>
    </w:p>
    <w:p w:rsidR="00456005" w:rsidRPr="00E65484" w:rsidRDefault="00456005" w:rsidP="008D4AB0">
      <w:pPr>
        <w:spacing w:after="0" w:line="240" w:lineRule="auto"/>
        <w:jc w:val="both"/>
        <w:rPr>
          <w:rFonts w:ascii="Times New Roman" w:hAnsi="Times New Roman" w:cs="Times New Roman"/>
          <w:b/>
          <w:bCs/>
          <w:sz w:val="28"/>
          <w:szCs w:val="28"/>
          <w:lang w:val="kk-KZ"/>
        </w:rPr>
      </w:pPr>
    </w:p>
    <w:p w:rsidR="00456005" w:rsidRPr="00E65484" w:rsidRDefault="00456005"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5032DF" w:rsidRPr="00E65484" w:rsidRDefault="005032DF" w:rsidP="008D4AB0">
      <w:pPr>
        <w:spacing w:after="0" w:line="240" w:lineRule="auto"/>
        <w:jc w:val="both"/>
        <w:rPr>
          <w:rFonts w:ascii="Times New Roman" w:hAnsi="Times New Roman" w:cs="Times New Roman"/>
          <w:b/>
          <w:bCs/>
          <w:sz w:val="28"/>
          <w:szCs w:val="28"/>
          <w:lang w:val="kk-KZ"/>
        </w:rPr>
      </w:pPr>
    </w:p>
    <w:p w:rsidR="00456005" w:rsidRPr="00E65484" w:rsidRDefault="00456005" w:rsidP="008D4AB0">
      <w:pPr>
        <w:spacing w:after="0" w:line="240" w:lineRule="auto"/>
        <w:jc w:val="both"/>
        <w:rPr>
          <w:rFonts w:ascii="Times New Roman" w:hAnsi="Times New Roman" w:cs="Times New Roman"/>
          <w:b/>
          <w:bCs/>
          <w:sz w:val="28"/>
          <w:szCs w:val="28"/>
          <w:lang w:val="kk-KZ"/>
        </w:rPr>
      </w:pPr>
    </w:p>
    <w:p w:rsidR="004306DC" w:rsidRPr="00E65484" w:rsidRDefault="004306DC">
      <w:pPr>
        <w:rPr>
          <w:rFonts w:ascii="Times New Roman" w:hAnsi="Times New Roman" w:cs="Times New Roman"/>
          <w:b/>
          <w:sz w:val="28"/>
          <w:szCs w:val="28"/>
          <w:lang w:val="kk-KZ"/>
        </w:rPr>
      </w:pPr>
      <w:r w:rsidRPr="00E65484">
        <w:rPr>
          <w:rFonts w:ascii="Times New Roman" w:hAnsi="Times New Roman" w:cs="Times New Roman"/>
          <w:b/>
          <w:sz w:val="28"/>
          <w:szCs w:val="28"/>
          <w:lang w:val="kk-KZ"/>
        </w:rPr>
        <w:br w:type="page"/>
      </w:r>
    </w:p>
    <w:p w:rsidR="00C74776" w:rsidRPr="00E65484" w:rsidRDefault="00262D51" w:rsidP="00C74776">
      <w:pPr>
        <w:spacing w:after="0" w:line="240" w:lineRule="auto"/>
        <w:jc w:val="both"/>
        <w:rPr>
          <w:rFonts w:ascii="Times New Roman" w:hAnsi="Times New Roman" w:cs="Times New Roman"/>
          <w:b/>
          <w:sz w:val="28"/>
          <w:szCs w:val="28"/>
          <w:lang w:val="kk-KZ"/>
        </w:rPr>
      </w:pPr>
      <w:r w:rsidRPr="00E65484">
        <w:rPr>
          <w:rFonts w:ascii="Times New Roman" w:hAnsi="Times New Roman" w:cs="Times New Roman"/>
          <w:b/>
          <w:sz w:val="28"/>
          <w:szCs w:val="28"/>
        </w:rPr>
        <w:lastRenderedPageBreak/>
        <w:t>ӘДЕБИЕТТЕР</w:t>
      </w:r>
      <w:r w:rsidRPr="00E65484">
        <w:rPr>
          <w:rFonts w:ascii="Times New Roman" w:hAnsi="Times New Roman" w:cs="Times New Roman"/>
          <w:b/>
          <w:sz w:val="28"/>
          <w:szCs w:val="28"/>
          <w:lang w:val="en-US"/>
        </w:rPr>
        <w:t xml:space="preserve"> </w:t>
      </w:r>
      <w:r w:rsidRPr="00E65484">
        <w:rPr>
          <w:rFonts w:ascii="Times New Roman" w:hAnsi="Times New Roman" w:cs="Times New Roman"/>
          <w:b/>
          <w:sz w:val="28"/>
          <w:szCs w:val="28"/>
          <w:lang w:val="kk-KZ"/>
        </w:rPr>
        <w:t>ТІЗІМІ</w:t>
      </w:r>
    </w:p>
    <w:p w:rsidR="00C74776" w:rsidRPr="00E65484" w:rsidRDefault="00C74776" w:rsidP="00C74776">
      <w:pPr>
        <w:spacing w:after="0" w:line="240" w:lineRule="auto"/>
        <w:jc w:val="both"/>
        <w:rPr>
          <w:rFonts w:ascii="Times New Roman" w:hAnsi="Times New Roman" w:cs="Times New Roman"/>
          <w:sz w:val="28"/>
          <w:szCs w:val="28"/>
        </w:rPr>
      </w:pPr>
    </w:p>
    <w:p w:rsidR="00C74776" w:rsidRPr="00E65484" w:rsidRDefault="00C74776" w:rsidP="00844DA7">
      <w:pPr>
        <w:numPr>
          <w:ilvl w:val="0"/>
          <w:numId w:val="1"/>
        </w:numPr>
        <w:shd w:val="clear" w:color="auto" w:fill="FFFFFF"/>
        <w:spacing w:after="0" w:line="240" w:lineRule="auto"/>
        <w:ind w:left="0" w:hanging="576"/>
        <w:jc w:val="both"/>
        <w:rPr>
          <w:rFonts w:ascii="Times New Roman" w:hAnsi="Times New Roman" w:cs="Times New Roman"/>
          <w:sz w:val="28"/>
          <w:szCs w:val="28"/>
          <w:lang w:val="en-US"/>
        </w:rPr>
      </w:pPr>
      <w:r w:rsidRPr="00E65484">
        <w:rPr>
          <w:rFonts w:ascii="Times New Roman" w:hAnsi="Times New Roman" w:cs="Times New Roman"/>
          <w:sz w:val="28"/>
          <w:szCs w:val="28"/>
          <w:lang w:val="en-US"/>
        </w:rPr>
        <w:t>Pisano, A.; Torella, M.; Yavorovskiy, A.; Landoni, G. The Impact of Anesthetic Regimen on Outcomes in Adult Cardiac Surgery: A Narrative Review</w:t>
      </w:r>
      <w:r w:rsidRPr="00E65484">
        <w:rPr>
          <w:rFonts w:ascii="Times New Roman" w:hAnsi="Times New Roman" w:cs="Times New Roman"/>
          <w:sz w:val="28"/>
          <w:szCs w:val="28"/>
          <w:lang w:val="kk-KZ"/>
        </w:rPr>
        <w:t>.</w:t>
      </w:r>
      <w:r w:rsidRPr="00E65484">
        <w:rPr>
          <w:rFonts w:ascii="Times New Roman" w:hAnsi="Times New Roman" w:cs="Times New Roman"/>
          <w:sz w:val="28"/>
          <w:szCs w:val="28"/>
          <w:lang w:val="en-US"/>
        </w:rPr>
        <w:t> </w:t>
      </w:r>
      <w:r w:rsidRPr="00E65484">
        <w:rPr>
          <w:rStyle w:val="html-italic"/>
          <w:rFonts w:ascii="Times New Roman" w:hAnsi="Times New Roman" w:cs="Times New Roman"/>
          <w:iCs/>
          <w:sz w:val="28"/>
          <w:szCs w:val="28"/>
          <w:lang w:val="en-US"/>
        </w:rPr>
        <w:t>J. Cardiothorac. Vasc. Anesth.</w:t>
      </w:r>
      <w:r w:rsidRPr="00E65484">
        <w:rPr>
          <w:rFonts w:ascii="Times New Roman" w:hAnsi="Times New Roman" w:cs="Times New Roman"/>
          <w:sz w:val="28"/>
          <w:szCs w:val="28"/>
          <w:lang w:val="en-US"/>
        </w:rPr>
        <w:t> </w:t>
      </w:r>
      <w:r w:rsidRPr="00E65484">
        <w:rPr>
          <w:rFonts w:ascii="Times New Roman" w:hAnsi="Times New Roman" w:cs="Times New Roman"/>
          <w:bCs/>
          <w:sz w:val="28"/>
          <w:szCs w:val="28"/>
          <w:lang w:val="en-US"/>
        </w:rPr>
        <w:t>2021</w:t>
      </w:r>
      <w:r w:rsidRPr="00E65484">
        <w:rPr>
          <w:rFonts w:ascii="Times New Roman" w:hAnsi="Times New Roman" w:cs="Times New Roman"/>
          <w:sz w:val="28"/>
          <w:szCs w:val="28"/>
          <w:lang w:val="en-US"/>
        </w:rPr>
        <w:t>. </w:t>
      </w:r>
      <w:r w:rsidRPr="00E65484">
        <w:rPr>
          <w:rStyle w:val="html-italic"/>
          <w:rFonts w:ascii="Times New Roman" w:hAnsi="Times New Roman" w:cs="Times New Roman"/>
          <w:iCs/>
          <w:sz w:val="28"/>
          <w:szCs w:val="28"/>
          <w:lang w:val="en-US"/>
        </w:rPr>
        <w:t>35</w:t>
      </w:r>
      <w:r w:rsidRPr="00E65484">
        <w:rPr>
          <w:rFonts w:ascii="Times New Roman" w:hAnsi="Times New Roman" w:cs="Times New Roman"/>
          <w:sz w:val="28"/>
          <w:szCs w:val="28"/>
          <w:lang w:val="en-US"/>
        </w:rPr>
        <w:t xml:space="preserve">, 711–729. </w:t>
      </w:r>
      <w:hyperlink r:id="rId21" w:tgtFrame="_blank" w:tooltip="Persistent link using digital object identifier" w:history="1">
        <w:r w:rsidRPr="00E65484">
          <w:rPr>
            <w:rStyle w:val="a3"/>
            <w:rFonts w:ascii="Times New Roman" w:hAnsi="Times New Roman" w:cs="Times New Roman"/>
            <w:color w:val="auto"/>
            <w:sz w:val="28"/>
            <w:szCs w:val="28"/>
            <w:u w:val="none"/>
            <w:lang w:val="en-US"/>
          </w:rPr>
          <w:t>https://doi.org/10.1053/j.jvca.2020.03.054</w:t>
        </w:r>
      </w:hyperlink>
    </w:p>
    <w:p w:rsidR="00C74776" w:rsidRPr="00E65484" w:rsidRDefault="00C74776" w:rsidP="00844DA7">
      <w:pPr>
        <w:numPr>
          <w:ilvl w:val="0"/>
          <w:numId w:val="1"/>
        </w:numPr>
        <w:shd w:val="clear" w:color="auto" w:fill="FFFFFF"/>
        <w:spacing w:after="0" w:line="240" w:lineRule="auto"/>
        <w:ind w:left="0" w:hanging="576"/>
        <w:jc w:val="both"/>
        <w:rPr>
          <w:rFonts w:ascii="Times New Roman" w:hAnsi="Times New Roman" w:cs="Times New Roman"/>
          <w:sz w:val="28"/>
          <w:szCs w:val="28"/>
          <w:lang w:val="en-US"/>
        </w:rPr>
      </w:pPr>
      <w:r w:rsidRPr="00E65484">
        <w:rPr>
          <w:rFonts w:ascii="Times New Roman" w:hAnsi="Times New Roman" w:cs="Times New Roman"/>
          <w:sz w:val="28"/>
          <w:szCs w:val="28"/>
          <w:lang w:val="en-US"/>
        </w:rPr>
        <w:t>Stefan, M.; Filipescu, D. Role of Anaesthetic Choice in Improving Outcome after Cardiac Surgery</w:t>
      </w:r>
      <w:r w:rsidRPr="00E65484">
        <w:rPr>
          <w:rFonts w:ascii="Times New Roman" w:hAnsi="Times New Roman" w:cs="Times New Roman"/>
          <w:sz w:val="28"/>
          <w:szCs w:val="28"/>
          <w:lang w:val="kk-KZ"/>
        </w:rPr>
        <w:t>.</w:t>
      </w:r>
      <w:r w:rsidRPr="00E65484">
        <w:rPr>
          <w:rFonts w:ascii="Times New Roman" w:hAnsi="Times New Roman" w:cs="Times New Roman"/>
          <w:sz w:val="28"/>
          <w:szCs w:val="28"/>
          <w:lang w:val="en-US"/>
        </w:rPr>
        <w:t> </w:t>
      </w:r>
      <w:r w:rsidRPr="00E65484">
        <w:rPr>
          <w:rStyle w:val="html-italic"/>
          <w:rFonts w:ascii="Times New Roman" w:hAnsi="Times New Roman" w:cs="Times New Roman"/>
          <w:iCs/>
          <w:sz w:val="28"/>
          <w:szCs w:val="28"/>
          <w:lang w:val="en-US"/>
        </w:rPr>
        <w:t>Rom. J. Anaesth. Intensive Care</w:t>
      </w:r>
      <w:r w:rsidRPr="00E65484">
        <w:rPr>
          <w:rFonts w:ascii="Times New Roman" w:hAnsi="Times New Roman" w:cs="Times New Roman"/>
          <w:sz w:val="28"/>
          <w:szCs w:val="28"/>
          <w:lang w:val="en-US"/>
        </w:rPr>
        <w:t> </w:t>
      </w:r>
      <w:r w:rsidRPr="00E65484">
        <w:rPr>
          <w:rFonts w:ascii="Times New Roman" w:hAnsi="Times New Roman" w:cs="Times New Roman"/>
          <w:bCs/>
          <w:sz w:val="28"/>
          <w:szCs w:val="28"/>
          <w:lang w:val="en-US"/>
        </w:rPr>
        <w:t>2020</w:t>
      </w:r>
      <w:r w:rsidRPr="00E65484">
        <w:rPr>
          <w:rFonts w:ascii="Times New Roman" w:hAnsi="Times New Roman" w:cs="Times New Roman"/>
          <w:sz w:val="28"/>
          <w:szCs w:val="28"/>
          <w:lang w:val="en-US"/>
        </w:rPr>
        <w:t>, </w:t>
      </w:r>
      <w:r w:rsidRPr="00E65484">
        <w:rPr>
          <w:rStyle w:val="html-italic"/>
          <w:rFonts w:ascii="Times New Roman" w:hAnsi="Times New Roman" w:cs="Times New Roman"/>
          <w:iCs/>
          <w:sz w:val="28"/>
          <w:szCs w:val="28"/>
          <w:lang w:val="en-US"/>
        </w:rPr>
        <w:t>27</w:t>
      </w:r>
      <w:r w:rsidRPr="00E65484">
        <w:rPr>
          <w:rFonts w:ascii="Times New Roman" w:hAnsi="Times New Roman" w:cs="Times New Roman"/>
          <w:sz w:val="28"/>
          <w:szCs w:val="28"/>
          <w:lang w:val="en-US"/>
        </w:rPr>
        <w:t xml:space="preserve">, 37–42. </w:t>
      </w:r>
      <w:r w:rsidRPr="00E65484">
        <w:rPr>
          <w:rFonts w:ascii="Times New Roman" w:hAnsi="Times New Roman" w:cs="Times New Roman"/>
          <w:sz w:val="28"/>
          <w:szCs w:val="28"/>
        </w:rPr>
        <w:t>DOI: 10.2478/rjaic-2020-0017</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Conzen PF, Fischer S, Detter C, Peter K. Sevoflurane provides greater protection of the myocardium than propofol in patients undergoing off-pump coronary artery bypass surgery. Anesthesiology. 2003;99(4):826–33. doi: 10.1097/00000542-200310000-00013.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Haroun-Bizri S, Khoury SS, Chehab IR, Kassas CM, Baraka A. Does isoflurane optimize myocardial protection during cardiopulmonary bypass? J Cardiothorac Vasc Anesth. 2001;15(4):418–21. doi: 10.1053/jcan.2001.24954.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Carden DL, Granger DN. Pathophysiology of ischaemia-reperfusion injury. J Pathol. 2000;190(3):255–66. doi: 10.1002/(SICI)1096-9896(200002)190:3&lt;255: AID-PATH526&gt;3.0.CO;2-6.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sz w:val="28"/>
          <w:szCs w:val="28"/>
          <w:lang w:val="en-US" w:eastAsia="ru-RU"/>
        </w:rPr>
        <w:t xml:space="preserve">Ariyo, Promise, Abernathy, James H, Hensley, Nadia B. </w:t>
      </w:r>
      <w:r w:rsidRPr="00E65484">
        <w:rPr>
          <w:rFonts w:ascii="Times New Roman" w:hAnsi="Times New Roman" w:cs="Times New Roman"/>
          <w:bCs/>
          <w:sz w:val="28"/>
          <w:szCs w:val="28"/>
          <w:lang w:val="en-US" w:eastAsia="ru-RU"/>
        </w:rPr>
        <w:t xml:space="preserve">Role of Value-Added Care by Cardiothoracic Anesthesiology and Impact on Outcomes After Cardiac Surgery. </w:t>
      </w:r>
      <w:hyperlink r:id="rId22" w:history="1">
        <w:r w:rsidRPr="00E65484">
          <w:rPr>
            <w:rStyle w:val="a3"/>
            <w:rFonts w:ascii="Times New Roman" w:eastAsia="Times New Roman" w:hAnsi="Times New Roman" w:cs="Times New Roman"/>
            <w:iCs/>
            <w:color w:val="auto"/>
            <w:sz w:val="28"/>
            <w:szCs w:val="28"/>
            <w:u w:val="none"/>
            <w:lang w:val="en-US" w:eastAsia="ru-RU"/>
          </w:rPr>
          <w:t>Seminars in Cardiothoracic and Vascular Anesthesia</w:t>
        </w:r>
      </w:hyperlink>
      <w:r w:rsidRPr="00E65484">
        <w:rPr>
          <w:rFonts w:ascii="Times New Roman" w:hAnsi="Times New Roman" w:cs="Times New Roman"/>
          <w:bCs/>
          <w:sz w:val="28"/>
          <w:szCs w:val="28"/>
          <w:lang w:val="en-US" w:eastAsia="ru-RU"/>
        </w:rPr>
        <w:t xml:space="preserve">. Volume 26, Issue 3, Pages 173 - 178 September 2022. </w:t>
      </w:r>
      <w:r w:rsidRPr="00E65484">
        <w:rPr>
          <w:rFonts w:ascii="Times New Roman" w:hAnsi="Times New Roman" w:cs="Times New Roman"/>
          <w:bCs/>
          <w:sz w:val="28"/>
          <w:szCs w:val="28"/>
          <w:lang w:eastAsia="ru-RU"/>
        </w:rPr>
        <w:t>DOI:10.1177/10892532211048953</w:t>
      </w:r>
      <w:r w:rsidRPr="00E65484">
        <w:rPr>
          <w:rFonts w:ascii="Times New Roman" w:hAnsi="Times New Roman" w:cs="Times New Roman"/>
          <w:bCs/>
          <w:sz w:val="28"/>
          <w:szCs w:val="28"/>
          <w:lang w:val="en-US" w:eastAsia="ru-RU"/>
        </w:rPr>
        <w:t>.</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S.G. De Hert, P.W. ten Broecke, E. Mertens, E.W. Van Sommeren, I.G. De Blier, B.A. Stockman, et al., Sevoflurane but not propofol preserves myocardial function in coronary surgery patients, Anesthesiology 97 (2002) 42–49. </w:t>
      </w:r>
      <w:r w:rsidRPr="00E65484">
        <w:rPr>
          <w:rFonts w:ascii="Times New Roman" w:hAnsi="Times New Roman" w:cs="Times New Roman"/>
          <w:bCs/>
          <w:sz w:val="28"/>
          <w:szCs w:val="28"/>
        </w:rPr>
        <w:t>DOI</w:t>
      </w:r>
      <w:r w:rsidRPr="00E65484">
        <w:rPr>
          <w:rFonts w:ascii="Times New Roman" w:hAnsi="Times New Roman" w:cs="Times New Roman"/>
          <w:bCs/>
          <w:sz w:val="28"/>
          <w:szCs w:val="28"/>
          <w:lang w:val="en-US"/>
        </w:rPr>
        <w:t xml:space="preserve"> </w:t>
      </w:r>
      <w:r w:rsidRPr="00E65484">
        <w:rPr>
          <w:rFonts w:ascii="Times New Roman" w:hAnsi="Times New Roman" w:cs="Times New Roman"/>
          <w:bCs/>
          <w:sz w:val="28"/>
          <w:szCs w:val="28"/>
        </w:rPr>
        <w:t>10.1097/00000542-200207000-00007</w:t>
      </w:r>
      <w:r w:rsidRPr="00E65484">
        <w:rPr>
          <w:rFonts w:ascii="Times New Roman" w:hAnsi="Times New Roman" w:cs="Times New Roman"/>
          <w:bCs/>
          <w:sz w:val="28"/>
          <w:szCs w:val="28"/>
          <w:lang w:val="en-US"/>
        </w:rPr>
        <w:t xml:space="preserve">.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S.G. De Hert, P.J. Van der Linden, S. Cromheecke, R. Meeus, P.W. ten Broecke, I.G. De Blier, et al., Choice of primary anesthetic regimen can influence intensive care unit length of stay after coronary surgery with cardiopulmonary bypass, Anesthesiology 101 (2004) 9–20. </w:t>
      </w:r>
    </w:p>
    <w:p w:rsidR="00C74776" w:rsidRPr="00E65484" w:rsidRDefault="00C74776" w:rsidP="00C74776">
      <w:pPr>
        <w:pStyle w:val="a6"/>
        <w:spacing w:line="240" w:lineRule="auto"/>
        <w:ind w:left="0"/>
        <w:rPr>
          <w:rFonts w:ascii="Times New Roman" w:hAnsi="Times New Roman" w:cs="Times New Roman"/>
          <w:bCs/>
          <w:sz w:val="28"/>
          <w:szCs w:val="28"/>
          <w:lang w:val="en-US"/>
        </w:rPr>
      </w:pPr>
      <w:r w:rsidRPr="00E65484">
        <w:rPr>
          <w:rFonts w:ascii="Times New Roman" w:hAnsi="Times New Roman" w:cs="Times New Roman"/>
          <w:bCs/>
          <w:sz w:val="28"/>
          <w:szCs w:val="28"/>
          <w:lang w:val="en-US"/>
        </w:rPr>
        <w:t>DOI 10.1097/00000542-200207000-00007.</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S.G. De Hert, P.J. Van der Linden, S. Cromheecke, R. Meeus, A. Nelis, V. Van Reeth, et al., Cardioprotective properties of sevoflurane in patients undergoing coronary surgery with cardiopulmonary bypass are related to the modalities of its administration, Anesthesiology 101 (2004) 299–310. </w:t>
      </w:r>
      <w:r w:rsidRPr="00E65484">
        <w:rPr>
          <w:rFonts w:ascii="Times New Roman" w:hAnsi="Times New Roman" w:cs="Times New Roman"/>
          <w:bCs/>
          <w:sz w:val="28"/>
          <w:szCs w:val="28"/>
        </w:rPr>
        <w:t>DOI</w:t>
      </w:r>
      <w:r w:rsidRPr="00E65484">
        <w:rPr>
          <w:rFonts w:ascii="Times New Roman" w:hAnsi="Times New Roman" w:cs="Times New Roman"/>
          <w:bCs/>
          <w:sz w:val="28"/>
          <w:szCs w:val="28"/>
          <w:lang w:val="en-US"/>
        </w:rPr>
        <w:t xml:space="preserve"> </w:t>
      </w:r>
      <w:r w:rsidRPr="00E65484">
        <w:rPr>
          <w:rFonts w:ascii="Times New Roman" w:hAnsi="Times New Roman" w:cs="Times New Roman"/>
          <w:bCs/>
          <w:sz w:val="28"/>
          <w:szCs w:val="28"/>
        </w:rPr>
        <w:t>10.1097/00000542-200408000-00009</w:t>
      </w:r>
      <w:r w:rsidRPr="00E65484">
        <w:rPr>
          <w:rFonts w:ascii="Times New Roman" w:hAnsi="Times New Roman" w:cs="Times New Roman"/>
          <w:bCs/>
          <w:sz w:val="28"/>
          <w:szCs w:val="28"/>
          <w:lang w:val="en-US"/>
        </w:rPr>
        <w:t>.</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rPr>
      </w:pPr>
      <w:r w:rsidRPr="00E65484">
        <w:rPr>
          <w:rFonts w:ascii="Times New Roman" w:hAnsi="Times New Roman" w:cs="Times New Roman"/>
          <w:bCs/>
          <w:sz w:val="28"/>
          <w:szCs w:val="28"/>
          <w:lang w:val="en-US"/>
        </w:rPr>
        <w:t xml:space="preserve">S.G. De Hert, S. Cromheecke, P.W. ten Broecke, E. Mertens, I.G. De Blier, et al., Effects of propofol, desflurane, and sevoflurane on recovery of myocardial function after coronary surgery in elderly high-risk patients, Anesthesiology 99 (2003) 314–323. </w:t>
      </w:r>
      <w:r w:rsidRPr="00E65484">
        <w:rPr>
          <w:rFonts w:ascii="Times New Roman" w:hAnsi="Times New Roman" w:cs="Times New Roman"/>
          <w:bCs/>
          <w:sz w:val="28"/>
          <w:szCs w:val="28"/>
        </w:rPr>
        <w:t>DOI10.1097/00000542-200308000-00013</w:t>
      </w:r>
    </w:p>
    <w:p w:rsidR="00C74776" w:rsidRPr="00E65484" w:rsidRDefault="00C74776" w:rsidP="00844DA7">
      <w:pPr>
        <w:pStyle w:val="a6"/>
        <w:numPr>
          <w:ilvl w:val="0"/>
          <w:numId w:val="2"/>
        </w:numPr>
        <w:spacing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en-US"/>
        </w:rPr>
        <w:t xml:space="preserve">Lorenzo Ball, Federico Costantino, Paolo Pelosi. </w:t>
      </w:r>
      <w:r w:rsidRPr="00E65484">
        <w:rPr>
          <w:rFonts w:ascii="Times New Roman" w:hAnsi="Times New Roman" w:cs="Times New Roman"/>
          <w:bCs/>
          <w:sz w:val="28"/>
          <w:szCs w:val="28"/>
          <w:lang w:val="en-US"/>
        </w:rPr>
        <w:t xml:space="preserve">Postoperative complications of patients undergoing cardiac surgery. Curr Opin Crit Care. </w:t>
      </w:r>
      <w:r w:rsidRPr="00E65484">
        <w:rPr>
          <w:rFonts w:ascii="Times New Roman" w:hAnsi="Times New Roman" w:cs="Times New Roman"/>
          <w:bCs/>
          <w:sz w:val="28"/>
          <w:szCs w:val="28"/>
        </w:rPr>
        <w:t>2016 Aug;22(4):386-92. doi:10.1097/MCC.0000000000000319.</w:t>
      </w:r>
    </w:p>
    <w:p w:rsidR="00C74776" w:rsidRPr="00E65484" w:rsidRDefault="00C74776" w:rsidP="00844DA7">
      <w:pPr>
        <w:pStyle w:val="a6"/>
        <w:numPr>
          <w:ilvl w:val="0"/>
          <w:numId w:val="2"/>
        </w:numPr>
        <w:spacing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en-US"/>
        </w:rPr>
        <w:lastRenderedPageBreak/>
        <w:t xml:space="preserve">Antonio Pisano, Michele Torella, Andrey Yavorovskiy, Giovanni Landoni. </w:t>
      </w:r>
      <w:r w:rsidRPr="00E65484">
        <w:rPr>
          <w:rFonts w:ascii="Times New Roman" w:hAnsi="Times New Roman" w:cs="Times New Roman"/>
          <w:bCs/>
          <w:sz w:val="28"/>
          <w:szCs w:val="28"/>
          <w:lang w:val="en-US"/>
        </w:rPr>
        <w:t xml:space="preserve">The Impact of Anesthetic Regimen on Outcomes in Adult Cardiac Surgery: A Narrative Review. </w:t>
      </w:r>
      <w:r w:rsidRPr="00E65484">
        <w:rPr>
          <w:rFonts w:ascii="Times New Roman" w:hAnsi="Times New Roman" w:cs="Times New Roman"/>
          <w:bCs/>
          <w:sz w:val="28"/>
          <w:szCs w:val="28"/>
        </w:rPr>
        <w:t>J Cardiothorac Vasc Anesth. 2021 Mar;35(3):711-729.   doi: 10.1053/j.jvca.2020.03.054.</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Julier K, da Silva R, Garcia C, Bestmann L, Frascarolo P, Zollinger A, Chassot PG, Schmid ER, Turina MI, von Segesser LK, Pasch T, Spahn DR, Zaugg M. Preconditioning by sevoflurane decreases biochemical markers for myocardial and renal dysfunction in coronary artery bypass graft surgery: a double-blinded, placebo-controlled, multicentre study. Anesthesiology. 2003;98(6):1315–27. doi: 10.1097/00000542-200306000-00004.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De Hert SG, Ten Broecke PW, Mertens E, Van Sommeren EW, De Blier IG, Stockman BA, Rodrigus IE. Sevoflurane but not propofol preserves myocardial function in coronary surgery patients. Anesthesiology. 2002;97(1):42–9. doi: 10.1097/00000542-200207000-00007.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De Hert S, Vlasselaers D, Barbé R, Ory JP, Dekegel D, Donnadonni R, Demeere JL, Mulier J, Wouters P. A comparison of volatile and non-volatile agents for cardioprotection during on-pump coronary surgery. Anaesthesia. 2009;64(9):953–60. doi: 10.1111/j.1365-2044.2009.06008. x.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Cromheecke S, Pepermans V, Hendrickx E, Lorsomradee S, Ten Broecke PW, Stockman BA, Rodrigus IE, De Hert SG. Cardioprotective properties of sevoflurane in patients undergoing aortic valve replacement with cardiopulmonary bypass. Anesth Analg. 2006;103(2):289–96. doi: 10.1213/01.ane.0000226097. 22384.f4.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Jakobsen CJ, Berg H, Hindsholm KB, Faddy N, Sloth E. The influence of propofol versus sevoflurane anesthesia on outcome in 10,535 cardiac surgical procedures. J Cardiothorac Vasc Anesth. 2007;21(5):664–71. doi: 10.1053/j.jvca.2007.03.002. </w:t>
      </w:r>
    </w:p>
    <w:p w:rsidR="00C74776" w:rsidRPr="00E65484" w:rsidRDefault="00C74776" w:rsidP="00844DA7">
      <w:pPr>
        <w:pStyle w:val="a6"/>
        <w:numPr>
          <w:ilvl w:val="0"/>
          <w:numId w:val="2"/>
        </w:numPr>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Suryaprakash S, Chakravarthy M, Muniraju G, Pandey S, Mitra S, Shivalingappa B, Chittiappa S, Krishnamoorthy J. Myocardial protection during off pump coronary artery bypass surgery: a comparison of inhalational anesthesia with sevoflurane or desflurane and total intravenous anesthesia. Ann Card Anaesth. 2013;16(1):4–8. doi: 10.4103/0971-9784.105361. </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en-US"/>
        </w:rPr>
        <w:t xml:space="preserve">Mariateresa Giglio, Lidia Dalfino, Filomena Puntillo, Giovanni Rubino, Massimo Marucci, Nicola Brienza. </w:t>
      </w:r>
      <w:r w:rsidRPr="00E65484">
        <w:rPr>
          <w:rFonts w:ascii="Times New Roman" w:hAnsi="Times New Roman" w:cs="Times New Roman"/>
          <w:bCs/>
          <w:sz w:val="28"/>
          <w:szCs w:val="28"/>
          <w:lang w:val="en-US"/>
        </w:rPr>
        <w:t>Haemodynamic goal-directed therapy in cardiac and vascular surgery. A systematic review and meta-analysi.</w:t>
      </w:r>
      <w:r w:rsidRPr="00E65484">
        <w:rPr>
          <w:rFonts w:ascii="Times New Roman" w:hAnsi="Times New Roman" w:cs="Times New Roman"/>
          <w:sz w:val="28"/>
          <w:szCs w:val="28"/>
          <w:lang w:val="kk-KZ"/>
        </w:rPr>
        <w:t xml:space="preserve"> </w:t>
      </w:r>
      <w:r w:rsidRPr="00E65484">
        <w:rPr>
          <w:rFonts w:ascii="Times New Roman" w:hAnsi="Times New Roman" w:cs="Times New Roman"/>
          <w:iCs/>
          <w:sz w:val="28"/>
          <w:szCs w:val="28"/>
          <w:lang w:val="en-US"/>
        </w:rPr>
        <w:t>Interactive CardioVascular and Thoracic Surgery</w:t>
      </w:r>
      <w:r w:rsidRPr="00E65484">
        <w:rPr>
          <w:rFonts w:ascii="Times New Roman" w:hAnsi="Times New Roman" w:cs="Times New Roman"/>
          <w:sz w:val="28"/>
          <w:szCs w:val="28"/>
          <w:lang w:val="en-US"/>
        </w:rPr>
        <w:t>, Volume 15, Issue 5, November 2012, Pages 878–87, </w:t>
      </w:r>
      <w:hyperlink r:id="rId23" w:history="1">
        <w:r w:rsidRPr="00E65484">
          <w:rPr>
            <w:rStyle w:val="a3"/>
            <w:rFonts w:ascii="Times New Roman" w:hAnsi="Times New Roman" w:cs="Times New Roman"/>
            <w:color w:val="auto"/>
            <w:sz w:val="28"/>
            <w:szCs w:val="28"/>
            <w:u w:val="none"/>
            <w:lang w:val="en-US"/>
          </w:rPr>
          <w:t>https://doi.org/10.1093/icvts/ivs323</w:t>
        </w:r>
      </w:hyperlink>
      <w:r w:rsidRPr="00E65484">
        <w:rPr>
          <w:rFonts w:ascii="Times New Roman" w:hAnsi="Times New Roman" w:cs="Times New Roman"/>
          <w:sz w:val="28"/>
          <w:szCs w:val="28"/>
          <w:lang w:val="kk-KZ"/>
        </w:rPr>
        <w:t xml:space="preserve">. </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kk-KZ"/>
        </w:rPr>
        <w:t>Impact of perioperative myocardial infarction on angiographic and clinical outcomes following coronary artery bypass grafting (from PRoject of Ex- vivo Vein graft ENgineering via Transfection [PREVENT] IV) / J.M. Yau, J.H. Alexander, G. et al. // The American journal of cardiology. – 2008. – Vol.102, №5. – Р.546 – 551.</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kk-KZ"/>
        </w:rPr>
        <w:t>Clinical review: practical recommendations on the management of perioperative heart failure in cardiac surgery / A. Mebazaa, A.A. Pitsis, A. Rudiger et al.  // Critical care. – 2010. –Vol.14, №2. – P.201.</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kk-KZ"/>
        </w:rPr>
        <w:lastRenderedPageBreak/>
        <w:t>Levosimendan pre-treatment improves outcomes in patients undergoing coronary artery bypass graft surgery / L. Tritapepe, V. De Santis, D. Vitale et al. // British journal of anaesthesia. – 2009. – Vol.102, №2. – P.198 – 204.</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bCs/>
          <w:sz w:val="28"/>
          <w:szCs w:val="28"/>
        </w:rPr>
      </w:pPr>
      <w:r w:rsidRPr="00E65484">
        <w:rPr>
          <w:rFonts w:ascii="Times New Roman" w:hAnsi="Times New Roman" w:cs="Times New Roman"/>
          <w:sz w:val="28"/>
          <w:szCs w:val="28"/>
          <w:lang w:val="kk-KZ"/>
        </w:rPr>
        <w:t xml:space="preserve">Ройтберг Г.Е. , Струтынский А.В. </w:t>
      </w:r>
      <w:r w:rsidRPr="00E65484">
        <w:rPr>
          <w:rFonts w:ascii="Times New Roman" w:hAnsi="Times New Roman" w:cs="Times New Roman"/>
          <w:bCs/>
          <w:sz w:val="28"/>
          <w:szCs w:val="28"/>
        </w:rPr>
        <w:t>Внутренние болезни. Сердечно-сосудистая система</w:t>
      </w:r>
      <w:r w:rsidRPr="00E65484">
        <w:rPr>
          <w:rFonts w:ascii="Times New Roman" w:hAnsi="Times New Roman" w:cs="Times New Roman"/>
          <w:bCs/>
          <w:sz w:val="28"/>
          <w:szCs w:val="28"/>
          <w:lang w:val="kk-KZ"/>
        </w:rPr>
        <w:t>. Бином, 2003. – Ст. 346. https://static-sl.insales.ru/files/1/7707/13090331/original/vn_bol_sss_sod_i_prim_1.pdf</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kk-KZ"/>
        </w:rPr>
        <w:t>Бокерия Л.А., Гудкова Р.Г. Сердечно-сосудистая хирургия – 2015. Болезни и врожденные аномалии системы кровообращения. – 2015. № 6. – С 4-8. https://science.bakulev.ru/publish_/book/detail.php?ID=8969</w:t>
      </w:r>
    </w:p>
    <w:p w:rsidR="00C74776" w:rsidRPr="00E65484" w:rsidRDefault="00C41223" w:rsidP="00844DA7">
      <w:pPr>
        <w:pStyle w:val="a6"/>
        <w:numPr>
          <w:ilvl w:val="0"/>
          <w:numId w:val="2"/>
        </w:numPr>
        <w:spacing w:after="0" w:line="240" w:lineRule="auto"/>
        <w:ind w:left="0" w:hanging="567"/>
        <w:rPr>
          <w:rFonts w:ascii="Times New Roman" w:hAnsi="Times New Roman" w:cs="Times New Roman"/>
          <w:bCs/>
          <w:sz w:val="28"/>
          <w:szCs w:val="28"/>
        </w:rPr>
      </w:pPr>
      <w:hyperlink r:id="rId24" w:history="1">
        <w:r w:rsidR="00C74776" w:rsidRPr="00E65484">
          <w:rPr>
            <w:rStyle w:val="a3"/>
            <w:rFonts w:ascii="Times New Roman" w:hAnsi="Times New Roman" w:cs="Times New Roman"/>
            <w:color w:val="auto"/>
            <w:sz w:val="28"/>
            <w:szCs w:val="28"/>
            <w:u w:val="none"/>
            <w:shd w:val="clear" w:color="auto" w:fill="FFFFFF"/>
          </w:rPr>
          <w:t>Стефан Дж. Де Херт</w:t>
        </w:r>
      </w:hyperlink>
      <w:r w:rsidR="00C74776" w:rsidRPr="00E65484">
        <w:rPr>
          <w:rFonts w:ascii="Times New Roman" w:hAnsi="Times New Roman" w:cs="Times New Roman"/>
          <w:sz w:val="28"/>
          <w:szCs w:val="28"/>
        </w:rPr>
        <w:t xml:space="preserve"> </w:t>
      </w:r>
      <w:r w:rsidR="00C74776" w:rsidRPr="00E65484">
        <w:rPr>
          <w:rFonts w:ascii="Times New Roman" w:hAnsi="Times New Roman" w:cs="Times New Roman"/>
          <w:bCs/>
          <w:sz w:val="28"/>
          <w:szCs w:val="28"/>
        </w:rPr>
        <w:t>Анестезиологическое прекондиционирование: насколько оно важно в современной сердечной анестезии?</w:t>
      </w:r>
      <w:r w:rsidR="00C74776" w:rsidRPr="00E65484">
        <w:rPr>
          <w:rFonts w:ascii="Times New Roman" w:eastAsia="Times New Roman" w:hAnsi="Times New Roman" w:cs="Times New Roman"/>
          <w:sz w:val="28"/>
          <w:szCs w:val="28"/>
          <w:lang w:eastAsia="ru-RU"/>
        </w:rPr>
        <w:t xml:space="preserve"> </w:t>
      </w:r>
      <w:r w:rsidR="00C74776" w:rsidRPr="00E65484">
        <w:rPr>
          <w:rFonts w:ascii="Times New Roman" w:hAnsi="Times New Roman" w:cs="Times New Roman"/>
          <w:bCs/>
          <w:sz w:val="28"/>
          <w:szCs w:val="28"/>
        </w:rPr>
        <w:t>Кардиоторакальная сосудистая анестезия. 2006 авг; 20 (4): 473-6. doi: 10.1053/j.jvca.2006.05.001.</w:t>
      </w:r>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en-US"/>
        </w:rPr>
        <w:t>M. Zaugg, M. C. Schaub, P. Foëx.</w:t>
      </w:r>
      <w:r w:rsidRPr="00E65484">
        <w:rPr>
          <w:rFonts w:ascii="Times New Roman" w:hAnsi="Times New Roman" w:cs="Times New Roman"/>
          <w:sz w:val="28"/>
          <w:szCs w:val="28"/>
          <w:lang w:val="kk-KZ"/>
        </w:rPr>
        <w:t xml:space="preserve"> </w:t>
      </w:r>
      <w:r w:rsidRPr="00E65484">
        <w:rPr>
          <w:rFonts w:ascii="Times New Roman" w:hAnsi="Times New Roman" w:cs="Times New Roman"/>
          <w:bCs/>
          <w:sz w:val="28"/>
          <w:szCs w:val="28"/>
          <w:lang w:val="en-US"/>
        </w:rPr>
        <w:t>Myocardial injury and its prevention in the perioperative setting</w:t>
      </w:r>
      <w:r w:rsidRPr="00E65484">
        <w:rPr>
          <w:rFonts w:ascii="Times New Roman" w:hAnsi="Times New Roman" w:cs="Times New Roman"/>
          <w:bCs/>
          <w:sz w:val="28"/>
          <w:szCs w:val="28"/>
          <w:lang w:val="kk-KZ"/>
        </w:rPr>
        <w:t xml:space="preserve">. </w:t>
      </w:r>
      <w:r w:rsidRPr="00E65484">
        <w:rPr>
          <w:rFonts w:ascii="Times New Roman" w:hAnsi="Times New Roman" w:cs="Times New Roman"/>
          <w:bCs/>
          <w:iCs/>
          <w:sz w:val="28"/>
          <w:szCs w:val="28"/>
          <w:lang w:val="en-US"/>
        </w:rPr>
        <w:t>BJA: British Journal of Anaesthesia, Volume 93, Issue 1, July 2004, Pages 21–33</w:t>
      </w:r>
      <w:r w:rsidRPr="00E65484">
        <w:rPr>
          <w:rFonts w:ascii="Times New Roman" w:hAnsi="Times New Roman" w:cs="Times New Roman"/>
          <w:bCs/>
          <w:sz w:val="28"/>
          <w:szCs w:val="28"/>
          <w:lang w:val="en-US"/>
        </w:rPr>
        <w:t>, </w:t>
      </w:r>
      <w:hyperlink r:id="rId25" w:history="1">
        <w:r w:rsidRPr="00E65484">
          <w:rPr>
            <w:rStyle w:val="a3"/>
            <w:rFonts w:ascii="Times New Roman" w:hAnsi="Times New Roman" w:cs="Times New Roman"/>
            <w:bCs/>
            <w:color w:val="auto"/>
            <w:sz w:val="28"/>
            <w:szCs w:val="28"/>
            <w:u w:val="none"/>
            <w:lang w:val="en-US"/>
          </w:rPr>
          <w:t>https://doi.org/10.1093/bja/aeh150</w:t>
        </w:r>
      </w:hyperlink>
    </w:p>
    <w:p w:rsidR="00C74776" w:rsidRPr="00E65484" w:rsidRDefault="00C74776" w:rsidP="00844DA7">
      <w:pPr>
        <w:pStyle w:val="a6"/>
        <w:numPr>
          <w:ilvl w:val="0"/>
          <w:numId w:val="2"/>
        </w:numPr>
        <w:spacing w:after="0" w:line="240" w:lineRule="auto"/>
        <w:ind w:left="0" w:hanging="567"/>
        <w:rPr>
          <w:rFonts w:ascii="Times New Roman" w:hAnsi="Times New Roman" w:cs="Times New Roman"/>
          <w:sz w:val="28"/>
          <w:szCs w:val="28"/>
          <w:lang w:val="kk-KZ"/>
        </w:rPr>
      </w:pPr>
      <w:r w:rsidRPr="00E65484">
        <w:rPr>
          <w:rFonts w:ascii="Times New Roman" w:hAnsi="Times New Roman" w:cs="Times New Roman"/>
          <w:sz w:val="28"/>
          <w:szCs w:val="28"/>
          <w:lang w:val="en-US"/>
        </w:rPr>
        <w:t>Yatin Mehta Anil Karlekar Shweta Suri Kandpal</w:t>
      </w:r>
      <w:r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en-US"/>
        </w:rPr>
        <w:t>TIVA in Cardiac Surgery</w:t>
      </w:r>
      <w:r w:rsidRPr="00E65484">
        <w:rPr>
          <w:rFonts w:ascii="Times New Roman" w:hAnsi="Times New Roman" w:cs="Times New Roman"/>
          <w:sz w:val="28"/>
          <w:szCs w:val="28"/>
          <w:lang w:val="kk-KZ"/>
        </w:rPr>
        <w:t xml:space="preserve">. </w:t>
      </w:r>
      <w:r w:rsidRPr="00E65484">
        <w:rPr>
          <w:rFonts w:ascii="Times New Roman" w:hAnsi="Times New Roman" w:cs="Times New Roman"/>
          <w:sz w:val="28"/>
          <w:szCs w:val="28"/>
          <w:lang w:val="en-US"/>
        </w:rPr>
        <w:t>February 2021. DOI https://doi.org/ 10.1055/s-0041-1723748 ISSN 2457-0206.</w:t>
      </w:r>
      <w:r w:rsidRPr="00E65484">
        <w:rPr>
          <w:rFonts w:ascii="Times New Roman" w:hAnsi="Times New Roman" w:cs="Times New Roman"/>
          <w:sz w:val="28"/>
          <w:szCs w:val="28"/>
          <w:lang w:val="kk-KZ"/>
        </w:rPr>
        <w:t xml:space="preserve"> </w:t>
      </w:r>
    </w:p>
    <w:p w:rsidR="00C74776" w:rsidRPr="00E65484" w:rsidRDefault="00C74776" w:rsidP="00844DA7">
      <w:pPr>
        <w:pStyle w:val="f-body--sm"/>
        <w:numPr>
          <w:ilvl w:val="0"/>
          <w:numId w:val="2"/>
        </w:numPr>
        <w:spacing w:before="0" w:beforeAutospacing="0" w:after="0" w:afterAutospacing="0"/>
        <w:ind w:left="0" w:right="150" w:hanging="567"/>
        <w:textAlignment w:val="baseline"/>
        <w:rPr>
          <w:sz w:val="28"/>
          <w:szCs w:val="28"/>
          <w:lang w:val="en-US"/>
        </w:rPr>
      </w:pPr>
      <w:r w:rsidRPr="00E65484">
        <w:rPr>
          <w:rStyle w:val="nlmstring-name"/>
          <w:sz w:val="28"/>
          <w:szCs w:val="28"/>
          <w:bdr w:val="none" w:sz="0" w:space="0" w:color="auto" w:frame="1"/>
          <w:lang w:val="en-US"/>
        </w:rPr>
        <w:t>Pagel PS</w:t>
      </w:r>
      <w:r w:rsidRPr="00E65484">
        <w:rPr>
          <w:sz w:val="28"/>
          <w:szCs w:val="28"/>
          <w:lang w:val="en-US"/>
        </w:rPr>
        <w:t>, </w:t>
      </w:r>
      <w:r w:rsidRPr="00E65484">
        <w:rPr>
          <w:rStyle w:val="nlmstring-name"/>
          <w:sz w:val="28"/>
          <w:szCs w:val="28"/>
          <w:bdr w:val="none" w:sz="0" w:space="0" w:color="auto" w:frame="1"/>
          <w:lang w:val="en-US"/>
        </w:rPr>
        <w:t>Crystal GJ</w:t>
      </w:r>
      <w:r w:rsidRPr="00E65484">
        <w:rPr>
          <w:sz w:val="28"/>
          <w:szCs w:val="28"/>
          <w:lang w:val="en-US"/>
        </w:rPr>
        <w:t xml:space="preserve">. The discovery of myocardial preconditioning using volatile anesthetics: a history and contemporary clinical perspective. </w:t>
      </w:r>
      <w:r w:rsidRPr="00E65484">
        <w:rPr>
          <w:sz w:val="28"/>
          <w:szCs w:val="28"/>
        </w:rPr>
        <w:t>J Cardiothorac Vasc Anesth </w:t>
      </w:r>
      <w:r w:rsidRPr="00E65484">
        <w:rPr>
          <w:rStyle w:val="nlmyear"/>
          <w:sz w:val="28"/>
          <w:szCs w:val="28"/>
          <w:bdr w:val="none" w:sz="0" w:space="0" w:color="auto" w:frame="1"/>
        </w:rPr>
        <w:t>2018</w:t>
      </w:r>
      <w:r w:rsidRPr="00E65484">
        <w:rPr>
          <w:sz w:val="28"/>
          <w:szCs w:val="28"/>
        </w:rPr>
        <w:t>; 32:1112-</w:t>
      </w:r>
      <w:r w:rsidRPr="00E65484">
        <w:rPr>
          <w:rStyle w:val="nlmlpage"/>
          <w:rFonts w:eastAsiaTheme="majorEastAsia"/>
          <w:sz w:val="28"/>
          <w:szCs w:val="28"/>
          <w:bdr w:val="none" w:sz="0" w:space="0" w:color="auto" w:frame="1"/>
        </w:rPr>
        <w:t>1134</w:t>
      </w:r>
      <w:r w:rsidRPr="00E65484">
        <w:rPr>
          <w:sz w:val="28"/>
          <w:szCs w:val="28"/>
        </w:rPr>
        <w:t>. https://doi.org/10.1053/j.jvca.2017.12.029</w:t>
      </w:r>
    </w:p>
    <w:p w:rsidR="00C74776" w:rsidRPr="00E65484" w:rsidRDefault="00C74776" w:rsidP="00844DA7">
      <w:pPr>
        <w:pStyle w:val="f-body--sm"/>
        <w:numPr>
          <w:ilvl w:val="0"/>
          <w:numId w:val="2"/>
        </w:numPr>
        <w:spacing w:before="0" w:beforeAutospacing="0" w:after="0" w:afterAutospacing="0"/>
        <w:ind w:left="0" w:right="150" w:hanging="567"/>
        <w:textAlignment w:val="baseline"/>
        <w:rPr>
          <w:sz w:val="28"/>
          <w:szCs w:val="28"/>
        </w:rPr>
      </w:pPr>
      <w:r w:rsidRPr="00E65484">
        <w:rPr>
          <w:rStyle w:val="nlmstring-name"/>
          <w:sz w:val="28"/>
          <w:szCs w:val="28"/>
          <w:bdr w:val="none" w:sz="0" w:space="0" w:color="auto" w:frame="1"/>
          <w:lang w:val="en-US"/>
        </w:rPr>
        <w:t>Kunst G</w:t>
      </w:r>
      <w:r w:rsidRPr="00E65484">
        <w:rPr>
          <w:sz w:val="28"/>
          <w:szCs w:val="28"/>
          <w:lang w:val="en-US"/>
        </w:rPr>
        <w:t>, </w:t>
      </w:r>
      <w:r w:rsidRPr="00E65484">
        <w:rPr>
          <w:rStyle w:val="nlmstring-name"/>
          <w:sz w:val="28"/>
          <w:szCs w:val="28"/>
          <w:bdr w:val="none" w:sz="0" w:space="0" w:color="auto" w:frame="1"/>
          <w:lang w:val="en-US"/>
        </w:rPr>
        <w:t>Klein AA</w:t>
      </w:r>
      <w:r w:rsidRPr="00E65484">
        <w:rPr>
          <w:sz w:val="28"/>
          <w:szCs w:val="28"/>
          <w:lang w:val="en-US"/>
        </w:rPr>
        <w:t xml:space="preserve">. Peri-operative anaesthetic myocardial preconditioning and protection — cellular mechanisms and clinical relevance in cardiac anaesthesia. </w:t>
      </w:r>
      <w:r w:rsidRPr="00E65484">
        <w:rPr>
          <w:sz w:val="28"/>
          <w:szCs w:val="28"/>
        </w:rPr>
        <w:t>Anaesthesia </w:t>
      </w:r>
      <w:r w:rsidRPr="00E65484">
        <w:rPr>
          <w:rStyle w:val="nlmyear"/>
          <w:sz w:val="28"/>
          <w:szCs w:val="28"/>
          <w:bdr w:val="none" w:sz="0" w:space="0" w:color="auto" w:frame="1"/>
        </w:rPr>
        <w:t>2015</w:t>
      </w:r>
      <w:r w:rsidRPr="00E65484">
        <w:rPr>
          <w:sz w:val="28"/>
          <w:szCs w:val="28"/>
        </w:rPr>
        <w:t>; 70:467-</w:t>
      </w:r>
      <w:r w:rsidRPr="00E65484">
        <w:rPr>
          <w:rStyle w:val="nlmlpage"/>
          <w:rFonts w:eastAsiaTheme="majorEastAsia"/>
          <w:sz w:val="28"/>
          <w:szCs w:val="28"/>
          <w:bdr w:val="none" w:sz="0" w:space="0" w:color="auto" w:frame="1"/>
        </w:rPr>
        <w:t>482</w:t>
      </w:r>
      <w:r w:rsidRPr="00E65484">
        <w:rPr>
          <w:sz w:val="28"/>
          <w:szCs w:val="28"/>
        </w:rPr>
        <w:t>. DOI: </w:t>
      </w:r>
      <w:hyperlink r:id="rId26" w:tgtFrame="_blank" w:history="1">
        <w:r w:rsidRPr="00E65484">
          <w:rPr>
            <w:rStyle w:val="a3"/>
            <w:color w:val="auto"/>
            <w:sz w:val="28"/>
            <w:szCs w:val="28"/>
            <w:u w:val="none"/>
          </w:rPr>
          <w:t>10.1111/anae.12975</w:t>
        </w:r>
      </w:hyperlink>
    </w:p>
    <w:p w:rsidR="00C74776" w:rsidRPr="00E65484" w:rsidRDefault="00C74776" w:rsidP="00844DA7">
      <w:pPr>
        <w:pStyle w:val="f-body--sm"/>
        <w:numPr>
          <w:ilvl w:val="0"/>
          <w:numId w:val="2"/>
        </w:numPr>
        <w:spacing w:before="0" w:beforeAutospacing="0" w:after="0" w:afterAutospacing="0"/>
        <w:ind w:left="0" w:right="150" w:hanging="567"/>
        <w:textAlignment w:val="baseline"/>
        <w:rPr>
          <w:sz w:val="28"/>
          <w:szCs w:val="28"/>
          <w:shd w:val="clear" w:color="auto" w:fill="FFFFFF"/>
          <w:lang w:val="en-US"/>
        </w:rPr>
      </w:pPr>
      <w:r w:rsidRPr="00E65484">
        <w:rPr>
          <w:rStyle w:val="nlmstring-name"/>
          <w:sz w:val="28"/>
          <w:szCs w:val="28"/>
          <w:bdr w:val="none" w:sz="0" w:space="0" w:color="auto" w:frame="1"/>
          <w:lang w:val="en-US"/>
        </w:rPr>
        <w:t>Meco M</w:t>
      </w:r>
      <w:r w:rsidRPr="00E65484">
        <w:rPr>
          <w:sz w:val="28"/>
          <w:szCs w:val="28"/>
          <w:lang w:val="en-US"/>
        </w:rPr>
        <w:t>, </w:t>
      </w:r>
      <w:r w:rsidRPr="00E65484">
        <w:rPr>
          <w:rStyle w:val="nlmstring-name"/>
          <w:sz w:val="28"/>
          <w:szCs w:val="28"/>
          <w:bdr w:val="none" w:sz="0" w:space="0" w:color="auto" w:frame="1"/>
          <w:lang w:val="en-US"/>
        </w:rPr>
        <w:t>Cirri S</w:t>
      </w:r>
      <w:r w:rsidRPr="00E65484">
        <w:rPr>
          <w:sz w:val="28"/>
          <w:szCs w:val="28"/>
          <w:lang w:val="en-US"/>
        </w:rPr>
        <w:t>, </w:t>
      </w:r>
      <w:r w:rsidRPr="00E65484">
        <w:rPr>
          <w:rStyle w:val="nlmstring-name"/>
          <w:sz w:val="28"/>
          <w:szCs w:val="28"/>
          <w:bdr w:val="none" w:sz="0" w:space="0" w:color="auto" w:frame="1"/>
          <w:lang w:val="en-US"/>
        </w:rPr>
        <w:t>Gallazzi C</w:t>
      </w:r>
      <w:r w:rsidRPr="00E65484">
        <w:rPr>
          <w:sz w:val="28"/>
          <w:szCs w:val="28"/>
          <w:lang w:val="en-US"/>
        </w:rPr>
        <w:t>, </w:t>
      </w:r>
      <w:r w:rsidRPr="00E65484">
        <w:rPr>
          <w:rStyle w:val="nlmstring-name"/>
          <w:sz w:val="28"/>
          <w:szCs w:val="28"/>
          <w:bdr w:val="none" w:sz="0" w:space="0" w:color="auto" w:frame="1"/>
          <w:lang w:val="en-US"/>
        </w:rPr>
        <w:t>Magnani G</w:t>
      </w:r>
      <w:r w:rsidRPr="00E65484">
        <w:rPr>
          <w:sz w:val="28"/>
          <w:szCs w:val="28"/>
          <w:lang w:val="en-US"/>
        </w:rPr>
        <w:t>, </w:t>
      </w:r>
      <w:r w:rsidRPr="00E65484">
        <w:rPr>
          <w:rStyle w:val="nlmstring-name"/>
          <w:sz w:val="28"/>
          <w:szCs w:val="28"/>
          <w:bdr w:val="none" w:sz="0" w:space="0" w:color="auto" w:frame="1"/>
          <w:lang w:val="en-US"/>
        </w:rPr>
        <w:t>Cosseta D</w:t>
      </w:r>
      <w:r w:rsidRPr="00E65484">
        <w:rPr>
          <w:sz w:val="28"/>
          <w:szCs w:val="28"/>
          <w:lang w:val="en-US"/>
        </w:rPr>
        <w:t>. Desflurane preconditioning in coronary artery bypass graft surgery: a double-blinded, randomised and placebo-controlled study. Eur J Cardiothorac Surg </w:t>
      </w:r>
      <w:r w:rsidRPr="00E65484">
        <w:rPr>
          <w:rStyle w:val="nlmyear"/>
          <w:sz w:val="28"/>
          <w:szCs w:val="28"/>
          <w:bdr w:val="none" w:sz="0" w:space="0" w:color="auto" w:frame="1"/>
          <w:lang w:val="en-US"/>
        </w:rPr>
        <w:t>2007</w:t>
      </w:r>
      <w:r w:rsidRPr="00E65484">
        <w:rPr>
          <w:sz w:val="28"/>
          <w:szCs w:val="28"/>
          <w:lang w:val="en-US"/>
        </w:rPr>
        <w:t>; 32:319-</w:t>
      </w:r>
      <w:r w:rsidRPr="00E65484">
        <w:rPr>
          <w:rStyle w:val="nlmlpage"/>
          <w:rFonts w:eastAsiaTheme="majorEastAsia"/>
          <w:sz w:val="28"/>
          <w:szCs w:val="28"/>
          <w:bdr w:val="none" w:sz="0" w:space="0" w:color="auto" w:frame="1"/>
          <w:lang w:val="en-US"/>
        </w:rPr>
        <w:t>325</w:t>
      </w:r>
      <w:r w:rsidRPr="00E65484">
        <w:rPr>
          <w:sz w:val="28"/>
          <w:szCs w:val="28"/>
          <w:lang w:val="en-US"/>
        </w:rPr>
        <w:t>.</w:t>
      </w:r>
      <w:r w:rsidRPr="00E65484">
        <w:rPr>
          <w:sz w:val="28"/>
          <w:szCs w:val="28"/>
          <w:lang w:val="kk-KZ"/>
        </w:rPr>
        <w:t xml:space="preserve"> </w:t>
      </w:r>
      <w:r w:rsidRPr="00E65484">
        <w:rPr>
          <w:sz w:val="28"/>
          <w:szCs w:val="28"/>
        </w:rPr>
        <w:t>DOI: </w:t>
      </w:r>
      <w:hyperlink r:id="rId27" w:tgtFrame="_blank" w:history="1">
        <w:r w:rsidRPr="00E65484">
          <w:rPr>
            <w:rStyle w:val="a3"/>
            <w:color w:val="auto"/>
            <w:sz w:val="28"/>
            <w:szCs w:val="28"/>
            <w:u w:val="none"/>
          </w:rPr>
          <w:t>10.1016/j.ejcts.2007.05.005</w:t>
        </w:r>
      </w:hyperlink>
      <w:r w:rsidRPr="00E65484">
        <w:rPr>
          <w:sz w:val="28"/>
          <w:szCs w:val="28"/>
          <w:lang w:val="kk-KZ"/>
        </w:rPr>
        <w:t xml:space="preserve">   </w:t>
      </w:r>
    </w:p>
    <w:p w:rsidR="00C74776" w:rsidRPr="00E65484" w:rsidRDefault="00C74776" w:rsidP="00844DA7">
      <w:pPr>
        <w:pStyle w:val="f-body--sm"/>
        <w:numPr>
          <w:ilvl w:val="0"/>
          <w:numId w:val="3"/>
        </w:numPr>
        <w:tabs>
          <w:tab w:val="clear" w:pos="720"/>
        </w:tabs>
        <w:spacing w:before="0" w:beforeAutospacing="0"/>
        <w:ind w:left="0" w:right="150" w:hanging="567"/>
        <w:jc w:val="both"/>
        <w:textAlignment w:val="baseline"/>
        <w:rPr>
          <w:bCs/>
          <w:sz w:val="28"/>
          <w:szCs w:val="28"/>
          <w:lang w:val="en-US"/>
        </w:rPr>
      </w:pPr>
      <w:r w:rsidRPr="00E65484">
        <w:rPr>
          <w:sz w:val="28"/>
          <w:szCs w:val="28"/>
          <w:lang w:val="en-US"/>
        </w:rPr>
        <w:t>Giakoumis Mitos, Giannoula Thoma, Georgia Tsaousi</w:t>
      </w:r>
      <w:r w:rsidRPr="00E65484">
        <w:rPr>
          <w:sz w:val="28"/>
          <w:szCs w:val="28"/>
          <w:shd w:val="clear" w:color="auto" w:fill="FFFFFF"/>
          <w:lang w:val="en-US"/>
        </w:rPr>
        <w:t xml:space="preserve">. </w:t>
      </w:r>
      <w:r w:rsidRPr="00E65484">
        <w:rPr>
          <w:bCs/>
          <w:sz w:val="28"/>
          <w:szCs w:val="28"/>
          <w:shd w:val="clear" w:color="auto" w:fill="FFFFFF"/>
          <w:lang w:val="en-US"/>
        </w:rPr>
        <w:t>Propofol/Fentanyl/Rocuronium or Sevoflurane Inhalational Induction for Intubation?</w:t>
      </w:r>
      <w:r w:rsidRPr="00E65484">
        <w:rPr>
          <w:sz w:val="28"/>
          <w:szCs w:val="28"/>
          <w:shd w:val="clear" w:color="auto" w:fill="FFFFFF"/>
          <w:lang w:val="en-US"/>
        </w:rPr>
        <w:t xml:space="preserve"> Cureus. 2021 Nov 12;13(11): e19510. doi: 10.7759/cureus.19510. </w:t>
      </w:r>
    </w:p>
    <w:p w:rsidR="00C74776" w:rsidRPr="00E65484" w:rsidRDefault="00C74776" w:rsidP="00844DA7">
      <w:pPr>
        <w:pStyle w:val="f-body--sm"/>
        <w:numPr>
          <w:ilvl w:val="0"/>
          <w:numId w:val="3"/>
        </w:numPr>
        <w:tabs>
          <w:tab w:val="clear" w:pos="720"/>
        </w:tabs>
        <w:spacing w:before="0"/>
        <w:ind w:left="0" w:right="150" w:hanging="567"/>
        <w:jc w:val="both"/>
        <w:textAlignment w:val="baseline"/>
        <w:rPr>
          <w:bCs/>
          <w:sz w:val="28"/>
          <w:szCs w:val="28"/>
          <w:lang w:val="en-US"/>
        </w:rPr>
      </w:pPr>
      <w:r w:rsidRPr="00E65484">
        <w:rPr>
          <w:sz w:val="28"/>
          <w:szCs w:val="28"/>
          <w:lang w:val="en-US"/>
        </w:rPr>
        <w:t xml:space="preserve">Seth J Koenig, Viera Lakticova, Mangala Narasimhan, Peter Doelken, Paul H Mayo. </w:t>
      </w:r>
      <w:r w:rsidRPr="00E65484">
        <w:rPr>
          <w:bCs/>
          <w:sz w:val="28"/>
          <w:szCs w:val="28"/>
          <w:lang w:val="en-US"/>
        </w:rPr>
        <w:t xml:space="preserve">Safety of Propofol as an Induction Agent for Urgent Endotracheal Intubation in the Medical Intensive Care Unit. </w:t>
      </w:r>
      <w:r w:rsidRPr="00E65484">
        <w:rPr>
          <w:bCs/>
          <w:sz w:val="28"/>
          <w:szCs w:val="28"/>
        </w:rPr>
        <w:t>J Intensive Care Med. 2015 Dec;30(8):499-504.</w:t>
      </w:r>
      <w:r w:rsidRPr="00E65484">
        <w:rPr>
          <w:bCs/>
          <w:sz w:val="28"/>
          <w:szCs w:val="28"/>
          <w:lang w:val="en-US"/>
        </w:rPr>
        <w:t> doi: 10.1177/0885066614523100.</w:t>
      </w:r>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 xml:space="preserve">Dilek Karaaslan, Tülay T. Peker, Pakize Kırdemir, Esra Nayır, Özlem Özorak, Hüseyin Kosat Effectiveness of sevoflurane or propofol combined with remifentanil for intubation without muscle relaxants. </w:t>
      </w:r>
      <w:r w:rsidRPr="00E65484">
        <w:rPr>
          <w:rFonts w:ascii="Times New Roman" w:hAnsi="Times New Roman" w:cs="Times New Roman"/>
          <w:sz w:val="28"/>
          <w:szCs w:val="28"/>
          <w:lang w:val="en-US"/>
        </w:rPr>
        <w:t xml:space="preserve">2011; 2 (2): 138-143. Journal of Clinical and Experimental Investigations </w:t>
      </w:r>
      <w:hyperlink r:id="rId28" w:history="1">
        <w:r w:rsidRPr="00E65484">
          <w:rPr>
            <w:rStyle w:val="a3"/>
            <w:rFonts w:ascii="Times New Roman" w:hAnsi="Times New Roman" w:cs="Times New Roman"/>
            <w:color w:val="auto"/>
            <w:sz w:val="28"/>
            <w:szCs w:val="28"/>
            <w:u w:val="none"/>
            <w:lang w:val="en-US"/>
          </w:rPr>
          <w:t>https://www.jceionline.org/download/effectiveness-of-sevoflurane-or-propofol-combined-with-remifentanil-for-intubation-without-muscle-3196.pdf</w:t>
        </w:r>
      </w:hyperlink>
    </w:p>
    <w:p w:rsidR="00C74776" w:rsidRPr="00E65484" w:rsidRDefault="00C74776" w:rsidP="00844DA7">
      <w:pPr>
        <w:numPr>
          <w:ilvl w:val="0"/>
          <w:numId w:val="3"/>
        </w:numPr>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Chunshan Dong, Peng Sun, Junma Yu, Jun Zhang &amp; Chao Wu</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Clinical comparison of induction with inhalational sevoflurane versus intravenous propofol for perioperative anesthetics in adult: a randomized clinical trial</w:t>
      </w:r>
      <w:r w:rsidRPr="00E65484">
        <w:rPr>
          <w:rFonts w:ascii="Times New Roman" w:eastAsia="Times New Roman" w:hAnsi="Times New Roman" w:cs="Times New Roman"/>
          <w:bCs/>
          <w:sz w:val="28"/>
          <w:szCs w:val="28"/>
          <w:lang w:val="kk-KZ" w:eastAsia="ru-RU"/>
        </w:rPr>
        <w:t>. Research Article - Clinical Practice (2017) https://www.openaccessjournals.com/articles/clinical-comparison-of-</w:t>
      </w:r>
      <w:r w:rsidRPr="00E65484">
        <w:rPr>
          <w:rFonts w:ascii="Times New Roman" w:eastAsia="Times New Roman" w:hAnsi="Times New Roman" w:cs="Times New Roman"/>
          <w:bCs/>
          <w:sz w:val="28"/>
          <w:szCs w:val="28"/>
          <w:lang w:val="kk-KZ" w:eastAsia="ru-RU"/>
        </w:rPr>
        <w:lastRenderedPageBreak/>
        <w:t>induction-with-inhalational-sevoflurane-versus-intravenous-propofol-for-perioperative-anesthetics-in-adult-12174.html</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sz w:val="28"/>
          <w:szCs w:val="28"/>
          <w:lang w:val="en-US" w:eastAsia="ru-RU"/>
        </w:rPr>
        <w:t xml:space="preserve">G R Nimmo, S J Mackenzie, I S Grant </w:t>
      </w:r>
      <w:r w:rsidRPr="00E65484">
        <w:rPr>
          <w:rFonts w:ascii="Times New Roman" w:eastAsia="Times New Roman" w:hAnsi="Times New Roman" w:cs="Times New Roman"/>
          <w:bCs/>
          <w:sz w:val="28"/>
          <w:szCs w:val="28"/>
          <w:lang w:val="en-US" w:eastAsia="ru-RU"/>
        </w:rPr>
        <w:t>Haemodynamic and oxygen transport effects of propofol infusion in critically ill adults. DOI: </w:t>
      </w:r>
      <w:hyperlink r:id="rId29" w:tgtFrame="_blank" w:history="1">
        <w:r w:rsidRPr="00E65484">
          <w:rPr>
            <w:rStyle w:val="a3"/>
            <w:rFonts w:ascii="Times New Roman" w:eastAsia="Times New Roman" w:hAnsi="Times New Roman" w:cs="Times New Roman"/>
            <w:bCs/>
            <w:color w:val="auto"/>
            <w:sz w:val="28"/>
            <w:szCs w:val="28"/>
            <w:u w:val="none"/>
            <w:lang w:val="en-US" w:eastAsia="ru-RU"/>
          </w:rPr>
          <w:t>10.1111/j.1365-2044.1994.tb03517.x</w:t>
        </w:r>
      </w:hyperlink>
    </w:p>
    <w:p w:rsidR="00C74776" w:rsidRPr="00E65484" w:rsidRDefault="00C74776" w:rsidP="00844DA7">
      <w:pPr>
        <w:numPr>
          <w:ilvl w:val="0"/>
          <w:numId w:val="3"/>
        </w:numPr>
        <w:shd w:val="clear" w:color="auto" w:fill="FFFFFF"/>
        <w:spacing w:after="0"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bCs/>
          <w:sz w:val="28"/>
          <w:szCs w:val="28"/>
          <w:lang w:val="en-US" w:eastAsia="ru-RU"/>
        </w:rPr>
        <w:t xml:space="preserve">Yamini Gupta, Tek Chand Kriplani, Vansh Priya </w:t>
      </w:r>
      <w:r w:rsidRPr="00E65484">
        <w:rPr>
          <w:rFonts w:ascii="Times New Roman" w:eastAsia="Times New Roman" w:hAnsi="Times New Roman" w:cs="Times New Roman"/>
          <w:bCs/>
          <w:sz w:val="28"/>
          <w:szCs w:val="28"/>
          <w:lang w:eastAsia="ru-RU"/>
        </w:rPr>
        <w:t>Прия</w:t>
      </w:r>
      <w:r w:rsidRPr="00E65484">
        <w:rPr>
          <w:rFonts w:ascii="Times New Roman" w:eastAsia="Times New Roman" w:hAnsi="Times New Roman" w:cs="Times New Roman"/>
          <w:bCs/>
          <w:sz w:val="28"/>
          <w:szCs w:val="28"/>
          <w:lang w:val="en-US" w:eastAsia="ru-RU"/>
        </w:rPr>
        <w:t>. Comparative Evaluation of Sevoflurane, Propofol, and Combination of Sevoflurane and Propofol on Insertion Characteristics of Reusable Classic Laryngeal Mask Airway.</w:t>
      </w:r>
      <w:r w:rsidRPr="00E65484">
        <w:rPr>
          <w:rFonts w:ascii="Times New Roman" w:eastAsia="Times New Roman" w:hAnsi="Times New Roman" w:cs="Times New Roman"/>
          <w:sz w:val="28"/>
          <w:szCs w:val="28"/>
          <w:lang w:val="en-US" w:eastAsia="ru-RU"/>
        </w:rPr>
        <w:t xml:space="preserve"> Anesth Essays Res. 2018 Apr-Jun;12(2):386-391.</w:t>
      </w:r>
    </w:p>
    <w:p w:rsidR="00C74776" w:rsidRPr="00E65484" w:rsidRDefault="00C74776" w:rsidP="00C74776">
      <w:pPr>
        <w:shd w:val="clear" w:color="auto" w:fill="FFFFFF"/>
        <w:spacing w:after="0" w:line="240" w:lineRule="auto"/>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doi: 10.4103/aer.AER_30_18.</w:t>
      </w:r>
    </w:p>
    <w:p w:rsidR="00C74776" w:rsidRPr="00E65484" w:rsidRDefault="00C74776" w:rsidP="00844DA7">
      <w:pPr>
        <w:numPr>
          <w:ilvl w:val="0"/>
          <w:numId w:val="3"/>
        </w:numPr>
        <w:shd w:val="clear" w:color="auto" w:fill="FFFFFF"/>
        <w:spacing w:after="0"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Sean S Cheng, Janet Yeh, Pamela Flood</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bCs/>
          <w:sz w:val="28"/>
          <w:szCs w:val="28"/>
          <w:lang w:val="en-US" w:eastAsia="ru-RU"/>
        </w:rPr>
        <w:t>Anesthesia matters: patients anesthetized with propofol have less postoperative pain than those anesthetized with isoflurane</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2008 Jan;106(1):264-9, table of contents. doi: 10.1213/01.ane.0000287653. 77372.d9.</w:t>
      </w:r>
    </w:p>
    <w:p w:rsidR="00C74776" w:rsidRPr="00E65484" w:rsidRDefault="00C41223" w:rsidP="00844DA7">
      <w:pPr>
        <w:numPr>
          <w:ilvl w:val="0"/>
          <w:numId w:val="3"/>
        </w:numPr>
        <w:tabs>
          <w:tab w:val="clear" w:pos="720"/>
          <w:tab w:val="num" w:pos="0"/>
        </w:tabs>
        <w:spacing w:before="100" w:beforeAutospacing="1" w:after="100" w:afterAutospacing="1" w:line="240" w:lineRule="auto"/>
        <w:ind w:left="0" w:hanging="567"/>
        <w:rPr>
          <w:rFonts w:ascii="Times New Roman" w:hAnsi="Times New Roman" w:cs="Times New Roman"/>
          <w:bCs/>
          <w:sz w:val="28"/>
          <w:szCs w:val="28"/>
          <w:lang w:val="en-US"/>
        </w:rPr>
      </w:pPr>
      <w:hyperlink r:id="rId30" w:history="1">
        <w:r w:rsidR="00C74776" w:rsidRPr="00E65484">
          <w:rPr>
            <w:rStyle w:val="a3"/>
            <w:rFonts w:ascii="Times New Roman" w:hAnsi="Times New Roman" w:cs="Times New Roman"/>
            <w:color w:val="auto"/>
            <w:sz w:val="28"/>
            <w:szCs w:val="28"/>
            <w:u w:val="none"/>
            <w:lang w:val="en-US"/>
          </w:rPr>
          <w:t>Gunnar Helge Sjøen</w:t>
        </w:r>
      </w:hyperlink>
      <w:r w:rsidR="00C74776" w:rsidRPr="00E65484">
        <w:rPr>
          <w:rFonts w:ascii="Times New Roman" w:hAnsi="Times New Roman" w:cs="Times New Roman"/>
          <w:sz w:val="28"/>
          <w:szCs w:val="28"/>
          <w:lang w:val="en-US"/>
        </w:rPr>
        <w:t>, </w:t>
      </w:r>
      <w:hyperlink r:id="rId31" w:history="1">
        <w:r w:rsidR="00C74776" w:rsidRPr="00E65484">
          <w:rPr>
            <w:rStyle w:val="a3"/>
            <w:rFonts w:ascii="Times New Roman" w:hAnsi="Times New Roman" w:cs="Times New Roman"/>
            <w:color w:val="auto"/>
            <w:sz w:val="28"/>
            <w:szCs w:val="28"/>
            <w:u w:val="none"/>
            <w:lang w:val="en-US"/>
          </w:rPr>
          <w:t>Ragnhild Sørum Falk</w:t>
        </w:r>
      </w:hyperlink>
      <w:r w:rsidR="00C74776" w:rsidRPr="00E65484">
        <w:rPr>
          <w:rFonts w:ascii="Times New Roman" w:hAnsi="Times New Roman" w:cs="Times New Roman"/>
          <w:sz w:val="28"/>
          <w:szCs w:val="28"/>
          <w:lang w:val="en-US"/>
        </w:rPr>
        <w:t>, </w:t>
      </w:r>
      <w:hyperlink r:id="rId32" w:history="1">
        <w:r w:rsidR="00C74776" w:rsidRPr="00E65484">
          <w:rPr>
            <w:rStyle w:val="a3"/>
            <w:rFonts w:ascii="Times New Roman" w:hAnsi="Times New Roman" w:cs="Times New Roman"/>
            <w:color w:val="auto"/>
            <w:sz w:val="28"/>
            <w:szCs w:val="28"/>
            <w:u w:val="none"/>
            <w:lang w:val="en-US"/>
          </w:rPr>
          <w:t>Tor Hugo Hauge</w:t>
        </w:r>
      </w:hyperlink>
      <w:r w:rsidR="00C74776" w:rsidRPr="00E65484">
        <w:rPr>
          <w:rFonts w:ascii="Times New Roman" w:hAnsi="Times New Roman" w:cs="Times New Roman"/>
          <w:sz w:val="28"/>
          <w:szCs w:val="28"/>
          <w:lang w:val="en-US"/>
        </w:rPr>
        <w:t>, </w:t>
      </w:r>
      <w:hyperlink r:id="rId33" w:history="1">
        <w:r w:rsidR="00C74776" w:rsidRPr="00E65484">
          <w:rPr>
            <w:rStyle w:val="a3"/>
            <w:rFonts w:ascii="Times New Roman" w:hAnsi="Times New Roman" w:cs="Times New Roman"/>
            <w:color w:val="auto"/>
            <w:sz w:val="28"/>
            <w:szCs w:val="28"/>
            <w:u w:val="none"/>
            <w:lang w:val="en-US"/>
          </w:rPr>
          <w:t>Tor Inge Tønnessen</w:t>
        </w:r>
      </w:hyperlink>
      <w:r w:rsidR="00C74776" w:rsidRPr="00E65484">
        <w:rPr>
          <w:rFonts w:ascii="Times New Roman" w:hAnsi="Times New Roman" w:cs="Times New Roman"/>
          <w:sz w:val="28"/>
          <w:szCs w:val="28"/>
          <w:lang w:val="en-US"/>
        </w:rPr>
        <w:t>, </w:t>
      </w:r>
      <w:hyperlink r:id="rId34" w:history="1">
        <w:r w:rsidR="00C74776" w:rsidRPr="00E65484">
          <w:rPr>
            <w:rStyle w:val="a3"/>
            <w:rFonts w:ascii="Times New Roman" w:hAnsi="Times New Roman" w:cs="Times New Roman"/>
            <w:color w:val="auto"/>
            <w:sz w:val="28"/>
            <w:szCs w:val="28"/>
            <w:u w:val="none"/>
            <w:lang w:val="en-US"/>
          </w:rPr>
          <w:t>Eldrid Langesæter</w:t>
        </w:r>
      </w:hyperlink>
      <w:r w:rsidR="00C74776" w:rsidRPr="00E65484">
        <w:rPr>
          <w:rFonts w:ascii="Times New Roman" w:hAnsi="Times New Roman" w:cs="Times New Roman"/>
          <w:sz w:val="28"/>
          <w:szCs w:val="28"/>
          <w:lang w:val="en-US"/>
        </w:rPr>
        <w:t xml:space="preserve">. </w:t>
      </w:r>
      <w:r w:rsidR="00C74776" w:rsidRPr="00E65484">
        <w:rPr>
          <w:rFonts w:ascii="Times New Roman" w:hAnsi="Times New Roman" w:cs="Times New Roman"/>
          <w:bCs/>
          <w:sz w:val="28"/>
          <w:szCs w:val="28"/>
          <w:lang w:val="en-US"/>
        </w:rPr>
        <w:t>Hemodynamic effects of a low versus a high dose of propofol during induction of anesthesia. A randomized trial.</w:t>
      </w:r>
      <w:r w:rsidR="00C74776" w:rsidRPr="00E65484">
        <w:rPr>
          <w:rFonts w:ascii="Times New Roman" w:hAnsi="Times New Roman" w:cs="Times New Roman"/>
          <w:sz w:val="28"/>
          <w:szCs w:val="28"/>
          <w:lang w:val="en-US"/>
        </w:rPr>
        <w:t xml:space="preserve"> </w:t>
      </w:r>
      <w:r w:rsidR="00C74776" w:rsidRPr="00E65484">
        <w:rPr>
          <w:rFonts w:ascii="Times New Roman" w:hAnsi="Times New Roman" w:cs="Times New Roman"/>
          <w:bCs/>
          <w:sz w:val="28"/>
          <w:szCs w:val="28"/>
          <w:lang w:val="en-US"/>
        </w:rPr>
        <w:t>Acta Anaesthesiol Scand.</w:t>
      </w:r>
      <w:r w:rsidR="00A978D0" w:rsidRPr="00E65484">
        <w:rPr>
          <w:rFonts w:ascii="Times New Roman" w:hAnsi="Times New Roman" w:cs="Times New Roman"/>
          <w:bCs/>
          <w:sz w:val="28"/>
          <w:szCs w:val="28"/>
          <w:lang w:val="en-US"/>
        </w:rPr>
        <w:t>2023; 67:1178</w:t>
      </w:r>
      <w:r w:rsidR="00C74776" w:rsidRPr="00E65484">
        <w:rPr>
          <w:rFonts w:ascii="Times New Roman" w:hAnsi="Times New Roman" w:cs="Times New Roman"/>
          <w:bCs/>
          <w:sz w:val="28"/>
          <w:szCs w:val="28"/>
          <w:lang w:val="en-US"/>
        </w:rPr>
        <w:t xml:space="preserve">–1186.  08 June 2023. </w:t>
      </w:r>
      <w:hyperlink r:id="rId35" w:history="1">
        <w:r w:rsidR="00C74776" w:rsidRPr="00E65484">
          <w:rPr>
            <w:rStyle w:val="a3"/>
            <w:rFonts w:ascii="Times New Roman" w:hAnsi="Times New Roman" w:cs="Times New Roman"/>
            <w:bCs/>
            <w:color w:val="auto"/>
            <w:sz w:val="28"/>
            <w:szCs w:val="28"/>
            <w:u w:val="none"/>
            <w:lang w:val="en-US"/>
          </w:rPr>
          <w:t>https://doi.org/10.1111/aas.14293</w:t>
        </w:r>
      </w:hyperlink>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sz w:val="28"/>
          <w:szCs w:val="28"/>
          <w:shd w:val="clear" w:color="auto" w:fill="FFFFFF"/>
          <w:lang w:val="en-US"/>
        </w:rPr>
        <w:t xml:space="preserve">Ryo Sekiguchi, Michiko Kinoshita, Ryosuke Kawanishi, Nami Kakuta, Yoko Sakai &amp; Katsuya Tanaka. </w:t>
      </w:r>
      <w:r w:rsidRPr="00E65484">
        <w:rPr>
          <w:rFonts w:ascii="Times New Roman" w:hAnsi="Times New Roman" w:cs="Times New Roman"/>
          <w:bCs/>
          <w:sz w:val="28"/>
          <w:szCs w:val="28"/>
          <w:shd w:val="clear" w:color="auto" w:fill="FFFFFF"/>
          <w:lang w:val="en-US"/>
        </w:rPr>
        <w:t>Comparison of hemodynamics during induction of general anesthesia with remimazolam and target-controlled propofol in middle-aged and elderly patients: a single-center, randomized, controlled trial.</w:t>
      </w:r>
      <w:r w:rsidRPr="00E65484">
        <w:rPr>
          <w:rFonts w:ascii="Times New Roman" w:hAnsi="Times New Roman" w:cs="Times New Roman"/>
          <w:sz w:val="28"/>
          <w:szCs w:val="28"/>
          <w:lang w:val="en-US"/>
        </w:rPr>
        <w:t xml:space="preserve"> </w:t>
      </w:r>
      <w:r w:rsidRPr="00E65484">
        <w:rPr>
          <w:rFonts w:ascii="Times New Roman" w:hAnsi="Times New Roman" w:cs="Times New Roman"/>
          <w:bCs/>
          <w:sz w:val="28"/>
          <w:szCs w:val="28"/>
          <w:shd w:val="clear" w:color="auto" w:fill="FFFFFF"/>
        </w:rPr>
        <w:t>BMC Anesthesiology (2023) 23:14 https://doi.org/10.1186/s12871-023-01974-9</w:t>
      </w:r>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sz w:val="28"/>
          <w:szCs w:val="28"/>
          <w:lang w:val="en-US"/>
        </w:rPr>
        <w:t>Paula A. Vullo, Mar.ía I. Real Navacerrada, Ricardo Navarro Suay</w:t>
      </w:r>
      <w:r w:rsidRPr="00E65484">
        <w:rPr>
          <w:rStyle w:val="authors-list-item"/>
          <w:rFonts w:ascii="Times New Roman" w:hAnsi="Times New Roman" w:cs="Times New Roman"/>
          <w:sz w:val="28"/>
          <w:szCs w:val="28"/>
          <w:shd w:val="clear" w:color="auto" w:fill="FFFFFF"/>
          <w:lang w:val="en-US"/>
        </w:rPr>
        <w:t>.</w:t>
      </w:r>
      <w:r w:rsidRPr="00E65484">
        <w:rPr>
          <w:rFonts w:ascii="Times New Roman" w:hAnsi="Times New Roman" w:cs="Times New Roman"/>
          <w:sz w:val="28"/>
          <w:szCs w:val="28"/>
          <w:lang w:val="en-US"/>
        </w:rPr>
        <w:t xml:space="preserve"> </w:t>
      </w:r>
      <w:r w:rsidRPr="00E65484">
        <w:rPr>
          <w:rFonts w:ascii="Times New Roman" w:hAnsi="Times New Roman" w:cs="Times New Roman"/>
          <w:bCs/>
          <w:sz w:val="28"/>
          <w:szCs w:val="28"/>
          <w:shd w:val="clear" w:color="auto" w:fill="FFFFFF"/>
          <w:lang w:val="en-US"/>
        </w:rPr>
        <w:t>Hemodynamic impact of increasing time between fentanyl and propofol administration during anesthesia induction: a randomised, clinical trial</w:t>
      </w:r>
      <w:r w:rsidRPr="00E65484">
        <w:rPr>
          <w:rFonts w:ascii="Times New Roman" w:hAnsi="Times New Roman" w:cs="Times New Roman"/>
          <w:sz w:val="28"/>
          <w:szCs w:val="28"/>
          <w:shd w:val="clear" w:color="auto" w:fill="FFFFFF"/>
          <w:lang w:val="en-US"/>
        </w:rPr>
        <w:t>. </w:t>
      </w:r>
      <w:r w:rsidRPr="00E65484">
        <w:rPr>
          <w:rFonts w:ascii="Times New Roman" w:hAnsi="Times New Roman" w:cs="Times New Roman"/>
          <w:bCs/>
          <w:sz w:val="28"/>
          <w:szCs w:val="28"/>
          <w:shd w:val="clear" w:color="auto" w:fill="FFFFFF"/>
          <w:lang w:val="en-US"/>
        </w:rPr>
        <w:t>Brazilian Journal of Anesthesiology.</w:t>
      </w:r>
      <w:r w:rsidRPr="00E65484">
        <w:rPr>
          <w:rFonts w:ascii="Times New Roman" w:hAnsi="Times New Roman" w:cs="Times New Roman"/>
          <w:sz w:val="28"/>
          <w:szCs w:val="28"/>
          <w:shd w:val="clear" w:color="auto" w:fill="FFFFFF"/>
          <w:lang w:val="en-US"/>
        </w:rPr>
        <w:t xml:space="preserve"> January–February 2024. </w:t>
      </w:r>
      <w:hyperlink r:id="rId36" w:tgtFrame="_blank" w:tooltip="Persistent link using digital object identifier" w:history="1">
        <w:r w:rsidRPr="00E65484">
          <w:rPr>
            <w:rStyle w:val="a3"/>
            <w:rFonts w:ascii="Times New Roman" w:hAnsi="Times New Roman" w:cs="Times New Roman"/>
            <w:color w:val="auto"/>
            <w:sz w:val="28"/>
            <w:szCs w:val="28"/>
            <w:u w:val="none"/>
            <w:shd w:val="clear" w:color="auto" w:fill="FFFFFF"/>
            <w:lang w:val="en-US"/>
          </w:rPr>
          <w:t>https://doi.org/10.1016/j.bjane.2021.07.009</w:t>
        </w:r>
      </w:hyperlink>
    </w:p>
    <w:p w:rsidR="00C74776" w:rsidRPr="00E65484" w:rsidRDefault="00C74776" w:rsidP="00844DA7">
      <w:pPr>
        <w:numPr>
          <w:ilvl w:val="0"/>
          <w:numId w:val="3"/>
        </w:numPr>
        <w:shd w:val="clear" w:color="auto" w:fill="FFFFFF"/>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lang w:val="en-US"/>
        </w:rPr>
        <w:t>Nitin K Shah, Matthew Harris, Kavitha Govindugari, Hamsa B Rangaswamy, Heejung Jeon</w:t>
      </w:r>
      <w:r w:rsidRPr="00E65484">
        <w:rPr>
          <w:rFonts w:ascii="Times New Roman" w:eastAsia="Times New Roman" w:hAnsi="Times New Roman" w:cs="Times New Roman"/>
          <w:sz w:val="28"/>
          <w:szCs w:val="28"/>
          <w:lang w:val="en-US" w:eastAsia="ru-RU"/>
        </w:rPr>
        <w:t xml:space="preserve">. </w:t>
      </w:r>
      <w:r w:rsidRPr="00E65484">
        <w:rPr>
          <w:rFonts w:ascii="Times New Roman" w:hAnsi="Times New Roman" w:cs="Times New Roman"/>
          <w:bCs/>
          <w:sz w:val="28"/>
          <w:szCs w:val="28"/>
          <w:lang w:val="en-US"/>
        </w:rPr>
        <w:t>Effect of propofol titration v/s bolus during induction of anesthesia on hemodynamics and bispectral index.</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sz w:val="28"/>
          <w:szCs w:val="28"/>
          <w:lang w:val="en-US" w:eastAsia="ru-RU"/>
        </w:rPr>
        <w:t>Middle East J Anaesthesiol. 2011 Jun;21(2):275-81.</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sz w:val="28"/>
          <w:szCs w:val="28"/>
          <w:lang w:val="en-US" w:eastAsia="ru-RU"/>
        </w:rPr>
        <w:t xml:space="preserve">https://pubmed.ncbi.nlm.nih.gov/22435280/ </w:t>
      </w:r>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lang w:val="en-US"/>
        </w:rPr>
        <w:t>David L Reich, Sabera Hossain, Marina Krol, Bernard Baez, Puja Patel, Ariel Bernstein, Carol A Bodian</w:t>
      </w:r>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bCs/>
          <w:sz w:val="28"/>
          <w:szCs w:val="28"/>
          <w:lang w:val="en-US" w:eastAsia="ru-RU"/>
        </w:rPr>
        <w:t>Predictors of hypotension after induction of general anesthesia. Anesth Analg. 2005 Sep;101(3):622-628. doi: 10.1213/01.ANE.0000175214.38450.91.</w:t>
      </w:r>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hAnsi="Times New Roman" w:cs="Times New Roman"/>
          <w:sz w:val="28"/>
          <w:szCs w:val="28"/>
          <w:lang w:val="en-US"/>
        </w:rPr>
        <w:t>Sudfeld S, Brechnitz S, Wagner JY, et al. Post-induction hypotension and early intraoperative hypotension associated with general anaesthesia. </w:t>
      </w:r>
      <w:r w:rsidRPr="00E65484">
        <w:rPr>
          <w:rFonts w:ascii="Times New Roman" w:hAnsi="Times New Roman" w:cs="Times New Roman"/>
          <w:iCs/>
          <w:sz w:val="28"/>
          <w:szCs w:val="28"/>
          <w:lang w:val="en-US"/>
        </w:rPr>
        <w:t>Br J Anaesth</w:t>
      </w:r>
      <w:r w:rsidRPr="00E65484">
        <w:rPr>
          <w:rFonts w:ascii="Times New Roman" w:hAnsi="Times New Roman" w:cs="Times New Roman"/>
          <w:sz w:val="28"/>
          <w:szCs w:val="28"/>
          <w:lang w:val="en-US"/>
        </w:rPr>
        <w:t>. 2017; </w:t>
      </w:r>
      <w:r w:rsidRPr="00E65484">
        <w:rPr>
          <w:rFonts w:ascii="Times New Roman" w:hAnsi="Times New Roman" w:cs="Times New Roman"/>
          <w:bCs/>
          <w:sz w:val="28"/>
          <w:szCs w:val="28"/>
          <w:lang w:val="en-US"/>
        </w:rPr>
        <w:t>119</w:t>
      </w:r>
      <w:r w:rsidRPr="00E65484">
        <w:rPr>
          <w:rFonts w:ascii="Times New Roman" w:hAnsi="Times New Roman" w:cs="Times New Roman"/>
          <w:sz w:val="28"/>
          <w:szCs w:val="28"/>
          <w:lang w:val="en-US"/>
        </w:rPr>
        <w:t>(1): 57-64.</w:t>
      </w:r>
      <w:r w:rsidRPr="00E65484">
        <w:rPr>
          <w:rFonts w:ascii="Times New Roman" w:eastAsia="Times New Roman" w:hAnsi="Times New Roman" w:cs="Times New Roman"/>
          <w:bCs/>
          <w:sz w:val="28"/>
          <w:szCs w:val="28"/>
          <w:lang w:val="en-US" w:eastAsia="ru-RU"/>
        </w:rPr>
        <w:t> DOI:</w:t>
      </w:r>
      <w:hyperlink r:id="rId37" w:history="1">
        <w:r w:rsidRPr="00E65484">
          <w:rPr>
            <w:rStyle w:val="a3"/>
            <w:rFonts w:ascii="Times New Roman" w:eastAsia="Times New Roman" w:hAnsi="Times New Roman" w:cs="Times New Roman"/>
            <w:bCs/>
            <w:color w:val="auto"/>
            <w:sz w:val="28"/>
            <w:szCs w:val="28"/>
            <w:u w:val="none"/>
            <w:lang w:val="en-US" w:eastAsia="ru-RU"/>
          </w:rPr>
          <w:t>https://doi.org/10.1093/bja/aex127</w:t>
        </w:r>
      </w:hyperlink>
    </w:p>
    <w:p w:rsidR="00C74776" w:rsidRPr="00E65484" w:rsidRDefault="00C74776" w:rsidP="00844DA7">
      <w:pPr>
        <w:numPr>
          <w:ilvl w:val="0"/>
          <w:numId w:val="3"/>
        </w:numPr>
        <w:shd w:val="clear" w:color="auto" w:fill="FFFFFF"/>
        <w:spacing w:before="100" w:beforeAutospacing="1" w:after="100" w:afterAutospacing="1" w:line="240" w:lineRule="auto"/>
        <w:ind w:left="0" w:hanging="567"/>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sz w:val="28"/>
          <w:szCs w:val="28"/>
          <w:lang w:val="en-US" w:eastAsia="ru-RU"/>
        </w:rPr>
        <w:t xml:space="preserve">Aggarwal S, Goyal VK, Chaturvedi SK, Mathur V, Baj B, Kumar A. A comparative study between propofol and etomidate in patients under general anesthesia. </w:t>
      </w:r>
      <w:r w:rsidRPr="00E65484">
        <w:rPr>
          <w:rFonts w:ascii="Times New Roman" w:eastAsia="Times New Roman" w:hAnsi="Times New Roman" w:cs="Times New Roman"/>
          <w:sz w:val="28"/>
          <w:szCs w:val="28"/>
          <w:lang w:eastAsia="ru-RU"/>
        </w:rPr>
        <w:t xml:space="preserve">Braz J Anesthesiol. 2016;66:237–41. </w:t>
      </w:r>
      <w:hyperlink r:id="rId38" w:tgtFrame="_blank" w:history="1">
        <w:r w:rsidRPr="00E65484">
          <w:rPr>
            <w:rStyle w:val="a3"/>
            <w:rFonts w:ascii="Times New Roman" w:eastAsia="Times New Roman" w:hAnsi="Times New Roman" w:cs="Times New Roman"/>
            <w:color w:val="auto"/>
            <w:sz w:val="28"/>
            <w:szCs w:val="28"/>
            <w:u w:val="none"/>
            <w:lang w:eastAsia="ru-RU"/>
          </w:rPr>
          <w:t>https://doi.org/10.1016/j.bjane.2014.10.005</w:t>
        </w:r>
      </w:hyperlink>
    </w:p>
    <w:p w:rsidR="00C74776" w:rsidRPr="00E65484" w:rsidRDefault="00C74776" w:rsidP="00844DA7">
      <w:pPr>
        <w:numPr>
          <w:ilvl w:val="0"/>
          <w:numId w:val="3"/>
        </w:numPr>
        <w:shd w:val="clear" w:color="auto" w:fill="FFFFFF"/>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Sho Kawasaki, Chikako Kiyohara, Shoji Tokunaga &amp; Sumio Hoka. Prediction of hemodynamic fluctuations after induction of general anesthesia using propofol in non-cardiac surgery: a retrospective cohort study</w:t>
      </w:r>
      <w:r w:rsidRPr="00E65484">
        <w:rPr>
          <w:rFonts w:ascii="Times New Roman" w:eastAsia="Times New Roman" w:hAnsi="Times New Roman" w:cs="Times New Roman"/>
          <w:sz w:val="28"/>
          <w:szCs w:val="28"/>
          <w:lang w:val="kk-KZ" w:eastAsia="ru-RU"/>
        </w:rPr>
        <w:t>. BMC Anesthesiol. 2018 Nov 10;18(1):167. doi: 10.1186/s12871-018-0633-2.</w:t>
      </w:r>
    </w:p>
    <w:p w:rsidR="00C74776" w:rsidRPr="00E65484" w:rsidRDefault="00C74776" w:rsidP="00844DA7">
      <w:pPr>
        <w:numPr>
          <w:ilvl w:val="0"/>
          <w:numId w:val="3"/>
        </w:numPr>
        <w:shd w:val="clear" w:color="auto" w:fill="FFFFFF"/>
        <w:spacing w:before="100" w:beforeAutospacing="1" w:after="100" w:afterAutospacing="1" w:line="240" w:lineRule="auto"/>
        <w:ind w:left="0" w:hanging="567"/>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lastRenderedPageBreak/>
        <w:t xml:space="preserve">Mehandale, Sripada G; Rajasekhar, Preethi. Perfusion index as a predictor of hypotension following propofol induction - A prospective observational study. </w:t>
      </w:r>
      <w:r w:rsidRPr="00E65484">
        <w:rPr>
          <w:rFonts w:ascii="Times New Roman" w:eastAsia="Times New Roman" w:hAnsi="Times New Roman" w:cs="Times New Roman"/>
          <w:iCs/>
          <w:sz w:val="28"/>
          <w:szCs w:val="28"/>
          <w:lang w:val="en-US" w:eastAsia="ru-RU"/>
        </w:rPr>
        <w:t>Indian Journal of Anaesthesia </w:t>
      </w:r>
      <w:hyperlink r:id="rId39" w:history="1">
        <w:r w:rsidRPr="00E65484">
          <w:rPr>
            <w:rStyle w:val="a3"/>
            <w:rFonts w:ascii="Times New Roman" w:eastAsia="Times New Roman" w:hAnsi="Times New Roman" w:cs="Times New Roman"/>
            <w:color w:val="auto"/>
            <w:sz w:val="28"/>
            <w:szCs w:val="28"/>
            <w:u w:val="none"/>
            <w:lang w:val="en-US" w:eastAsia="ru-RU"/>
          </w:rPr>
          <w:t>61(12):p 990-995, December 2017.</w:t>
        </w:r>
      </w:hyperlink>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iCs/>
          <w:sz w:val="28"/>
          <w:szCs w:val="28"/>
          <w:lang w:val="en-US" w:eastAsia="ru-RU"/>
        </w:rPr>
        <w:t>DOI: </w:t>
      </w:r>
      <w:r w:rsidRPr="00E65484">
        <w:rPr>
          <w:rFonts w:ascii="Times New Roman" w:eastAsia="Times New Roman" w:hAnsi="Times New Roman" w:cs="Times New Roman"/>
          <w:sz w:val="28"/>
          <w:szCs w:val="28"/>
          <w:lang w:val="en-US" w:eastAsia="ru-RU"/>
        </w:rPr>
        <w:t>10.4103/ija.IJA_352_17.</w:t>
      </w:r>
    </w:p>
    <w:p w:rsidR="00C74776" w:rsidRPr="00E65484" w:rsidRDefault="00C74776" w:rsidP="00844DA7">
      <w:pPr>
        <w:pStyle w:val="a6"/>
        <w:numPr>
          <w:ilvl w:val="0"/>
          <w:numId w:val="3"/>
        </w:numPr>
        <w:shd w:val="clear" w:color="auto" w:fill="FFFFFF"/>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Hamzeh Hosseinzadeh 1, Mahmood Eidy, Samad Ej Golzari, Mahmood Vasebi. Hemodynamic Stability during Induction of Anesthesia in ElderlyPatients: Propofol + Ketamine versus Propofol + Etomidate. J Cardiovasc Thorac Res.2013;5(2):51-4. doi: 10.5681/jcvtr.2013.011.</w:t>
      </w:r>
    </w:p>
    <w:p w:rsidR="00C74776" w:rsidRPr="00E65484" w:rsidRDefault="00C41223" w:rsidP="00844DA7">
      <w:pPr>
        <w:pStyle w:val="a6"/>
        <w:numPr>
          <w:ilvl w:val="0"/>
          <w:numId w:val="3"/>
        </w:numPr>
        <w:shd w:val="clear" w:color="auto" w:fill="FFFFFF"/>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hyperlink r:id="rId40" w:history="1">
        <w:r w:rsidR="00C74776" w:rsidRPr="00E65484">
          <w:rPr>
            <w:rStyle w:val="a3"/>
            <w:rFonts w:ascii="Times New Roman" w:eastAsia="Times New Roman" w:hAnsi="Times New Roman" w:cs="Times New Roman"/>
            <w:color w:val="auto"/>
            <w:sz w:val="28"/>
            <w:szCs w:val="28"/>
            <w:u w:val="none"/>
            <w:lang w:val="en-US" w:eastAsia="ru-RU"/>
          </w:rPr>
          <w:t>Bong Ha Heo</w:t>
        </w:r>
      </w:hyperlink>
      <w:r w:rsidR="00C74776" w:rsidRPr="00E65484">
        <w:rPr>
          <w:rFonts w:ascii="Times New Roman" w:eastAsia="Times New Roman" w:hAnsi="Times New Roman" w:cs="Times New Roman"/>
          <w:sz w:val="28"/>
          <w:szCs w:val="28"/>
          <w:lang w:val="en-US" w:eastAsia="ru-RU"/>
        </w:rPr>
        <w:t>, </w:t>
      </w:r>
      <w:hyperlink r:id="rId41" w:history="1">
        <w:r w:rsidR="00C74776" w:rsidRPr="00E65484">
          <w:rPr>
            <w:rStyle w:val="a3"/>
            <w:rFonts w:ascii="Times New Roman" w:eastAsia="Times New Roman" w:hAnsi="Times New Roman" w:cs="Times New Roman"/>
            <w:color w:val="auto"/>
            <w:sz w:val="28"/>
            <w:szCs w:val="28"/>
            <w:u w:val="none"/>
            <w:lang w:val="en-US" w:eastAsia="ru-RU"/>
          </w:rPr>
          <w:t>Myung Ha Yoon</w:t>
        </w:r>
      </w:hyperlink>
      <w:r w:rsidR="00C74776" w:rsidRPr="00E65484">
        <w:rPr>
          <w:rFonts w:ascii="Times New Roman" w:eastAsia="Times New Roman" w:hAnsi="Times New Roman" w:cs="Times New Roman"/>
          <w:sz w:val="28"/>
          <w:szCs w:val="28"/>
          <w:lang w:val="en-US" w:eastAsia="ru-RU"/>
        </w:rPr>
        <w:t>, </w:t>
      </w:r>
      <w:hyperlink r:id="rId42" w:history="1">
        <w:r w:rsidR="00C74776" w:rsidRPr="00E65484">
          <w:rPr>
            <w:rStyle w:val="a3"/>
            <w:rFonts w:ascii="Times New Roman" w:eastAsia="Times New Roman" w:hAnsi="Times New Roman" w:cs="Times New Roman"/>
            <w:color w:val="auto"/>
            <w:sz w:val="28"/>
            <w:szCs w:val="28"/>
            <w:u w:val="none"/>
            <w:lang w:val="en-US" w:eastAsia="ru-RU"/>
          </w:rPr>
          <w:t>Hyung Gon Lee</w:t>
        </w:r>
      </w:hyperlink>
      <w:r w:rsidR="00C74776" w:rsidRPr="00E65484">
        <w:rPr>
          <w:rFonts w:ascii="Times New Roman" w:eastAsia="Times New Roman" w:hAnsi="Times New Roman" w:cs="Times New Roman"/>
          <w:sz w:val="28"/>
          <w:szCs w:val="28"/>
          <w:lang w:val="en-US" w:eastAsia="ru-RU"/>
        </w:rPr>
        <w:t>, Woong Mo Kim</w:t>
      </w:r>
      <w:r w:rsidR="00C74776" w:rsidRPr="00E65484">
        <w:rPr>
          <w:rFonts w:ascii="Times New Roman" w:eastAsia="Times New Roman" w:hAnsi="Times New Roman" w:cs="Times New Roman"/>
          <w:sz w:val="28"/>
          <w:szCs w:val="28"/>
          <w:lang w:val="kk-KZ" w:eastAsia="ru-RU"/>
        </w:rPr>
        <w:t xml:space="preserve">. </w:t>
      </w:r>
      <w:r w:rsidR="00C74776" w:rsidRPr="00E65484">
        <w:rPr>
          <w:rFonts w:ascii="Times New Roman" w:eastAsia="Times New Roman" w:hAnsi="Times New Roman" w:cs="Times New Roman"/>
          <w:sz w:val="28"/>
          <w:szCs w:val="28"/>
          <w:lang w:val="en-US" w:eastAsia="ru-RU"/>
        </w:rPr>
        <w:t>Effect-site concentration of remifentanil for blunting hemodynamic response to double lumen endobronchial intubation during target controlled infusion-total intravenous anesthesia using propofol with remifentanil.</w:t>
      </w:r>
      <w:r w:rsidR="00C74776" w:rsidRPr="00E65484">
        <w:rPr>
          <w:rFonts w:ascii="Times New Roman" w:hAnsi="Times New Roman" w:cs="Times New Roman"/>
          <w:sz w:val="28"/>
          <w:szCs w:val="28"/>
          <w:bdr w:val="none" w:sz="0" w:space="0" w:color="auto" w:frame="1"/>
          <w:lang w:val="en-US"/>
        </w:rPr>
        <w:t xml:space="preserve"> </w:t>
      </w:r>
      <w:r w:rsidR="00C74776" w:rsidRPr="00E65484">
        <w:rPr>
          <w:rFonts w:ascii="Times New Roman" w:eastAsia="Times New Roman" w:hAnsi="Times New Roman" w:cs="Times New Roman"/>
          <w:sz w:val="28"/>
          <w:szCs w:val="28"/>
          <w:lang w:eastAsia="ru-RU"/>
        </w:rPr>
        <w:t>Korean J Anesthesiol. 2009;57(1):8-12.</w:t>
      </w:r>
      <w:r w:rsidR="00C74776" w:rsidRPr="00E65484">
        <w:rPr>
          <w:rFonts w:ascii="Times New Roman" w:eastAsia="Times New Roman" w:hAnsi="Times New Roman" w:cs="Times New Roman"/>
          <w:sz w:val="28"/>
          <w:szCs w:val="28"/>
          <w:lang w:val="kk-KZ" w:eastAsia="ru-RU"/>
        </w:rPr>
        <w:t xml:space="preserve"> </w:t>
      </w:r>
      <w:r w:rsidR="00C74776" w:rsidRPr="00E65484">
        <w:rPr>
          <w:rFonts w:ascii="Times New Roman" w:eastAsia="Times New Roman" w:hAnsi="Times New Roman" w:cs="Times New Roman"/>
          <w:sz w:val="28"/>
          <w:szCs w:val="28"/>
          <w:lang w:eastAsia="ru-RU"/>
        </w:rPr>
        <w:t>DOI: </w:t>
      </w:r>
      <w:hyperlink r:id="rId43" w:history="1">
        <w:r w:rsidR="00C74776" w:rsidRPr="00E65484">
          <w:rPr>
            <w:rStyle w:val="a3"/>
            <w:rFonts w:ascii="Times New Roman" w:eastAsia="Times New Roman" w:hAnsi="Times New Roman" w:cs="Times New Roman"/>
            <w:color w:val="auto"/>
            <w:sz w:val="28"/>
            <w:szCs w:val="28"/>
            <w:u w:val="none"/>
            <w:lang w:eastAsia="ru-RU"/>
          </w:rPr>
          <w:t>https://doi.org/10.4097/kjae.2009.57.1.8</w:t>
        </w:r>
      </w:hyperlink>
      <w:r w:rsidR="00C74776" w:rsidRPr="00E65484">
        <w:rPr>
          <w:rFonts w:ascii="Times New Roman" w:eastAsia="Times New Roman" w:hAnsi="Times New Roman" w:cs="Times New Roman"/>
          <w:sz w:val="28"/>
          <w:szCs w:val="28"/>
          <w:lang w:eastAsia="ru-RU"/>
        </w:rPr>
        <w:t> </w:t>
      </w:r>
    </w:p>
    <w:p w:rsidR="00C74776" w:rsidRPr="00E65484" w:rsidRDefault="00C74776" w:rsidP="00844DA7">
      <w:pPr>
        <w:pStyle w:val="a6"/>
        <w:numPr>
          <w:ilvl w:val="0"/>
          <w:numId w:val="3"/>
        </w:numPr>
        <w:shd w:val="clear" w:color="auto" w:fill="FFFFFF"/>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sz w:val="28"/>
          <w:szCs w:val="28"/>
          <w:lang w:eastAsia="ru-RU"/>
        </w:rPr>
      </w:pPr>
      <w:r w:rsidRPr="00E65484">
        <w:rPr>
          <w:rFonts w:ascii="Times New Roman" w:hAnsi="Times New Roman" w:cs="Times New Roman"/>
          <w:sz w:val="28"/>
          <w:szCs w:val="28"/>
          <w:lang w:val="en-US"/>
        </w:rPr>
        <w:t>Andrew M</w:t>
      </w:r>
      <w:r w:rsidRPr="00E65484">
        <w:rPr>
          <w:rFonts w:ascii="Times New Roman" w:hAnsi="Times New Roman" w:cs="Times New Roman"/>
          <w:sz w:val="28"/>
          <w:szCs w:val="28"/>
          <w:lang w:val="kk-KZ"/>
        </w:rPr>
        <w:t>.</w:t>
      </w:r>
      <w:r w:rsidRPr="00E65484">
        <w:rPr>
          <w:rFonts w:ascii="Times New Roman" w:hAnsi="Times New Roman" w:cs="Times New Roman"/>
          <w:sz w:val="28"/>
          <w:szCs w:val="28"/>
          <w:lang w:val="en-US"/>
        </w:rPr>
        <w:t xml:space="preserve"> Slupe, Jeffrey R Kirsch</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en-US" w:eastAsia="ru-RU"/>
        </w:rPr>
        <w:t>Effects of anesthesia on cerebral blood flow, metabolism, and neuroprotection</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eastAsia="ru-RU"/>
        </w:rPr>
        <w:t>J Cereb Blood Flow Metab</w:t>
      </w:r>
    </w:p>
    <w:p w:rsidR="00C74776" w:rsidRPr="00E65484" w:rsidRDefault="00C74776" w:rsidP="00C74776">
      <w:pPr>
        <w:pStyle w:val="a6"/>
        <w:shd w:val="clear" w:color="auto" w:fill="FFFFFF"/>
        <w:tabs>
          <w:tab w:val="num" w:pos="360"/>
        </w:tabs>
        <w:spacing w:before="100" w:beforeAutospacing="1" w:after="100" w:afterAutospacing="1" w:line="240" w:lineRule="auto"/>
        <w:ind w:left="0"/>
        <w:jc w:val="both"/>
        <w:rPr>
          <w:rStyle w:val="a3"/>
          <w:rFonts w:ascii="Times New Roman" w:eastAsia="Times New Roman" w:hAnsi="Times New Roman" w:cs="Times New Roman"/>
          <w:color w:val="auto"/>
          <w:sz w:val="28"/>
          <w:szCs w:val="28"/>
          <w:u w:val="none"/>
          <w:lang w:eastAsia="ru-RU"/>
        </w:rPr>
      </w:pPr>
      <w:r w:rsidRPr="00E65484">
        <w:rPr>
          <w:rFonts w:ascii="Times New Roman" w:eastAsia="Times New Roman" w:hAnsi="Times New Roman" w:cs="Times New Roman"/>
          <w:sz w:val="28"/>
          <w:szCs w:val="28"/>
          <w:lang w:eastAsia="ru-RU"/>
        </w:rPr>
        <w:t>2018 Dec;38(12):2192-2208. doi:  </w:t>
      </w:r>
      <w:hyperlink r:id="rId44" w:tgtFrame="_blank" w:history="1">
        <w:r w:rsidRPr="00E65484">
          <w:rPr>
            <w:rStyle w:val="a3"/>
            <w:rFonts w:ascii="Times New Roman" w:eastAsia="Times New Roman" w:hAnsi="Times New Roman" w:cs="Times New Roman"/>
            <w:color w:val="auto"/>
            <w:sz w:val="28"/>
            <w:szCs w:val="28"/>
            <w:u w:val="none"/>
            <w:lang w:eastAsia="ru-RU"/>
          </w:rPr>
          <w:t>10.1177/0271678X18789273</w:t>
        </w:r>
      </w:hyperlink>
    </w:p>
    <w:p w:rsidR="00C74776" w:rsidRPr="00E65484" w:rsidRDefault="00C74776" w:rsidP="00844DA7">
      <w:pPr>
        <w:pStyle w:val="a6"/>
        <w:numPr>
          <w:ilvl w:val="0"/>
          <w:numId w:val="3"/>
        </w:numPr>
        <w:shd w:val="clear" w:color="auto" w:fill="FFFFFF"/>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Rattaphol Seangrung, Koravee Pasutharnchat, Subundit Injampa, Sirima Kumdang &amp; Rojnarin Komonhirun</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bCs/>
          <w:sz w:val="28"/>
          <w:szCs w:val="28"/>
          <w:lang w:val="en-US" w:eastAsia="ru-RU"/>
        </w:rPr>
        <w:t>Comparison of the hemodynamic response of dexmedetomidine versus additional intravenous lidocaine with propofol during tracheal intubation: a randomized controlled study</w:t>
      </w:r>
      <w:r w:rsidRPr="00E65484">
        <w:rPr>
          <w:rFonts w:ascii="Times New Roman" w:eastAsia="Times New Roman" w:hAnsi="Times New Roman" w:cs="Times New Roman"/>
          <w:bCs/>
          <w:sz w:val="28"/>
          <w:szCs w:val="28"/>
          <w:lang w:val="kk-KZ" w:eastAsia="ru-RU"/>
        </w:rPr>
        <w:t>.</w:t>
      </w:r>
      <w:r w:rsidRPr="00E65484">
        <w:rPr>
          <w:rFonts w:ascii="Times New Roman" w:eastAsia="Times New Roman" w:hAnsi="Times New Roman" w:cs="Times New Roman"/>
          <w:sz w:val="28"/>
          <w:szCs w:val="28"/>
          <w:lang w:val="en-US" w:eastAsia="ru-RU"/>
        </w:rPr>
        <w:t xml:space="preserve"> </w:t>
      </w:r>
      <w:hyperlink r:id="rId45" w:anchor="article-info" w:history="1">
        <w:r w:rsidRPr="00E65484">
          <w:rPr>
            <w:rStyle w:val="a3"/>
            <w:rFonts w:ascii="Times New Roman" w:eastAsia="Times New Roman" w:hAnsi="Times New Roman" w:cs="Times New Roman"/>
            <w:bCs/>
            <w:color w:val="auto"/>
            <w:sz w:val="28"/>
            <w:szCs w:val="28"/>
            <w:u w:val="none"/>
            <w:lang w:eastAsia="ru-RU"/>
          </w:rPr>
          <w:t>Published: 30 October 2021</w:t>
        </w:r>
      </w:hyperlink>
      <w:r w:rsidRPr="00E65484">
        <w:rPr>
          <w:rFonts w:ascii="Times New Roman" w:eastAsia="Times New Roman" w:hAnsi="Times New Roman" w:cs="Times New Roman"/>
          <w:bCs/>
          <w:sz w:val="28"/>
          <w:szCs w:val="28"/>
          <w:lang w:val="kk-KZ" w:eastAsia="ru-RU"/>
        </w:rPr>
        <w:t>. doi: 10.1186/s12871-021-01484-6.</w:t>
      </w:r>
    </w:p>
    <w:p w:rsidR="00C74776" w:rsidRPr="00E65484" w:rsidRDefault="00C74776" w:rsidP="00844DA7">
      <w:pPr>
        <w:pStyle w:val="a6"/>
        <w:numPr>
          <w:ilvl w:val="0"/>
          <w:numId w:val="3"/>
        </w:numPr>
        <w:shd w:val="clear" w:color="auto" w:fill="FFFFFF"/>
        <w:tabs>
          <w:tab w:val="clear" w:pos="720"/>
          <w:tab w:val="num" w:pos="567"/>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Seong Heon Lee, Hong Beom Bae, Chang Young Jeong, Sung Su Chung, Kyung Yeon Yoo. The Effect of Lidocaine on Propofol-induced Hemodynamic Changes during Induction of Anesthesia in Elderly Patients. Korean Journal of Anesthesiology 2005;48(6):614-618.</w:t>
      </w:r>
      <w:r w:rsidRPr="00E65484">
        <w:rPr>
          <w:rFonts w:ascii="Times New Roman" w:eastAsia="Times New Roman" w:hAnsi="Times New Roman" w:cs="Times New Roman"/>
          <w:sz w:val="28"/>
          <w:szCs w:val="28"/>
          <w:lang w:eastAsia="ru-RU"/>
        </w:rPr>
        <w:t xml:space="preserve"> DOI: </w:t>
      </w:r>
      <w:hyperlink r:id="rId46" w:history="1">
        <w:r w:rsidRPr="00E65484">
          <w:rPr>
            <w:rStyle w:val="a3"/>
            <w:rFonts w:ascii="Times New Roman" w:eastAsia="Times New Roman" w:hAnsi="Times New Roman" w:cs="Times New Roman"/>
            <w:color w:val="auto"/>
            <w:sz w:val="28"/>
            <w:szCs w:val="28"/>
            <w:u w:val="none"/>
            <w:lang w:eastAsia="ru-RU"/>
          </w:rPr>
          <w:t>https://doi.org/10.4097/kjae.2005.48.6.614</w:t>
        </w:r>
      </w:hyperlink>
      <w:r w:rsidRPr="00E65484">
        <w:rPr>
          <w:rFonts w:ascii="Times New Roman" w:eastAsia="Times New Roman" w:hAnsi="Times New Roman" w:cs="Times New Roman"/>
          <w:sz w:val="28"/>
          <w:szCs w:val="28"/>
          <w:lang w:eastAsia="ru-RU"/>
        </w:rPr>
        <w:t> </w:t>
      </w:r>
    </w:p>
    <w:p w:rsidR="00C74776" w:rsidRPr="00E65484" w:rsidRDefault="00C74776" w:rsidP="00844DA7">
      <w:pPr>
        <w:numPr>
          <w:ilvl w:val="0"/>
          <w:numId w:val="3"/>
        </w:numPr>
        <w:shd w:val="clear" w:color="auto" w:fill="FFFFFF"/>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 xml:space="preserve">Yuan Han, Liu Han, Mengmeng Dong, Qingchun Sun, Ke Ding, Zhenfeng Zhang, Junli Cao &amp; Yueying Zhang. </w:t>
      </w:r>
      <w:r w:rsidRPr="00E65484">
        <w:rPr>
          <w:rFonts w:ascii="Times New Roman" w:hAnsi="Times New Roman" w:cs="Times New Roman"/>
          <w:bCs/>
          <w:sz w:val="28"/>
          <w:szCs w:val="28"/>
          <w:lang w:val="en-US"/>
        </w:rPr>
        <w:t>Comparison of a loading dose of dexmedetomidine combined with propofol or sevoflurane for hemodynamic changes during anesthesia maintenance: a prospective, randomized, double-blind, controlled clinical trial.</w:t>
      </w:r>
      <w:r w:rsidRPr="00E65484">
        <w:rPr>
          <w:rFonts w:ascii="Times New Roman" w:eastAsia="Times New Roman" w:hAnsi="Times New Roman" w:cs="Times New Roman"/>
          <w:sz w:val="28"/>
          <w:szCs w:val="28"/>
          <w:lang w:val="en-US" w:eastAsia="ru-RU"/>
        </w:rPr>
        <w:t xml:space="preserve"> BMC Anesthesiol. 2018 Jan 24;18(1):12. doi: 10.1186/s12871-018-0468-x.</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F de Wit, A L van Vliet, R B de Wilde, J R Jansen, J Vuyk, L P Aarts, E de Jonge, D P Veelo, B F Geerts. The effect of propofol on haemodynamics: cardiac output, venous return, mean systemic filling pressure, and vascular resistances.</w:t>
      </w:r>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bCs/>
          <w:sz w:val="28"/>
          <w:szCs w:val="28"/>
          <w:lang w:eastAsia="ru-RU"/>
        </w:rPr>
        <w:t>Br J Anaesth. 2016 Jun;116(6):784-9. doi: 10.1093/bja/aew126.</w:t>
      </w:r>
    </w:p>
    <w:p w:rsidR="00C74776" w:rsidRPr="00E65484" w:rsidRDefault="00C74776" w:rsidP="00844DA7">
      <w:pPr>
        <w:pStyle w:val="a6"/>
        <w:numPr>
          <w:ilvl w:val="0"/>
          <w:numId w:val="3"/>
        </w:numPr>
        <w:spacing w:after="0"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Hülya Yılmaz Ak, Yasemin Özşahin, Mehmet Ali Yeşiltaş, İsmail Haberal, Mustafa Yıldız, Ziya Salihoğlu, Kerem Erkalp Istanbul University-Cerrahpaşa, Institute of Card. Comparison of the Effect of Different Anesthesia Maintenance on Hemodynamics in Coronary Artery Bypass Grafting Surgery: A Retrospective Cohort Study. Bagcilar Med Bull 2021;6(2):105-111. </w:t>
      </w:r>
      <w:r w:rsidR="00A978D0" w:rsidRPr="00E65484">
        <w:rPr>
          <w:rFonts w:ascii="Times New Roman" w:eastAsia="Times New Roman" w:hAnsi="Times New Roman" w:cs="Times New Roman"/>
          <w:bCs/>
          <w:sz w:val="28"/>
          <w:szCs w:val="28"/>
          <w:lang w:val="en-US" w:eastAsia="ru-RU"/>
        </w:rPr>
        <w:t>DOI: 10.4274/BMB.galenos</w:t>
      </w:r>
      <w:r w:rsidRPr="00E65484">
        <w:rPr>
          <w:rFonts w:ascii="Times New Roman" w:eastAsia="Times New Roman" w:hAnsi="Times New Roman" w:cs="Times New Roman"/>
          <w:bCs/>
          <w:sz w:val="28"/>
          <w:szCs w:val="28"/>
          <w:lang w:val="en-US" w:eastAsia="ru-RU"/>
        </w:rPr>
        <w:t>.2020.11.076</w:t>
      </w:r>
    </w:p>
    <w:p w:rsidR="00C74776" w:rsidRPr="00E65484" w:rsidRDefault="00C74776" w:rsidP="00844DA7">
      <w:pPr>
        <w:numPr>
          <w:ilvl w:val="0"/>
          <w:numId w:val="3"/>
        </w:numPr>
        <w:tabs>
          <w:tab w:val="clear" w:pos="720"/>
          <w:tab w:val="num" w:pos="360"/>
        </w:tabs>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Mehdi Rajabi, Mohammad-Reza Razavizade, Maryam Hamidi-Shad, Zohreh Tabasi, Hossein Akbari, and Abbas Hajian</w:t>
      </w:r>
      <w:r w:rsidRPr="00E65484">
        <w:rPr>
          <w:rFonts w:ascii="Times New Roman" w:eastAsia="Times New Roman" w:hAnsi="Times New Roman" w:cs="Times New Roman"/>
          <w:bCs/>
          <w:sz w:val="28"/>
          <w:szCs w:val="28"/>
          <w:lang w:val="kk-KZ" w:eastAsia="ru-RU"/>
        </w:rPr>
        <w:t xml:space="preserve">. Magnesium Sulfate and Clonidine; Effects on Hemodynamic Factors and Depth of General Anesthesia in Cesarean Section. </w:t>
      </w:r>
      <w:r w:rsidRPr="00E65484">
        <w:rPr>
          <w:rFonts w:ascii="Times New Roman" w:eastAsia="Times New Roman" w:hAnsi="Times New Roman" w:cs="Times New Roman"/>
          <w:bCs/>
          <w:sz w:val="28"/>
          <w:szCs w:val="28"/>
          <w:lang w:eastAsia="ru-RU"/>
        </w:rPr>
        <w:t xml:space="preserve">Published online 2020 Oct 17. </w:t>
      </w:r>
      <w:r w:rsidRPr="00E65484">
        <w:rPr>
          <w:rFonts w:ascii="Times New Roman" w:hAnsi="Times New Roman" w:cs="Times New Roman"/>
          <w:sz w:val="28"/>
          <w:szCs w:val="28"/>
        </w:rPr>
        <w:t>doi: </w:t>
      </w:r>
      <w:hyperlink r:id="rId47" w:tgtFrame="_blank" w:history="1">
        <w:r w:rsidRPr="00E65484">
          <w:rPr>
            <w:rStyle w:val="a3"/>
            <w:rFonts w:ascii="Times New Roman" w:hAnsi="Times New Roman" w:cs="Times New Roman"/>
            <w:color w:val="auto"/>
            <w:sz w:val="28"/>
            <w:szCs w:val="28"/>
            <w:u w:val="none"/>
          </w:rPr>
          <w:t>10.5812/aapm.100563</w:t>
        </w:r>
      </w:hyperlink>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lastRenderedPageBreak/>
        <w:t>Доц. Н. В. Лизогуб. РЕАКЦИИ СИСТЕМЫ КРОВООБРАЩЕНИЯ ПРИ ПОВОРОТЕ ПАЦИЕНТА НА ЖИВОТ НА ФОНЕ ВНУТРИВЕННОЙ АНЕСТЕЗИИ. Scientific Journal «ScienceRise: Medical Science» № 3(30)2019 DOI: 10.15587/2519-4798.2019.169496</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Thomas J. Ebert, M.D., Ph.D. Sympathetic and Hemodynamic Effects of Moderate and Deep Sedation with Propofol in Humans. </w:t>
      </w:r>
      <w:r w:rsidRPr="00E65484">
        <w:rPr>
          <w:rFonts w:ascii="Times New Roman" w:eastAsia="Times New Roman" w:hAnsi="Times New Roman" w:cs="Times New Roman"/>
          <w:bCs/>
          <w:iCs/>
          <w:sz w:val="28"/>
          <w:szCs w:val="28"/>
          <w:lang w:eastAsia="ru-RU"/>
        </w:rPr>
        <w:t>Anesthesiology</w:t>
      </w:r>
      <w:r w:rsidRPr="00E65484">
        <w:rPr>
          <w:rFonts w:ascii="Times New Roman" w:eastAsia="Times New Roman" w:hAnsi="Times New Roman" w:cs="Times New Roman"/>
          <w:bCs/>
          <w:sz w:val="28"/>
          <w:szCs w:val="28"/>
          <w:lang w:eastAsia="ru-RU"/>
        </w:rPr>
        <w:t> July 2005, Vol. 103, 20–24.</w:t>
      </w:r>
      <w:r w:rsidRPr="00E65484">
        <w:rPr>
          <w:rFonts w:ascii="Times New Roman" w:hAnsi="Times New Roman" w:cs="Times New Roman"/>
          <w:sz w:val="28"/>
          <w:szCs w:val="28"/>
        </w:rPr>
        <w:t xml:space="preserve"> </w:t>
      </w:r>
      <w:hyperlink r:id="rId48" w:tgtFrame="_blank" w:history="1">
        <w:r w:rsidRPr="00E65484">
          <w:rPr>
            <w:rStyle w:val="a3"/>
            <w:rFonts w:ascii="Times New Roman" w:hAnsi="Times New Roman" w:cs="Times New Roman"/>
            <w:color w:val="auto"/>
            <w:sz w:val="28"/>
            <w:szCs w:val="28"/>
            <w:u w:val="none"/>
            <w:bdr w:val="none" w:sz="0" w:space="0" w:color="auto" w:frame="1"/>
            <w:shd w:val="clear" w:color="auto" w:fill="FFFFFF"/>
          </w:rPr>
          <w:t>https://doi.org/10.1097/00000542-200507000-00007</w:t>
        </w:r>
      </w:hyperlink>
    </w:p>
    <w:p w:rsidR="00C74776" w:rsidRPr="00E65484" w:rsidRDefault="00C74776" w:rsidP="00844DA7">
      <w:pPr>
        <w:pStyle w:val="a6"/>
        <w:numPr>
          <w:ilvl w:val="0"/>
          <w:numId w:val="3"/>
        </w:numPr>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Ino Hused`inovi, Dinko Tonkovi, Stjepan Bariin, Nikola Bradi and Stojanka Ga. Hemodynamic Differences in Sevoflurane Versus Propofol Anesthesia. Hemodynamics During Anesthesia, Coll. Antropol. 27 (2003) 1: 205–212 https://hrcak.srce.hr/file/44193</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Si Zhenqiang, Sun Fei, Liu Lu. Effects of sevoflurane and propofol on hemodynamics, cerebral oxygen metabolism and analgesia during maintenance of paediatric anaesthesia. </w:t>
      </w:r>
      <w:r w:rsidRPr="00E65484">
        <w:rPr>
          <w:rFonts w:ascii="Times New Roman" w:eastAsia="Times New Roman" w:hAnsi="Times New Roman" w:cs="Times New Roman"/>
          <w:bCs/>
          <w:sz w:val="28"/>
          <w:szCs w:val="28"/>
          <w:lang w:eastAsia="ru-RU"/>
        </w:rPr>
        <w:t>Tropical Journal of Pharmaceutical Research January 2019; 18 (1): 187-192 DOI:</w:t>
      </w:r>
      <w:hyperlink r:id="rId49" w:history="1">
        <w:r w:rsidRPr="00E65484">
          <w:rPr>
            <w:rStyle w:val="a3"/>
            <w:rFonts w:ascii="Times New Roman" w:eastAsia="Times New Roman" w:hAnsi="Times New Roman" w:cs="Times New Roman"/>
            <w:bCs/>
            <w:color w:val="auto"/>
            <w:sz w:val="28"/>
            <w:szCs w:val="28"/>
            <w:u w:val="none"/>
            <w:lang w:eastAsia="ru-RU"/>
          </w:rPr>
          <w:t>10.4314/tjpr.v18i1.28</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lang w:val="en-US"/>
        </w:rPr>
        <w:t>Fde Wit</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A.L.van Vliet</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R.B.de Wilde</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J.R. Jansen</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JVuyk</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L.</w:t>
      </w:r>
      <w:bookmarkStart w:id="1" w:name="bau70"/>
      <w:r w:rsidRPr="00E65484">
        <w:rPr>
          <w:rFonts w:ascii="Times New Roman" w:hAnsi="Times New Roman" w:cs="Times New Roman"/>
          <w:sz w:val="28"/>
          <w:szCs w:val="28"/>
          <w:lang w:val="en-US"/>
        </w:rPr>
        <w:t>P. Aarts</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Ede Jonge</w:t>
      </w:r>
      <w:bookmarkStart w:id="2" w:name="bau80"/>
      <w:bookmarkEnd w:id="1"/>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D.</w:t>
      </w:r>
      <w:bookmarkStart w:id="3" w:name="bau90"/>
      <w:bookmarkEnd w:id="2"/>
      <w:r w:rsidRPr="00E65484">
        <w:rPr>
          <w:rFonts w:ascii="Times New Roman" w:hAnsi="Times New Roman" w:cs="Times New Roman"/>
          <w:sz w:val="28"/>
          <w:szCs w:val="28"/>
          <w:lang w:val="en-US"/>
        </w:rPr>
        <w:t>P. Veelo</w:t>
      </w:r>
      <w:r w:rsidRPr="00E65484">
        <w:rPr>
          <w:rFonts w:ascii="Times New Roman" w:hAnsi="Times New Roman" w:cs="Times New Roman"/>
          <w:sz w:val="28"/>
          <w:szCs w:val="28"/>
          <w:vertAlign w:val="superscript"/>
          <w:lang w:val="kk-KZ"/>
        </w:rPr>
        <w:t xml:space="preserve">, </w:t>
      </w:r>
      <w:r w:rsidRPr="00E65484">
        <w:rPr>
          <w:rFonts w:ascii="Times New Roman" w:hAnsi="Times New Roman" w:cs="Times New Roman"/>
          <w:sz w:val="28"/>
          <w:szCs w:val="28"/>
          <w:lang w:val="en-US"/>
        </w:rPr>
        <w:t>B.</w:t>
      </w:r>
      <w:bookmarkEnd w:id="3"/>
      <w:r w:rsidRPr="00E65484">
        <w:rPr>
          <w:rFonts w:ascii="Times New Roman" w:hAnsi="Times New Roman" w:cs="Times New Roman"/>
          <w:sz w:val="28"/>
          <w:szCs w:val="28"/>
          <w:lang w:val="en-US"/>
        </w:rPr>
        <w:t>F. Geerts</w:t>
      </w:r>
      <w:r w:rsidRPr="00E65484">
        <w:rPr>
          <w:rFonts w:ascii="Times New Roman" w:hAnsi="Times New Roman" w:cs="Times New Roman"/>
          <w:sz w:val="28"/>
          <w:szCs w:val="28"/>
          <w:lang w:val="kk-KZ"/>
        </w:rPr>
        <w:t>.</w:t>
      </w:r>
      <w:r w:rsidRPr="00E65484">
        <w:rPr>
          <w:rFonts w:ascii="Times New Roman" w:eastAsia="Times New Roman" w:hAnsi="Times New Roman" w:cs="Times New Roman"/>
          <w:kern w:val="36"/>
          <w:sz w:val="28"/>
          <w:szCs w:val="28"/>
          <w:lang w:val="en-US" w:eastAsia="ru-RU"/>
        </w:rPr>
        <w:t xml:space="preserve"> </w:t>
      </w:r>
      <w:r w:rsidRPr="00E65484">
        <w:rPr>
          <w:rFonts w:ascii="Times New Roman" w:hAnsi="Times New Roman" w:cs="Times New Roman"/>
          <w:bCs/>
          <w:sz w:val="28"/>
          <w:szCs w:val="28"/>
          <w:lang w:val="en-US"/>
        </w:rPr>
        <w:t>The effect of propofol on haemodynamics: cardiac output, venous return, mean systemic filling pressure, and vascular resistances</w:t>
      </w:r>
      <w:r w:rsidRPr="00E65484">
        <w:rPr>
          <w:rFonts w:ascii="Times New Roman" w:hAnsi="Times New Roman" w:cs="Times New Roman"/>
          <w:bCs/>
          <w:sz w:val="28"/>
          <w:szCs w:val="28"/>
          <w:lang w:val="kk-KZ"/>
        </w:rPr>
        <w:t xml:space="preserve"> </w:t>
      </w:r>
      <w:hyperlink r:id="rId50" w:tgtFrame="_blank" w:tooltip="Persistent link using digital object identifier" w:history="1">
        <w:r w:rsidRPr="00E65484">
          <w:rPr>
            <w:rStyle w:val="a3"/>
            <w:rFonts w:ascii="Times New Roman" w:hAnsi="Times New Roman" w:cs="Times New Roman"/>
            <w:bCs/>
            <w:color w:val="auto"/>
            <w:sz w:val="28"/>
            <w:szCs w:val="28"/>
            <w:u w:val="none"/>
            <w:lang w:val="en-US"/>
          </w:rPr>
          <w:t>https://doi.org/10.1093/bja/aew126</w:t>
        </w:r>
      </w:hyperlink>
      <w:r w:rsidRPr="00E65484">
        <w:rPr>
          <w:rFonts w:ascii="Times New Roman" w:hAnsi="Times New Roman" w:cs="Times New Roman"/>
          <w:bCs/>
          <w:sz w:val="28"/>
          <w:szCs w:val="28"/>
          <w:lang w:val="kk-KZ"/>
        </w:rPr>
        <w:t>.</w:t>
      </w:r>
    </w:p>
    <w:p w:rsidR="00C74776" w:rsidRPr="00E65484" w:rsidRDefault="00C41223" w:rsidP="00844DA7">
      <w:pPr>
        <w:pStyle w:val="a6"/>
        <w:numPr>
          <w:ilvl w:val="0"/>
          <w:numId w:val="3"/>
        </w:numPr>
        <w:spacing w:before="100" w:beforeAutospacing="1" w:after="100" w:afterAutospacing="1" w:line="240" w:lineRule="auto"/>
        <w:ind w:left="0" w:hanging="567"/>
        <w:rPr>
          <w:rFonts w:ascii="Times New Roman" w:eastAsia="Times New Roman" w:hAnsi="Times New Roman" w:cs="Times New Roman"/>
          <w:sz w:val="28"/>
          <w:szCs w:val="28"/>
          <w:lang w:eastAsia="ru-RU"/>
        </w:rPr>
      </w:pPr>
      <w:hyperlink r:id="rId51" w:history="1">
        <w:r w:rsidR="00C74776" w:rsidRPr="00E65484">
          <w:rPr>
            <w:rStyle w:val="a3"/>
            <w:rFonts w:ascii="Times New Roman" w:eastAsia="Times New Roman" w:hAnsi="Times New Roman" w:cs="Times New Roman"/>
            <w:bCs/>
            <w:color w:val="auto"/>
            <w:sz w:val="28"/>
            <w:szCs w:val="28"/>
            <w:u w:val="none"/>
            <w:lang w:val="en-US" w:eastAsia="ru-RU"/>
          </w:rPr>
          <w:t>Maurice Lippmann</w:t>
        </w:r>
      </w:hyperlink>
      <w:r w:rsidR="00C74776" w:rsidRPr="00E65484">
        <w:rPr>
          <w:rFonts w:ascii="Times New Roman" w:eastAsia="Times New Roman" w:hAnsi="Times New Roman" w:cs="Times New Roman"/>
          <w:bCs/>
          <w:sz w:val="28"/>
          <w:szCs w:val="28"/>
          <w:lang w:val="en-US" w:eastAsia="ru-RU"/>
        </w:rPr>
        <w:t>, </w:t>
      </w:r>
      <w:hyperlink r:id="rId52" w:history="1">
        <w:r w:rsidR="00C74776" w:rsidRPr="00E65484">
          <w:rPr>
            <w:rStyle w:val="a3"/>
            <w:rFonts w:ascii="Times New Roman" w:eastAsia="Times New Roman" w:hAnsi="Times New Roman" w:cs="Times New Roman"/>
            <w:bCs/>
            <w:color w:val="auto"/>
            <w:sz w:val="28"/>
            <w:szCs w:val="28"/>
            <w:u w:val="none"/>
            <w:lang w:val="en-US" w:eastAsia="ru-RU"/>
          </w:rPr>
          <w:t>Clinton Kakazu</w:t>
        </w:r>
      </w:hyperlink>
      <w:r w:rsidR="00C74776" w:rsidRPr="00E65484">
        <w:rPr>
          <w:rFonts w:ascii="Times New Roman" w:eastAsia="Times New Roman" w:hAnsi="Times New Roman" w:cs="Times New Roman"/>
          <w:bCs/>
          <w:sz w:val="28"/>
          <w:szCs w:val="28"/>
          <w:lang w:val="en-US" w:eastAsia="ru-RU"/>
        </w:rPr>
        <w:t>. Hemodynamics with propofol: is propofol dangerous in classes III-V patients?</w:t>
      </w:r>
      <w:r w:rsidR="00C74776" w:rsidRPr="00E65484">
        <w:rPr>
          <w:rFonts w:ascii="Times New Roman" w:eastAsia="Times New Roman" w:hAnsi="Times New Roman" w:cs="Times New Roman"/>
          <w:sz w:val="28"/>
          <w:szCs w:val="28"/>
          <w:lang w:val="en-US" w:eastAsia="ru-RU"/>
        </w:rPr>
        <w:t xml:space="preserve"> Anesth Analg.</w:t>
      </w:r>
      <w:r w:rsidR="00C74776" w:rsidRPr="00E65484">
        <w:rPr>
          <w:rFonts w:ascii="Times New Roman" w:eastAsia="Times New Roman" w:hAnsi="Times New Roman" w:cs="Times New Roman"/>
          <w:sz w:val="28"/>
          <w:szCs w:val="28"/>
          <w:lang w:eastAsia="ru-RU"/>
        </w:rPr>
        <w:t> 2006 Jul;103(1):260.  doi: 10.1213/01.ANE.0000215229.42669.2D.</w:t>
      </w:r>
    </w:p>
    <w:p w:rsidR="00C74776" w:rsidRPr="00E65484" w:rsidRDefault="00C74776" w:rsidP="00844DA7">
      <w:pPr>
        <w:pStyle w:val="a6"/>
        <w:numPr>
          <w:ilvl w:val="0"/>
          <w:numId w:val="3"/>
        </w:numPr>
        <w:spacing w:before="100" w:beforeAutospacing="1" w:after="100" w:afterAutospacing="1" w:line="240" w:lineRule="auto"/>
        <w:ind w:left="0" w:hanging="567"/>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Piedad Cecilia Echeverry-Marín</w:t>
      </w:r>
      <w:r w:rsidRPr="00E65484">
        <w:rPr>
          <w:rFonts w:ascii="Times New Roman" w:eastAsia="Times New Roman" w:hAnsi="Times New Roman" w:cs="Times New Roman"/>
          <w:sz w:val="28"/>
          <w:szCs w:val="28"/>
          <w:lang w:val="kk-KZ" w:eastAsia="ru-RU"/>
        </w:rPr>
        <w:t>,</w:t>
      </w:r>
      <w:r w:rsidRPr="00E65484">
        <w:rPr>
          <w:rFonts w:ascii="Times New Roman" w:eastAsia="Times New Roman" w:hAnsi="Times New Roman" w:cs="Times New Roman"/>
          <w:sz w:val="28"/>
          <w:szCs w:val="28"/>
          <w:lang w:val="en-US" w:eastAsia="ru-RU"/>
        </w:rPr>
        <w:t xml:space="preserve"> Jimmy Arévalo, Paola Pinzónc, Alberto Vanegas-Saavedra, Miryam Leguizamóng</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val="en-US" w:eastAsia="ru-RU"/>
        </w:rPr>
        <w:t>Use of total intravenous anaesthesia in Colombia: A national survey among active anaesthetists in Colombia.</w:t>
      </w:r>
      <w:hyperlink r:id="rId53" w:history="1">
        <w:r w:rsidRPr="00E65484">
          <w:rPr>
            <w:rStyle w:val="a3"/>
            <w:rFonts w:ascii="Times New Roman" w:eastAsia="Times New Roman" w:hAnsi="Times New Roman" w:cs="Times New Roman"/>
            <w:color w:val="auto"/>
            <w:sz w:val="28"/>
            <w:szCs w:val="28"/>
            <w:u w:val="none"/>
            <w:lang w:eastAsia="ru-RU"/>
          </w:rPr>
          <w:t>Vol. 45 No. 2 (2017)</w:t>
        </w:r>
      </w:hyperlink>
      <w:r w:rsidRPr="00E65484">
        <w:rPr>
          <w:rFonts w:ascii="Times New Roman" w:eastAsia="Times New Roman" w:hAnsi="Times New Roman" w:cs="Times New Roman"/>
          <w:sz w:val="28"/>
          <w:szCs w:val="28"/>
          <w:lang w:val="en-US" w:eastAsia="ru-RU"/>
        </w:rPr>
        <w:t xml:space="preserve"> DOI: </w:t>
      </w:r>
      <w:hyperlink r:id="rId54" w:history="1">
        <w:r w:rsidRPr="00E65484">
          <w:rPr>
            <w:rStyle w:val="a3"/>
            <w:rFonts w:ascii="Times New Roman" w:eastAsia="Times New Roman" w:hAnsi="Times New Roman" w:cs="Times New Roman"/>
            <w:color w:val="auto"/>
            <w:sz w:val="28"/>
            <w:szCs w:val="28"/>
            <w:u w:val="none"/>
            <w:lang w:val="en-US" w:eastAsia="ru-RU"/>
          </w:rPr>
          <w:t>10.1016/j.rcae.2017.03.003</w:t>
        </w:r>
      </w:hyperlink>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Lichtenbelt BJ, Mertens M, Vuyk J: Strategies to optimize</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propofol-opioid anaesthesia. Clin Pharmacokinet 43:577-593, 2004</w:t>
      </w:r>
      <w:r w:rsidRPr="00E65484">
        <w:rPr>
          <w:rFonts w:ascii="Times New Roman" w:eastAsia="Times New Roman" w:hAnsi="Times New Roman" w:cs="Times New Roman"/>
          <w:bCs/>
          <w:sz w:val="28"/>
          <w:szCs w:val="28"/>
          <w:lang w:eastAsia="ru-RU"/>
        </w:rPr>
        <w:t>.</w:t>
      </w:r>
      <w:r w:rsidRPr="00E65484">
        <w:rPr>
          <w:rFonts w:ascii="Times New Roman" w:eastAsia="Times New Roman" w:hAnsi="Times New Roman" w:cs="Times New Roman"/>
          <w:sz w:val="28"/>
          <w:szCs w:val="28"/>
          <w:lang w:eastAsia="ru-RU"/>
        </w:rPr>
        <w:t xml:space="preserve"> </w:t>
      </w:r>
      <w:r w:rsidRPr="00E65484">
        <w:rPr>
          <w:rFonts w:ascii="Times New Roman" w:eastAsia="Times New Roman" w:hAnsi="Times New Roman" w:cs="Times New Roman"/>
          <w:bCs/>
          <w:sz w:val="28"/>
          <w:szCs w:val="28"/>
          <w:lang w:eastAsia="ru-RU"/>
        </w:rPr>
        <w:t>DOI: </w:t>
      </w:r>
      <w:hyperlink r:id="rId55" w:tgtFrame="_blank" w:history="1">
        <w:r w:rsidRPr="00E65484">
          <w:rPr>
            <w:rStyle w:val="a3"/>
            <w:rFonts w:ascii="Times New Roman" w:eastAsia="Times New Roman" w:hAnsi="Times New Roman" w:cs="Times New Roman"/>
            <w:bCs/>
            <w:color w:val="auto"/>
            <w:sz w:val="28"/>
            <w:szCs w:val="28"/>
            <w:u w:val="none"/>
            <w:lang w:eastAsia="ru-RU"/>
          </w:rPr>
          <w:t>10.2165/00003088-200443090-00002</w:t>
        </w:r>
      </w:hyperlink>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Coskun D, Celebi H, Karaca G, et al: Remifentanil versus</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fentanyl compared in a target-controlled infusion of propofol anesthesia: Quality of anesthesia and recovery profile. J Anesth 24:373-379, 2010. DOI: </w:t>
      </w:r>
      <w:hyperlink r:id="rId56" w:tgtFrame="_blank" w:history="1">
        <w:r w:rsidRPr="00E65484">
          <w:rPr>
            <w:rStyle w:val="a3"/>
            <w:rFonts w:ascii="Times New Roman" w:eastAsia="Times New Roman" w:hAnsi="Times New Roman" w:cs="Times New Roman"/>
            <w:bCs/>
            <w:color w:val="auto"/>
            <w:sz w:val="28"/>
            <w:szCs w:val="28"/>
            <w:u w:val="none"/>
            <w:lang w:val="en-US" w:eastAsia="ru-RU"/>
          </w:rPr>
          <w:t>10.1007/s00540-010-0898-1</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Tang J, Chen L, White PF, et al: Recovery profile, costs, and</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 xml:space="preserve">patient satisfaction with propofol and sevoflurane for fast-track officebased anesthesia. Anesthesiology 91:253-261, 1999. </w:t>
      </w:r>
      <w:hyperlink r:id="rId57" w:tgtFrame="_blank" w:history="1">
        <w:r w:rsidRPr="00E65484">
          <w:rPr>
            <w:rStyle w:val="a3"/>
            <w:rFonts w:ascii="Times New Roman" w:eastAsia="Times New Roman" w:hAnsi="Times New Roman" w:cs="Times New Roman"/>
            <w:bCs/>
            <w:color w:val="auto"/>
            <w:sz w:val="28"/>
            <w:szCs w:val="28"/>
            <w:u w:val="none"/>
            <w:lang w:val="en-US" w:eastAsia="ru-RU"/>
          </w:rPr>
          <w:t>https://doi.org/10.1097/00000542-199907000-00034</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Larsen B, Seitz A, Larsen R: Recovery of cognitive function after</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remifentanil-propofol anesthesia: A comparison with desflurane and</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sevoflurane anesthesia. Anesth Analg 90:168-174, 2000</w:t>
      </w:r>
      <w:r w:rsidRPr="00E65484">
        <w:rPr>
          <w:rFonts w:ascii="Times New Roman" w:eastAsia="Times New Roman" w:hAnsi="Times New Roman" w:cs="Times New Roman"/>
          <w:bCs/>
          <w:sz w:val="28"/>
          <w:szCs w:val="28"/>
          <w:lang w:eastAsia="ru-RU"/>
        </w:rPr>
        <w:t>. doi: 10.1097/00000539-200001000-00035.</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M.Koch D. De Backer J.L. Vincent L. Barvais D. Hennart D. Schmartz Effects of propofol on human microcirculation. </w:t>
      </w:r>
      <w:r w:rsidRPr="00E65484">
        <w:rPr>
          <w:rFonts w:ascii="Times New Roman" w:eastAsia="Times New Roman" w:hAnsi="Times New Roman" w:cs="Times New Roman"/>
          <w:bCs/>
          <w:iCs/>
          <w:sz w:val="28"/>
          <w:szCs w:val="28"/>
          <w:lang w:val="en-US" w:eastAsia="ru-RU"/>
        </w:rPr>
        <w:t>BJA: British Journal of Anaesthesia</w:t>
      </w:r>
      <w:r w:rsidRPr="00E65484">
        <w:rPr>
          <w:rFonts w:ascii="Times New Roman" w:eastAsia="Times New Roman" w:hAnsi="Times New Roman" w:cs="Times New Roman"/>
          <w:bCs/>
          <w:sz w:val="28"/>
          <w:szCs w:val="28"/>
          <w:lang w:val="en-US" w:eastAsia="ru-RU"/>
        </w:rPr>
        <w:t>, Volume 101, Issue 4, October 2008, Pages 473–478. https://doi.org/10.1093/bja/aen210.</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M S Suleiman, A P Halestrap, E J Griffiths</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bCs/>
          <w:sz w:val="28"/>
          <w:szCs w:val="28"/>
          <w:lang w:val="en-US"/>
        </w:rPr>
        <w:t>Mitochondria: a target for myocardial protection</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iCs/>
          <w:sz w:val="28"/>
          <w:szCs w:val="28"/>
          <w:lang w:val="en-US"/>
        </w:rPr>
        <w:t>Pharmacol Ther. 2001 Jan;89(1):29-46. doi: 10.1016/s0163-7258(00)00102-9.</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lastRenderedPageBreak/>
        <w:t>Halestrap AP, Pasdois P. Роль переходной поры митохондриальной проницаемости при сердечных заболеваниях. </w:t>
      </w:r>
      <w:r w:rsidRPr="00E65484">
        <w:rPr>
          <w:rStyle w:val="ref-journal"/>
          <w:rFonts w:ascii="Times New Roman" w:hAnsi="Times New Roman" w:cs="Times New Roman"/>
          <w:iCs/>
          <w:sz w:val="28"/>
          <w:szCs w:val="28"/>
        </w:rPr>
        <w:t>Биохим Биофиз Акта. </w:t>
      </w:r>
      <w:r w:rsidRPr="00E65484">
        <w:rPr>
          <w:rStyle w:val="element-citation"/>
          <w:rFonts w:ascii="Times New Roman" w:hAnsi="Times New Roman" w:cs="Times New Roman"/>
          <w:sz w:val="28"/>
          <w:szCs w:val="28"/>
        </w:rPr>
        <w:t>2009 ноябрь; </w:t>
      </w:r>
      <w:r w:rsidRPr="00E65484">
        <w:rPr>
          <w:rStyle w:val="ref-vol"/>
          <w:rFonts w:ascii="Times New Roman" w:hAnsi="Times New Roman" w:cs="Times New Roman"/>
          <w:sz w:val="28"/>
          <w:szCs w:val="28"/>
        </w:rPr>
        <w:t>1787</w:t>
      </w:r>
      <w:r w:rsidRPr="00E65484">
        <w:rPr>
          <w:rStyle w:val="element-citation"/>
          <w:rFonts w:ascii="Times New Roman" w:hAnsi="Times New Roman" w:cs="Times New Roman"/>
          <w:sz w:val="28"/>
          <w:szCs w:val="28"/>
        </w:rPr>
        <w:t> (11): 1402–1415. doi: 10.1016/j.bbabio.2008.12.017. </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Халестрап А.П., Керр П.М., Джавадов С., Вудфилд К.Ю. Выяснение молекулярного механизма поры перехода проницаемости и ее роли в реперфузионном повреждении сердца. </w:t>
      </w:r>
      <w:r w:rsidRPr="00E65484">
        <w:rPr>
          <w:rStyle w:val="ref-journal"/>
          <w:rFonts w:ascii="Times New Roman" w:hAnsi="Times New Roman" w:cs="Times New Roman"/>
          <w:iCs/>
          <w:sz w:val="28"/>
          <w:szCs w:val="28"/>
        </w:rPr>
        <w:t>Биохим Биофиз Акта. </w:t>
      </w:r>
      <w:r w:rsidRPr="00E65484">
        <w:rPr>
          <w:rStyle w:val="element-citation"/>
          <w:rFonts w:ascii="Times New Roman" w:hAnsi="Times New Roman" w:cs="Times New Roman"/>
          <w:sz w:val="28"/>
          <w:szCs w:val="28"/>
        </w:rPr>
        <w:t>10 августа 1998 г.; </w:t>
      </w:r>
      <w:r w:rsidRPr="00E65484">
        <w:rPr>
          <w:rStyle w:val="ref-vol"/>
          <w:rFonts w:ascii="Times New Roman" w:hAnsi="Times New Roman" w:cs="Times New Roman"/>
          <w:sz w:val="28"/>
          <w:szCs w:val="28"/>
        </w:rPr>
        <w:t>1366</w:t>
      </w:r>
      <w:r w:rsidRPr="00E65484">
        <w:rPr>
          <w:rStyle w:val="element-citation"/>
          <w:rFonts w:ascii="Times New Roman" w:hAnsi="Times New Roman" w:cs="Times New Roman"/>
          <w:sz w:val="28"/>
          <w:szCs w:val="28"/>
        </w:rPr>
        <w:t> (1-2): 79–94.</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R Ascione, M Caputo, W J Gomes, A A Lotto, A J Bryan, G D Angelini, M-S Suleiman</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bCs/>
          <w:sz w:val="28"/>
          <w:szCs w:val="28"/>
          <w:lang w:val="en-US"/>
        </w:rPr>
        <w:t>Myocardial injury in hypertrophic hearts of patients undergoing aortic valve surgery using cold or warm blood cardioplegia</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iCs/>
          <w:sz w:val="28"/>
          <w:szCs w:val="28"/>
        </w:rPr>
        <w:t>Eur J Cardiothorac Surg. 2002 Mar;21(3):440-6. doi: 10.1016/s1010-7940(01)01168-x.</w:t>
      </w:r>
    </w:p>
    <w:p w:rsidR="00C74776" w:rsidRPr="00E65484" w:rsidRDefault="00C74776" w:rsidP="00844DA7">
      <w:pPr>
        <w:pStyle w:val="a6"/>
        <w:numPr>
          <w:ilvl w:val="0"/>
          <w:numId w:val="3"/>
        </w:numPr>
        <w:spacing w:before="200" w:line="240" w:lineRule="auto"/>
        <w:ind w:left="0" w:hanging="567"/>
        <w:rPr>
          <w:rFonts w:ascii="Times New Roman" w:hAnsi="Times New Roman" w:cs="Times New Roman"/>
          <w:iCs/>
          <w:sz w:val="28"/>
          <w:szCs w:val="28"/>
        </w:rPr>
      </w:pPr>
      <w:r w:rsidRPr="00E65484">
        <w:rPr>
          <w:rFonts w:ascii="Times New Roman" w:hAnsi="Times New Roman" w:cs="Times New Roman"/>
          <w:sz w:val="28"/>
          <w:szCs w:val="28"/>
          <w:lang w:val="en-US"/>
        </w:rPr>
        <w:t>Sion Russell, Salman Butt, and Hunaid A Vohra</w:t>
      </w:r>
      <w:r w:rsidRPr="00E65484">
        <w:rPr>
          <w:rStyle w:val="element-citation"/>
          <w:rFonts w:ascii="Times New Roman" w:hAnsi="Times New Roman" w:cs="Times New Roman"/>
          <w:sz w:val="28"/>
          <w:szCs w:val="28"/>
          <w:lang w:val="en-US"/>
        </w:rPr>
        <w:t xml:space="preserve">. </w:t>
      </w:r>
      <w:r w:rsidRPr="00E65484">
        <w:rPr>
          <w:rFonts w:ascii="Times New Roman" w:hAnsi="Times New Roman" w:cs="Times New Roman"/>
          <w:sz w:val="28"/>
          <w:szCs w:val="28"/>
          <w:lang w:val="en-US"/>
        </w:rPr>
        <w:t>In search of optimal cardioplegia for minimally invasive valve surgery</w:t>
      </w:r>
      <w:r w:rsidRPr="00E65484">
        <w:rPr>
          <w:rStyle w:val="element-citation"/>
          <w:rFonts w:ascii="Times New Roman" w:hAnsi="Times New Roman" w:cs="Times New Roman"/>
          <w:sz w:val="28"/>
          <w:szCs w:val="28"/>
          <w:lang w:val="en-US"/>
        </w:rPr>
        <w:t>. </w:t>
      </w:r>
      <w:hyperlink r:id="rId58" w:history="1">
        <w:r w:rsidRPr="00E65484">
          <w:rPr>
            <w:rStyle w:val="a3"/>
            <w:rFonts w:ascii="Times New Roman" w:hAnsi="Times New Roman" w:cs="Times New Roman"/>
            <w:iCs/>
            <w:color w:val="auto"/>
            <w:sz w:val="28"/>
            <w:szCs w:val="28"/>
            <w:u w:val="none"/>
          </w:rPr>
          <w:t>Perfusion.</w:t>
        </w:r>
      </w:hyperlink>
      <w:r w:rsidRPr="00E65484">
        <w:rPr>
          <w:rFonts w:ascii="Times New Roman" w:hAnsi="Times New Roman" w:cs="Times New Roman"/>
          <w:iCs/>
          <w:sz w:val="28"/>
          <w:szCs w:val="28"/>
        </w:rPr>
        <w:t> 2022 Oct; 37(7): 668–674.Published online 2021 Jun 3. doi: </w:t>
      </w:r>
      <w:hyperlink r:id="rId59" w:tgtFrame="_blank" w:history="1">
        <w:r w:rsidRPr="00E65484">
          <w:rPr>
            <w:rStyle w:val="a3"/>
            <w:rFonts w:ascii="Times New Roman" w:hAnsi="Times New Roman" w:cs="Times New Roman"/>
            <w:iCs/>
            <w:color w:val="auto"/>
            <w:sz w:val="28"/>
            <w:szCs w:val="28"/>
            <w:u w:val="none"/>
          </w:rPr>
          <w:t>10.1177/02676591211012554</w:t>
        </w:r>
      </w:hyperlink>
    </w:p>
    <w:p w:rsidR="00C74776" w:rsidRPr="00E65484" w:rsidRDefault="00C74776" w:rsidP="00844DA7">
      <w:pPr>
        <w:pStyle w:val="a6"/>
        <w:numPr>
          <w:ilvl w:val="0"/>
          <w:numId w:val="3"/>
        </w:numPr>
        <w:spacing w:before="200" w:line="240" w:lineRule="auto"/>
        <w:ind w:left="0" w:hanging="567"/>
        <w:rPr>
          <w:rFonts w:ascii="Times New Roman" w:hAnsi="Times New Roman" w:cs="Times New Roman"/>
          <w:iCs/>
          <w:sz w:val="28"/>
          <w:szCs w:val="28"/>
          <w:lang w:val="en-US"/>
        </w:rPr>
      </w:pPr>
      <w:r w:rsidRPr="00E65484">
        <w:rPr>
          <w:rFonts w:ascii="Times New Roman" w:hAnsi="Times New Roman" w:cs="Times New Roman"/>
          <w:sz w:val="28"/>
          <w:szCs w:val="28"/>
          <w:lang w:val="en-US"/>
        </w:rPr>
        <w:t>Sion Russell, Salman Butt, and Hunaid A Vohra</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sz w:val="28"/>
          <w:szCs w:val="28"/>
          <w:lang w:val="en-US"/>
        </w:rPr>
        <w:t>In search of optimal cardioplegia for minimally invasive valve surgery</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iCs/>
          <w:sz w:val="28"/>
          <w:szCs w:val="28"/>
          <w:lang w:val="en-US"/>
        </w:rPr>
        <w:t>2022 Oct; 37(7): 668–674.Published online 2021 Jun 3. doi: </w:t>
      </w:r>
      <w:hyperlink r:id="rId60" w:tgtFrame="_blank" w:history="1">
        <w:r w:rsidRPr="00E65484">
          <w:rPr>
            <w:rStyle w:val="a3"/>
            <w:rFonts w:ascii="Times New Roman" w:hAnsi="Times New Roman" w:cs="Times New Roman"/>
            <w:iCs/>
            <w:color w:val="auto"/>
            <w:sz w:val="28"/>
            <w:szCs w:val="28"/>
            <w:u w:val="none"/>
            <w:lang w:val="en-US"/>
          </w:rPr>
          <w:t>10.1177/02676591211012554</w:t>
        </w:r>
      </w:hyperlink>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Daniel Pereda, Manuel Castella, Jose-Luis Pomar, Ramon Cartaña, Miguel Josa, Clemente Barriuso, Javier Roman, Jaime Mulet</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bCs/>
          <w:sz w:val="28"/>
          <w:szCs w:val="28"/>
          <w:lang w:val="en-US"/>
        </w:rPr>
        <w:t>Elective cardiac surgery using Celsior or St. Thomas No. 2 solution: a prospective, single-center, randomized pilot study</w:t>
      </w:r>
      <w:r w:rsidRPr="00E65484">
        <w:rPr>
          <w:rStyle w:val="element-citation"/>
          <w:rFonts w:ascii="Times New Roman" w:hAnsi="Times New Roman" w:cs="Times New Roman"/>
          <w:sz w:val="28"/>
          <w:szCs w:val="28"/>
          <w:lang w:val="en-US"/>
        </w:rPr>
        <w:t>. </w:t>
      </w:r>
      <w:r w:rsidRPr="00E65484">
        <w:rPr>
          <w:rFonts w:ascii="Times New Roman" w:hAnsi="Times New Roman" w:cs="Times New Roman"/>
          <w:iCs/>
          <w:sz w:val="28"/>
          <w:szCs w:val="28"/>
          <w:lang w:val="en-US"/>
        </w:rPr>
        <w:t>Eur J Cardiothorac Surg. 2007 Sep;32(3):501-6. doi: 10.1016/j.ejcts.2007.05.021. Epub 2007 Jul 2.</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Yamamoto H, Yamamoto F. Защита миокарда в кардиохирургии: исторический обзор от начала до современных тем. </w:t>
      </w:r>
      <w:r w:rsidRPr="00E65484">
        <w:rPr>
          <w:rStyle w:val="ref-journal"/>
          <w:rFonts w:ascii="Times New Roman" w:hAnsi="Times New Roman" w:cs="Times New Roman"/>
          <w:iCs/>
          <w:sz w:val="28"/>
          <w:szCs w:val="28"/>
          <w:lang w:val="en-US"/>
        </w:rPr>
        <w:t>Gen</w:t>
      </w:r>
      <w:r w:rsidRPr="00E65484">
        <w:rPr>
          <w:rStyle w:val="ref-journal"/>
          <w:rFonts w:ascii="Times New Roman" w:hAnsi="Times New Roman" w:cs="Times New Roman"/>
          <w:iCs/>
          <w:sz w:val="28"/>
          <w:szCs w:val="28"/>
        </w:rPr>
        <w:t xml:space="preserve"> </w:t>
      </w:r>
      <w:r w:rsidRPr="00E65484">
        <w:rPr>
          <w:rStyle w:val="ref-journal"/>
          <w:rFonts w:ascii="Times New Roman" w:hAnsi="Times New Roman" w:cs="Times New Roman"/>
          <w:iCs/>
          <w:sz w:val="28"/>
          <w:szCs w:val="28"/>
          <w:lang w:val="en-US"/>
        </w:rPr>
        <w:t>Thorac</w:t>
      </w:r>
      <w:r w:rsidRPr="00E65484">
        <w:rPr>
          <w:rStyle w:val="ref-journal"/>
          <w:rFonts w:ascii="Times New Roman" w:hAnsi="Times New Roman" w:cs="Times New Roman"/>
          <w:iCs/>
          <w:sz w:val="28"/>
          <w:szCs w:val="28"/>
        </w:rPr>
        <w:t xml:space="preserve"> </w:t>
      </w:r>
      <w:r w:rsidRPr="00E65484">
        <w:rPr>
          <w:rStyle w:val="ref-journal"/>
          <w:rFonts w:ascii="Times New Roman" w:hAnsi="Times New Roman" w:cs="Times New Roman"/>
          <w:iCs/>
          <w:sz w:val="28"/>
          <w:szCs w:val="28"/>
          <w:lang w:val="en-US"/>
        </w:rPr>
        <w:t>Cardiovasc</w:t>
      </w:r>
      <w:r w:rsidRPr="00E65484">
        <w:rPr>
          <w:rStyle w:val="ref-journal"/>
          <w:rFonts w:ascii="Times New Roman" w:hAnsi="Times New Roman" w:cs="Times New Roman"/>
          <w:iCs/>
          <w:sz w:val="28"/>
          <w:szCs w:val="28"/>
        </w:rPr>
        <w:t xml:space="preserve"> </w:t>
      </w:r>
      <w:r w:rsidRPr="00E65484">
        <w:rPr>
          <w:rStyle w:val="ref-journal"/>
          <w:rFonts w:ascii="Times New Roman" w:hAnsi="Times New Roman" w:cs="Times New Roman"/>
          <w:iCs/>
          <w:sz w:val="28"/>
          <w:szCs w:val="28"/>
          <w:lang w:val="en-US"/>
        </w:rPr>
        <w:t>Surg</w:t>
      </w:r>
      <w:r w:rsidRPr="00E65484">
        <w:rPr>
          <w:rStyle w:val="ref-journal"/>
          <w:rFonts w:ascii="Times New Roman" w:hAnsi="Times New Roman" w:cs="Times New Roman"/>
          <w:iCs/>
          <w:sz w:val="28"/>
          <w:szCs w:val="28"/>
        </w:rPr>
        <w:t>.</w:t>
      </w:r>
      <w:r w:rsidRPr="00E65484">
        <w:rPr>
          <w:rStyle w:val="ref-journal"/>
          <w:rFonts w:ascii="Times New Roman" w:hAnsi="Times New Roman" w:cs="Times New Roman"/>
          <w:iCs/>
          <w:sz w:val="28"/>
          <w:szCs w:val="28"/>
          <w:lang w:val="en-US"/>
        </w:rPr>
        <w:t> </w:t>
      </w:r>
      <w:r w:rsidRPr="00E65484">
        <w:rPr>
          <w:rStyle w:val="element-citation"/>
          <w:rFonts w:ascii="Times New Roman" w:hAnsi="Times New Roman" w:cs="Times New Roman"/>
          <w:sz w:val="28"/>
          <w:szCs w:val="28"/>
        </w:rPr>
        <w:t>2013 сен;</w:t>
      </w:r>
      <w:r w:rsidRPr="00E65484">
        <w:rPr>
          <w:rStyle w:val="element-citation"/>
          <w:rFonts w:ascii="Times New Roman" w:hAnsi="Times New Roman" w:cs="Times New Roman"/>
          <w:sz w:val="28"/>
          <w:szCs w:val="28"/>
          <w:lang w:val="en-US"/>
        </w:rPr>
        <w:t> </w:t>
      </w:r>
      <w:r w:rsidRPr="00E65484">
        <w:rPr>
          <w:rStyle w:val="ref-vol"/>
          <w:rFonts w:ascii="Times New Roman" w:hAnsi="Times New Roman" w:cs="Times New Roman"/>
          <w:sz w:val="28"/>
          <w:szCs w:val="28"/>
        </w:rPr>
        <w:t>61</w:t>
      </w:r>
      <w:r w:rsidRPr="00E65484">
        <w:rPr>
          <w:rStyle w:val="element-citation"/>
          <w:rFonts w:ascii="Times New Roman" w:hAnsi="Times New Roman" w:cs="Times New Roman"/>
          <w:sz w:val="28"/>
          <w:szCs w:val="28"/>
          <w:lang w:val="en-US"/>
        </w:rPr>
        <w:t> </w:t>
      </w:r>
      <w:r w:rsidRPr="00E65484">
        <w:rPr>
          <w:rStyle w:val="element-citation"/>
          <w:rFonts w:ascii="Times New Roman" w:hAnsi="Times New Roman" w:cs="Times New Roman"/>
          <w:sz w:val="28"/>
          <w:szCs w:val="28"/>
        </w:rPr>
        <w:t>(9): 485–96.</w:t>
      </w:r>
      <w:r w:rsidRPr="00E65484">
        <w:rPr>
          <w:rStyle w:val="element-citation"/>
          <w:rFonts w:ascii="Times New Roman" w:hAnsi="Times New Roman" w:cs="Times New Roman"/>
          <w:sz w:val="28"/>
          <w:szCs w:val="28"/>
          <w:lang w:val="en-US"/>
        </w:rPr>
        <w:t> doi</w:t>
      </w:r>
      <w:r w:rsidRPr="00E65484">
        <w:rPr>
          <w:rStyle w:val="element-citation"/>
          <w:rFonts w:ascii="Times New Roman" w:hAnsi="Times New Roman" w:cs="Times New Roman"/>
          <w:sz w:val="28"/>
          <w:szCs w:val="28"/>
        </w:rPr>
        <w:t>: 10.1007/</w:t>
      </w:r>
      <w:r w:rsidRPr="00E65484">
        <w:rPr>
          <w:rStyle w:val="element-citation"/>
          <w:rFonts w:ascii="Times New Roman" w:hAnsi="Times New Roman" w:cs="Times New Roman"/>
          <w:sz w:val="28"/>
          <w:szCs w:val="28"/>
          <w:lang w:val="en-US"/>
        </w:rPr>
        <w:t>s</w:t>
      </w:r>
      <w:r w:rsidRPr="00E65484">
        <w:rPr>
          <w:rStyle w:val="element-citation"/>
          <w:rFonts w:ascii="Times New Roman" w:hAnsi="Times New Roman" w:cs="Times New Roman"/>
          <w:sz w:val="28"/>
          <w:szCs w:val="28"/>
        </w:rPr>
        <w:t>11748-013-0279-4.</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Kato R, Foëx P. Защита миокарда анестетиками от ишемически-реперфузионного повреждения: обновленная информация для анестезиологов. </w:t>
      </w:r>
      <w:r w:rsidRPr="00E65484">
        <w:rPr>
          <w:rStyle w:val="ref-journal"/>
          <w:rFonts w:ascii="Times New Roman" w:hAnsi="Times New Roman" w:cs="Times New Roman"/>
          <w:iCs/>
          <w:sz w:val="28"/>
          <w:szCs w:val="28"/>
        </w:rPr>
        <w:t>Джан Джей Анаст. </w:t>
      </w:r>
      <w:r w:rsidRPr="00E65484">
        <w:rPr>
          <w:rStyle w:val="element-citation"/>
          <w:rFonts w:ascii="Times New Roman" w:hAnsi="Times New Roman" w:cs="Times New Roman"/>
          <w:sz w:val="28"/>
          <w:szCs w:val="28"/>
        </w:rPr>
        <w:t>2002 г., октябрь; </w:t>
      </w:r>
      <w:r w:rsidRPr="00E65484">
        <w:rPr>
          <w:rStyle w:val="ref-vol"/>
          <w:rFonts w:ascii="Times New Roman" w:hAnsi="Times New Roman" w:cs="Times New Roman"/>
          <w:sz w:val="28"/>
          <w:szCs w:val="28"/>
        </w:rPr>
        <w:t>49</w:t>
      </w:r>
      <w:r w:rsidRPr="00E65484">
        <w:rPr>
          <w:rStyle w:val="element-citation"/>
          <w:rFonts w:ascii="Times New Roman" w:hAnsi="Times New Roman" w:cs="Times New Roman"/>
          <w:sz w:val="28"/>
          <w:szCs w:val="28"/>
        </w:rPr>
        <w:t> (8): 777–91. дои: 10.1007/BF03017409.</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Кевин Л.Г., Новалия Э., Стоу Д.Ф. Активные формы кислорода как медиаторы сердечного повреждения и защиты: значение для практики анестезии. </w:t>
      </w:r>
      <w:r w:rsidRPr="00E65484">
        <w:rPr>
          <w:rStyle w:val="ref-journal"/>
          <w:rFonts w:ascii="Times New Roman" w:hAnsi="Times New Roman" w:cs="Times New Roman"/>
          <w:iCs/>
          <w:sz w:val="28"/>
          <w:szCs w:val="28"/>
        </w:rPr>
        <w:t>Анест Анальг. </w:t>
      </w:r>
      <w:r w:rsidRPr="00E65484">
        <w:rPr>
          <w:rStyle w:val="element-citation"/>
          <w:rFonts w:ascii="Times New Roman" w:hAnsi="Times New Roman" w:cs="Times New Roman"/>
          <w:sz w:val="28"/>
          <w:szCs w:val="28"/>
        </w:rPr>
        <w:t>2005 ноябрь; </w:t>
      </w:r>
      <w:r w:rsidRPr="00E65484">
        <w:rPr>
          <w:rStyle w:val="ref-vol"/>
          <w:rFonts w:ascii="Times New Roman" w:hAnsi="Times New Roman" w:cs="Times New Roman"/>
          <w:sz w:val="28"/>
          <w:szCs w:val="28"/>
        </w:rPr>
        <w:t>101</w:t>
      </w:r>
      <w:r w:rsidRPr="00E65484">
        <w:rPr>
          <w:rStyle w:val="element-citation"/>
          <w:rFonts w:ascii="Times New Roman" w:hAnsi="Times New Roman" w:cs="Times New Roman"/>
          <w:sz w:val="28"/>
          <w:szCs w:val="28"/>
        </w:rPr>
        <w:t> (5): 1275–87. doi: 10.1213/01.ANE.0000180999. 81013.D0.</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lang w:val="en-US"/>
        </w:rPr>
      </w:pPr>
      <w:r w:rsidRPr="00E65484">
        <w:rPr>
          <w:rStyle w:val="element-citation"/>
          <w:rFonts w:ascii="Times New Roman" w:hAnsi="Times New Roman" w:cs="Times New Roman"/>
          <w:sz w:val="28"/>
          <w:szCs w:val="28"/>
        </w:rPr>
        <w:t>Рисс М.Л., Стоу Д.Ф., Уортьер Д.К. Фармакологическое прекондиционирование сердца летучими анестетиками: от скамейки к постели? </w:t>
      </w:r>
      <w:r w:rsidRPr="00E65484">
        <w:rPr>
          <w:rStyle w:val="ref-journal"/>
          <w:rFonts w:ascii="Times New Roman" w:hAnsi="Times New Roman" w:cs="Times New Roman"/>
          <w:iCs/>
          <w:sz w:val="28"/>
          <w:szCs w:val="28"/>
          <w:lang w:val="en-US"/>
        </w:rPr>
        <w:t>Am J Physiol Heart Circ Physiol. </w:t>
      </w:r>
      <w:r w:rsidRPr="00E65484">
        <w:rPr>
          <w:rStyle w:val="element-citation"/>
          <w:rFonts w:ascii="Times New Roman" w:hAnsi="Times New Roman" w:cs="Times New Roman"/>
          <w:sz w:val="28"/>
          <w:szCs w:val="28"/>
          <w:lang w:val="en-US"/>
        </w:rPr>
        <w:t xml:space="preserve">2004 </w:t>
      </w:r>
      <w:r w:rsidRPr="00E65484">
        <w:rPr>
          <w:rStyle w:val="element-citation"/>
          <w:rFonts w:ascii="Times New Roman" w:hAnsi="Times New Roman" w:cs="Times New Roman"/>
          <w:sz w:val="28"/>
          <w:szCs w:val="28"/>
        </w:rPr>
        <w:t>май</w:t>
      </w:r>
      <w:r w:rsidRPr="00E65484">
        <w:rPr>
          <w:rStyle w:val="element-citation"/>
          <w:rFonts w:ascii="Times New Roman" w:hAnsi="Times New Roman" w:cs="Times New Roman"/>
          <w:sz w:val="28"/>
          <w:szCs w:val="28"/>
          <w:lang w:val="en-US"/>
        </w:rPr>
        <w:t>; </w:t>
      </w:r>
      <w:r w:rsidRPr="00E65484">
        <w:rPr>
          <w:rStyle w:val="ref-vol"/>
          <w:rFonts w:ascii="Times New Roman" w:hAnsi="Times New Roman" w:cs="Times New Roman"/>
          <w:sz w:val="28"/>
          <w:szCs w:val="28"/>
          <w:lang w:val="en-US"/>
        </w:rPr>
        <w:t>286</w:t>
      </w:r>
      <w:r w:rsidRPr="00E65484">
        <w:rPr>
          <w:rStyle w:val="element-citation"/>
          <w:rFonts w:ascii="Times New Roman" w:hAnsi="Times New Roman" w:cs="Times New Roman"/>
          <w:sz w:val="28"/>
          <w:szCs w:val="28"/>
          <w:lang w:val="en-US"/>
        </w:rPr>
        <w:t> (5): H1603–7. doi: 10.1152/ajpheart.00963.2003. </w:t>
      </w:r>
      <w:hyperlink r:id="rId61" w:tgtFrame="_blank" w:history="1">
        <w:r w:rsidRPr="00E65484">
          <w:rPr>
            <w:rStyle w:val="a3"/>
            <w:rFonts w:ascii="Times New Roman" w:hAnsi="Times New Roman" w:cs="Times New Roman"/>
            <w:color w:val="auto"/>
            <w:sz w:val="28"/>
            <w:szCs w:val="28"/>
            <w:u w:val="none"/>
            <w:lang w:val="en-US"/>
          </w:rPr>
          <w:t>http://ajpheart.physiology.org/cgi/pmidlookup?view=long&amp;pmid=15072968</w:t>
        </w:r>
      </w:hyperlink>
      <w:r w:rsidRPr="00E65484">
        <w:rPr>
          <w:rStyle w:val="element-citation"/>
          <w:rFonts w:ascii="Times New Roman" w:hAnsi="Times New Roman" w:cs="Times New Roman"/>
          <w:sz w:val="28"/>
          <w:szCs w:val="28"/>
        </w:rPr>
        <w:t>.</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Де Херт С.Г., Тен Броке П.В., Мертенс Э., Ван Зоммерен Э.В., Де Блиер И.Г., Стокман Б.А., Родригус И.Е. Севофлуран, но не пропофол, сохраняет функцию миокарда у пациентов с коронарными хирургическими вмешательствами. </w:t>
      </w:r>
      <w:r w:rsidRPr="00E65484">
        <w:rPr>
          <w:rStyle w:val="ref-journal"/>
          <w:rFonts w:ascii="Times New Roman" w:hAnsi="Times New Roman" w:cs="Times New Roman"/>
          <w:iCs/>
          <w:sz w:val="28"/>
          <w:szCs w:val="28"/>
        </w:rPr>
        <w:t>Анестезиология. </w:t>
      </w:r>
      <w:r w:rsidRPr="00E65484">
        <w:rPr>
          <w:rStyle w:val="element-citation"/>
          <w:rFonts w:ascii="Times New Roman" w:hAnsi="Times New Roman" w:cs="Times New Roman"/>
          <w:sz w:val="28"/>
          <w:szCs w:val="28"/>
        </w:rPr>
        <w:t>2002 июль;</w:t>
      </w:r>
      <w:r w:rsidRPr="00E65484">
        <w:rPr>
          <w:rStyle w:val="element-citation"/>
          <w:rFonts w:ascii="Times New Roman" w:hAnsi="Times New Roman" w:cs="Times New Roman"/>
          <w:sz w:val="28"/>
          <w:szCs w:val="28"/>
          <w:lang w:val="en-US"/>
        </w:rPr>
        <w:t> </w:t>
      </w:r>
      <w:r w:rsidRPr="00E65484">
        <w:rPr>
          <w:rStyle w:val="ref-vol"/>
          <w:rFonts w:ascii="Times New Roman" w:hAnsi="Times New Roman" w:cs="Times New Roman"/>
          <w:sz w:val="28"/>
          <w:szCs w:val="28"/>
        </w:rPr>
        <w:t>97</w:t>
      </w:r>
      <w:r w:rsidRPr="00E65484">
        <w:rPr>
          <w:rStyle w:val="element-citation"/>
          <w:rFonts w:ascii="Times New Roman" w:hAnsi="Times New Roman" w:cs="Times New Roman"/>
          <w:sz w:val="28"/>
          <w:szCs w:val="28"/>
          <w:lang w:val="en-US"/>
        </w:rPr>
        <w:t> </w:t>
      </w:r>
      <w:r w:rsidRPr="00E65484">
        <w:rPr>
          <w:rStyle w:val="element-citation"/>
          <w:rFonts w:ascii="Times New Roman" w:hAnsi="Times New Roman" w:cs="Times New Roman"/>
          <w:sz w:val="28"/>
          <w:szCs w:val="28"/>
        </w:rPr>
        <w:t>(1): 42–</w:t>
      </w:r>
      <w:hyperlink r:id="rId62" w:tgtFrame="_blank" w:history="1">
        <w:r w:rsidRPr="00E65484">
          <w:rPr>
            <w:rStyle w:val="a3"/>
            <w:rFonts w:ascii="Times New Roman" w:hAnsi="Times New Roman" w:cs="Times New Roman"/>
            <w:color w:val="auto"/>
            <w:sz w:val="28"/>
            <w:szCs w:val="28"/>
            <w:u w:val="none"/>
            <w:lang w:val="en-US"/>
          </w:rPr>
          <w:t>http</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meta</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wkhealth</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com</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pt</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pt</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core</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template</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lastRenderedPageBreak/>
          <w:t>journal</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lwwgateway</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media</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landingpage</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htm</w:t>
        </w:r>
        <w:r w:rsidRPr="00E65484">
          <w:rPr>
            <w:rStyle w:val="a3"/>
            <w:rFonts w:ascii="Times New Roman" w:hAnsi="Times New Roman" w:cs="Times New Roman"/>
            <w:color w:val="auto"/>
            <w:sz w:val="28"/>
            <w:szCs w:val="28"/>
            <w:u w:val="none"/>
          </w:rPr>
          <w:t>?</w:t>
        </w:r>
        <w:r w:rsidRPr="00E65484">
          <w:rPr>
            <w:rStyle w:val="a3"/>
            <w:rFonts w:ascii="Times New Roman" w:hAnsi="Times New Roman" w:cs="Times New Roman"/>
            <w:color w:val="auto"/>
            <w:sz w:val="28"/>
            <w:szCs w:val="28"/>
            <w:u w:val="none"/>
            <w:lang w:val="en-US"/>
          </w:rPr>
          <w:t>issn</w:t>
        </w:r>
        <w:r w:rsidRPr="00E65484">
          <w:rPr>
            <w:rStyle w:val="a3"/>
            <w:rFonts w:ascii="Times New Roman" w:hAnsi="Times New Roman" w:cs="Times New Roman"/>
            <w:color w:val="auto"/>
            <w:sz w:val="28"/>
            <w:szCs w:val="28"/>
            <w:u w:val="none"/>
          </w:rPr>
          <w:t>=0003-3022&amp;</w:t>
        </w:r>
        <w:r w:rsidRPr="00E65484">
          <w:rPr>
            <w:rStyle w:val="a3"/>
            <w:rFonts w:ascii="Times New Roman" w:hAnsi="Times New Roman" w:cs="Times New Roman"/>
            <w:color w:val="auto"/>
            <w:sz w:val="28"/>
            <w:szCs w:val="28"/>
            <w:u w:val="none"/>
            <w:lang w:val="en-US"/>
          </w:rPr>
          <w:t>volume</w:t>
        </w:r>
        <w:r w:rsidRPr="00E65484">
          <w:rPr>
            <w:rStyle w:val="a3"/>
            <w:rFonts w:ascii="Times New Roman" w:hAnsi="Times New Roman" w:cs="Times New Roman"/>
            <w:color w:val="auto"/>
            <w:sz w:val="28"/>
            <w:szCs w:val="28"/>
            <w:u w:val="none"/>
          </w:rPr>
          <w:t>=97&amp;</w:t>
        </w:r>
        <w:r w:rsidRPr="00E65484">
          <w:rPr>
            <w:rStyle w:val="a3"/>
            <w:rFonts w:ascii="Times New Roman" w:hAnsi="Times New Roman" w:cs="Times New Roman"/>
            <w:color w:val="auto"/>
            <w:sz w:val="28"/>
            <w:szCs w:val="28"/>
            <w:u w:val="none"/>
            <w:lang w:val="en-US"/>
          </w:rPr>
          <w:t>issue</w:t>
        </w:r>
        <w:r w:rsidRPr="00E65484">
          <w:rPr>
            <w:rStyle w:val="a3"/>
            <w:rFonts w:ascii="Times New Roman" w:hAnsi="Times New Roman" w:cs="Times New Roman"/>
            <w:color w:val="auto"/>
            <w:sz w:val="28"/>
            <w:szCs w:val="28"/>
            <w:u w:val="none"/>
          </w:rPr>
          <w:t>=1&amp;</w:t>
        </w:r>
        <w:r w:rsidRPr="00E65484">
          <w:rPr>
            <w:rStyle w:val="a3"/>
            <w:rFonts w:ascii="Times New Roman" w:hAnsi="Times New Roman" w:cs="Times New Roman"/>
            <w:color w:val="auto"/>
            <w:sz w:val="28"/>
            <w:szCs w:val="28"/>
            <w:u w:val="none"/>
            <w:lang w:val="en-US"/>
          </w:rPr>
          <w:t>spage</w:t>
        </w:r>
        <w:r w:rsidRPr="00E65484">
          <w:rPr>
            <w:rStyle w:val="a3"/>
            <w:rFonts w:ascii="Times New Roman" w:hAnsi="Times New Roman" w:cs="Times New Roman"/>
            <w:color w:val="auto"/>
            <w:sz w:val="28"/>
            <w:szCs w:val="28"/>
            <w:u w:val="none"/>
          </w:rPr>
          <w:t>=42</w:t>
        </w:r>
      </w:hyperlink>
      <w:r w:rsidRPr="00E65484">
        <w:rPr>
          <w:rStyle w:val="element-citation"/>
          <w:rFonts w:ascii="Times New Roman" w:hAnsi="Times New Roman" w:cs="Times New Roman"/>
          <w:sz w:val="28"/>
          <w:szCs w:val="28"/>
        </w:rPr>
        <w:t>.</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Сулейман М.С., Захаровский К., Анджелини Г.Д. Воспалительная реакция и кардиопротекция во время операции на открытом сердце: важность анестезии. </w:t>
      </w:r>
      <w:r w:rsidRPr="00E65484">
        <w:rPr>
          <w:rStyle w:val="ref-journal"/>
          <w:rFonts w:ascii="Times New Roman" w:hAnsi="Times New Roman" w:cs="Times New Roman"/>
          <w:iCs/>
          <w:sz w:val="28"/>
          <w:szCs w:val="28"/>
        </w:rPr>
        <w:t>Бр Дж. Фармакол. </w:t>
      </w:r>
      <w:r w:rsidRPr="00E65484">
        <w:rPr>
          <w:rStyle w:val="element-citation"/>
          <w:rFonts w:ascii="Times New Roman" w:hAnsi="Times New Roman" w:cs="Times New Roman"/>
          <w:sz w:val="28"/>
          <w:szCs w:val="28"/>
        </w:rPr>
        <w:t>2008 г., январь; </w:t>
      </w:r>
      <w:r w:rsidRPr="00E65484">
        <w:rPr>
          <w:rStyle w:val="ref-vol"/>
          <w:rFonts w:ascii="Times New Roman" w:hAnsi="Times New Roman" w:cs="Times New Roman"/>
          <w:sz w:val="28"/>
          <w:szCs w:val="28"/>
        </w:rPr>
        <w:t>153</w:t>
      </w:r>
      <w:r w:rsidRPr="00E65484">
        <w:rPr>
          <w:rStyle w:val="element-citation"/>
          <w:rFonts w:ascii="Times New Roman" w:hAnsi="Times New Roman" w:cs="Times New Roman"/>
          <w:sz w:val="28"/>
          <w:szCs w:val="28"/>
        </w:rPr>
        <w:t> (1): 21–33. doi: 10.1038/sj.bjp.0707526. </w:t>
      </w:r>
      <w:hyperlink r:id="rId63" w:tgtFrame="_blank" w:history="1">
        <w:r w:rsidRPr="00E65484">
          <w:rPr>
            <w:rStyle w:val="a3"/>
            <w:rFonts w:ascii="Times New Roman" w:hAnsi="Times New Roman" w:cs="Times New Roman"/>
            <w:color w:val="auto"/>
            <w:sz w:val="28"/>
            <w:szCs w:val="28"/>
            <w:u w:val="none"/>
          </w:rPr>
          <w:t>http://dx.doi.org/10.1038/sj.bjp.0707526</w:t>
        </w:r>
      </w:hyperlink>
      <w:r w:rsidRPr="00E65484">
        <w:rPr>
          <w:rStyle w:val="element-citation"/>
          <w:rFonts w:ascii="Times New Roman" w:hAnsi="Times New Roman" w:cs="Times New Roman"/>
          <w:sz w:val="28"/>
          <w:szCs w:val="28"/>
        </w:rPr>
        <w:t>.</w:t>
      </w:r>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Ся З., Годин Д.В., Энсли Д.М. Пропофол повышает устойчивость к ишемии сердца крыс среднего возраста: влияние на образование 15-F(2t)-изопростана и антиоксидантную способность тканей. </w:t>
      </w:r>
      <w:r w:rsidRPr="00E65484">
        <w:rPr>
          <w:rStyle w:val="ref-journal"/>
          <w:rFonts w:ascii="Times New Roman" w:hAnsi="Times New Roman" w:cs="Times New Roman"/>
          <w:iCs/>
          <w:sz w:val="28"/>
          <w:szCs w:val="28"/>
        </w:rPr>
        <w:t>Кардиовасц Рез. </w:t>
      </w:r>
      <w:r w:rsidRPr="00E65484">
        <w:rPr>
          <w:rStyle w:val="element-citation"/>
          <w:rFonts w:ascii="Times New Roman" w:hAnsi="Times New Roman" w:cs="Times New Roman"/>
          <w:sz w:val="28"/>
          <w:szCs w:val="28"/>
        </w:rPr>
        <w:t>2003 г., 1 июля; </w:t>
      </w:r>
      <w:r w:rsidRPr="00E65484">
        <w:rPr>
          <w:rStyle w:val="ref-vol"/>
          <w:rFonts w:ascii="Times New Roman" w:hAnsi="Times New Roman" w:cs="Times New Roman"/>
          <w:sz w:val="28"/>
          <w:szCs w:val="28"/>
        </w:rPr>
        <w:t>59</w:t>
      </w:r>
      <w:r w:rsidRPr="00E65484">
        <w:rPr>
          <w:rStyle w:val="element-citation"/>
          <w:rFonts w:ascii="Times New Roman" w:hAnsi="Times New Roman" w:cs="Times New Roman"/>
          <w:sz w:val="28"/>
          <w:szCs w:val="28"/>
        </w:rPr>
        <w:t> (1): 113–21. </w:t>
      </w:r>
      <w:hyperlink r:id="rId64" w:history="1">
        <w:r w:rsidRPr="00E65484">
          <w:rPr>
            <w:rStyle w:val="a3"/>
            <w:rFonts w:ascii="Times New Roman" w:hAnsi="Times New Roman" w:cs="Times New Roman"/>
            <w:color w:val="auto"/>
            <w:sz w:val="28"/>
            <w:szCs w:val="28"/>
            <w:u w:val="none"/>
          </w:rPr>
          <w:t>https://doi.org/10.1016/S0008-6363(03)00351-1</w:t>
        </w:r>
      </w:hyperlink>
    </w:p>
    <w:p w:rsidR="00C74776" w:rsidRPr="00E65484" w:rsidRDefault="00C74776" w:rsidP="00844DA7">
      <w:pPr>
        <w:pStyle w:val="a6"/>
        <w:numPr>
          <w:ilvl w:val="0"/>
          <w:numId w:val="3"/>
        </w:numPr>
        <w:shd w:val="clear" w:color="auto" w:fill="FFFFFF"/>
        <w:spacing w:before="200" w:line="240" w:lineRule="auto"/>
        <w:ind w:left="0" w:hanging="567"/>
        <w:rPr>
          <w:rFonts w:ascii="Times New Roman" w:hAnsi="Times New Roman" w:cs="Times New Roman"/>
          <w:sz w:val="28"/>
          <w:szCs w:val="28"/>
        </w:rPr>
      </w:pPr>
      <w:r w:rsidRPr="00E65484">
        <w:rPr>
          <w:rStyle w:val="element-citation"/>
          <w:rFonts w:ascii="Times New Roman" w:hAnsi="Times New Roman" w:cs="Times New Roman"/>
          <w:sz w:val="28"/>
          <w:szCs w:val="28"/>
        </w:rPr>
        <w:t>Ся З., Годин Д.В., Чанг Т.К., Энсли Д.М.</w:t>
      </w:r>
      <w:r w:rsidRPr="00E65484">
        <w:rPr>
          <w:rStyle w:val="element-citation"/>
          <w:rFonts w:ascii="Times New Roman" w:hAnsi="Times New Roman" w:cs="Times New Roman"/>
          <w:sz w:val="28"/>
          <w:szCs w:val="28"/>
          <w:lang w:val="en-US"/>
        </w:rPr>
        <w:t> </w:t>
      </w:r>
      <w:r w:rsidRPr="00E65484">
        <w:rPr>
          <w:rStyle w:val="element-citation"/>
          <w:rFonts w:ascii="Times New Roman" w:hAnsi="Times New Roman" w:cs="Times New Roman"/>
          <w:sz w:val="28"/>
          <w:szCs w:val="28"/>
        </w:rPr>
        <w:t>Дозозависимая защита сердечной функции пропофолом во время ишемии и ранней реперфузии у крыс: влияние на образование 15-F2t-изопростана. </w:t>
      </w:r>
      <w:r w:rsidRPr="00E65484">
        <w:rPr>
          <w:rStyle w:val="ref-journal"/>
          <w:rFonts w:ascii="Times New Roman" w:hAnsi="Times New Roman" w:cs="Times New Roman"/>
          <w:iCs/>
          <w:sz w:val="28"/>
          <w:szCs w:val="28"/>
        </w:rPr>
        <w:t>Может J Physiol Pharmacol. </w:t>
      </w:r>
      <w:r w:rsidRPr="00E65484">
        <w:rPr>
          <w:rStyle w:val="element-citation"/>
          <w:rFonts w:ascii="Times New Roman" w:hAnsi="Times New Roman" w:cs="Times New Roman"/>
          <w:sz w:val="28"/>
          <w:szCs w:val="28"/>
        </w:rPr>
        <w:t>2003 г., январь; </w:t>
      </w:r>
      <w:r w:rsidRPr="00E65484">
        <w:rPr>
          <w:rStyle w:val="ref-vol"/>
          <w:rFonts w:ascii="Times New Roman" w:hAnsi="Times New Roman" w:cs="Times New Roman"/>
          <w:sz w:val="28"/>
          <w:szCs w:val="28"/>
        </w:rPr>
        <w:t>81</w:t>
      </w:r>
      <w:r w:rsidRPr="00E65484">
        <w:rPr>
          <w:rStyle w:val="element-citation"/>
          <w:rFonts w:ascii="Times New Roman" w:hAnsi="Times New Roman" w:cs="Times New Roman"/>
          <w:sz w:val="28"/>
          <w:szCs w:val="28"/>
        </w:rPr>
        <w:t> (1): 14–21. doi: 10.1139/y02-170.</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 xml:space="preserve">Романенко А.Р., Талалаенко А.К. РЕПЕРФУЗИОННЫЙ СИНДРОМ ПРИ РЕВАСКУЛЯРИЗАЦИИ У ПАЦИЕНТОВ С ОСТРЫМ ИНФАРКТОМ МИОКАРДА. </w:t>
      </w:r>
      <w:hyperlink r:id="rId65" w:history="1">
        <w:r w:rsidRPr="00E65484">
          <w:rPr>
            <w:rStyle w:val="a3"/>
            <w:rFonts w:ascii="Times New Roman" w:eastAsia="Times New Roman" w:hAnsi="Times New Roman" w:cs="Times New Roman"/>
            <w:bCs/>
            <w:color w:val="auto"/>
            <w:sz w:val="28"/>
            <w:szCs w:val="28"/>
            <w:u w:val="none"/>
            <w:lang w:eastAsia="ru-RU"/>
          </w:rPr>
          <w:t>№ 1(2023)</w:t>
        </w:r>
      </w:hyperlink>
      <w:r w:rsidRPr="00E65484">
        <w:rPr>
          <w:rFonts w:ascii="Times New Roman" w:eastAsia="Times New Roman" w:hAnsi="Times New Roman" w:cs="Times New Roman"/>
          <w:bCs/>
          <w:sz w:val="28"/>
          <w:szCs w:val="28"/>
          <w:lang w:eastAsia="ru-RU"/>
        </w:rPr>
        <w:t>.</w:t>
      </w:r>
      <w:r w:rsidRPr="00E65484">
        <w:rPr>
          <w:rFonts w:ascii="Times New Roman" w:eastAsia="Times New Roman" w:hAnsi="Times New Roman" w:cs="Times New Roman"/>
          <w:bCs/>
          <w:sz w:val="28"/>
          <w:szCs w:val="28"/>
          <w:lang w:val="en-US" w:eastAsia="ru-RU"/>
        </w:rPr>
        <w:t> </w:t>
      </w:r>
    </w:p>
    <w:p w:rsidR="00C74776" w:rsidRPr="00E65484" w:rsidRDefault="00C74776" w:rsidP="00C74776">
      <w:pPr>
        <w:pStyle w:val="a6"/>
        <w:tabs>
          <w:tab w:val="num" w:pos="426"/>
        </w:tabs>
        <w:spacing w:line="240" w:lineRule="auto"/>
        <w:ind w:left="0"/>
        <w:rPr>
          <w:rFonts w:ascii="Times New Roman" w:eastAsia="Times New Roman" w:hAnsi="Times New Roman" w:cs="Times New Roman"/>
          <w:bCs/>
          <w:sz w:val="28"/>
          <w:szCs w:val="28"/>
          <w:lang w:eastAsia="ru-RU"/>
        </w:rPr>
      </w:pPr>
      <w:r w:rsidRPr="00E65484">
        <w:rPr>
          <w:rFonts w:ascii="Times New Roman" w:hAnsi="Times New Roman" w:cs="Times New Roman"/>
          <w:sz w:val="28"/>
          <w:szCs w:val="28"/>
        </w:rPr>
        <w:t>https://repo.knmu.edu.ua/bitstream/123456789/13510/1/%D0%A0%D0%B5%D0%BF%D0%B5%D1%80%D1%84%D1%83%D0%B7%D0%B8%D0%BE%D0%BD%D0%BD%D1%8B%D0%B9_%D1%81%D0%B8%D0%BD%D0%B4%D1%80%D0%BE%D0%BC.PDF</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Zhiyong Huang, Xingwu Zhong, Michael G Irwin, Shangyi Ji, Gordon T Wong, Yanan Liu, Zhong-Yuan Xia, Barry A Finegan, Zhengyuan Xia. Synergy of isoflurane preconditioning and propofol postconditioning reduces myocardial reperfusion injury in patients.</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en-US" w:eastAsia="ru-RU"/>
        </w:rPr>
        <w:t>Clin Sci (Lond). 2011 Jul;121(2):57-69. doi: 10.1042/CS20100435.</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E Kottenberg, M Thielmann, L Bergmann, T Heine, H Jakob, G Heusch, J Peters. Protection by remote ischemic preconditioning during coronary artery bypass graft surgery with isoflurane but not propofol - a clinical trial. Acta Anaesthesiol Scand. 2012 Jan;56(1):30-8. doi: 10.1111/j.1399-6576.2011.02585. x. Epub 2011 Nov 21.</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Sebastian Bunte, Tobias Lill, Maximilian Falk, Martin Stroethoff, Annika Raupach, Alexander Mathes, André Heinen, Markus W. Hollmann</w:t>
      </w:r>
      <w:r w:rsidRPr="00E65484">
        <w:rPr>
          <w:rFonts w:ascii="Times New Roman" w:eastAsia="Times New Roman" w:hAnsi="Times New Roman" w:cs="Times New Roman"/>
          <w:bCs/>
          <w:sz w:val="28"/>
          <w:szCs w:val="28"/>
          <w:vertAlign w:val="superscript"/>
          <w:lang w:val="en-US" w:eastAsia="ru-RU"/>
        </w:rPr>
        <w:t xml:space="preserve"> </w:t>
      </w:r>
      <w:r w:rsidRPr="00E65484">
        <w:rPr>
          <w:rFonts w:ascii="Times New Roman" w:eastAsia="Times New Roman" w:hAnsi="Times New Roman" w:cs="Times New Roman"/>
          <w:bCs/>
          <w:sz w:val="28"/>
          <w:szCs w:val="28"/>
          <w:lang w:val="en-US" w:eastAsia="ru-RU"/>
        </w:rPr>
        <w:t>and Ragnar Huhn.</w:t>
      </w:r>
      <w:r w:rsidRPr="00E65484">
        <w:rPr>
          <w:rFonts w:ascii="Times New Roman" w:eastAsia="Times New Roman" w:hAnsi="Times New Roman" w:cs="Times New Roman"/>
          <w:bCs/>
          <w:spacing w:val="-2"/>
          <w:kern w:val="36"/>
          <w:sz w:val="28"/>
          <w:szCs w:val="28"/>
          <w:lang w:val="en-US" w:eastAsia="ru-RU"/>
        </w:rPr>
        <w:t xml:space="preserve"> </w:t>
      </w:r>
      <w:r w:rsidRPr="00E65484">
        <w:rPr>
          <w:rFonts w:ascii="Times New Roman" w:eastAsia="Times New Roman" w:hAnsi="Times New Roman" w:cs="Times New Roman"/>
          <w:sz w:val="28"/>
          <w:szCs w:val="28"/>
          <w:lang w:val="en-US" w:eastAsia="ru-RU"/>
        </w:rPr>
        <w:t>Impact of Anesthetics on Cardioprotection Induced by Pharmacological Preconditioning 2019 Mar; 8(3): 396.Published online 2019 Mar 21. doi: </w:t>
      </w:r>
      <w:hyperlink r:id="rId66" w:tgtFrame="_blank" w:history="1">
        <w:r w:rsidRPr="00E65484">
          <w:rPr>
            <w:rStyle w:val="a3"/>
            <w:rFonts w:ascii="Times New Roman" w:eastAsia="Times New Roman" w:hAnsi="Times New Roman" w:cs="Times New Roman"/>
            <w:color w:val="auto"/>
            <w:sz w:val="28"/>
            <w:szCs w:val="28"/>
            <w:u w:val="none"/>
            <w:lang w:val="en-US" w:eastAsia="ru-RU"/>
          </w:rPr>
          <w:t>10.3390/jcm8030396</w:t>
        </w:r>
      </w:hyperlink>
      <w:r w:rsidRPr="00E65484">
        <w:rPr>
          <w:rFonts w:ascii="Times New Roman" w:eastAsia="Times New Roman" w:hAnsi="Times New Roman" w:cs="Times New Roman"/>
          <w:bCs/>
          <w:sz w:val="28"/>
          <w:szCs w:val="28"/>
          <w:lang w:val="en-US" w:eastAsia="ru-RU"/>
        </w:rPr>
        <w:t xml:space="preserve"> </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Eva Kottenberg MD Judith Musiolik PhD Matthias Thielmann MD Heinz Jakob MD Jürgen Peters MD Gerd Heusch MD PhD. Interference of propofol with signal transducer and activator of transcription 5 activation and cardioprotection by remote ischemic preconditioning during coronary artery bypass grafting. J Thorac Cardiovasc Surg. 2014 Jan;147(1):376-82. doi: 10.1016/j.jtcvs.2013.01.005. </w:t>
      </w:r>
    </w:p>
    <w:p w:rsidR="00C74776" w:rsidRPr="00E65484" w:rsidRDefault="00C74776" w:rsidP="00844DA7">
      <w:pPr>
        <w:pStyle w:val="a6"/>
        <w:numPr>
          <w:ilvl w:val="0"/>
          <w:numId w:val="3"/>
        </w:numPr>
        <w:spacing w:before="100" w:beforeAutospacing="1" w:after="100" w:afterAutospacing="1"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D C Warltier, P S Pagel, J R Kersten. Approaches to the prevention of perioperative myocardial ischemia. </w:t>
      </w:r>
      <w:r w:rsidRPr="00E65484">
        <w:rPr>
          <w:rFonts w:ascii="Times New Roman" w:eastAsia="Times New Roman" w:hAnsi="Times New Roman" w:cs="Times New Roman"/>
          <w:bCs/>
          <w:sz w:val="28"/>
          <w:szCs w:val="28"/>
          <w:lang w:eastAsia="ru-RU"/>
        </w:rPr>
        <w:t>Anesthesiology. 2000 Jan;92(1):253-9. doi: 10.1097/00000542-200001000-00038.</w:t>
      </w:r>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lastRenderedPageBreak/>
        <w:t xml:space="preserve">Lee HT, Kim M, Song JH, Chen SW, Gubitosa G, Emala CW. </w:t>
      </w:r>
      <w:r w:rsidRPr="00E65484">
        <w:rPr>
          <w:rFonts w:ascii="Times New Roman" w:eastAsia="Times New Roman" w:hAnsi="Times New Roman" w:cs="Times New Roman"/>
          <w:bCs/>
          <w:sz w:val="28"/>
          <w:szCs w:val="28"/>
          <w:lang w:eastAsia="ru-RU"/>
        </w:rPr>
        <w:t xml:space="preserve">Опосредованная севофлураном передача сигналов </w:t>
      </w:r>
      <w:r w:rsidRPr="00E65484">
        <w:rPr>
          <w:rFonts w:ascii="Times New Roman" w:eastAsia="Times New Roman" w:hAnsi="Times New Roman" w:cs="Times New Roman"/>
          <w:bCs/>
          <w:sz w:val="28"/>
          <w:szCs w:val="28"/>
          <w:lang w:val="en-US" w:eastAsia="ru-RU"/>
        </w:rPr>
        <w:t>TGF</w:t>
      </w:r>
      <w:r w:rsidRPr="00E65484">
        <w:rPr>
          <w:rFonts w:ascii="Times New Roman" w:eastAsia="Times New Roman" w:hAnsi="Times New Roman" w:cs="Times New Roman"/>
          <w:bCs/>
          <w:sz w:val="28"/>
          <w:szCs w:val="28"/>
          <w:lang w:eastAsia="ru-RU"/>
        </w:rPr>
        <w:t xml:space="preserve">-бета1 в клетках проксимальных канальцев почек. </w:t>
      </w:r>
      <w:r w:rsidRPr="00E65484">
        <w:rPr>
          <w:rFonts w:ascii="Times New Roman" w:eastAsia="Times New Roman" w:hAnsi="Times New Roman" w:cs="Times New Roman"/>
          <w:bCs/>
          <w:sz w:val="28"/>
          <w:szCs w:val="28"/>
          <w:lang w:val="en-US" w:eastAsia="ru-RU"/>
        </w:rPr>
        <w:t>Am</w:t>
      </w:r>
      <w:r w:rsidRPr="00C41223">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val="en-US" w:eastAsia="ru-RU"/>
        </w:rPr>
        <w:t>J</w:t>
      </w:r>
      <w:r w:rsidRPr="00C41223">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val="en-US" w:eastAsia="ru-RU"/>
        </w:rPr>
        <w:t>Physiol</w:t>
      </w:r>
      <w:r w:rsidRPr="00C41223">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val="en-US" w:eastAsia="ru-RU"/>
        </w:rPr>
        <w:t>Renal</w:t>
      </w:r>
      <w:r w:rsidRPr="00C41223">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val="en-US" w:eastAsia="ru-RU"/>
        </w:rPr>
        <w:t>Physiol</w:t>
      </w:r>
      <w:r w:rsidRPr="00C41223">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val="en-US" w:eastAsia="ru-RU"/>
        </w:rPr>
        <w:t>2008 г.; 294 (2): F371–F378. DOI: </w:t>
      </w:r>
      <w:hyperlink r:id="rId67" w:tgtFrame="_blank" w:history="1">
        <w:r w:rsidRPr="00E65484">
          <w:rPr>
            <w:rStyle w:val="a3"/>
            <w:rFonts w:ascii="Times New Roman" w:eastAsia="Times New Roman" w:hAnsi="Times New Roman" w:cs="Times New Roman"/>
            <w:bCs/>
            <w:color w:val="auto"/>
            <w:sz w:val="28"/>
            <w:szCs w:val="28"/>
            <w:u w:val="none"/>
            <w:lang w:val="en-US" w:eastAsia="ru-RU"/>
          </w:rPr>
          <w:t>10.1152/ajprenal.00277.2007.</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sz w:val="28"/>
          <w:szCs w:val="28"/>
          <w:lang w:eastAsia="ru-RU"/>
        </w:rPr>
      </w:pPr>
      <w:r w:rsidRPr="00E65484">
        <w:rPr>
          <w:rFonts w:ascii="Times New Roman" w:eastAsia="Times New Roman" w:hAnsi="Times New Roman" w:cs="Times New Roman"/>
          <w:bCs/>
          <w:sz w:val="28"/>
          <w:szCs w:val="28"/>
          <w:lang w:eastAsia="ru-RU"/>
        </w:rPr>
        <w:t>Николь Р. Ван Аллен</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Пол Р. Краффт</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Артур С. Лейцке</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Ричард Л. Эпплгейт, II</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Цзипин Тан</w:t>
      </w:r>
      <w:r w:rsidRPr="00E65484">
        <w:rPr>
          <w:rFonts w:ascii="Times New Roman" w:eastAsia="Times New Roman" w:hAnsi="Times New Roman" w:cs="Times New Roman"/>
          <w:bCs/>
          <w:sz w:val="28"/>
          <w:szCs w:val="28"/>
          <w:lang w:val="kk-KZ" w:eastAsia="ru-RU"/>
        </w:rPr>
        <w:t>,</w:t>
      </w:r>
      <w:r w:rsidRPr="00E65484">
        <w:rPr>
          <w:rFonts w:ascii="Times New Roman" w:eastAsia="Times New Roman" w:hAnsi="Times New Roman" w:cs="Times New Roman"/>
          <w:bCs/>
          <w:sz w:val="28"/>
          <w:szCs w:val="28"/>
          <w:lang w:eastAsia="ru-RU"/>
        </w:rPr>
        <w:t> и Джон Х. Чжан</w:t>
      </w:r>
      <w:r w:rsidRPr="00E65484">
        <w:rPr>
          <w:rFonts w:ascii="Times New Roman" w:eastAsia="Times New Roman" w:hAnsi="Times New Roman" w:cs="Times New Roman"/>
          <w:bCs/>
          <w:sz w:val="28"/>
          <w:szCs w:val="28"/>
          <w:lang w:val="kk-KZ" w:eastAsia="ru-RU"/>
        </w:rPr>
        <w:t>.</w:t>
      </w:r>
      <w:r w:rsidRPr="00E65484">
        <w:rPr>
          <w:rFonts w:ascii="Times New Roman" w:eastAsia="Times New Roman" w:hAnsi="Times New Roman" w:cs="Times New Roman"/>
          <w:bCs/>
          <w:spacing w:val="-2"/>
          <w:kern w:val="36"/>
          <w:sz w:val="28"/>
          <w:szCs w:val="28"/>
          <w:lang w:eastAsia="ru-RU"/>
        </w:rPr>
        <w:t xml:space="preserve"> </w:t>
      </w:r>
      <w:r w:rsidRPr="00E65484">
        <w:rPr>
          <w:rFonts w:ascii="Times New Roman" w:eastAsia="Times New Roman" w:hAnsi="Times New Roman" w:cs="Times New Roman"/>
          <w:sz w:val="28"/>
          <w:szCs w:val="28"/>
          <w:lang w:eastAsia="ru-RU"/>
        </w:rPr>
        <w:t>Роль летучих анестетиков в кардиозащите: систематический обзор</w:t>
      </w:r>
      <w:r w:rsidRPr="00E65484">
        <w:rPr>
          <w:rFonts w:ascii="Times New Roman" w:eastAsia="Times New Roman" w:hAnsi="Times New Roman" w:cs="Times New Roman"/>
          <w:sz w:val="28"/>
          <w:szCs w:val="28"/>
          <w:lang w:val="kk-KZ" w:eastAsia="ru-RU"/>
        </w:rPr>
        <w:t xml:space="preserve">. </w:t>
      </w:r>
      <w:r w:rsidRPr="00E65484">
        <w:rPr>
          <w:rFonts w:ascii="Times New Roman" w:eastAsia="Times New Roman" w:hAnsi="Times New Roman" w:cs="Times New Roman"/>
          <w:sz w:val="28"/>
          <w:szCs w:val="28"/>
          <w:lang w:eastAsia="ru-RU"/>
        </w:rPr>
        <w:t>Опубликовано в Интернете 28 августа 2012 г. doi:  </w:t>
      </w:r>
      <w:hyperlink r:id="rId68" w:tgtFrame="_blank" w:history="1">
        <w:r w:rsidRPr="00E65484">
          <w:rPr>
            <w:rStyle w:val="a3"/>
            <w:rFonts w:ascii="Times New Roman" w:eastAsia="Times New Roman" w:hAnsi="Times New Roman" w:cs="Times New Roman"/>
            <w:color w:val="auto"/>
            <w:sz w:val="28"/>
            <w:szCs w:val="28"/>
            <w:u w:val="none"/>
            <w:lang w:eastAsia="ru-RU"/>
          </w:rPr>
          <w:t>10.1186/2045-9912-2-22</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Саймонс Дж.А.</w:t>
      </w:r>
      <w:r w:rsidRPr="00E65484">
        <w:rPr>
          <w:rFonts w:ascii="Times New Roman" w:eastAsia="Times New Roman" w:hAnsi="Times New Roman" w:cs="Times New Roman"/>
          <w:bCs/>
          <w:sz w:val="28"/>
          <w:szCs w:val="28"/>
          <w:vertAlign w:val="superscript"/>
          <w:lang w:val="kk-KZ" w:eastAsia="ru-RU"/>
        </w:rPr>
        <w:t xml:space="preserve"> </w:t>
      </w:r>
      <w:r w:rsidRPr="00E65484">
        <w:rPr>
          <w:rFonts w:ascii="Times New Roman" w:eastAsia="Times New Roman" w:hAnsi="Times New Roman" w:cs="Times New Roman"/>
          <w:bCs/>
          <w:sz w:val="28"/>
          <w:szCs w:val="28"/>
          <w:lang w:eastAsia="ru-RU"/>
        </w:rPr>
        <w:t>Майлз П.С.</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Защита миокарда летучими анестетиками во время операции аортокоронарного шунтирования: метаанализ</w:t>
      </w:r>
      <w:r w:rsidRPr="00E65484">
        <w:rPr>
          <w:rFonts w:ascii="Times New Roman" w:eastAsia="Times New Roman" w:hAnsi="Times New Roman" w:cs="Times New Roman"/>
          <w:bCs/>
          <w:sz w:val="28"/>
          <w:szCs w:val="28"/>
          <w:lang w:val="kk-KZ" w:eastAsia="ru-RU"/>
        </w:rPr>
        <w:t xml:space="preserve">. </w:t>
      </w:r>
      <w:hyperlink r:id="rId69" w:tgtFrame="_blank" w:tooltip="Постоянная ссылка с использованием идентификатора цифрового объекта" w:history="1">
        <w:r w:rsidRPr="00E65484">
          <w:rPr>
            <w:rStyle w:val="a3"/>
            <w:rFonts w:ascii="Times New Roman" w:eastAsia="Times New Roman" w:hAnsi="Times New Roman" w:cs="Times New Roman"/>
            <w:bCs/>
            <w:color w:val="auto"/>
            <w:sz w:val="28"/>
            <w:szCs w:val="28"/>
            <w:u w:val="none"/>
            <w:lang w:eastAsia="ru-RU"/>
          </w:rPr>
          <w:t>https://doi.org/10.1093/bja/ael149</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Stefan G De Hert, Pieter W ten Broecke, Els Mertens, Esther W Van Sommeren, Ivo G De Blier, Bernard A Stockman, Inez E Rodrigus. Sevoflurane but not propofol preserves myocardial function in coronary surgery patients. </w:t>
      </w:r>
      <w:r w:rsidRPr="00E65484">
        <w:rPr>
          <w:rFonts w:ascii="Times New Roman" w:eastAsia="Times New Roman" w:hAnsi="Times New Roman" w:cs="Times New Roman"/>
          <w:bCs/>
          <w:iCs/>
          <w:sz w:val="28"/>
          <w:szCs w:val="28"/>
          <w:lang w:eastAsia="ru-RU"/>
        </w:rPr>
        <w:t>Anesthesiology. 2002 Jul;97(1):42-9. doi: 10.1097/00000542-200207000-00007.</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Бейн Б., Реннер Дж., Калибе Д., Шольц Дж., Пэрис А., Фраунд С., Зале В., Тоннер П.Х. Севофлуран, но не пропофол, сохраняет функцию миокарда во время малоинвазивного прямого аортокоронарного шунтирования. </w:t>
      </w:r>
      <w:r w:rsidRPr="00E65484">
        <w:rPr>
          <w:rFonts w:ascii="Times New Roman" w:eastAsia="Times New Roman" w:hAnsi="Times New Roman" w:cs="Times New Roman"/>
          <w:bCs/>
          <w:iCs/>
          <w:sz w:val="28"/>
          <w:szCs w:val="28"/>
          <w:lang w:eastAsia="ru-RU"/>
        </w:rPr>
        <w:t>Анест Анальг. </w:t>
      </w:r>
      <w:r w:rsidRPr="00E65484">
        <w:rPr>
          <w:rFonts w:ascii="Times New Roman" w:eastAsia="Times New Roman" w:hAnsi="Times New Roman" w:cs="Times New Roman"/>
          <w:bCs/>
          <w:sz w:val="28"/>
          <w:szCs w:val="28"/>
          <w:lang w:eastAsia="ru-RU"/>
        </w:rPr>
        <w:t>2005 март; 100 (3): 610–6, оглавление. doi: 10.1213/01.ANE.0000145012. 27484.A7.</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Ся З., Хуан З., Ансли Д.М. Большие дозы пропофола во время искусственного кровообращения снижают биохимические маркеры повреждения миокарда у пациентов с коронарной хирургией: сравнение с изофлураном. </w:t>
      </w:r>
      <w:r w:rsidRPr="00E65484">
        <w:rPr>
          <w:rFonts w:ascii="Times New Roman" w:eastAsia="Times New Roman" w:hAnsi="Times New Roman" w:cs="Times New Roman"/>
          <w:bCs/>
          <w:iCs/>
          <w:sz w:val="28"/>
          <w:szCs w:val="28"/>
          <w:lang w:eastAsia="ru-RU"/>
        </w:rPr>
        <w:t>Анест Анальг.</w:t>
      </w:r>
      <w:r w:rsidRPr="00E65484">
        <w:rPr>
          <w:rFonts w:ascii="Times New Roman" w:eastAsia="Times New Roman" w:hAnsi="Times New Roman" w:cs="Times New Roman"/>
          <w:bCs/>
          <w:iCs/>
          <w:sz w:val="28"/>
          <w:szCs w:val="28"/>
          <w:lang w:val="en-US" w:eastAsia="ru-RU"/>
        </w:rPr>
        <w:t> </w:t>
      </w:r>
      <w:r w:rsidRPr="00E65484">
        <w:rPr>
          <w:rFonts w:ascii="Times New Roman" w:eastAsia="Times New Roman" w:hAnsi="Times New Roman" w:cs="Times New Roman"/>
          <w:bCs/>
          <w:sz w:val="28"/>
          <w:szCs w:val="28"/>
          <w:lang w:eastAsia="ru-RU"/>
        </w:rPr>
        <w:t>2006 сен;</w:t>
      </w:r>
      <w:r w:rsidRPr="00E65484">
        <w:rPr>
          <w:rFonts w:ascii="Times New Roman" w:eastAsia="Times New Roman" w:hAnsi="Times New Roman" w:cs="Times New Roman"/>
          <w:bCs/>
          <w:sz w:val="28"/>
          <w:szCs w:val="28"/>
          <w:lang w:val="en-US" w:eastAsia="ru-RU"/>
        </w:rPr>
        <w:t> </w:t>
      </w:r>
      <w:r w:rsidRPr="00E65484">
        <w:rPr>
          <w:rFonts w:ascii="Times New Roman" w:eastAsia="Times New Roman" w:hAnsi="Times New Roman" w:cs="Times New Roman"/>
          <w:bCs/>
          <w:sz w:val="28"/>
          <w:szCs w:val="28"/>
          <w:lang w:eastAsia="ru-RU"/>
        </w:rPr>
        <w:t>103</w:t>
      </w:r>
      <w:r w:rsidRPr="00E65484">
        <w:rPr>
          <w:rFonts w:ascii="Times New Roman" w:eastAsia="Times New Roman" w:hAnsi="Times New Roman" w:cs="Times New Roman"/>
          <w:bCs/>
          <w:sz w:val="28"/>
          <w:szCs w:val="28"/>
          <w:lang w:val="en-US" w:eastAsia="ru-RU"/>
        </w:rPr>
        <w:t> </w:t>
      </w:r>
      <w:r w:rsidRPr="00E65484">
        <w:rPr>
          <w:rFonts w:ascii="Times New Roman" w:eastAsia="Times New Roman" w:hAnsi="Times New Roman" w:cs="Times New Roman"/>
          <w:bCs/>
          <w:sz w:val="28"/>
          <w:szCs w:val="28"/>
          <w:lang w:eastAsia="ru-RU"/>
        </w:rPr>
        <w:t>(3): 527–32.</w:t>
      </w:r>
      <w:r w:rsidRPr="00E65484">
        <w:rPr>
          <w:rFonts w:ascii="Times New Roman" w:eastAsia="Times New Roman" w:hAnsi="Times New Roman" w:cs="Times New Roman"/>
          <w:bCs/>
          <w:sz w:val="28"/>
          <w:szCs w:val="28"/>
          <w:lang w:val="en-US" w:eastAsia="ru-RU"/>
        </w:rPr>
        <w:t> doi</w:t>
      </w:r>
      <w:r w:rsidRPr="00E65484">
        <w:rPr>
          <w:rFonts w:ascii="Times New Roman" w:eastAsia="Times New Roman" w:hAnsi="Times New Roman" w:cs="Times New Roman"/>
          <w:bCs/>
          <w:sz w:val="28"/>
          <w:szCs w:val="28"/>
          <w:lang w:eastAsia="ru-RU"/>
        </w:rPr>
        <w:t>: 10.1213/01.</w:t>
      </w:r>
      <w:r w:rsidRPr="00E65484">
        <w:rPr>
          <w:rFonts w:ascii="Times New Roman" w:eastAsia="Times New Roman" w:hAnsi="Times New Roman" w:cs="Times New Roman"/>
          <w:bCs/>
          <w:sz w:val="28"/>
          <w:szCs w:val="28"/>
          <w:lang w:val="en-US" w:eastAsia="ru-RU"/>
        </w:rPr>
        <w:t>ane</w:t>
      </w:r>
      <w:r w:rsidRPr="00E65484">
        <w:rPr>
          <w:rFonts w:ascii="Times New Roman" w:eastAsia="Times New Roman" w:hAnsi="Times New Roman" w:cs="Times New Roman"/>
          <w:bCs/>
          <w:sz w:val="28"/>
          <w:szCs w:val="28"/>
          <w:lang w:eastAsia="ru-RU"/>
        </w:rPr>
        <w:t>.0000230612. 29452.</w:t>
      </w:r>
      <w:r w:rsidRPr="00E65484">
        <w:rPr>
          <w:rFonts w:ascii="Times New Roman" w:eastAsia="Times New Roman" w:hAnsi="Times New Roman" w:cs="Times New Roman"/>
          <w:bCs/>
          <w:sz w:val="28"/>
          <w:szCs w:val="28"/>
          <w:lang w:val="en-US" w:eastAsia="ru-RU"/>
        </w:rPr>
        <w:t>a</w:t>
      </w:r>
      <w:r w:rsidRPr="00E65484">
        <w:rPr>
          <w:rFonts w:ascii="Times New Roman" w:eastAsia="Times New Roman" w:hAnsi="Times New Roman" w:cs="Times New Roman"/>
          <w:bCs/>
          <w:sz w:val="28"/>
          <w:szCs w:val="28"/>
          <w:lang w:eastAsia="ru-RU"/>
        </w:rPr>
        <w:t>6.</w:t>
      </w:r>
    </w:p>
    <w:p w:rsidR="00C74776" w:rsidRPr="00E65484" w:rsidRDefault="00C74776" w:rsidP="00844DA7">
      <w:pPr>
        <w:pStyle w:val="a6"/>
        <w:numPr>
          <w:ilvl w:val="0"/>
          <w:numId w:val="3"/>
        </w:numPr>
        <w:spacing w:before="100" w:beforeAutospacing="1" w:after="100" w:afterAutospacing="1" w:line="240" w:lineRule="auto"/>
        <w:ind w:left="0" w:hanging="567"/>
        <w:rPr>
          <w:rFonts w:ascii="Times New Roman" w:eastAsia="Times New Roman" w:hAnsi="Times New Roman" w:cs="Times New Roman"/>
          <w:bCs/>
          <w:sz w:val="28"/>
          <w:szCs w:val="28"/>
          <w:lang w:val="en-US" w:eastAsia="ru-RU"/>
        </w:rPr>
      </w:pPr>
      <w:bookmarkStart w:id="4" w:name="bau1"/>
      <w:r w:rsidRPr="00E65484">
        <w:rPr>
          <w:rFonts w:ascii="Times New Roman" w:eastAsia="Times New Roman" w:hAnsi="Times New Roman" w:cs="Times New Roman"/>
          <w:bCs/>
          <w:sz w:val="28"/>
          <w:szCs w:val="28"/>
          <w:lang w:val="en-US" w:eastAsia="ru-RU"/>
        </w:rPr>
        <w:t xml:space="preserve">Chris </w:t>
      </w:r>
      <w:bookmarkStart w:id="5" w:name="bau2"/>
      <w:bookmarkEnd w:id="4"/>
      <w:r w:rsidRPr="00E65484">
        <w:rPr>
          <w:rFonts w:ascii="Times New Roman" w:eastAsia="Times New Roman" w:hAnsi="Times New Roman" w:cs="Times New Roman"/>
          <w:bCs/>
          <w:sz w:val="28"/>
          <w:szCs w:val="28"/>
          <w:lang w:val="en-US" w:eastAsia="ru-RU"/>
        </w:rPr>
        <w:t>A. RogersPhD</w:t>
      </w:r>
      <w:r w:rsidRPr="00E65484">
        <w:rPr>
          <w:rFonts w:ascii="Times New Roman" w:eastAsia="Times New Roman" w:hAnsi="Times New Roman" w:cs="Times New Roman"/>
          <w:bCs/>
          <w:sz w:val="28"/>
          <w:szCs w:val="28"/>
          <w:vertAlign w:val="superscript"/>
          <w:lang w:val="kk-KZ" w:eastAsia="ru-RU"/>
        </w:rPr>
        <w:t xml:space="preserve"> </w:t>
      </w:r>
      <w:r w:rsidRPr="00E65484">
        <w:rPr>
          <w:rFonts w:ascii="Times New Roman" w:eastAsia="Times New Roman" w:hAnsi="Times New Roman" w:cs="Times New Roman"/>
          <w:bCs/>
          <w:sz w:val="28"/>
          <w:szCs w:val="28"/>
          <w:lang w:val="en-US" w:eastAsia="ru-RU"/>
        </w:rPr>
        <w:t>Alan J. BryanDM, FRCS (CTh)</w:t>
      </w:r>
      <w:bookmarkStart w:id="6" w:name="bau3"/>
      <w:bookmarkEnd w:id="5"/>
      <w:r w:rsidRPr="00E65484">
        <w:rPr>
          <w:rFonts w:ascii="Times New Roman" w:eastAsia="Times New Roman" w:hAnsi="Times New Roman" w:cs="Times New Roman"/>
          <w:bCs/>
          <w:sz w:val="28"/>
          <w:szCs w:val="28"/>
          <w:vertAlign w:val="superscript"/>
          <w:lang w:val="kk-KZ" w:eastAsia="ru-RU"/>
        </w:rPr>
        <w:t xml:space="preserve"> </w:t>
      </w:r>
      <w:r w:rsidRPr="00E65484">
        <w:rPr>
          <w:rFonts w:ascii="Times New Roman" w:eastAsia="Times New Roman" w:hAnsi="Times New Roman" w:cs="Times New Roman"/>
          <w:bCs/>
          <w:sz w:val="28"/>
          <w:szCs w:val="28"/>
          <w:lang w:val="en-US" w:eastAsia="ru-RU"/>
        </w:rPr>
        <w:t>RachelNashMSc</w:t>
      </w:r>
      <w:bookmarkEnd w:id="6"/>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Propofol cardioplegia: A single-center, placebo-controlled, randomized controlled trial</w:t>
      </w:r>
      <w:r w:rsidRPr="00E65484">
        <w:rPr>
          <w:rFonts w:ascii="Times New Roman" w:eastAsia="Times New Roman" w:hAnsi="Times New Roman" w:cs="Times New Roman"/>
          <w:bCs/>
          <w:sz w:val="28"/>
          <w:szCs w:val="28"/>
          <w:lang w:val="kk-KZ" w:eastAsia="ru-RU"/>
        </w:rPr>
        <w:t xml:space="preserve">. </w:t>
      </w:r>
      <w:r w:rsidRPr="00E65484">
        <w:rPr>
          <w:rFonts w:ascii="Times New Roman" w:hAnsi="Times New Roman" w:cs="Times New Roman"/>
          <w:sz w:val="28"/>
          <w:szCs w:val="28"/>
          <w:lang w:val="en-US"/>
        </w:rPr>
        <w:t>J Thorac Cardiovasc Surg. 2015 Dec;150(6):1610-9. e13. doi: 10.1016/j.jtcvs.2015.06.044. Epub 2015 Jun 30.</w:t>
      </w:r>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Yung LM, Wei Y, Qin T, Wang Y, Smith CD, Waeber C: Sphingosine kinase 2 mediates cerebral preconditioning and protects the mouse brain against ischemic injury. Stroke; a journal of cerebral circulation. 2012, 43 (1): 199-204. </w:t>
      </w:r>
      <w:r w:rsidRPr="00E65484">
        <w:rPr>
          <w:rFonts w:ascii="Times New Roman" w:eastAsia="Times New Roman" w:hAnsi="Times New Roman" w:cs="Times New Roman"/>
          <w:bCs/>
          <w:sz w:val="28"/>
          <w:szCs w:val="28"/>
          <w:lang w:eastAsia="ru-RU"/>
        </w:rPr>
        <w:t>DOI: </w:t>
      </w:r>
      <w:hyperlink r:id="rId70" w:tgtFrame="_blank" w:history="1">
        <w:r w:rsidRPr="00E65484">
          <w:rPr>
            <w:rStyle w:val="a3"/>
            <w:rFonts w:ascii="Times New Roman" w:eastAsia="Times New Roman" w:hAnsi="Times New Roman" w:cs="Times New Roman"/>
            <w:bCs/>
            <w:color w:val="auto"/>
            <w:sz w:val="28"/>
            <w:szCs w:val="28"/>
            <w:u w:val="none"/>
            <w:lang w:eastAsia="ru-RU"/>
          </w:rPr>
          <w:t>10.1161/STROKEAHA.111.626911</w:t>
        </w:r>
      </w:hyperlink>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Altay O, Hasegawa Y, Sherchan P, Suzuki H, Khatibi NH, Tang J, Zhang JH: Isoflurane delays the development of early brain injury after subarachnoid hemorrhage through sphingosine-related pathway activation in mice. Crit Care Med. 2012, 40: 1908-1913. </w:t>
      </w:r>
      <w:r w:rsidRPr="00E65484">
        <w:rPr>
          <w:rFonts w:ascii="Times New Roman" w:eastAsia="Times New Roman" w:hAnsi="Times New Roman" w:cs="Times New Roman"/>
          <w:bCs/>
          <w:sz w:val="28"/>
          <w:szCs w:val="28"/>
          <w:lang w:eastAsia="ru-RU"/>
        </w:rPr>
        <w:t>DOI: </w:t>
      </w:r>
      <w:hyperlink r:id="rId71" w:tgtFrame="_blank" w:history="1">
        <w:r w:rsidRPr="00E65484">
          <w:rPr>
            <w:rStyle w:val="a3"/>
            <w:rFonts w:ascii="Times New Roman" w:eastAsia="Times New Roman" w:hAnsi="Times New Roman" w:cs="Times New Roman"/>
            <w:bCs/>
            <w:color w:val="auto"/>
            <w:sz w:val="28"/>
            <w:szCs w:val="28"/>
            <w:u w:val="none"/>
            <w:lang w:eastAsia="ru-RU"/>
          </w:rPr>
          <w:t>10.1097/CCM.0b013e3182474bc1</w:t>
        </w:r>
      </w:hyperlink>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Julier K, da Silva R, Garcia C, Bestmann L, Frascarolo P, Zollinger A, Chassot PG, Schmid ER, Turina MI, von Segesser LK, Pasch T, Spahn DR, Zaugg M: Preconditioning by sevoflurane decreases biochemical markers for myocardial and renal dysfunction in coronary artery bypass graft surgery: a double-blinded, placebo-controlled, multicenter study. Anesthesiology. 2003, 98 (6): 1315-1327. </w:t>
      </w:r>
      <w:r w:rsidRPr="00E65484">
        <w:rPr>
          <w:rFonts w:ascii="Times New Roman" w:eastAsia="Times New Roman" w:hAnsi="Times New Roman" w:cs="Times New Roman"/>
          <w:bCs/>
          <w:sz w:val="28"/>
          <w:szCs w:val="28"/>
          <w:lang w:eastAsia="ru-RU"/>
        </w:rPr>
        <w:t>DOI: </w:t>
      </w:r>
      <w:hyperlink r:id="rId72" w:tgtFrame="_blank" w:history="1">
        <w:r w:rsidRPr="00E65484">
          <w:rPr>
            <w:rStyle w:val="a3"/>
            <w:rFonts w:ascii="Times New Roman" w:eastAsia="Times New Roman" w:hAnsi="Times New Roman" w:cs="Times New Roman"/>
            <w:bCs/>
            <w:color w:val="auto"/>
            <w:sz w:val="28"/>
            <w:szCs w:val="28"/>
            <w:u w:val="none"/>
            <w:lang w:eastAsia="ru-RU"/>
          </w:rPr>
          <w:t>10.1097/00000542-200306000-00004</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lastRenderedPageBreak/>
        <w:t xml:space="preserve">Lee HT, Kim M, Song JH, Chen SW, Gubitosa G, Emala CW: Sevoflurane-mediated TGF-beta1 signaling in renal proximal tubule cells. Am J Physiol Renal Physiol. 2008, 294 (2): F371-F378. </w:t>
      </w:r>
      <w:r w:rsidRPr="00E65484">
        <w:rPr>
          <w:rFonts w:ascii="Times New Roman" w:eastAsia="Times New Roman" w:hAnsi="Times New Roman" w:cs="Times New Roman"/>
          <w:bCs/>
          <w:sz w:val="28"/>
          <w:szCs w:val="28"/>
          <w:lang w:eastAsia="ru-RU"/>
        </w:rPr>
        <w:t>DOI: </w:t>
      </w:r>
      <w:hyperlink r:id="rId73" w:tgtFrame="_blank" w:history="1">
        <w:r w:rsidRPr="00E65484">
          <w:rPr>
            <w:rStyle w:val="a3"/>
            <w:rFonts w:ascii="Times New Roman" w:eastAsia="Times New Roman" w:hAnsi="Times New Roman" w:cs="Times New Roman"/>
            <w:bCs/>
            <w:color w:val="auto"/>
            <w:sz w:val="28"/>
            <w:szCs w:val="28"/>
            <w:u w:val="none"/>
            <w:lang w:eastAsia="ru-RU"/>
          </w:rPr>
          <w:t>10.1152/ajprenal.00277.2007</w:t>
        </w:r>
      </w:hyperlink>
    </w:p>
    <w:p w:rsidR="00C74776" w:rsidRPr="00E65484" w:rsidRDefault="00C74776" w:rsidP="00844DA7">
      <w:pPr>
        <w:pStyle w:val="a6"/>
        <w:numPr>
          <w:ilvl w:val="0"/>
          <w:numId w:val="3"/>
        </w:numPr>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Kim M, Kim M, Kim N, D'Agati VD, Emala CW, Lee HT: Isoflurane mediates protection from renal ischemia-reperfusion injury via sphingosine kinase and sphingosine-1-phosphate-dependent pathways. Am J Physiol Renal Physiol. 2007, 293 (6): F1827-F1835. </w:t>
      </w:r>
      <w:r w:rsidRPr="00E65484">
        <w:rPr>
          <w:rFonts w:ascii="Times New Roman" w:eastAsia="Times New Roman" w:hAnsi="Times New Roman" w:cs="Times New Roman"/>
          <w:bCs/>
          <w:sz w:val="28"/>
          <w:szCs w:val="28"/>
          <w:lang w:eastAsia="ru-RU"/>
        </w:rPr>
        <w:t>DOI: </w:t>
      </w:r>
      <w:hyperlink r:id="rId74" w:tgtFrame="_blank" w:history="1">
        <w:r w:rsidRPr="00E65484">
          <w:rPr>
            <w:rStyle w:val="a3"/>
            <w:rFonts w:ascii="Times New Roman" w:eastAsia="Times New Roman" w:hAnsi="Times New Roman" w:cs="Times New Roman"/>
            <w:bCs/>
            <w:color w:val="auto"/>
            <w:sz w:val="28"/>
            <w:szCs w:val="28"/>
            <w:u w:val="none"/>
            <w:lang w:eastAsia="ru-RU"/>
          </w:rPr>
          <w:t>10.1152/ajprenal.00290.2007</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Kim M, Kim M, Park SW, Pitson SM, Lee HT: Isoflurane protects human kidney proximal tubule cells against necrosis via sphingosine kinase and sphingosine-1-phosphate generation. Am J Nephrol. 2010, 31 (4): 353-362. </w:t>
      </w:r>
      <w:r w:rsidRPr="00E65484">
        <w:rPr>
          <w:rFonts w:ascii="Times New Roman" w:eastAsia="Times New Roman" w:hAnsi="Times New Roman" w:cs="Times New Roman"/>
          <w:bCs/>
          <w:sz w:val="28"/>
          <w:szCs w:val="28"/>
          <w:lang w:eastAsia="ru-RU"/>
        </w:rPr>
        <w:t>DOI: </w:t>
      </w:r>
      <w:hyperlink r:id="rId75" w:tgtFrame="_blank" w:history="1">
        <w:r w:rsidRPr="00E65484">
          <w:rPr>
            <w:rStyle w:val="a3"/>
            <w:rFonts w:ascii="Times New Roman" w:eastAsia="Times New Roman" w:hAnsi="Times New Roman" w:cs="Times New Roman"/>
            <w:bCs/>
            <w:color w:val="auto"/>
            <w:sz w:val="28"/>
            <w:szCs w:val="28"/>
            <w:u w:val="none"/>
            <w:lang w:eastAsia="ru-RU"/>
          </w:rPr>
          <w:t>10.1159/000298339</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Lee HT, Kim M, Kim J, Kim N, Emala CW: TGF-beta1 release by volatile anesthetics mediates protection against renal proximal tubule cell necrosis. Am J Nephrol. 2007, 27 (4): 416-424. </w:t>
      </w:r>
      <w:r w:rsidRPr="00E65484">
        <w:rPr>
          <w:rFonts w:ascii="Times New Roman" w:eastAsia="Times New Roman" w:hAnsi="Times New Roman" w:cs="Times New Roman"/>
          <w:bCs/>
          <w:sz w:val="28"/>
          <w:szCs w:val="28"/>
          <w:lang w:eastAsia="ru-RU"/>
        </w:rPr>
        <w:t> DOI: </w:t>
      </w:r>
      <w:hyperlink r:id="rId76" w:tgtFrame="_blank" w:history="1">
        <w:r w:rsidRPr="00E65484">
          <w:rPr>
            <w:rStyle w:val="a3"/>
            <w:rFonts w:ascii="Times New Roman" w:eastAsia="Times New Roman" w:hAnsi="Times New Roman" w:cs="Times New Roman"/>
            <w:bCs/>
            <w:color w:val="auto"/>
            <w:sz w:val="28"/>
            <w:szCs w:val="28"/>
            <w:u w:val="none"/>
            <w:lang w:eastAsia="ru-RU"/>
          </w:rPr>
          <w:t>10.1159/000105124</w:t>
        </w:r>
      </w:hyperlink>
    </w:p>
    <w:p w:rsidR="00C74776" w:rsidRPr="00E65484" w:rsidRDefault="00C74776" w:rsidP="00844DA7">
      <w:pPr>
        <w:pStyle w:val="a6"/>
        <w:numPr>
          <w:ilvl w:val="0"/>
          <w:numId w:val="3"/>
        </w:numPr>
        <w:spacing w:after="0"/>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Lee HT, Kim M, Jan M, Emala CW: Anti-inflammatory and antinecrotic effects of the volatile anesthetic sevoflurane in kidney proximal tubule cells. Am J Physiol Renal Physiol. 2006, 291 (1): F67-F78. </w:t>
      </w:r>
      <w:r w:rsidRPr="00E65484">
        <w:rPr>
          <w:rFonts w:ascii="Times New Roman" w:eastAsia="Times New Roman" w:hAnsi="Times New Roman" w:cs="Times New Roman"/>
          <w:bCs/>
          <w:sz w:val="28"/>
          <w:szCs w:val="28"/>
          <w:lang w:eastAsia="ru-RU"/>
        </w:rPr>
        <w:t>DOI: </w:t>
      </w:r>
      <w:hyperlink r:id="rId77" w:tgtFrame="_blank" w:history="1">
        <w:r w:rsidRPr="00E65484">
          <w:rPr>
            <w:rStyle w:val="a3"/>
            <w:rFonts w:ascii="Times New Roman" w:eastAsia="Times New Roman" w:hAnsi="Times New Roman" w:cs="Times New Roman"/>
            <w:bCs/>
            <w:color w:val="auto"/>
            <w:sz w:val="28"/>
            <w:szCs w:val="28"/>
            <w:u w:val="none"/>
            <w:lang w:eastAsia="ru-RU"/>
          </w:rPr>
          <w:t>10.1152/ajprenal.00412.2005</w:t>
        </w:r>
      </w:hyperlink>
    </w:p>
    <w:p w:rsidR="00C74776" w:rsidRPr="00E65484" w:rsidRDefault="00C74776" w:rsidP="00844DA7">
      <w:pPr>
        <w:pStyle w:val="c-article-referencestext"/>
        <w:numPr>
          <w:ilvl w:val="0"/>
          <w:numId w:val="3"/>
        </w:numPr>
        <w:spacing w:before="0" w:beforeAutospacing="0" w:after="0" w:afterAutospacing="0"/>
        <w:ind w:left="0" w:hanging="567"/>
        <w:rPr>
          <w:sz w:val="28"/>
          <w:szCs w:val="28"/>
        </w:rPr>
      </w:pPr>
      <w:r w:rsidRPr="00E65484">
        <w:rPr>
          <w:sz w:val="28"/>
          <w:szCs w:val="28"/>
          <w:lang w:val="en-US"/>
        </w:rPr>
        <w:t>Warltier DCPP, Kersten JR: Approaches to the prevention of perioperative myocardial ischemia. Anesthesiology. 2000, 9: 253.</w:t>
      </w:r>
      <w:r w:rsidRPr="00E65484">
        <w:rPr>
          <w:sz w:val="28"/>
          <w:szCs w:val="28"/>
        </w:rPr>
        <w:t xml:space="preserve"> DOI: </w:t>
      </w:r>
      <w:hyperlink r:id="rId78" w:tgtFrame="_blank" w:history="1">
        <w:r w:rsidRPr="00E65484">
          <w:rPr>
            <w:rStyle w:val="a3"/>
            <w:color w:val="auto"/>
            <w:sz w:val="28"/>
            <w:szCs w:val="28"/>
            <w:u w:val="none"/>
          </w:rPr>
          <w:t>10.1097/00000542-200001000-00038</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Lee HT, Kim M, Song JH, Chen SW, Gubitosa G, Emala CW: Sevoflurane-mediated TGF-beta1 signaling in renal proximal tubule cells. Am J Physiol Renal Physiol. 2008, 294 (2): F371-F378.</w:t>
      </w:r>
      <w:r w:rsidRPr="00E65484">
        <w:rPr>
          <w:rFonts w:ascii="Times New Roman" w:eastAsia="Times New Roman" w:hAnsi="Times New Roman" w:cs="Times New Roman"/>
          <w:bCs/>
          <w:sz w:val="28"/>
          <w:szCs w:val="28"/>
          <w:lang w:eastAsia="ru-RU"/>
        </w:rPr>
        <w:t xml:space="preserve">  DOI: </w:t>
      </w:r>
      <w:hyperlink r:id="rId79" w:tgtFrame="_blank" w:history="1">
        <w:r w:rsidRPr="00E65484">
          <w:rPr>
            <w:rStyle w:val="a3"/>
            <w:rFonts w:ascii="Times New Roman" w:eastAsia="Times New Roman" w:hAnsi="Times New Roman" w:cs="Times New Roman"/>
            <w:bCs/>
            <w:color w:val="auto"/>
            <w:sz w:val="28"/>
            <w:szCs w:val="28"/>
            <w:u w:val="none"/>
            <w:lang w:eastAsia="ru-RU"/>
          </w:rPr>
          <w:t>10.1152/ajprenal.00277.2007</w:t>
        </w:r>
      </w:hyperlink>
    </w:p>
    <w:p w:rsidR="00C74776" w:rsidRPr="00E65484" w:rsidRDefault="00C74776" w:rsidP="00844DA7">
      <w:pPr>
        <w:pStyle w:val="a6"/>
        <w:numPr>
          <w:ilvl w:val="0"/>
          <w:numId w:val="3"/>
        </w:numPr>
        <w:tabs>
          <w:tab w:val="clear" w:pos="720"/>
          <w:tab w:val="num" w:pos="360"/>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C Nig</w:t>
      </w:r>
      <w:r w:rsidR="00A978D0" w:rsidRPr="00E65484">
        <w:rPr>
          <w:rFonts w:ascii="Times New Roman" w:eastAsia="Times New Roman" w:hAnsi="Times New Roman" w:cs="Times New Roman"/>
          <w:bCs/>
          <w:sz w:val="28"/>
          <w:szCs w:val="28"/>
          <w:lang w:val="en-US" w:eastAsia="ru-RU"/>
        </w:rPr>
        <w:t>ro Neto, E Costa, R Rossi and M.</w:t>
      </w:r>
      <w:r w:rsidRPr="00E65484">
        <w:rPr>
          <w:rFonts w:ascii="Times New Roman" w:eastAsia="Times New Roman" w:hAnsi="Times New Roman" w:cs="Times New Roman"/>
          <w:bCs/>
          <w:sz w:val="28"/>
          <w:szCs w:val="28"/>
          <w:lang w:val="en-US" w:eastAsia="ru-RU"/>
        </w:rPr>
        <w:t>A</w:t>
      </w:r>
      <w:r w:rsidR="00A978D0" w:rsidRPr="00E65484">
        <w:rPr>
          <w:rFonts w:ascii="Times New Roman" w:eastAsia="Times New Roman" w:hAnsi="Times New Roman" w:cs="Times New Roman"/>
          <w:bCs/>
          <w:sz w:val="28"/>
          <w:szCs w:val="28"/>
          <w:lang w:val="kk-KZ" w:eastAsia="ru-RU"/>
        </w:rPr>
        <w:t>.</w:t>
      </w:r>
      <w:r w:rsidRPr="00E65484">
        <w:rPr>
          <w:rFonts w:ascii="Times New Roman" w:eastAsia="Times New Roman" w:hAnsi="Times New Roman" w:cs="Times New Roman"/>
          <w:bCs/>
          <w:sz w:val="28"/>
          <w:szCs w:val="28"/>
          <w:lang w:val="en-US" w:eastAsia="ru-RU"/>
        </w:rPr>
        <w:t xml:space="preserve"> Tardelli. Inhalation induction with sevoflurane in adult cardiac surgery patients. A case series. Heart Lung Vessel. 2014; 6(1): 8–12. https://pubmed.ncbi.nlm.nih.gov/24800193/</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T Ikeda, D I Sessler, M Kikura, T Kazama, K Ikeda, S Sato. Less core hypothermia when anesthesia is induced with inhaled sevoflurane than with intravenous propofol. Anesth Analg. 1999; 88:921–924. Anesth Analg. 1999 Apr;88(4):921-4. doi: 10.1097/00000539-199904000-00044.</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V V Likhvantsev, A V Mironenko, O A Grebenchikov, A A Shaposhnikov, K V Borisov. Inhalation induction anesthesia: special indications or a routine procedure?</w:t>
      </w:r>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bCs/>
          <w:sz w:val="28"/>
          <w:szCs w:val="28"/>
          <w:lang w:val="en-US" w:eastAsia="ru-RU"/>
        </w:rPr>
        <w:t>Khirurgiia (Mosk). 2013:(9):54-9.</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en-US" w:eastAsia="ru-RU"/>
        </w:rPr>
        <w:t>https://pubmed.ncbi.nlm.nih.gov/24077508/</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Kangralkar, Gouri; Jamale, Parbati Baburao MD. </w:t>
      </w:r>
      <w:r w:rsidRPr="00E65484">
        <w:rPr>
          <w:rFonts w:ascii="Times New Roman" w:eastAsia="Times New Roman" w:hAnsi="Times New Roman" w:cs="Times New Roman"/>
          <w:sz w:val="28"/>
          <w:szCs w:val="28"/>
          <w:lang w:val="en-US" w:eastAsia="ru-RU"/>
        </w:rPr>
        <w:t>Sevoflurane </w:t>
      </w:r>
      <w:r w:rsidRPr="00E65484">
        <w:rPr>
          <w:rFonts w:ascii="Times New Roman" w:eastAsia="Times New Roman" w:hAnsi="Times New Roman" w:cs="Times New Roman"/>
          <w:iCs/>
          <w:sz w:val="28"/>
          <w:szCs w:val="28"/>
          <w:lang w:val="en-US" w:eastAsia="ru-RU"/>
        </w:rPr>
        <w:t>versus</w:t>
      </w:r>
      <w:r w:rsidRPr="00E65484">
        <w:rPr>
          <w:rFonts w:ascii="Times New Roman" w:eastAsia="Times New Roman" w:hAnsi="Times New Roman" w:cs="Times New Roman"/>
          <w:sz w:val="28"/>
          <w:szCs w:val="28"/>
          <w:lang w:val="en-US" w:eastAsia="ru-RU"/>
        </w:rPr>
        <w:t> halothane for induction of anesthesia in pediatric and adult patients</w:t>
      </w:r>
      <w:r w:rsidRPr="00E65484">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iCs/>
          <w:sz w:val="28"/>
          <w:szCs w:val="28"/>
          <w:lang w:val="en-US" w:eastAsia="ru-RU"/>
        </w:rPr>
        <w:t>Medical Gas Research </w:t>
      </w:r>
      <w:hyperlink r:id="rId80" w:history="1">
        <w:r w:rsidRPr="00E65484">
          <w:rPr>
            <w:rStyle w:val="a3"/>
            <w:rFonts w:ascii="Times New Roman" w:eastAsia="Times New Roman" w:hAnsi="Times New Roman" w:cs="Times New Roman"/>
            <w:bCs/>
            <w:color w:val="auto"/>
            <w:sz w:val="28"/>
            <w:szCs w:val="28"/>
            <w:u w:val="none"/>
            <w:lang w:val="en-US" w:eastAsia="ru-RU"/>
          </w:rPr>
          <w:t>11(2):p 53-57, Apr–Jun 2021.</w:t>
        </w:r>
      </w:hyperlink>
      <w:r w:rsidRPr="00E65484">
        <w:rPr>
          <w:rFonts w:ascii="Times New Roman" w:eastAsia="Times New Roman" w:hAnsi="Times New Roman" w:cs="Times New Roman"/>
          <w:bCs/>
          <w:sz w:val="28"/>
          <w:szCs w:val="28"/>
          <w:lang w:val="en-US" w:eastAsia="ru-RU"/>
        </w:rPr>
        <w:t> </w:t>
      </w:r>
      <w:r w:rsidRPr="00E65484">
        <w:rPr>
          <w:rFonts w:ascii="Times New Roman" w:eastAsia="Times New Roman" w:hAnsi="Times New Roman" w:cs="Times New Roman"/>
          <w:bCs/>
          <w:sz w:val="28"/>
          <w:szCs w:val="28"/>
          <w:lang w:eastAsia="ru-RU"/>
        </w:rPr>
        <w:t>| </w:t>
      </w:r>
      <w:r w:rsidRPr="00E65484">
        <w:rPr>
          <w:rFonts w:ascii="Times New Roman" w:eastAsia="Times New Roman" w:hAnsi="Times New Roman" w:cs="Times New Roman"/>
          <w:bCs/>
          <w:iCs/>
          <w:sz w:val="28"/>
          <w:szCs w:val="28"/>
          <w:lang w:eastAsia="ru-RU"/>
        </w:rPr>
        <w:t>DOI: </w:t>
      </w:r>
      <w:r w:rsidRPr="00E65484">
        <w:rPr>
          <w:rFonts w:ascii="Times New Roman" w:eastAsia="Times New Roman" w:hAnsi="Times New Roman" w:cs="Times New Roman"/>
          <w:bCs/>
          <w:sz w:val="28"/>
          <w:szCs w:val="28"/>
          <w:lang w:eastAsia="ru-RU"/>
        </w:rPr>
        <w:t>10.4103/2045-9912.311489</w:t>
      </w:r>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N Nathan, G Vial, M Benrhaiem, A Peyclit, P Feiss. Induction with propofol target-concentration infusion vs. 8% sevoflurane inhalation and alfentanil in hypertensive patients. </w:t>
      </w:r>
      <w:r w:rsidRPr="00E65484">
        <w:rPr>
          <w:rFonts w:ascii="Times New Roman" w:eastAsia="Times New Roman" w:hAnsi="Times New Roman" w:cs="Times New Roman"/>
          <w:bCs/>
          <w:sz w:val="28"/>
          <w:szCs w:val="28"/>
          <w:lang w:eastAsia="ru-RU"/>
        </w:rPr>
        <w:t>Anaesthesia. 2001 Mar;56(3):251-7. doi: 10.1046/j.1365-2044.2001.01717-</w:t>
      </w:r>
      <w:r w:rsidR="00A978D0" w:rsidRPr="00E65484">
        <w:rPr>
          <w:rFonts w:ascii="Times New Roman" w:eastAsia="Times New Roman" w:hAnsi="Times New Roman" w:cs="Times New Roman"/>
          <w:bCs/>
          <w:sz w:val="28"/>
          <w:szCs w:val="28"/>
          <w:lang w:eastAsia="ru-RU"/>
        </w:rPr>
        <w:t>2. x.</w:t>
      </w:r>
    </w:p>
    <w:p w:rsidR="00C74776" w:rsidRPr="00E65484" w:rsidRDefault="00C74776" w:rsidP="00844DA7">
      <w:pPr>
        <w:pStyle w:val="a6"/>
        <w:numPr>
          <w:ilvl w:val="0"/>
          <w:numId w:val="3"/>
        </w:numPr>
        <w:tabs>
          <w:tab w:val="clear" w:pos="720"/>
          <w:tab w:val="num" w:pos="360"/>
        </w:tabs>
        <w:spacing w:after="0"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D A Kirkbride, J L Parker, G D Williams, D J Buggy. Induction of anesthesia in the elderly ambulatory patient: a double-blinded comparison of propofol and sevoflurane. </w:t>
      </w:r>
      <w:r w:rsidRPr="00E65484">
        <w:rPr>
          <w:rFonts w:ascii="Times New Roman" w:eastAsia="Times New Roman" w:hAnsi="Times New Roman" w:cs="Times New Roman"/>
          <w:bCs/>
          <w:sz w:val="28"/>
          <w:szCs w:val="28"/>
          <w:lang w:eastAsia="ru-RU"/>
        </w:rPr>
        <w:t>Anesth Analg. 2001 Nov;93(5):1185-7, table of contents. doi: 10.1097/00000539-200111000-00026.</w:t>
      </w:r>
    </w:p>
    <w:p w:rsidR="00C74776" w:rsidRPr="00E65484" w:rsidRDefault="00C74776" w:rsidP="00844DA7">
      <w:pPr>
        <w:pStyle w:val="a6"/>
        <w:numPr>
          <w:ilvl w:val="0"/>
          <w:numId w:val="3"/>
        </w:numPr>
        <w:tabs>
          <w:tab w:val="clear" w:pos="720"/>
          <w:tab w:val="num" w:pos="360"/>
        </w:tabs>
        <w:spacing w:after="0"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lastRenderedPageBreak/>
        <w:t>Shigeki Yamaguchi, Tomohito Ikeda, Koji Wake, Yasuhisa Okuda, Toshimitsu Kitajima. sevofluraneinduction of anesthesia with gradualreduction of concentration is welltolerated in elderly patients. CanadianJournal of Anaesthesia</w:t>
      </w:r>
      <w:r w:rsidRPr="00E65484">
        <w:rPr>
          <w:rFonts w:ascii="Times New Roman" w:eastAsia="Times New Roman" w:hAnsi="Times New Roman" w:cs="Times New Roman"/>
          <w:bCs/>
          <w:sz w:val="28"/>
          <w:szCs w:val="28"/>
          <w:lang w:eastAsia="ru-RU"/>
        </w:rPr>
        <w:t xml:space="preserve"> </w:t>
      </w:r>
      <w:r w:rsidRPr="00E65484">
        <w:rPr>
          <w:rFonts w:ascii="Times New Roman" w:eastAsia="Times New Roman" w:hAnsi="Times New Roman" w:cs="Times New Roman"/>
          <w:bCs/>
          <w:sz w:val="28"/>
          <w:szCs w:val="28"/>
          <w:lang w:val="en-US" w:eastAsia="ru-RU"/>
        </w:rPr>
        <w:t>2003;50: 26–31</w:t>
      </w:r>
      <w:r w:rsidRPr="00E65484">
        <w:rPr>
          <w:rFonts w:ascii="Times New Roman" w:eastAsia="Times New Roman" w:hAnsi="Times New Roman" w:cs="Times New Roman"/>
          <w:bCs/>
          <w:sz w:val="28"/>
          <w:szCs w:val="28"/>
          <w:lang w:eastAsia="ru-RU"/>
        </w:rPr>
        <w:t>. Can J Anaesth. 2003 Jan;50(1):26-31. doi: 10.1007/BF03020182.</w:t>
      </w:r>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K Nishikawa, N Kanaya, M Kawamata, A Namiki. Left ventricular mechanical performance in elderly patients after induction of anaesthesia. A comparison of inhalational induction with sevoflurane and intravenous induction with fentanyl and propofol. </w:t>
      </w:r>
      <w:r w:rsidRPr="00E65484">
        <w:rPr>
          <w:rFonts w:ascii="Times New Roman" w:eastAsia="Times New Roman" w:hAnsi="Times New Roman" w:cs="Times New Roman"/>
          <w:bCs/>
          <w:sz w:val="28"/>
          <w:szCs w:val="28"/>
          <w:lang w:eastAsia="ru-RU"/>
        </w:rPr>
        <w:t>Anaesthesia. 2004Oct;59(10):948-53. doi: 10.1111/j.1365-2044.2004.</w:t>
      </w:r>
      <w:r w:rsidR="00A978D0" w:rsidRPr="00E65484">
        <w:rPr>
          <w:rFonts w:ascii="Times New Roman" w:eastAsia="Times New Roman" w:hAnsi="Times New Roman" w:cs="Times New Roman"/>
          <w:bCs/>
          <w:sz w:val="28"/>
          <w:szCs w:val="28"/>
          <w:lang w:eastAsia="ru-RU"/>
        </w:rPr>
        <w:t>03798. x.</w:t>
      </w:r>
    </w:p>
    <w:p w:rsidR="00C74776" w:rsidRPr="00E65484" w:rsidRDefault="00C74776" w:rsidP="00844DA7">
      <w:pPr>
        <w:pStyle w:val="a6"/>
        <w:numPr>
          <w:ilvl w:val="0"/>
          <w:numId w:val="3"/>
        </w:numPr>
        <w:tabs>
          <w:tab w:val="clear" w:pos="720"/>
          <w:tab w:val="num" w:pos="360"/>
        </w:tabs>
        <w:spacing w:after="0"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C Morris, C McAllister. Etomidate for emergency anaesthesia; mad, bad and dangerous to know?</w:t>
      </w:r>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bCs/>
          <w:sz w:val="28"/>
          <w:szCs w:val="28"/>
          <w:lang w:eastAsia="ru-RU"/>
        </w:rPr>
        <w:t>Anaesthesia. 2005 Aug;60(8):737-40. doi: 10.1111/j.1365-2044.2005.</w:t>
      </w:r>
      <w:r w:rsidR="00A978D0" w:rsidRPr="00E65484">
        <w:rPr>
          <w:rFonts w:ascii="Times New Roman" w:eastAsia="Times New Roman" w:hAnsi="Times New Roman" w:cs="Times New Roman"/>
          <w:bCs/>
          <w:sz w:val="28"/>
          <w:szCs w:val="28"/>
          <w:lang w:eastAsia="ru-RU"/>
        </w:rPr>
        <w:t>04325. x.</w:t>
      </w:r>
    </w:p>
    <w:p w:rsidR="00C74776" w:rsidRPr="00E65484" w:rsidRDefault="00C74776" w:rsidP="00844DA7">
      <w:pPr>
        <w:pStyle w:val="a6"/>
        <w:numPr>
          <w:ilvl w:val="0"/>
          <w:numId w:val="3"/>
        </w:numPr>
        <w:tabs>
          <w:tab w:val="clear" w:pos="720"/>
          <w:tab w:val="num" w:pos="360"/>
        </w:tabs>
        <w:spacing w:after="0"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Vidal M A, Calderón E, Martínez E. Comparison of 2 techniques for inhaled anesthetic induction with sevoflurane in coronary artery revascularization. </w:t>
      </w:r>
      <w:r w:rsidRPr="00E65484">
        <w:rPr>
          <w:rFonts w:ascii="Times New Roman" w:eastAsia="Times New Roman" w:hAnsi="Times New Roman" w:cs="Times New Roman"/>
          <w:bCs/>
          <w:sz w:val="28"/>
          <w:szCs w:val="28"/>
          <w:lang w:eastAsia="ru-RU"/>
        </w:rPr>
        <w:t>Рев Эсп Анестезиол Реаним.2006 декабрь; 53 (10): 639-42. https://pubmed.ncbi.nlm.nih.gov/17302078/</w:t>
      </w:r>
    </w:p>
    <w:p w:rsidR="00C74776" w:rsidRPr="00E65484" w:rsidRDefault="00C74776" w:rsidP="00844DA7">
      <w:pPr>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Kirtibala Dhande, Jitendra Kshirsagar, Ashish Dhande, Narendra Patil, and Parvati V, Jr. </w:t>
      </w:r>
      <w:r w:rsidRPr="00E65484">
        <w:rPr>
          <w:rFonts w:ascii="Times New Roman" w:eastAsia="Times New Roman" w:hAnsi="Times New Roman" w:cs="Times New Roman"/>
          <w:sz w:val="28"/>
          <w:szCs w:val="28"/>
          <w:lang w:val="en-US" w:eastAsia="ru-RU"/>
        </w:rPr>
        <w:t>Hemodynamic Stability, Patient Acceptance and Cost of Intravenous Propofol and Inhalational Sevoflurane for Induction of Anaesthesia: A Prospective, Randomized Comparative Study</w:t>
      </w:r>
      <w:r w:rsidRPr="00E65484">
        <w:rPr>
          <w:rFonts w:ascii="Times New Roman" w:eastAsia="Times New Roman" w:hAnsi="Times New Roman" w:cs="Times New Roman"/>
          <w:bCs/>
          <w:sz w:val="28"/>
          <w:szCs w:val="28"/>
          <w:lang w:val="en-US" w:eastAsia="ru-RU"/>
        </w:rPr>
        <w:t xml:space="preserve">. </w:t>
      </w:r>
      <w:hyperlink r:id="rId81" w:history="1">
        <w:r w:rsidRPr="00E65484">
          <w:rPr>
            <w:rStyle w:val="a3"/>
            <w:rFonts w:ascii="Times New Roman" w:eastAsia="Times New Roman" w:hAnsi="Times New Roman" w:cs="Times New Roman"/>
            <w:bCs/>
            <w:color w:val="auto"/>
            <w:sz w:val="28"/>
            <w:szCs w:val="28"/>
            <w:u w:val="none"/>
            <w:lang w:val="en-US" w:eastAsia="ru-RU"/>
          </w:rPr>
          <w:t>Cureus.</w:t>
        </w:r>
      </w:hyperlink>
      <w:r w:rsidRPr="00E65484">
        <w:rPr>
          <w:rFonts w:ascii="Times New Roman" w:eastAsia="Times New Roman" w:hAnsi="Times New Roman" w:cs="Times New Roman"/>
          <w:bCs/>
          <w:sz w:val="28"/>
          <w:szCs w:val="28"/>
          <w:lang w:val="en-US" w:eastAsia="ru-RU"/>
        </w:rPr>
        <w:t> 2020 Apr; 12(4): e7687. doi: </w:t>
      </w:r>
      <w:hyperlink r:id="rId82" w:tgtFrame="_blank" w:history="1">
        <w:r w:rsidRPr="00E65484">
          <w:rPr>
            <w:rStyle w:val="a3"/>
            <w:rFonts w:ascii="Times New Roman" w:eastAsia="Times New Roman" w:hAnsi="Times New Roman" w:cs="Times New Roman"/>
            <w:bCs/>
            <w:color w:val="auto"/>
            <w:sz w:val="28"/>
            <w:szCs w:val="28"/>
            <w:u w:val="none"/>
            <w:lang w:val="en-US" w:eastAsia="ru-RU"/>
          </w:rPr>
          <w:t>10.7759/cureus.7687</w:t>
        </w:r>
      </w:hyperlink>
    </w:p>
    <w:p w:rsidR="00C74776" w:rsidRPr="00E65484" w:rsidRDefault="00C74776" w:rsidP="00844DA7">
      <w:pPr>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Masayasu Nakayama, Noriaki Kanaya, Mitsutaka Edanaga &amp; Akiyoshi Namiki Hemodynamic and bispectral index responses to tracheal intubation during isoflurane or sevoflurane anesthesia. J Anesth. 2003;17(4):223-6. doi: 10.1007/s00540-003-0186-4.</w:t>
      </w:r>
    </w:p>
    <w:p w:rsidR="00C74776" w:rsidRPr="00E65484" w:rsidRDefault="00C74776" w:rsidP="00844DA7">
      <w:pPr>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Giakoumis Mitos, Giannoula Thoma, Georgia Tsaousi. Propofol/Fentanyl/Rocuronium or Sevoflurane Inhalational Induction for Intubation? Cureus. 2021 Nov 12;13(11): e19510.doi: 10.7759/cureus.19510. </w:t>
      </w:r>
    </w:p>
    <w:p w:rsidR="00C74776" w:rsidRPr="00E65484" w:rsidRDefault="00C74776" w:rsidP="00844DA7">
      <w:pPr>
        <w:pStyle w:val="a6"/>
        <w:numPr>
          <w:ilvl w:val="0"/>
          <w:numId w:val="3"/>
        </w:numPr>
        <w:spacing w:after="0" w:line="240" w:lineRule="auto"/>
        <w:ind w:left="0" w:hanging="567"/>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IZTOK POTOČNIK, VESNA NOVAK JANKOVIĆ, TOMAŽ ŠTUPNIK, BORIANA KREMŽAR, Haemodynamic changes after induction of anaesthesia with sevoflurane vs. propofol. </w:t>
      </w:r>
      <w:r w:rsidRPr="00E65484">
        <w:rPr>
          <w:rFonts w:ascii="Times New Roman" w:hAnsi="Times New Roman" w:cs="Times New Roman"/>
          <w:sz w:val="28"/>
          <w:szCs w:val="28"/>
          <w:shd w:val="clear" w:color="auto" w:fill="FFFFFF"/>
        </w:rPr>
        <w:t>30 October 2011.</w:t>
      </w:r>
      <w:r w:rsidRPr="00E65484">
        <w:rPr>
          <w:rFonts w:ascii="Times New Roman" w:eastAsia="Times New Roman" w:hAnsi="Times New Roman" w:cs="Times New Roman"/>
          <w:bCs/>
          <w:sz w:val="28"/>
          <w:szCs w:val="28"/>
          <w:lang w:eastAsia="ru-RU"/>
        </w:rPr>
        <w:t xml:space="preserve"> DOI: </w:t>
      </w:r>
      <w:hyperlink r:id="rId83" w:history="1">
        <w:r w:rsidRPr="00E65484">
          <w:rPr>
            <w:rStyle w:val="a3"/>
            <w:rFonts w:ascii="Times New Roman" w:eastAsia="Times New Roman" w:hAnsi="Times New Roman" w:cs="Times New Roman"/>
            <w:bCs/>
            <w:color w:val="auto"/>
            <w:sz w:val="28"/>
            <w:szCs w:val="28"/>
            <w:u w:val="none"/>
            <w:lang w:eastAsia="ru-RU"/>
          </w:rPr>
          <w:t>10.22514/SV62.102011.7</w:t>
        </w:r>
      </w:hyperlink>
    </w:p>
    <w:p w:rsidR="00C74776" w:rsidRPr="00E65484" w:rsidRDefault="00C74776" w:rsidP="00844DA7">
      <w:pPr>
        <w:pStyle w:val="a6"/>
        <w:numPr>
          <w:ilvl w:val="0"/>
          <w:numId w:val="3"/>
        </w:numPr>
        <w:spacing w:after="0"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 xml:space="preserve">О. А. Гребенчиков, А. С. Мурачев, Д. И. Левиков, Д. Д. Селиванов, В. В. Лихванцев. Ингаляционная индукция на основе севофлурана у пожилых больных высокого риска в некардиальной хирургии. </w:t>
      </w:r>
      <w:r w:rsidRPr="00E65484">
        <w:rPr>
          <w:rFonts w:ascii="Times New Roman" w:eastAsia="Times New Roman" w:hAnsi="Times New Roman" w:cs="Times New Roman"/>
          <w:bCs/>
          <w:sz w:val="28"/>
          <w:szCs w:val="28"/>
          <w:lang w:val="en-US" w:eastAsia="ru-RU"/>
        </w:rPr>
        <w:t>https</w:t>
      </w:r>
      <w:r w:rsidRPr="00E65484">
        <w:rPr>
          <w:rFonts w:ascii="Times New Roman" w:eastAsia="Times New Roman" w:hAnsi="Times New Roman" w:cs="Times New Roman"/>
          <w:bCs/>
          <w:sz w:val="28"/>
          <w:szCs w:val="28"/>
          <w:lang w:eastAsia="ru-RU"/>
        </w:rPr>
        <w:t>://</w:t>
      </w:r>
      <w:r w:rsidRPr="00E65484">
        <w:rPr>
          <w:rFonts w:ascii="Times New Roman" w:eastAsia="Times New Roman" w:hAnsi="Times New Roman" w:cs="Times New Roman"/>
          <w:bCs/>
          <w:sz w:val="28"/>
          <w:szCs w:val="28"/>
          <w:lang w:val="en-US" w:eastAsia="ru-RU"/>
        </w:rPr>
        <w:t>doi</w:t>
      </w:r>
      <w:r w:rsidRPr="00E65484">
        <w:rPr>
          <w:rFonts w:ascii="Times New Roman" w:eastAsia="Times New Roman" w:hAnsi="Times New Roman" w:cs="Times New Roman"/>
          <w:bCs/>
          <w:sz w:val="28"/>
          <w:szCs w:val="28"/>
          <w:lang w:eastAsia="ru-RU"/>
        </w:rPr>
        <w:t>.</w:t>
      </w:r>
      <w:r w:rsidRPr="00E65484">
        <w:rPr>
          <w:rFonts w:ascii="Times New Roman" w:eastAsia="Times New Roman" w:hAnsi="Times New Roman" w:cs="Times New Roman"/>
          <w:bCs/>
          <w:sz w:val="28"/>
          <w:szCs w:val="28"/>
          <w:lang w:val="en-US" w:eastAsia="ru-RU"/>
        </w:rPr>
        <w:t>org</w:t>
      </w:r>
      <w:r w:rsidRPr="00E65484">
        <w:rPr>
          <w:rFonts w:ascii="Times New Roman" w:eastAsia="Times New Roman" w:hAnsi="Times New Roman" w:cs="Times New Roman"/>
          <w:bCs/>
          <w:sz w:val="28"/>
          <w:szCs w:val="28"/>
          <w:lang w:eastAsia="ru-RU"/>
        </w:rPr>
        <w:t>/10.15360/1813-9779-2011-3-59.</w:t>
      </w:r>
    </w:p>
    <w:p w:rsidR="00C74776" w:rsidRPr="00E65484" w:rsidRDefault="00C74776" w:rsidP="00844DA7">
      <w:pPr>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С Танака, </w:t>
      </w:r>
      <w:hyperlink r:id="rId84" w:history="1">
        <w:r w:rsidRPr="00E65484">
          <w:rPr>
            <w:rStyle w:val="a3"/>
            <w:rFonts w:ascii="Times New Roman" w:eastAsia="Times New Roman" w:hAnsi="Times New Roman" w:cs="Times New Roman"/>
            <w:bCs/>
            <w:color w:val="auto"/>
            <w:sz w:val="28"/>
            <w:szCs w:val="28"/>
            <w:u w:val="none"/>
            <w:lang w:eastAsia="ru-RU"/>
          </w:rPr>
          <w:t>Х Цучида </w:t>
        </w:r>
      </w:hyperlink>
      <w:r w:rsidRPr="00E65484">
        <w:rPr>
          <w:rFonts w:ascii="Times New Roman" w:eastAsia="Times New Roman" w:hAnsi="Times New Roman" w:cs="Times New Roman"/>
          <w:bCs/>
          <w:sz w:val="28"/>
          <w:szCs w:val="28"/>
          <w:lang w:eastAsia="ru-RU"/>
        </w:rPr>
        <w:t>, </w:t>
      </w:r>
      <w:hyperlink r:id="rId85" w:history="1">
        <w:r w:rsidRPr="00E65484">
          <w:rPr>
            <w:rStyle w:val="a3"/>
            <w:rFonts w:ascii="Times New Roman" w:eastAsia="Times New Roman" w:hAnsi="Times New Roman" w:cs="Times New Roman"/>
            <w:bCs/>
            <w:color w:val="auto"/>
            <w:sz w:val="28"/>
            <w:szCs w:val="28"/>
            <w:u w:val="none"/>
            <w:lang w:eastAsia="ru-RU"/>
          </w:rPr>
          <w:t>К Накабаяши </w:t>
        </w:r>
      </w:hyperlink>
      <w:r w:rsidRPr="00E65484">
        <w:rPr>
          <w:rFonts w:ascii="Times New Roman" w:eastAsia="Times New Roman" w:hAnsi="Times New Roman" w:cs="Times New Roman"/>
          <w:bCs/>
          <w:sz w:val="28"/>
          <w:szCs w:val="28"/>
          <w:lang w:eastAsia="ru-RU"/>
        </w:rPr>
        <w:t>, </w:t>
      </w:r>
      <w:hyperlink r:id="rId86" w:history="1">
        <w:r w:rsidRPr="00E65484">
          <w:rPr>
            <w:rStyle w:val="a3"/>
            <w:rFonts w:ascii="Times New Roman" w:eastAsia="Times New Roman" w:hAnsi="Times New Roman" w:cs="Times New Roman"/>
            <w:bCs/>
            <w:color w:val="auto"/>
            <w:sz w:val="28"/>
            <w:szCs w:val="28"/>
            <w:u w:val="none"/>
            <w:lang w:eastAsia="ru-RU"/>
          </w:rPr>
          <w:t>С Секи </w:t>
        </w:r>
      </w:hyperlink>
      <w:r w:rsidRPr="00E65484">
        <w:rPr>
          <w:rFonts w:ascii="Times New Roman" w:eastAsia="Times New Roman" w:hAnsi="Times New Roman" w:cs="Times New Roman"/>
          <w:bCs/>
          <w:sz w:val="28"/>
          <w:szCs w:val="28"/>
          <w:lang w:eastAsia="ru-RU"/>
        </w:rPr>
        <w:t>, </w:t>
      </w:r>
      <w:hyperlink r:id="rId87" w:history="1">
        <w:r w:rsidRPr="00E65484">
          <w:rPr>
            <w:rStyle w:val="a3"/>
            <w:rFonts w:ascii="Times New Roman" w:eastAsia="Times New Roman" w:hAnsi="Times New Roman" w:cs="Times New Roman"/>
            <w:bCs/>
            <w:color w:val="auto"/>
            <w:sz w:val="28"/>
            <w:szCs w:val="28"/>
            <w:u w:val="none"/>
            <w:lang w:eastAsia="ru-RU"/>
          </w:rPr>
          <w:t>Намики</w:t>
        </w:r>
      </w:hyperlink>
      <w:r w:rsidRPr="00E65484">
        <w:rPr>
          <w:rFonts w:ascii="Times New Roman" w:eastAsia="Times New Roman" w:hAnsi="Times New Roman" w:cs="Times New Roman"/>
          <w:bCs/>
          <w:sz w:val="28"/>
          <w:szCs w:val="28"/>
          <w:lang w:eastAsia="ru-RU"/>
        </w:rPr>
        <w:t>. Влияние севофлурана, изофлюрана, галотана и энфлюрана на гемодинамические реакции при ингаляционной индукции анестезии через маску у людейАнест Анальг.1996 г., апрель; 82(4):821-6. doi: 10.1097/00000539-199604000-00025.</w:t>
      </w:r>
    </w:p>
    <w:p w:rsidR="00C74776" w:rsidRPr="00E65484" w:rsidRDefault="00C74776" w:rsidP="00844DA7">
      <w:pPr>
        <w:pStyle w:val="a6"/>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Kirkbride D A, Parker J L, Williams G D, Buggy D J. Induction of anesthesia in the elderly ambulatory patient: A double-blind comparison of propofol and sevoflurane. </w:t>
      </w:r>
      <w:r w:rsidRPr="00E65484">
        <w:rPr>
          <w:rFonts w:ascii="Times New Roman" w:eastAsia="Times New Roman" w:hAnsi="Times New Roman" w:cs="Times New Roman"/>
          <w:bCs/>
          <w:sz w:val="28"/>
          <w:szCs w:val="28"/>
          <w:lang w:eastAsia="ru-RU"/>
        </w:rPr>
        <w:t>Anesthesia &amp; Analgesia: </w:t>
      </w:r>
      <w:hyperlink r:id="rId88" w:history="1">
        <w:r w:rsidRPr="00E65484">
          <w:rPr>
            <w:rStyle w:val="a3"/>
            <w:rFonts w:ascii="Times New Roman" w:eastAsia="Times New Roman" w:hAnsi="Times New Roman" w:cs="Times New Roman"/>
            <w:bCs/>
            <w:color w:val="auto"/>
            <w:sz w:val="28"/>
            <w:szCs w:val="28"/>
            <w:u w:val="none"/>
            <w:lang w:eastAsia="ru-RU"/>
          </w:rPr>
          <w:t>November 2001 - Volume 93 - Issue 5 - p 1185-1187</w:t>
        </w:r>
      </w:hyperlink>
    </w:p>
    <w:p w:rsidR="00C74776" w:rsidRPr="00E65484" w:rsidRDefault="00C74776" w:rsidP="00C74776">
      <w:pPr>
        <w:pStyle w:val="a6"/>
        <w:tabs>
          <w:tab w:val="num" w:pos="284"/>
        </w:tabs>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 xml:space="preserve">         doi: 10.1097/00000539-200111000-00026</w:t>
      </w:r>
    </w:p>
    <w:p w:rsidR="00C74776" w:rsidRPr="00E65484" w:rsidRDefault="00C74776" w:rsidP="00844DA7">
      <w:pPr>
        <w:pStyle w:val="a6"/>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Эберт Т.Дж., Музи М., Лопатка CW. Нейроциркуляторные ответык севофлюрану у людей. Сравнение с десфлураном. Анестезиология1995 год;83: 88±95.</w:t>
      </w:r>
    </w:p>
    <w:p w:rsidR="00C74776" w:rsidRPr="00E65484" w:rsidRDefault="00C74776" w:rsidP="00844DA7">
      <w:pPr>
        <w:pStyle w:val="a6"/>
        <w:numPr>
          <w:ilvl w:val="0"/>
          <w:numId w:val="3"/>
        </w:numPr>
        <w:spacing w:before="100" w:beforeAutospacing="1" w:after="0"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lastRenderedPageBreak/>
        <w:t>Курамочи К. Субанестетик севофлурана не влияетсимпатической или парасимпатической функции. Журнал анестезиологиисия1994 год;8: 12±16.</w:t>
      </w:r>
    </w:p>
    <w:p w:rsidR="00C74776" w:rsidRPr="00E65484" w:rsidRDefault="00C74776" w:rsidP="00844DA7">
      <w:pPr>
        <w:numPr>
          <w:ilvl w:val="0"/>
          <w:numId w:val="3"/>
        </w:numPr>
        <w:shd w:val="clear" w:color="auto" w:fill="FFFFFF"/>
        <w:spacing w:before="100" w:beforeAutospacing="1" w:after="0" w:afterAutospacing="1" w:line="240" w:lineRule="auto"/>
        <w:ind w:left="0" w:hanging="567"/>
        <w:jc w:val="both"/>
        <w:rPr>
          <w:rStyle w:val="element-citation"/>
          <w:rFonts w:ascii="Times New Roman" w:eastAsia="Times New Roman" w:hAnsi="Times New Roman" w:cs="Times New Roman"/>
          <w:bCs/>
          <w:sz w:val="28"/>
          <w:szCs w:val="28"/>
          <w:lang w:eastAsia="ru-RU"/>
        </w:rPr>
      </w:pPr>
      <w:r w:rsidRPr="00E65484">
        <w:rPr>
          <w:rStyle w:val="element-citation"/>
          <w:rFonts w:ascii="Times New Roman" w:hAnsi="Times New Roman" w:cs="Times New Roman"/>
          <w:sz w:val="28"/>
          <w:szCs w:val="28"/>
          <w:lang w:val="en-US"/>
        </w:rPr>
        <w:t>Thwaites A, Edmends S, Smith I. Inhalation induction with sevoflurane: A double-blind comparison with propofol. Br J Anaesth. 1997; 78:356–361.</w:t>
      </w:r>
    </w:p>
    <w:p w:rsidR="00C74776" w:rsidRPr="00E65484" w:rsidRDefault="00C74776" w:rsidP="00844DA7">
      <w:pPr>
        <w:numPr>
          <w:ilvl w:val="0"/>
          <w:numId w:val="3"/>
        </w:numPr>
        <w:shd w:val="clear" w:color="auto" w:fill="FFFFFF"/>
        <w:tabs>
          <w:tab w:val="clear" w:pos="720"/>
          <w:tab w:val="num" w:pos="426"/>
        </w:tabs>
        <w:spacing w:before="100" w:beforeAutospacing="1" w:after="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Ender Ornek, Dilsen Ornek, Z Peren Alkent, Abdülselam Ekin, Meleksah Basaran, Bayazit Dikmen. The effects of volatile induction and maintenance of anesthesia and selective spinal anesthesia on QT interval, QT dispersion, and arrhythmia incidence. </w:t>
      </w:r>
      <w:r w:rsidRPr="00E65484">
        <w:rPr>
          <w:rFonts w:ascii="Times New Roman" w:eastAsia="Times New Roman" w:hAnsi="Times New Roman" w:cs="Times New Roman"/>
          <w:bCs/>
          <w:sz w:val="28"/>
          <w:szCs w:val="28"/>
          <w:lang w:eastAsia="ru-RU"/>
        </w:rPr>
        <w:t>Clinics (Sao Paulo). 2010 Jun;65(8):763-7. doi: 10.1590/S1807-59322010000800005.</w:t>
      </w:r>
    </w:p>
    <w:p w:rsidR="00C74776" w:rsidRPr="00E65484" w:rsidRDefault="00C74776" w:rsidP="00844DA7">
      <w:pPr>
        <w:pStyle w:val="a6"/>
        <w:numPr>
          <w:ilvl w:val="0"/>
          <w:numId w:val="3"/>
        </w:numPr>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Jorge D Brioni, Shane Varughese, Raza Ahmed, Berthold Bein. A clinical review of inhalation anesthesia with sevoflurane: from early research to emerging topics.J Anesth. </w:t>
      </w:r>
      <w:r w:rsidRPr="00E65484">
        <w:rPr>
          <w:rFonts w:ascii="Times New Roman" w:eastAsia="Times New Roman" w:hAnsi="Times New Roman" w:cs="Times New Roman"/>
          <w:bCs/>
          <w:sz w:val="28"/>
          <w:szCs w:val="28"/>
          <w:lang w:eastAsia="ru-RU"/>
        </w:rPr>
        <w:t xml:space="preserve">2017 Oct;31(5):764-778. doi: 10.1007/s00540-017-2375-6. </w:t>
      </w:r>
    </w:p>
    <w:p w:rsidR="00C74776" w:rsidRPr="00E65484" w:rsidRDefault="00C74776" w:rsidP="00844DA7">
      <w:pPr>
        <w:pStyle w:val="a6"/>
        <w:numPr>
          <w:ilvl w:val="0"/>
          <w:numId w:val="3"/>
        </w:numPr>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G Torri. Inhalation anesthetics: a review. Minerva Anestesiol. 2010 Mar; 76(3):215-28.</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en-US" w:eastAsia="ru-RU"/>
        </w:rPr>
        <w:t>https://pubmed.ncbi.nlm.nih.gov/20203550/</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Танака С., Цутида Х., Накабаяши К., Секи С., Намики А. Влияние севофлурана, изофлюрана, галотана и энфлюрана на гемодинамические реакции во время ингаляционной индукции анестезии через маску у людей. Анест Анальг. 1996 апрель; 82 (4): 821-6.</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Feng Li, Yuan Yuan. Meta-analysis of the cardioprotective effect of sevoflurane versus propofol during cardiac surgery. </w:t>
      </w:r>
      <w:r w:rsidRPr="00E65484">
        <w:rPr>
          <w:rFonts w:ascii="Times New Roman" w:eastAsia="Times New Roman" w:hAnsi="Times New Roman" w:cs="Times New Roman"/>
          <w:bCs/>
          <w:sz w:val="28"/>
          <w:szCs w:val="28"/>
          <w:lang w:eastAsia="ru-RU"/>
        </w:rPr>
        <w:t>BMC Anesthesiol. 2015 Sep 24:15:128. doi: 10.1186/s12871-015-0107-8.</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Daniel E Becker, Morton Rosenberg. Nitrous oxide and the inhalation anesthetics. </w:t>
      </w:r>
      <w:r w:rsidRPr="00E65484">
        <w:rPr>
          <w:rFonts w:ascii="Times New Roman" w:eastAsia="Times New Roman" w:hAnsi="Times New Roman" w:cs="Times New Roman"/>
          <w:bCs/>
          <w:sz w:val="28"/>
          <w:szCs w:val="28"/>
          <w:lang w:eastAsia="ru-RU"/>
        </w:rPr>
        <w:t>Anesth Prog. 2008 Winter;55(4):124-30; quiz 131-2. doi: 10.2344/0003-3006-55.4.124.</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Weiskopf RB, Cahalan MK, Ionescu P, Eger EI, Yasuda N, Lockhart SH, Rampil IJ, Laster M, Freire B, Peterson N. Сердечно-сосудистые действия десфлурана с закисью азота и без нее во время спонтанной вентиляции у людей. Анест Анальг. 1991 август; 73 (2): 165-74.</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Tomoki Nishiyam</w:t>
      </w:r>
      <w:r w:rsidRPr="00E65484">
        <w:rPr>
          <w:rFonts w:ascii="Times New Roman" w:eastAsia="Times New Roman" w:hAnsi="Times New Roman" w:cs="Times New Roman"/>
          <w:bCs/>
          <w:sz w:val="28"/>
          <w:szCs w:val="28"/>
          <w:lang w:val="kk-KZ" w:eastAsia="ru-RU"/>
        </w:rPr>
        <w:t xml:space="preserve">а Hemodynamic and catecholamine response to a rapid increase in isoflurane or sevoflurane concentration during a maintenance phase of anesthesia in humans. </w:t>
      </w:r>
      <w:r w:rsidRPr="00E65484">
        <w:rPr>
          <w:rFonts w:ascii="Times New Roman" w:eastAsia="Times New Roman" w:hAnsi="Times New Roman" w:cs="Times New Roman"/>
          <w:bCs/>
          <w:sz w:val="28"/>
          <w:szCs w:val="28"/>
          <w:lang w:val="en-US" w:eastAsia="ru-RU"/>
        </w:rPr>
        <w:t>J Anesth. 2005;19(3):213-7. doi: 10.1007/s00540-005-0318-0.</w:t>
      </w:r>
    </w:p>
    <w:bookmarkStart w:id="7" w:name="bau10"/>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eastAsia="ru-RU"/>
        </w:rPr>
        <w:fldChar w:fldCharType="begin"/>
      </w:r>
      <w:r w:rsidRPr="00E65484">
        <w:rPr>
          <w:rFonts w:ascii="Times New Roman" w:eastAsia="Times New Roman" w:hAnsi="Times New Roman" w:cs="Times New Roman"/>
          <w:bCs/>
          <w:sz w:val="28"/>
          <w:szCs w:val="28"/>
          <w:lang w:val="en-US" w:eastAsia="ru-RU"/>
        </w:rPr>
        <w:instrText xml:space="preserve"> HYPERLINK "https://www.sciencedirect.com/science/article/pii/S0007091217366199" \l "!" </w:instrText>
      </w:r>
      <w:r w:rsidRPr="00E65484">
        <w:rPr>
          <w:rFonts w:ascii="Times New Roman" w:eastAsia="Times New Roman" w:hAnsi="Times New Roman" w:cs="Times New Roman"/>
          <w:bCs/>
          <w:sz w:val="28"/>
          <w:szCs w:val="28"/>
          <w:lang w:eastAsia="ru-RU"/>
        </w:rPr>
        <w:fldChar w:fldCharType="separate"/>
      </w:r>
      <w:r w:rsidRPr="00E65484">
        <w:rPr>
          <w:rStyle w:val="a3"/>
          <w:rFonts w:ascii="Times New Roman" w:eastAsia="Times New Roman" w:hAnsi="Times New Roman" w:cs="Times New Roman"/>
          <w:bCs/>
          <w:color w:val="auto"/>
          <w:sz w:val="28"/>
          <w:szCs w:val="28"/>
          <w:u w:val="none"/>
          <w:lang w:val="en-US" w:eastAsia="ru-RU"/>
        </w:rPr>
        <w:t>O.Picker</w:t>
      </w:r>
      <w:r w:rsidRPr="00E65484">
        <w:rPr>
          <w:rFonts w:ascii="Times New Roman" w:eastAsia="Times New Roman" w:hAnsi="Times New Roman" w:cs="Times New Roman"/>
          <w:bCs/>
          <w:sz w:val="28"/>
          <w:szCs w:val="28"/>
          <w:lang w:val="en-US" w:eastAsia="ru-RU"/>
        </w:rPr>
        <w:fldChar w:fldCharType="end"/>
      </w:r>
      <w:bookmarkStart w:id="8" w:name="bau20"/>
      <w:bookmarkEnd w:id="7"/>
      <w:r w:rsidRPr="00E65484">
        <w:rPr>
          <w:rFonts w:ascii="Times New Roman" w:eastAsia="Times New Roman" w:hAnsi="Times New Roman" w:cs="Times New Roman"/>
          <w:bCs/>
          <w:sz w:val="28"/>
          <w:szCs w:val="28"/>
          <w:lang w:eastAsia="ru-RU"/>
        </w:rPr>
        <w:fldChar w:fldCharType="begin"/>
      </w:r>
      <w:r w:rsidRPr="00E65484">
        <w:rPr>
          <w:rFonts w:ascii="Times New Roman" w:eastAsia="Times New Roman" w:hAnsi="Times New Roman" w:cs="Times New Roman"/>
          <w:bCs/>
          <w:sz w:val="28"/>
          <w:szCs w:val="28"/>
          <w:lang w:val="en-US" w:eastAsia="ru-RU"/>
        </w:rPr>
        <w:instrText xml:space="preserve"> HYPERLINK "https://www.sciencedirect.com/science/article/pii/S0007091217366199" \l "!" </w:instrText>
      </w:r>
      <w:r w:rsidRPr="00E65484">
        <w:rPr>
          <w:rFonts w:ascii="Times New Roman" w:eastAsia="Times New Roman" w:hAnsi="Times New Roman" w:cs="Times New Roman"/>
          <w:bCs/>
          <w:sz w:val="28"/>
          <w:szCs w:val="28"/>
          <w:lang w:eastAsia="ru-RU"/>
        </w:rPr>
        <w:fldChar w:fldCharType="separate"/>
      </w:r>
      <w:r w:rsidRPr="00E65484">
        <w:rPr>
          <w:rStyle w:val="a3"/>
          <w:rFonts w:ascii="Times New Roman" w:eastAsia="Times New Roman" w:hAnsi="Times New Roman" w:cs="Times New Roman"/>
          <w:bCs/>
          <w:color w:val="auto"/>
          <w:sz w:val="28"/>
          <w:szCs w:val="28"/>
          <w:u w:val="none"/>
          <w:lang w:val="en-US" w:eastAsia="ru-RU"/>
        </w:rPr>
        <w:t>T. W.L.Scheeren</w:t>
      </w:r>
      <w:r w:rsidRPr="00E65484">
        <w:rPr>
          <w:rFonts w:ascii="Times New Roman" w:eastAsia="Times New Roman" w:hAnsi="Times New Roman" w:cs="Times New Roman"/>
          <w:bCs/>
          <w:sz w:val="28"/>
          <w:szCs w:val="28"/>
          <w:lang w:val="en-US" w:eastAsia="ru-RU"/>
        </w:rPr>
        <w:fldChar w:fldCharType="end"/>
      </w:r>
      <w:bookmarkStart w:id="9" w:name="bau30"/>
      <w:bookmarkEnd w:id="8"/>
      <w:r w:rsidRPr="00E65484">
        <w:rPr>
          <w:rFonts w:ascii="Times New Roman" w:eastAsia="Times New Roman" w:hAnsi="Times New Roman" w:cs="Times New Roman"/>
          <w:bCs/>
          <w:sz w:val="28"/>
          <w:szCs w:val="28"/>
          <w:lang w:eastAsia="ru-RU"/>
        </w:rPr>
        <w:fldChar w:fldCharType="begin"/>
      </w:r>
      <w:r w:rsidRPr="00E65484">
        <w:rPr>
          <w:rFonts w:ascii="Times New Roman" w:eastAsia="Times New Roman" w:hAnsi="Times New Roman" w:cs="Times New Roman"/>
          <w:bCs/>
          <w:sz w:val="28"/>
          <w:szCs w:val="28"/>
          <w:lang w:val="en-US" w:eastAsia="ru-RU"/>
        </w:rPr>
        <w:instrText xml:space="preserve"> HYPERLINK "https://www.sciencedirect.com/science/article/pii/S0007091217366199" \l "!" </w:instrText>
      </w:r>
      <w:r w:rsidRPr="00E65484">
        <w:rPr>
          <w:rFonts w:ascii="Times New Roman" w:eastAsia="Times New Roman" w:hAnsi="Times New Roman" w:cs="Times New Roman"/>
          <w:bCs/>
          <w:sz w:val="28"/>
          <w:szCs w:val="28"/>
          <w:lang w:eastAsia="ru-RU"/>
        </w:rPr>
        <w:fldChar w:fldCharType="separate"/>
      </w:r>
      <w:r w:rsidRPr="00E65484">
        <w:rPr>
          <w:rStyle w:val="a3"/>
          <w:rFonts w:ascii="Times New Roman" w:eastAsia="Times New Roman" w:hAnsi="Times New Roman" w:cs="Times New Roman"/>
          <w:bCs/>
          <w:color w:val="auto"/>
          <w:sz w:val="28"/>
          <w:szCs w:val="28"/>
          <w:u w:val="none"/>
          <w:lang w:val="en-US" w:eastAsia="ru-RU"/>
        </w:rPr>
        <w:t>J.O.Arndt</w:t>
      </w:r>
      <w:r w:rsidRPr="00E65484">
        <w:rPr>
          <w:rFonts w:ascii="Times New Roman" w:eastAsia="Times New Roman" w:hAnsi="Times New Roman" w:cs="Times New Roman"/>
          <w:bCs/>
          <w:sz w:val="28"/>
          <w:szCs w:val="28"/>
          <w:lang w:val="en-US" w:eastAsia="ru-RU"/>
        </w:rPr>
        <w:fldChar w:fldCharType="end"/>
      </w:r>
      <w:bookmarkEnd w:id="9"/>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Inhalation anaesthetics increase heart rate bydecreasing cardiac vagal activity indogs</w:t>
      </w:r>
      <w:r w:rsidRPr="00E65484">
        <w:rPr>
          <w:rFonts w:ascii="Times New Roman" w:eastAsia="Times New Roman" w:hAnsi="Times New Roman" w:cs="Times New Roman"/>
          <w:bCs/>
          <w:sz w:val="28"/>
          <w:szCs w:val="28"/>
          <w:lang w:val="kk-KZ" w:eastAsia="ru-RU"/>
        </w:rPr>
        <w:t xml:space="preserve"> </w:t>
      </w:r>
      <w:hyperlink r:id="rId89" w:tgtFrame="_blank" w:tooltip="Persistent link using digital object identifier" w:history="1">
        <w:r w:rsidRPr="00E65484">
          <w:rPr>
            <w:rStyle w:val="a3"/>
            <w:rFonts w:ascii="Times New Roman" w:eastAsia="Times New Roman" w:hAnsi="Times New Roman" w:cs="Times New Roman"/>
            <w:bCs/>
            <w:color w:val="auto"/>
            <w:sz w:val="28"/>
            <w:szCs w:val="28"/>
            <w:u w:val="none"/>
            <w:lang w:val="en-US" w:eastAsia="ru-RU"/>
          </w:rPr>
          <w:t>https://doi.org/10.1093/bja/87.5.748</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Филип Т. Малан, Джеймс А. ДиНардо, Джозеф Р. Иснер,</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Эдвард Дж. Фринк-младший, Марк Голдберг, Пол Э. Фенстер, Элизабет А. Браун, Раймонд Депа, Лесли С. Хаммонд; Эриберто Мата</w:t>
      </w:r>
      <w:r w:rsidRPr="00E65484">
        <w:rPr>
          <w:rFonts w:ascii="Times New Roman" w:eastAsia="Times New Roman" w:hAnsi="Times New Roman" w:cs="Times New Roman"/>
          <w:bCs/>
          <w:sz w:val="28"/>
          <w:szCs w:val="28"/>
          <w:lang w:val="kk-KZ" w:eastAsia="ru-RU"/>
        </w:rPr>
        <w:t>.</w:t>
      </w:r>
      <w:r w:rsidRPr="00E65484">
        <w:rPr>
          <w:rFonts w:ascii="Times New Roman" w:eastAsia="Times New Roman" w:hAnsi="Times New Roman" w:cs="Times New Roman"/>
          <w:kern w:val="36"/>
          <w:sz w:val="28"/>
          <w:szCs w:val="28"/>
          <w:lang w:eastAsia="ru-RU"/>
        </w:rPr>
        <w:t xml:space="preserve"> </w:t>
      </w:r>
      <w:r w:rsidRPr="00E65484">
        <w:rPr>
          <w:rFonts w:ascii="Times New Roman" w:eastAsia="Times New Roman" w:hAnsi="Times New Roman" w:cs="Times New Roman"/>
          <w:bCs/>
          <w:sz w:val="28"/>
          <w:szCs w:val="28"/>
          <w:lang w:eastAsia="ru-RU"/>
        </w:rPr>
        <w:t>Сердечно-сосудистые эффекты севофлурана по сравнению с изофлураном у добровольцев.</w:t>
      </w:r>
      <w:r w:rsidRPr="00E65484">
        <w:rPr>
          <w:rFonts w:ascii="Times New Roman" w:eastAsia="Times New Roman" w:hAnsi="Times New Roman" w:cs="Times New Roman"/>
          <w:bCs/>
          <w:sz w:val="28"/>
          <w:szCs w:val="28"/>
          <w:lang w:val="kk-KZ" w:eastAsia="ru-RU"/>
        </w:rPr>
        <w:t xml:space="preserve"> </w:t>
      </w:r>
      <w:hyperlink r:id="rId90" w:tgtFrame="_blank" w:history="1">
        <w:r w:rsidRPr="00E65484">
          <w:rPr>
            <w:rStyle w:val="a3"/>
            <w:rFonts w:ascii="Times New Roman" w:eastAsia="Times New Roman" w:hAnsi="Times New Roman" w:cs="Times New Roman"/>
            <w:bCs/>
            <w:color w:val="auto"/>
            <w:sz w:val="28"/>
            <w:szCs w:val="28"/>
            <w:u w:val="none"/>
            <w:lang w:eastAsia="ru-RU"/>
          </w:rPr>
          <w:t>https://doi.org/10.1097/00000542-199511000-00004</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Bahn Lee, Myoung Hwa Kim, Hee Jung Kong, Hye Jung Shin, Sunmo Yang, Na Young Kim, and Dongwoo Chae. </w:t>
      </w:r>
      <w:r w:rsidRPr="00E65484">
        <w:rPr>
          <w:rFonts w:ascii="Times New Roman" w:hAnsi="Times New Roman" w:cs="Times New Roman"/>
          <w:sz w:val="28"/>
          <w:szCs w:val="28"/>
          <w:lang w:val="en-US"/>
        </w:rPr>
        <w:t>Effects of Remimazolam vs. Sevoflurane Anesthesia on Intraoperative Hemodynamics in Patients with Gastric Cancer Undergoing Robotic Gastrectomy: A Propensity Score-Matched Analysis.</w:t>
      </w:r>
      <w:r w:rsidRPr="00E65484">
        <w:rPr>
          <w:rFonts w:ascii="Times New Roman" w:hAnsi="Times New Roman" w:cs="Times New Roman"/>
          <w:iCs/>
          <w:sz w:val="28"/>
          <w:szCs w:val="28"/>
          <w:shd w:val="clear" w:color="auto" w:fill="FFFFFF"/>
          <w:lang w:val="en-US"/>
        </w:rPr>
        <w:t xml:space="preserve"> </w:t>
      </w:r>
      <w:r w:rsidRPr="00E65484">
        <w:rPr>
          <w:rFonts w:ascii="Times New Roman" w:hAnsi="Times New Roman" w:cs="Times New Roman"/>
          <w:iCs/>
          <w:sz w:val="28"/>
          <w:szCs w:val="28"/>
        </w:rPr>
        <w:t>Дж. Клин. Мед. </w:t>
      </w:r>
      <w:r w:rsidRPr="00E65484">
        <w:rPr>
          <w:rFonts w:ascii="Times New Roman" w:hAnsi="Times New Roman" w:cs="Times New Roman"/>
          <w:bCs/>
          <w:sz w:val="28"/>
          <w:szCs w:val="28"/>
        </w:rPr>
        <w:t>2022</w:t>
      </w:r>
      <w:r w:rsidRPr="00E65484">
        <w:rPr>
          <w:rFonts w:ascii="Times New Roman" w:hAnsi="Times New Roman" w:cs="Times New Roman"/>
          <w:sz w:val="28"/>
          <w:szCs w:val="28"/>
        </w:rPr>
        <w:t> , </w:t>
      </w:r>
      <w:r w:rsidRPr="00E65484">
        <w:rPr>
          <w:rFonts w:ascii="Times New Roman" w:hAnsi="Times New Roman" w:cs="Times New Roman"/>
          <w:iCs/>
          <w:sz w:val="28"/>
          <w:szCs w:val="28"/>
        </w:rPr>
        <w:t>11</w:t>
      </w:r>
      <w:r w:rsidRPr="00E65484">
        <w:rPr>
          <w:rFonts w:ascii="Times New Roman" w:hAnsi="Times New Roman" w:cs="Times New Roman"/>
          <w:sz w:val="28"/>
          <w:szCs w:val="28"/>
        </w:rPr>
        <w:t> (9), 2643; </w:t>
      </w:r>
      <w:hyperlink r:id="rId91" w:history="1">
        <w:r w:rsidRPr="00E65484">
          <w:rPr>
            <w:rStyle w:val="a3"/>
            <w:rFonts w:ascii="Times New Roman" w:hAnsi="Times New Roman" w:cs="Times New Roman"/>
            <w:bCs/>
            <w:color w:val="auto"/>
            <w:sz w:val="28"/>
            <w:szCs w:val="28"/>
            <w:u w:val="none"/>
          </w:rPr>
          <w:t>https://doi.org/10.3390/jcm11092643</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hAnsi="Times New Roman" w:cs="Times New Roman"/>
          <w:sz w:val="28"/>
          <w:szCs w:val="28"/>
        </w:rPr>
        <w:lastRenderedPageBreak/>
        <w:t>Молчан Н.С., Шлык И.В., Шиганов М.Ю., Кобак А.Е., Хряпа А.А. ВЛИЯНИЕ ДЕСФЛУРАНА И СЕВОФЛУРАНА НА ГЕМОДИНАМИЧЕСКИЙ ПРОФИЛЬ ПАЦИЕНТОВ ПРИ ПРЯМОЙ РЕВАСКУЛЯРИЗАЦИИ МИОКАРДА В УСЛОВИЯХ ИСКУССТВЕННОГО КРОВООБРАЩЕНИЯ. </w:t>
      </w:r>
      <w:r w:rsidRPr="00E65484">
        <w:rPr>
          <w:rFonts w:ascii="Times New Roman" w:hAnsi="Times New Roman" w:cs="Times New Roman"/>
          <w:iCs/>
          <w:sz w:val="28"/>
          <w:szCs w:val="28"/>
        </w:rPr>
        <w:t>Вестник анестезиологии и реаниматологии</w:t>
      </w:r>
      <w:r w:rsidRPr="00E65484">
        <w:rPr>
          <w:rFonts w:ascii="Times New Roman" w:hAnsi="Times New Roman" w:cs="Times New Roman"/>
          <w:sz w:val="28"/>
          <w:szCs w:val="28"/>
        </w:rPr>
        <w:t>. 2016;13(1):10-18. </w:t>
      </w:r>
      <w:hyperlink r:id="rId92" w:tgtFrame="_blank" w:history="1">
        <w:r w:rsidRPr="00E65484">
          <w:rPr>
            <w:rStyle w:val="a3"/>
            <w:rFonts w:ascii="Times New Roman" w:hAnsi="Times New Roman" w:cs="Times New Roman"/>
            <w:color w:val="auto"/>
            <w:sz w:val="28"/>
            <w:szCs w:val="28"/>
            <w:u w:val="none"/>
          </w:rPr>
          <w:t>https://doi.org/10.21292/2078-5658-2016-13-1-10-18</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eastAsia="ru-RU"/>
        </w:rPr>
        <w:t>Д. А. Грозенбо, </w:t>
      </w:r>
      <w:hyperlink r:id="rId93" w:history="1">
        <w:r w:rsidRPr="00E65484">
          <w:rPr>
            <w:rStyle w:val="a3"/>
            <w:rFonts w:ascii="Times New Roman" w:eastAsia="Times New Roman" w:hAnsi="Times New Roman" w:cs="Times New Roman"/>
            <w:bCs/>
            <w:color w:val="auto"/>
            <w:sz w:val="28"/>
            <w:szCs w:val="28"/>
            <w:u w:val="none"/>
            <w:lang w:eastAsia="ru-RU"/>
          </w:rPr>
          <w:t>В.В. Мьюир</w:t>
        </w:r>
      </w:hyperlink>
      <w:r w:rsidRPr="00E65484">
        <w:rPr>
          <w:rFonts w:ascii="Times New Roman" w:eastAsia="Times New Roman" w:hAnsi="Times New Roman" w:cs="Times New Roman"/>
          <w:bCs/>
          <w:sz w:val="28"/>
          <w:szCs w:val="28"/>
          <w:lang w:eastAsia="ru-RU"/>
        </w:rPr>
        <w:t>. Кардиореспираторные эффекты севофлюрановой, изофлюрановой и галотановой анестезии у лошадей. https://pubmed.ncbi.nlm.nih.gov/9442252/</w:t>
      </w:r>
    </w:p>
    <w:bookmarkStart w:id="10" w:name="bau0005"/>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hAnsi="Times New Roman" w:cs="Times New Roman"/>
          <w:bCs/>
          <w:sz w:val="28"/>
          <w:szCs w:val="28"/>
          <w:lang w:val="en-US"/>
        </w:rPr>
      </w:pPr>
      <w:r w:rsidRPr="00E65484">
        <w:rPr>
          <w:rFonts w:ascii="Times New Roman" w:hAnsi="Times New Roman" w:cs="Times New Roman"/>
          <w:sz w:val="28"/>
          <w:szCs w:val="28"/>
        </w:rPr>
        <w:fldChar w:fldCharType="begin"/>
      </w:r>
      <w:r w:rsidRPr="00E65484">
        <w:rPr>
          <w:rFonts w:ascii="Times New Roman" w:hAnsi="Times New Roman" w:cs="Times New Roman"/>
          <w:sz w:val="28"/>
          <w:szCs w:val="28"/>
          <w:lang w:val="en-US"/>
        </w:rPr>
        <w:instrText xml:space="preserve"> HYPERLINK "https://www.sciencedirect.com/science/article/abs/pii/S0952818016307000" \l "!" </w:instrText>
      </w:r>
      <w:r w:rsidRPr="00E65484">
        <w:rPr>
          <w:rFonts w:ascii="Times New Roman" w:hAnsi="Times New Roman" w:cs="Times New Roman"/>
          <w:sz w:val="28"/>
          <w:szCs w:val="28"/>
        </w:rPr>
        <w:fldChar w:fldCharType="separate"/>
      </w:r>
      <w:r w:rsidRPr="00E65484">
        <w:rPr>
          <w:rStyle w:val="text"/>
          <w:rFonts w:ascii="Times New Roman" w:hAnsi="Times New Roman" w:cs="Times New Roman"/>
          <w:sz w:val="28"/>
          <w:szCs w:val="28"/>
          <w:lang w:val="en-US"/>
        </w:rPr>
        <w:t xml:space="preserve">Hatice Kaya Ozdogan </w:t>
      </w:r>
      <w:r w:rsidRPr="00E65484">
        <w:rPr>
          <w:rFonts w:ascii="Times New Roman" w:hAnsi="Times New Roman" w:cs="Times New Roman"/>
          <w:sz w:val="28"/>
          <w:szCs w:val="28"/>
        </w:rPr>
        <w:fldChar w:fldCharType="end"/>
      </w:r>
      <w:bookmarkStart w:id="11" w:name="bau0010"/>
      <w:bookmarkEnd w:id="10"/>
      <w:r w:rsidRPr="00E65484">
        <w:rPr>
          <w:rFonts w:ascii="Times New Roman" w:hAnsi="Times New Roman" w:cs="Times New Roman"/>
          <w:sz w:val="28"/>
          <w:szCs w:val="28"/>
        </w:rPr>
        <w:fldChar w:fldCharType="begin"/>
      </w:r>
      <w:r w:rsidRPr="00E65484">
        <w:rPr>
          <w:rFonts w:ascii="Times New Roman" w:hAnsi="Times New Roman" w:cs="Times New Roman"/>
          <w:sz w:val="28"/>
          <w:szCs w:val="28"/>
          <w:lang w:val="en-US"/>
        </w:rPr>
        <w:instrText xml:space="preserve"> HYPERLINK "https://www.sciencedirect.com/science/article/abs/pii/S0952818016307000" \l "!" </w:instrText>
      </w:r>
      <w:r w:rsidRPr="00E65484">
        <w:rPr>
          <w:rFonts w:ascii="Times New Roman" w:hAnsi="Times New Roman" w:cs="Times New Roman"/>
          <w:sz w:val="28"/>
          <w:szCs w:val="28"/>
        </w:rPr>
        <w:fldChar w:fldCharType="separate"/>
      </w:r>
      <w:r w:rsidRPr="00E65484">
        <w:rPr>
          <w:rStyle w:val="text"/>
          <w:rFonts w:ascii="Times New Roman" w:hAnsi="Times New Roman" w:cs="Times New Roman"/>
          <w:sz w:val="28"/>
          <w:szCs w:val="28"/>
          <w:lang w:val="en-US"/>
        </w:rPr>
        <w:t>Suleyman Cetinkunar</w:t>
      </w:r>
      <w:r w:rsidRPr="00E65484">
        <w:rPr>
          <w:rFonts w:ascii="Times New Roman" w:hAnsi="Times New Roman" w:cs="Times New Roman"/>
          <w:sz w:val="28"/>
          <w:szCs w:val="28"/>
        </w:rPr>
        <w:fldChar w:fldCharType="end"/>
      </w:r>
      <w:bookmarkStart w:id="12" w:name="bau0015"/>
      <w:bookmarkEnd w:id="11"/>
      <w:r w:rsidRPr="00E65484">
        <w:rPr>
          <w:rFonts w:ascii="Times New Roman" w:hAnsi="Times New Roman" w:cs="Times New Roman"/>
          <w:sz w:val="28"/>
          <w:szCs w:val="28"/>
          <w:lang w:val="en-US"/>
        </w:rPr>
        <w:t xml:space="preserve"> </w:t>
      </w:r>
      <w:hyperlink r:id="rId94" w:anchor="!" w:history="1">
        <w:r w:rsidRPr="00E65484">
          <w:rPr>
            <w:rStyle w:val="text"/>
            <w:rFonts w:ascii="Times New Roman" w:hAnsi="Times New Roman" w:cs="Times New Roman"/>
            <w:sz w:val="28"/>
            <w:szCs w:val="28"/>
            <w:lang w:val="en-US"/>
          </w:rPr>
          <w:t>Faruk Karateke D</w:t>
        </w:r>
      </w:hyperlink>
      <w:bookmarkStart w:id="13" w:name="bau0020"/>
      <w:bookmarkEnd w:id="12"/>
      <w:r w:rsidRPr="00E65484">
        <w:rPr>
          <w:rFonts w:ascii="Times New Roman" w:hAnsi="Times New Roman" w:cs="Times New Roman"/>
          <w:sz w:val="28"/>
          <w:szCs w:val="28"/>
          <w:lang w:val="en-US"/>
        </w:rPr>
        <w:t xml:space="preserve"> </w:t>
      </w:r>
      <w:hyperlink r:id="rId95" w:anchor="!" w:history="1">
        <w:r w:rsidRPr="00E65484">
          <w:rPr>
            <w:rStyle w:val="text"/>
            <w:rFonts w:ascii="Times New Roman" w:hAnsi="Times New Roman" w:cs="Times New Roman"/>
            <w:sz w:val="28"/>
            <w:szCs w:val="28"/>
            <w:lang w:val="en-US"/>
          </w:rPr>
          <w:t>Sibel Cetinalp</w:t>
        </w:r>
      </w:hyperlink>
      <w:bookmarkStart w:id="14" w:name="bau0025"/>
      <w:bookmarkEnd w:id="13"/>
      <w:r w:rsidRPr="00E65484">
        <w:rPr>
          <w:rFonts w:ascii="Times New Roman" w:hAnsi="Times New Roman" w:cs="Times New Roman"/>
          <w:sz w:val="28"/>
          <w:szCs w:val="28"/>
          <w:lang w:val="en-US"/>
        </w:rPr>
        <w:t xml:space="preserve"> </w:t>
      </w:r>
      <w:hyperlink r:id="rId96" w:anchor="!" w:history="1">
        <w:r w:rsidRPr="00E65484">
          <w:rPr>
            <w:rStyle w:val="text"/>
            <w:rFonts w:ascii="Times New Roman" w:hAnsi="Times New Roman" w:cs="Times New Roman"/>
            <w:sz w:val="28"/>
            <w:szCs w:val="28"/>
            <w:lang w:val="en-US"/>
          </w:rPr>
          <w:t>Muge Celik</w:t>
        </w:r>
      </w:hyperlink>
      <w:bookmarkStart w:id="15" w:name="bau0030"/>
      <w:bookmarkEnd w:id="14"/>
      <w:r w:rsidRPr="00E65484">
        <w:rPr>
          <w:rFonts w:ascii="Times New Roman" w:hAnsi="Times New Roman" w:cs="Times New Roman"/>
          <w:sz w:val="28"/>
          <w:szCs w:val="28"/>
          <w:lang w:val="en-US"/>
        </w:rPr>
        <w:t xml:space="preserve"> </w:t>
      </w:r>
      <w:hyperlink r:id="rId97" w:anchor="!" w:history="1">
        <w:r w:rsidRPr="00E65484">
          <w:rPr>
            <w:rStyle w:val="text"/>
            <w:rFonts w:ascii="Times New Roman" w:hAnsi="Times New Roman" w:cs="Times New Roman"/>
            <w:sz w:val="28"/>
            <w:szCs w:val="28"/>
            <w:lang w:val="en-US"/>
          </w:rPr>
          <w:t>Sefa Ozyazici</w:t>
        </w:r>
      </w:hyperlink>
      <w:bookmarkEnd w:id="15"/>
      <w:r w:rsidRPr="00E65484">
        <w:rPr>
          <w:rFonts w:ascii="Times New Roman" w:hAnsi="Times New Roman" w:cs="Times New Roman"/>
          <w:sz w:val="28"/>
          <w:szCs w:val="28"/>
          <w:lang w:val="en-US"/>
        </w:rPr>
        <w:t xml:space="preserve">. </w:t>
      </w:r>
      <w:r w:rsidRPr="00E65484">
        <w:rPr>
          <w:rFonts w:ascii="Times New Roman" w:hAnsi="Times New Roman" w:cs="Times New Roman"/>
          <w:bCs/>
          <w:sz w:val="28"/>
          <w:szCs w:val="28"/>
          <w:lang w:val="en-US"/>
        </w:rPr>
        <w:t xml:space="preserve">The effects of sevoflurane and desflurane on the hemodynamics and respiratory functions in laparoscopic sleeve gastrectomy. </w:t>
      </w:r>
      <w:hyperlink r:id="rId98" w:tooltip="Go to table of contents for this volume/issue" w:history="1">
        <w:r w:rsidRPr="00E65484">
          <w:rPr>
            <w:rStyle w:val="a3"/>
            <w:rFonts w:ascii="Times New Roman" w:hAnsi="Times New Roman" w:cs="Times New Roman"/>
            <w:bCs/>
            <w:color w:val="auto"/>
            <w:sz w:val="28"/>
            <w:szCs w:val="28"/>
            <w:u w:val="none"/>
          </w:rPr>
          <w:t>Volume 35</w:t>
        </w:r>
      </w:hyperlink>
      <w:r w:rsidRPr="00E65484">
        <w:rPr>
          <w:rFonts w:ascii="Times New Roman" w:hAnsi="Times New Roman" w:cs="Times New Roman"/>
          <w:bCs/>
          <w:sz w:val="28"/>
          <w:szCs w:val="28"/>
        </w:rPr>
        <w:t xml:space="preserve">, December 2016, Pages 441-445. </w:t>
      </w:r>
      <w:hyperlink r:id="rId99" w:tgtFrame="_blank" w:tooltip="Persistent link using digital object identifier" w:history="1">
        <w:r w:rsidRPr="00E65484">
          <w:rPr>
            <w:rStyle w:val="a3"/>
            <w:rFonts w:ascii="Times New Roman" w:hAnsi="Times New Roman" w:cs="Times New Roman"/>
            <w:bCs/>
            <w:color w:val="auto"/>
            <w:sz w:val="28"/>
            <w:szCs w:val="28"/>
            <w:u w:val="none"/>
          </w:rPr>
          <w:t>https://doi.org/10.1016/j.jclinane.2016.08.028</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Indu Verma, Chandan Verma, Ramnaresh Sharma, Sandeep Dhaked. Comparative Study of Sevoflurane Versus Desflurane on Hemodynamics in Off Pump Coronary Artery Bypass Grafting. </w:t>
      </w:r>
      <w:r w:rsidRPr="00E65484">
        <w:rPr>
          <w:rFonts w:ascii="Times New Roman" w:eastAsia="Times New Roman" w:hAnsi="Times New Roman" w:cs="Times New Roman"/>
          <w:bCs/>
          <w:sz w:val="28"/>
          <w:szCs w:val="28"/>
          <w:lang w:eastAsia="ru-RU"/>
        </w:rPr>
        <w:t>Anesth Crit Care 2020; 2 (2): 025-038 DOI: 10.26502/acc.013</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Ino Husedzinovic, Dinko Tonkovic, Stjepan Barisin, Nikola Bradic and Stojanka Gasparovic. Hemodynamic Differences in Sevoflurane Versus Propofol Anesthesia Coll. Antropol. 27 (2003) 1: 205–212. </w:t>
      </w:r>
      <w:hyperlink r:id="rId100" w:history="1">
        <w:r w:rsidRPr="00E65484">
          <w:rPr>
            <w:rStyle w:val="a3"/>
            <w:rFonts w:ascii="Times New Roman" w:eastAsia="Times New Roman" w:hAnsi="Times New Roman" w:cs="Times New Roman"/>
            <w:bCs/>
            <w:color w:val="auto"/>
            <w:sz w:val="28"/>
            <w:szCs w:val="28"/>
            <w:u w:val="none"/>
            <w:lang w:val="en-US" w:eastAsia="ru-RU"/>
          </w:rPr>
          <w:t>https://hrcak.srce.hr/file/44193</w:t>
        </w:r>
      </w:hyperlink>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bCs/>
          <w:sz w:val="28"/>
          <w:szCs w:val="28"/>
          <w:lang w:val="en-US" w:eastAsia="ru-RU"/>
        </w:rPr>
        <w:t>Xing Lan,</w:t>
      </w:r>
      <w:r w:rsidRPr="00E65484">
        <w:rPr>
          <w:rFonts w:ascii="Times New Roman" w:eastAsia="Times New Roman" w:hAnsi="Times New Roman" w:cs="Times New Roman"/>
          <w:bCs/>
          <w:sz w:val="28"/>
          <w:szCs w:val="28"/>
          <w:vertAlign w:val="superscript"/>
          <w:lang w:val="en-US" w:eastAsia="ru-RU"/>
        </w:rPr>
        <w:t xml:space="preserve"> </w:t>
      </w:r>
      <w:r w:rsidRPr="00E65484">
        <w:rPr>
          <w:rFonts w:ascii="Times New Roman" w:eastAsia="Times New Roman" w:hAnsi="Times New Roman" w:cs="Times New Roman"/>
          <w:bCs/>
          <w:sz w:val="28"/>
          <w:szCs w:val="28"/>
          <w:lang w:val="en-US" w:eastAsia="ru-RU"/>
        </w:rPr>
        <w:t>Dong Yang,</w:t>
      </w:r>
      <w:r w:rsidRPr="00E65484">
        <w:rPr>
          <w:rFonts w:ascii="Times New Roman" w:eastAsia="Times New Roman" w:hAnsi="Times New Roman" w:cs="Times New Roman"/>
          <w:bCs/>
          <w:sz w:val="28"/>
          <w:szCs w:val="28"/>
          <w:vertAlign w:val="superscript"/>
          <w:lang w:val="en-US" w:eastAsia="ru-RU"/>
        </w:rPr>
        <w:t xml:space="preserve"> </w:t>
      </w:r>
      <w:r w:rsidRPr="00E65484">
        <w:rPr>
          <w:rFonts w:ascii="Times New Roman" w:eastAsia="Times New Roman" w:hAnsi="Times New Roman" w:cs="Times New Roman"/>
          <w:bCs/>
          <w:sz w:val="28"/>
          <w:szCs w:val="28"/>
          <w:lang w:val="en-US" w:eastAsia="ru-RU"/>
        </w:rPr>
        <w:t xml:space="preserve">Shengnan Xie, and Zhenghua Zhao. </w:t>
      </w:r>
      <w:r w:rsidRPr="00E65484">
        <w:rPr>
          <w:rFonts w:ascii="Times New Roman" w:eastAsia="Times New Roman" w:hAnsi="Times New Roman" w:cs="Times New Roman"/>
          <w:sz w:val="28"/>
          <w:szCs w:val="28"/>
          <w:lang w:val="en-US" w:eastAsia="ru-RU"/>
        </w:rPr>
        <w:t xml:space="preserve">Effects of Full Inhalation of Sevoflurane and Total Intravenous Anesthesia on Hemodynamics, Serum Myocardial Enzymes, and Myocardial Markers in Elderly Patients Undergoing Hysterectomy. </w:t>
      </w:r>
      <w:hyperlink r:id="rId101" w:history="1">
        <w:r w:rsidRPr="00E65484">
          <w:rPr>
            <w:rStyle w:val="a3"/>
            <w:rFonts w:ascii="Times New Roman" w:eastAsia="Times New Roman" w:hAnsi="Times New Roman" w:cs="Times New Roman"/>
            <w:bCs/>
            <w:color w:val="auto"/>
            <w:sz w:val="28"/>
            <w:szCs w:val="28"/>
            <w:u w:val="none"/>
            <w:lang w:eastAsia="ru-RU"/>
          </w:rPr>
          <w:t>BioMed Research International</w:t>
        </w:r>
      </w:hyperlink>
      <w:r w:rsidRPr="00E65484">
        <w:rPr>
          <w:rFonts w:ascii="Times New Roman" w:eastAsia="Times New Roman" w:hAnsi="Times New Roman" w:cs="Times New Roman"/>
          <w:bCs/>
          <w:sz w:val="28"/>
          <w:szCs w:val="28"/>
          <w:lang w:eastAsia="ru-RU"/>
        </w:rPr>
        <w:t>.</w:t>
      </w:r>
      <w:r w:rsidRPr="00E65484">
        <w:rPr>
          <w:rFonts w:ascii="Times New Roman" w:hAnsi="Times New Roman" w:cs="Times New Roman"/>
          <w:sz w:val="28"/>
          <w:szCs w:val="28"/>
          <w:shd w:val="clear" w:color="auto" w:fill="FFFFFF"/>
        </w:rPr>
        <w:t xml:space="preserve"> </w:t>
      </w:r>
      <w:r w:rsidRPr="00E65484">
        <w:rPr>
          <w:rFonts w:ascii="Times New Roman" w:eastAsia="Times New Roman" w:hAnsi="Times New Roman" w:cs="Times New Roman"/>
          <w:bCs/>
          <w:sz w:val="28"/>
          <w:szCs w:val="28"/>
          <w:lang w:eastAsia="ru-RU"/>
        </w:rPr>
        <w:t>Volume 2021 | Article ID 9983988 | </w:t>
      </w:r>
      <w:hyperlink r:id="rId102" w:tgtFrame="_blank" w:history="1">
        <w:r w:rsidRPr="00E65484">
          <w:rPr>
            <w:rStyle w:val="a3"/>
            <w:rFonts w:ascii="Times New Roman" w:eastAsia="Times New Roman" w:hAnsi="Times New Roman" w:cs="Times New Roman"/>
            <w:bCs/>
            <w:color w:val="auto"/>
            <w:sz w:val="28"/>
            <w:szCs w:val="28"/>
            <w:u w:val="none"/>
            <w:lang w:eastAsia="ru-RU"/>
          </w:rPr>
          <w:t>https://doi.org/10.1155/2021/9983988</w:t>
        </w:r>
      </w:hyperlink>
    </w:p>
    <w:p w:rsidR="00C74776" w:rsidRPr="00E65484" w:rsidRDefault="00C74776" w:rsidP="00844DA7">
      <w:pPr>
        <w:numPr>
          <w:ilvl w:val="0"/>
          <w:numId w:val="3"/>
        </w:numPr>
        <w:tabs>
          <w:tab w:val="clear" w:pos="720"/>
        </w:tabs>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r w:rsidRPr="00E65484">
        <w:rPr>
          <w:rFonts w:ascii="Times New Roman" w:hAnsi="Times New Roman" w:cs="Times New Roman"/>
          <w:sz w:val="28"/>
          <w:szCs w:val="28"/>
          <w:shd w:val="clear" w:color="auto" w:fill="FFFFFF"/>
          <w:lang w:val="en-US"/>
        </w:rPr>
        <w:t xml:space="preserve">Xinyu Chen, Minjie Li, Rujie Zheng, Qinfeng Huang, Yanzhen Li, Yu Zhu, Zhiwei Chen. </w:t>
      </w:r>
      <w:r w:rsidRPr="00E65484">
        <w:rPr>
          <w:rFonts w:ascii="Times New Roman" w:hAnsi="Times New Roman" w:cs="Times New Roman"/>
          <w:bCs/>
          <w:sz w:val="28"/>
          <w:szCs w:val="28"/>
          <w:shd w:val="clear" w:color="auto" w:fill="FFFFFF"/>
          <w:lang w:val="en-US"/>
        </w:rPr>
        <w:t>Effects of sevoflurane inhalation anesthesia on IL-6, TNF-</w:t>
      </w:r>
      <w:r w:rsidRPr="00E65484">
        <w:rPr>
          <w:rFonts w:ascii="Times New Roman" w:hAnsi="Times New Roman" w:cs="Times New Roman"/>
          <w:bCs/>
          <w:sz w:val="28"/>
          <w:szCs w:val="28"/>
          <w:shd w:val="clear" w:color="auto" w:fill="FFFFFF"/>
        </w:rPr>
        <w:t>α</w:t>
      </w:r>
      <w:r w:rsidRPr="00E65484">
        <w:rPr>
          <w:rFonts w:ascii="Times New Roman" w:hAnsi="Times New Roman" w:cs="Times New Roman"/>
          <w:bCs/>
          <w:sz w:val="28"/>
          <w:szCs w:val="28"/>
          <w:shd w:val="clear" w:color="auto" w:fill="FFFFFF"/>
          <w:lang w:val="en-US"/>
        </w:rPr>
        <w:t xml:space="preserve"> and MMP-9 expression and hemodynamics in elderly patients undergoing lobectomy for lung cancer</w:t>
      </w:r>
      <w:r w:rsidRPr="00E65484">
        <w:rPr>
          <w:rFonts w:ascii="Times New Roman" w:hAnsi="Times New Roman" w:cs="Times New Roman"/>
          <w:bCs/>
          <w:sz w:val="28"/>
          <w:szCs w:val="28"/>
          <w:shd w:val="clear" w:color="auto" w:fill="FFFFFF"/>
          <w:lang w:val="kk-KZ"/>
        </w:rPr>
        <w:t>.</w:t>
      </w:r>
      <w:r w:rsidRPr="00E65484">
        <w:rPr>
          <w:rFonts w:ascii="Times New Roman" w:hAnsi="Times New Roman" w:cs="Times New Roman"/>
          <w:sz w:val="28"/>
          <w:szCs w:val="28"/>
          <w:shd w:val="clear" w:color="auto" w:fill="FFFFFF"/>
          <w:lang w:val="en-US"/>
        </w:rPr>
        <w:t xml:space="preserve"> Cell</w:t>
      </w:r>
      <w:r w:rsidRPr="00E65484">
        <w:rPr>
          <w:rFonts w:ascii="Times New Roman" w:hAnsi="Times New Roman" w:cs="Times New Roman"/>
          <w:sz w:val="28"/>
          <w:szCs w:val="28"/>
          <w:shd w:val="clear" w:color="auto" w:fill="FFFFFF"/>
        </w:rPr>
        <w:t xml:space="preserve"> </w:t>
      </w:r>
      <w:r w:rsidRPr="00E65484">
        <w:rPr>
          <w:rFonts w:ascii="Times New Roman" w:hAnsi="Times New Roman" w:cs="Times New Roman"/>
          <w:sz w:val="28"/>
          <w:szCs w:val="28"/>
          <w:shd w:val="clear" w:color="auto" w:fill="FFFFFF"/>
          <w:lang w:val="en-US"/>
        </w:rPr>
        <w:t>Mol</w:t>
      </w:r>
      <w:r w:rsidRPr="00E65484">
        <w:rPr>
          <w:rFonts w:ascii="Times New Roman" w:hAnsi="Times New Roman" w:cs="Times New Roman"/>
          <w:sz w:val="28"/>
          <w:szCs w:val="28"/>
          <w:shd w:val="clear" w:color="auto" w:fill="FFFFFF"/>
        </w:rPr>
        <w:t xml:space="preserve"> </w:t>
      </w:r>
      <w:r w:rsidRPr="00E65484">
        <w:rPr>
          <w:rFonts w:ascii="Times New Roman" w:hAnsi="Times New Roman" w:cs="Times New Roman"/>
          <w:sz w:val="28"/>
          <w:szCs w:val="28"/>
          <w:shd w:val="clear" w:color="auto" w:fill="FFFFFF"/>
          <w:lang w:val="en-US"/>
        </w:rPr>
        <w:t>Biol</w:t>
      </w:r>
      <w:r w:rsidRPr="00E65484">
        <w:rPr>
          <w:rFonts w:ascii="Times New Roman" w:hAnsi="Times New Roman" w:cs="Times New Roman"/>
          <w:sz w:val="28"/>
          <w:szCs w:val="28"/>
          <w:shd w:val="clear" w:color="auto" w:fill="FFFFFF"/>
        </w:rPr>
        <w:t xml:space="preserve"> (Нуази-ле-гранд).</w:t>
      </w:r>
      <w:r w:rsidRPr="00E65484">
        <w:rPr>
          <w:rFonts w:ascii="Times New Roman" w:hAnsi="Times New Roman" w:cs="Times New Roman"/>
          <w:sz w:val="28"/>
          <w:szCs w:val="28"/>
          <w:shd w:val="clear" w:color="auto" w:fill="FFFFFF"/>
          <w:lang w:val="kk-KZ"/>
        </w:rPr>
        <w:t xml:space="preserve"> </w:t>
      </w:r>
      <w:r w:rsidRPr="00E65484">
        <w:rPr>
          <w:rFonts w:ascii="Times New Roman" w:hAnsi="Times New Roman" w:cs="Times New Roman"/>
          <w:sz w:val="28"/>
          <w:szCs w:val="28"/>
          <w:shd w:val="clear" w:color="auto" w:fill="FFFFFF"/>
        </w:rPr>
        <w:t>2020 31 июля; 66 (5): 49-53.</w:t>
      </w:r>
      <w:r w:rsidRPr="00E65484">
        <w:rPr>
          <w:rFonts w:ascii="Times New Roman" w:hAnsi="Times New Roman" w:cs="Times New Roman"/>
          <w:sz w:val="28"/>
          <w:szCs w:val="28"/>
          <w:shd w:val="clear" w:color="auto" w:fill="FFFFFF"/>
          <w:lang w:val="kk-KZ"/>
        </w:rPr>
        <w:t xml:space="preserve"> https://pubmed.ncbi.nlm.nih.gov/33040813/</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kk-KZ" w:eastAsia="ru-RU"/>
        </w:rPr>
        <w:t xml:space="preserve">Ciofolo MJ, Reiz S. Циркуляторные эффекты летучих анестетиков. Минерва Анестезиол. 1999;65(5):232–8. </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Stephen Slogoff, Arthur S Keats</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Myocardial ischemia revisited</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Anesthesiology. 2006 Jul; 105(1):214-6. doi: 10.1097/00000542-200607000-00032.</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Michael Walsh, Philip J Devereaux, Amit X Garg, Andrea Kurz, Alparslan Turan, Reitze N Rodseth, Jacek Cywinski, Lehana Thabane, Daniel I Sessler</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Relationship between intraoperative mean arterial pressure and clinical outcomes after noncardiac surgery: toward an empirical definition of hypotension</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Anesthesiology. 2013 Sep;119(3):507-15. doi: 10.1097/ALN.0b013e3182a10e26.</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Tomoki Nishiyama</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Hemodynamic and catecholamine response to a rapid increase in isoflurane or sevoflurane concentration during a maintenance phase of anesthesia in humans</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J Anesth. 2005;19(3):213-7. doi: 10.1007/s00540-005-0318-0.</w:t>
      </w:r>
    </w:p>
    <w:p w:rsidR="00C74776" w:rsidRPr="00E65484" w:rsidRDefault="00C74776" w:rsidP="00844DA7">
      <w:pPr>
        <w:numPr>
          <w:ilvl w:val="0"/>
          <w:numId w:val="3"/>
        </w:numPr>
        <w:tabs>
          <w:tab w:val="clear" w:pos="720"/>
          <w:tab w:val="num" w:pos="284"/>
        </w:tabs>
        <w:spacing w:before="100" w:beforeAutospacing="1" w:after="0"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 xml:space="preserve">S Cromheecke, P W ten Broecke, E Hendrickx, R Meeus, S G De Hert. Incidence of atrial fibrillation early after cardiac surgery: can choice of the anesthetic regimen </w:t>
      </w:r>
      <w:r w:rsidRPr="00E65484">
        <w:rPr>
          <w:rFonts w:ascii="Times New Roman" w:eastAsia="Times New Roman" w:hAnsi="Times New Roman" w:cs="Times New Roman"/>
          <w:bCs/>
          <w:sz w:val="28"/>
          <w:szCs w:val="28"/>
          <w:lang w:val="en-US" w:eastAsia="ru-RU"/>
        </w:rPr>
        <w:lastRenderedPageBreak/>
        <w:t>influence the incidence? Acta Anaesthesiol Belg. 2005; 56(2):147-54.</w:t>
      </w:r>
      <w:r w:rsidRPr="00E65484">
        <w:rPr>
          <w:rFonts w:ascii="Times New Roman" w:eastAsia="Times New Roman" w:hAnsi="Times New Roman" w:cs="Times New Roman"/>
          <w:bCs/>
          <w:sz w:val="28"/>
          <w:szCs w:val="28"/>
          <w:lang w:val="kk-KZ" w:eastAsia="ru-RU"/>
        </w:rPr>
        <w:t xml:space="preserve"> Acta Anaesthesiol Belg. 2005;56(2):147-54.</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kk-KZ" w:eastAsia="ru-RU"/>
        </w:rPr>
        <w:t>https://pubmed.ncbi.nlm.nih.gov/16013659/</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kk-KZ" w:eastAsia="ru-RU"/>
        </w:rPr>
        <w:t xml:space="preserve">Hemmerling TM, Minardi C, Zaouter C, Noiseux N, Prieto I. </w:t>
      </w:r>
      <w:r w:rsidRPr="00E65484">
        <w:rPr>
          <w:rFonts w:ascii="Times New Roman" w:eastAsia="Times New Roman" w:hAnsi="Times New Roman" w:cs="Times New Roman"/>
          <w:bCs/>
          <w:sz w:val="28"/>
          <w:szCs w:val="28"/>
          <w:lang w:val="en-US" w:eastAsia="ru-RU"/>
        </w:rPr>
        <w:t>Sevoflurane causes less arrhythmias than desflurane after off-pump coronary artery bypass grafting: a pilot study</w:t>
      </w:r>
      <w:r w:rsidRPr="00E65484">
        <w:rPr>
          <w:rFonts w:ascii="Times New Roman" w:eastAsia="Times New Roman" w:hAnsi="Times New Roman" w:cs="Times New Roman"/>
          <w:bCs/>
          <w:sz w:val="28"/>
          <w:szCs w:val="28"/>
          <w:lang w:val="kk-KZ" w:eastAsia="ru-RU"/>
        </w:rPr>
        <w:t xml:space="preserve">. Энн Кард Анаст. 2010;13(2):116–22. </w:t>
      </w:r>
      <w:r w:rsidRPr="00E65484">
        <w:rPr>
          <w:rFonts w:ascii="Times New Roman" w:eastAsia="Times New Roman" w:hAnsi="Times New Roman" w:cs="Times New Roman"/>
          <w:bCs/>
          <w:sz w:val="28"/>
          <w:szCs w:val="28"/>
          <w:lang w:val="en-US" w:eastAsia="ru-RU"/>
        </w:rPr>
        <w:t>Ann Card Anaesth</w:t>
      </w:r>
      <w:r w:rsidRPr="00E65484">
        <w:rPr>
          <w:rFonts w:ascii="Times New Roman" w:eastAsia="Times New Roman" w:hAnsi="Times New Roman" w:cs="Times New Roman"/>
          <w:bCs/>
          <w:sz w:val="28"/>
          <w:szCs w:val="28"/>
          <w:lang w:eastAsia="ru-RU"/>
        </w:rPr>
        <w:t>. 2010 May-Aug;13(2):116-22. doi: 10.4103/0971-9784.62938.</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Nicolai Goettel, Camille Patet, Ariane Rossi, Christoph S Burkhart, Marek Czosnyka, Stephan P Strebel, Luzius A Steiner</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Monitoring of cerebral blood flow autoregulation in adults undergoing sevoflurane anesthesia: a prospective cohort study of two age groups</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J Clin Monit Comput. 2016 Jun;30(3):255-64. doi: 10.1007/s10877-015-9754-z.</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A Conti, D G Iacopino, V Fodale, S Micalizzi, O Penna, L B Santamaria</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Cerebral haemodynamic changes during propofol-remifentanil or sevoflurane anaesthesia: transcranial Doppler study under bispectral index monitoring</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Br J Anaesth</w:t>
      </w:r>
      <w:r w:rsidRPr="00E65484">
        <w:rPr>
          <w:rFonts w:ascii="Times New Roman" w:eastAsia="Times New Roman" w:hAnsi="Times New Roman" w:cs="Times New Roman"/>
          <w:bCs/>
          <w:sz w:val="28"/>
          <w:szCs w:val="28"/>
          <w:lang w:eastAsia="ru-RU"/>
        </w:rPr>
        <w:t>. 2006 Sep;97(3):333-9. doi: 10.1093/bja/ael169.</w:t>
      </w:r>
    </w:p>
    <w:p w:rsidR="00C74776" w:rsidRPr="00E65484" w:rsidRDefault="00C74776"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en-US" w:eastAsia="ru-RU"/>
        </w:rPr>
        <w:t>B Reinsfelt, A Westerlind, S-E Ricksten</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The effects of sevoflurane on cerebral blood flow autoregulation and flow-metabolism coupling during cardiopulmonary bypass</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eastAsia="ru-RU"/>
        </w:rPr>
        <w:t>Acta Anaesthesiol Scand. 2011 Jan;55(1):118-23. doi: 10.1111/j.1399-6576.2010.</w:t>
      </w:r>
      <w:r w:rsidR="00A978D0" w:rsidRPr="00E65484">
        <w:rPr>
          <w:rFonts w:ascii="Times New Roman" w:eastAsia="Times New Roman" w:hAnsi="Times New Roman" w:cs="Times New Roman"/>
          <w:bCs/>
          <w:sz w:val="28"/>
          <w:szCs w:val="28"/>
          <w:lang w:eastAsia="ru-RU"/>
        </w:rPr>
        <w:t>02324. x.</w:t>
      </w:r>
    </w:p>
    <w:p w:rsidR="00C74776" w:rsidRPr="00E65484" w:rsidRDefault="00C74776" w:rsidP="00844DA7">
      <w:pPr>
        <w:numPr>
          <w:ilvl w:val="0"/>
          <w:numId w:val="3"/>
        </w:numPr>
        <w:tabs>
          <w:tab w:val="clear" w:pos="720"/>
          <w:tab w:val="num" w:pos="284"/>
        </w:tabs>
        <w:spacing w:before="100" w:beforeAutospacing="1" w:after="100" w:afterAutospacing="1" w:line="240" w:lineRule="auto"/>
        <w:ind w:left="0" w:hanging="567"/>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lang w:val="kk-KZ"/>
        </w:rPr>
        <w:t>Xinyu Chen, Minjie Li, Rujie Zheng, Qinfeng Huang, Yanzhen Li, Yu Zhu, Zhiwei Chen, </w:t>
      </w:r>
      <w:r w:rsidRPr="00E65484">
        <w:rPr>
          <w:rFonts w:ascii="Times New Roman" w:hAnsi="Times New Roman" w:cs="Times New Roman"/>
          <w:sz w:val="28"/>
          <w:szCs w:val="28"/>
          <w:lang w:val="en-US"/>
        </w:rPr>
        <w:t>Jianqing Lin</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Effects of sevoflurane inhalation anesthesia on IL-6, TNF-</w:t>
      </w:r>
      <w:r w:rsidRPr="00E65484">
        <w:rPr>
          <w:rFonts w:ascii="Times New Roman" w:eastAsia="Times New Roman" w:hAnsi="Times New Roman" w:cs="Times New Roman"/>
          <w:bCs/>
          <w:sz w:val="28"/>
          <w:szCs w:val="28"/>
          <w:lang w:eastAsia="ru-RU"/>
        </w:rPr>
        <w:t>α</w:t>
      </w:r>
      <w:r w:rsidRPr="00E65484">
        <w:rPr>
          <w:rFonts w:ascii="Times New Roman" w:eastAsia="Times New Roman" w:hAnsi="Times New Roman" w:cs="Times New Roman"/>
          <w:bCs/>
          <w:sz w:val="28"/>
          <w:szCs w:val="28"/>
          <w:lang w:val="en-US" w:eastAsia="ru-RU"/>
        </w:rPr>
        <w:t xml:space="preserve"> and MMP-9 expression and hemodynamics in elderly patients undergoing lobectomy for lung cancer. Cell Mol Biol (Noisy-le-grand). 2020 Jul 31; 66(5):49-53.</w:t>
      </w:r>
      <w:r w:rsidRPr="00E65484">
        <w:rPr>
          <w:rFonts w:ascii="Times New Roman" w:eastAsia="Times New Roman" w:hAnsi="Times New Roman" w:cs="Times New Roman"/>
          <w:bCs/>
          <w:sz w:val="28"/>
          <w:szCs w:val="28"/>
          <w:lang w:val="kk-KZ" w:eastAsia="ru-RU"/>
        </w:rPr>
        <w:t xml:space="preserve"> https://pubmed.ncbi.nlm.nih.gov/33040813/</w:t>
      </w:r>
    </w:p>
    <w:p w:rsidR="00C74776" w:rsidRPr="00E65484" w:rsidRDefault="00C41223" w:rsidP="00844DA7">
      <w:pPr>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eastAsia="ru-RU"/>
        </w:rPr>
      </w:pPr>
      <w:hyperlink r:id="rId103" w:history="1">
        <w:r w:rsidR="00C74776" w:rsidRPr="00E65484">
          <w:rPr>
            <w:rStyle w:val="a3"/>
            <w:rFonts w:ascii="Times New Roman" w:eastAsia="Times New Roman" w:hAnsi="Times New Roman" w:cs="Times New Roman"/>
            <w:bCs/>
            <w:color w:val="auto"/>
            <w:sz w:val="28"/>
            <w:szCs w:val="28"/>
            <w:u w:val="none"/>
            <w:lang w:eastAsia="ru-RU"/>
          </w:rPr>
          <w:t>Шуле</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Арикан</w:t>
        </w:r>
      </w:hyperlink>
      <w:r w:rsidR="00C74776" w:rsidRPr="00E65484">
        <w:rPr>
          <w:rFonts w:ascii="Times New Roman" w:eastAsia="Times New Roman" w:hAnsi="Times New Roman" w:cs="Times New Roman"/>
          <w:bCs/>
          <w:sz w:val="28"/>
          <w:szCs w:val="28"/>
          <w:lang w:val="en-US" w:eastAsia="ru-RU"/>
        </w:rPr>
        <w:t>, </w:t>
      </w:r>
      <w:hyperlink r:id="rId104" w:history="1">
        <w:r w:rsidR="00C74776" w:rsidRPr="00E65484">
          <w:rPr>
            <w:rStyle w:val="a3"/>
            <w:rFonts w:ascii="Times New Roman" w:eastAsia="Times New Roman" w:hAnsi="Times New Roman" w:cs="Times New Roman"/>
            <w:bCs/>
            <w:color w:val="auto"/>
            <w:sz w:val="28"/>
            <w:szCs w:val="28"/>
            <w:u w:val="none"/>
            <w:lang w:eastAsia="ru-RU"/>
          </w:rPr>
          <w:t>Сулейман</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Бакдык</w:t>
        </w:r>
      </w:hyperlink>
      <w:r w:rsidR="00C74776" w:rsidRPr="00E65484">
        <w:rPr>
          <w:rFonts w:ascii="Times New Roman" w:eastAsia="Times New Roman" w:hAnsi="Times New Roman" w:cs="Times New Roman"/>
          <w:bCs/>
          <w:sz w:val="28"/>
          <w:szCs w:val="28"/>
          <w:lang w:val="en-US" w:eastAsia="ru-RU"/>
        </w:rPr>
        <w:t>, </w:t>
      </w:r>
      <w:hyperlink r:id="rId105" w:history="1">
        <w:r w:rsidR="00C74776" w:rsidRPr="00E65484">
          <w:rPr>
            <w:rStyle w:val="a3"/>
            <w:rFonts w:ascii="Times New Roman" w:eastAsia="Times New Roman" w:hAnsi="Times New Roman" w:cs="Times New Roman"/>
            <w:bCs/>
            <w:color w:val="auto"/>
            <w:sz w:val="28"/>
            <w:szCs w:val="28"/>
            <w:u w:val="none"/>
            <w:lang w:eastAsia="ru-RU"/>
          </w:rPr>
          <w:t>Гюльчин</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Хаджибейоглу</w:t>
        </w:r>
      </w:hyperlink>
      <w:r w:rsidR="00C74776" w:rsidRPr="00E65484">
        <w:rPr>
          <w:rFonts w:ascii="Times New Roman" w:eastAsia="Times New Roman" w:hAnsi="Times New Roman" w:cs="Times New Roman"/>
          <w:bCs/>
          <w:sz w:val="28"/>
          <w:szCs w:val="28"/>
          <w:lang w:val="en-US" w:eastAsia="ru-RU"/>
        </w:rPr>
        <w:t>, </w:t>
      </w:r>
      <w:hyperlink r:id="rId106" w:history="1">
        <w:r w:rsidR="00C74776" w:rsidRPr="00E65484">
          <w:rPr>
            <w:rStyle w:val="a3"/>
            <w:rFonts w:ascii="Times New Roman" w:eastAsia="Times New Roman" w:hAnsi="Times New Roman" w:cs="Times New Roman"/>
            <w:bCs/>
            <w:color w:val="auto"/>
            <w:sz w:val="28"/>
            <w:szCs w:val="28"/>
            <w:u w:val="none"/>
            <w:lang w:eastAsia="ru-RU"/>
          </w:rPr>
          <w:t>Ресул</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Йылмаз</w:t>
        </w:r>
      </w:hyperlink>
      <w:r w:rsidR="00C74776" w:rsidRPr="00E65484">
        <w:rPr>
          <w:rFonts w:ascii="Times New Roman" w:eastAsia="Times New Roman" w:hAnsi="Times New Roman" w:cs="Times New Roman"/>
          <w:bCs/>
          <w:sz w:val="28"/>
          <w:szCs w:val="28"/>
          <w:lang w:val="en-US" w:eastAsia="ru-RU"/>
        </w:rPr>
        <w:t>, </w:t>
      </w:r>
      <w:hyperlink r:id="rId107" w:history="1">
        <w:r w:rsidR="00C74776" w:rsidRPr="00E65484">
          <w:rPr>
            <w:rStyle w:val="a3"/>
            <w:rFonts w:ascii="Times New Roman" w:eastAsia="Times New Roman" w:hAnsi="Times New Roman" w:cs="Times New Roman"/>
            <w:bCs/>
            <w:color w:val="auto"/>
            <w:sz w:val="28"/>
            <w:szCs w:val="28"/>
            <w:u w:val="none"/>
            <w:lang w:eastAsia="ru-RU"/>
          </w:rPr>
          <w:t>Осман</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Коч</w:t>
        </w:r>
      </w:hyperlink>
      <w:r w:rsidR="00C74776" w:rsidRPr="00E65484">
        <w:rPr>
          <w:rFonts w:ascii="Times New Roman" w:eastAsia="Times New Roman" w:hAnsi="Times New Roman" w:cs="Times New Roman"/>
          <w:bCs/>
          <w:sz w:val="28"/>
          <w:szCs w:val="28"/>
          <w:lang w:val="en-US" w:eastAsia="ru-RU"/>
        </w:rPr>
        <w:t>, </w:t>
      </w:r>
      <w:hyperlink r:id="rId108" w:history="1">
        <w:r w:rsidR="00C74776" w:rsidRPr="00E65484">
          <w:rPr>
            <w:rStyle w:val="a3"/>
            <w:rFonts w:ascii="Times New Roman" w:eastAsia="Times New Roman" w:hAnsi="Times New Roman" w:cs="Times New Roman"/>
            <w:bCs/>
            <w:color w:val="auto"/>
            <w:sz w:val="28"/>
            <w:szCs w:val="28"/>
            <w:u w:val="none"/>
            <w:lang w:eastAsia="ru-RU"/>
          </w:rPr>
          <w:t>Айбарс</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Тавлан</w:t>
        </w:r>
      </w:hyperlink>
      <w:r w:rsidR="00C74776" w:rsidRPr="00E65484">
        <w:rPr>
          <w:rFonts w:ascii="Times New Roman" w:eastAsia="Times New Roman" w:hAnsi="Times New Roman" w:cs="Times New Roman"/>
          <w:bCs/>
          <w:sz w:val="28"/>
          <w:szCs w:val="28"/>
          <w:lang w:val="en-US" w:eastAsia="ru-RU"/>
        </w:rPr>
        <w:t>, </w:t>
      </w:r>
      <w:hyperlink r:id="rId109" w:history="1">
        <w:r w:rsidR="00C74776" w:rsidRPr="00E65484">
          <w:rPr>
            <w:rStyle w:val="a3"/>
            <w:rFonts w:ascii="Times New Roman" w:eastAsia="Times New Roman" w:hAnsi="Times New Roman" w:cs="Times New Roman"/>
            <w:bCs/>
            <w:color w:val="auto"/>
            <w:sz w:val="28"/>
            <w:szCs w:val="28"/>
            <w:u w:val="none"/>
            <w:lang w:eastAsia="ru-RU"/>
          </w:rPr>
          <w:t>Сема</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Тунсер</w:t>
        </w:r>
        <w:r w:rsidR="00C74776" w:rsidRPr="00E65484">
          <w:rPr>
            <w:rStyle w:val="a3"/>
            <w:rFonts w:ascii="Times New Roman" w:eastAsia="Times New Roman" w:hAnsi="Times New Roman" w:cs="Times New Roman"/>
            <w:bCs/>
            <w:color w:val="auto"/>
            <w:sz w:val="28"/>
            <w:szCs w:val="28"/>
            <w:u w:val="none"/>
            <w:lang w:val="en-US" w:eastAsia="ru-RU"/>
          </w:rPr>
          <w:t xml:space="preserve"> </w:t>
        </w:r>
        <w:r w:rsidR="00C74776" w:rsidRPr="00E65484">
          <w:rPr>
            <w:rStyle w:val="a3"/>
            <w:rFonts w:ascii="Times New Roman" w:eastAsia="Times New Roman" w:hAnsi="Times New Roman" w:cs="Times New Roman"/>
            <w:bCs/>
            <w:color w:val="auto"/>
            <w:sz w:val="28"/>
            <w:szCs w:val="28"/>
            <w:u w:val="none"/>
            <w:lang w:eastAsia="ru-RU"/>
          </w:rPr>
          <w:t>Узун</w:t>
        </w:r>
      </w:hyperlink>
      <w:r w:rsidR="00C74776" w:rsidRPr="00E65484">
        <w:rPr>
          <w:rFonts w:ascii="Times New Roman" w:eastAsia="Times New Roman" w:hAnsi="Times New Roman" w:cs="Times New Roman"/>
          <w:bCs/>
          <w:sz w:val="28"/>
          <w:szCs w:val="28"/>
          <w:lang w:val="en-US" w:eastAsia="ru-RU"/>
        </w:rPr>
        <w:t xml:space="preserve">. </w:t>
      </w:r>
      <w:r w:rsidR="00C74776" w:rsidRPr="00E65484">
        <w:rPr>
          <w:rFonts w:ascii="Times New Roman" w:eastAsia="Times New Roman" w:hAnsi="Times New Roman" w:cs="Times New Roman"/>
          <w:bCs/>
          <w:sz w:val="28"/>
          <w:szCs w:val="28"/>
          <w:lang w:eastAsia="ru-RU"/>
        </w:rPr>
        <w:t>Влияние анестезии севофлураном на гемодинамику и диаметр мозговых артерий при эндоваскулярном лечении внутричерепных аневризм: пилотное исследование. 2021 март; 27(2):200-206. doi: 10.14744/tjtes.2021.00269.</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bCs/>
          <w:sz w:val="28"/>
          <w:szCs w:val="28"/>
          <w:shd w:val="clear" w:color="auto" w:fill="FFFFFF"/>
        </w:rPr>
        <w:t xml:space="preserve">М.И. НЕЙМАРК, В. В. ШМЕЛЁВ, З. А. ТИТОВА, С. А. ХАУСТОВА, Б. А. ШАДЫМОВ. Сравнительная оценка методов анестезии, используемых при реконструктивных операциях на сонных артериях. </w:t>
      </w:r>
      <w:r w:rsidRPr="00E65484">
        <w:rPr>
          <w:rFonts w:ascii="Times New Roman" w:hAnsi="Times New Roman" w:cs="Times New Roman"/>
          <w:bCs/>
          <w:sz w:val="28"/>
          <w:szCs w:val="28"/>
          <w:shd w:val="clear" w:color="auto" w:fill="FFFFFF"/>
          <w:lang w:val="en-US"/>
        </w:rPr>
        <w:t>Messenger of Anesthesiology and Resuscitation, Vol. 17, No. 5, 2020</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lang w:val="en-US"/>
        </w:rPr>
        <w:t>https://doi.org/10.21292/2078-5658-2020-17-5-15-24</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bCs/>
          <w:sz w:val="28"/>
          <w:szCs w:val="28"/>
          <w:shd w:val="clear" w:color="auto" w:fill="FFFFFF"/>
          <w:lang w:val="en-US"/>
        </w:rPr>
        <w:t>Landoni G, Biondi-Zoccai G G, Zangrillo A. et al. Desflurane and sevoflurane in cardiac surgery: a meta-analysis of randomized clinical trials. J Cardiothorac Vasc Anesth. 2007; 21:502–511. doi: 10.1053/j.jvca.2007.02.013. Epub 2007 7 мая.</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rPr>
      </w:pPr>
      <w:r w:rsidRPr="00E65484">
        <w:rPr>
          <w:rFonts w:ascii="Times New Roman" w:hAnsi="Times New Roman" w:cs="Times New Roman"/>
          <w:bCs/>
          <w:sz w:val="28"/>
          <w:szCs w:val="28"/>
          <w:shd w:val="clear" w:color="auto" w:fill="FFFFFF"/>
        </w:rPr>
        <w:t>Чеонг, К.Ф.; Чой, Джей Си</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sz w:val="28"/>
          <w:szCs w:val="28"/>
          <w:shd w:val="clear" w:color="auto" w:fill="FFFFFF"/>
        </w:rPr>
        <w:t>ГЕМОДИНАМИЧЕСКИЕ ЭФФЕКТЫ ПРИМЕНЕНИЯ СЕВОФЛУРАН-ФЕНТАНИЛ ПО СРАВНЕНИЮ С ИНДУКЦИЕЙ ЭТОМИДАТА-ФЕНТАНИЛА У ПАЦИЕНТОВ, ПЕРЕНЕСШИХ КОРОНАРНОЕ ШУНТИРОВАНИЕ</w:t>
      </w:r>
      <w:r w:rsidRPr="00E65484">
        <w:rPr>
          <w:rFonts w:ascii="Times New Roman" w:hAnsi="Times New Roman" w:cs="Times New Roman"/>
          <w:sz w:val="28"/>
          <w:szCs w:val="28"/>
          <w:shd w:val="clear" w:color="auto" w:fill="FFFFFF"/>
          <w:lang w:val="kk-KZ"/>
        </w:rPr>
        <w:t xml:space="preserve"> </w:t>
      </w:r>
      <w:hyperlink r:id="rId110" w:history="1">
        <w:r w:rsidRPr="00E65484">
          <w:rPr>
            <w:rStyle w:val="a3"/>
            <w:rFonts w:ascii="Times New Roman" w:hAnsi="Times New Roman" w:cs="Times New Roman"/>
            <w:color w:val="auto"/>
            <w:sz w:val="28"/>
            <w:szCs w:val="28"/>
            <w:u w:val="none"/>
            <w:shd w:val="clear" w:color="auto" w:fill="FFFFFF"/>
          </w:rPr>
          <w:t>февраль 1999 г. - Том 88 - Выпуск 2S - стр. 65S</w:t>
        </w:r>
      </w:hyperlink>
      <w:r w:rsidRPr="00E65484">
        <w:rPr>
          <w:rFonts w:ascii="Times New Roman" w:hAnsi="Times New Roman" w:cs="Times New Roman"/>
          <w:sz w:val="28"/>
          <w:szCs w:val="28"/>
          <w:shd w:val="clear" w:color="auto" w:fill="FFFFFF"/>
          <w:lang w:val="kk-KZ"/>
        </w:rPr>
        <w:t xml:space="preserve"> </w:t>
      </w:r>
      <w:r w:rsidRPr="00E65484">
        <w:rPr>
          <w:rFonts w:ascii="Times New Roman" w:hAnsi="Times New Roman" w:cs="Times New Roman"/>
          <w:sz w:val="28"/>
          <w:szCs w:val="28"/>
          <w:shd w:val="clear" w:color="auto" w:fill="FFFFFF"/>
        </w:rPr>
        <w:t>дои: 10.1097/00000539-199902001-00065</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bCs/>
          <w:sz w:val="28"/>
          <w:szCs w:val="28"/>
          <w:shd w:val="clear" w:color="auto" w:fill="FFFFFF"/>
        </w:rPr>
        <w:t>Gamze Küçükosman,</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rPr>
        <w:t>Özcan Pişkin, Volkan Hancı, Hilal Ayoğlu, Dilek Okyay, Serhan Yurtlu, Aydan Çalışkan, Işıl Özkoçak Turan</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lang w:val="en-US"/>
        </w:rPr>
        <w:t xml:space="preserve">Effect of Sevoflurane–Nitrous Oxide </w:t>
      </w:r>
      <w:r w:rsidRPr="00E65484">
        <w:rPr>
          <w:rFonts w:ascii="Times New Roman" w:hAnsi="Times New Roman" w:cs="Times New Roman"/>
          <w:bCs/>
          <w:sz w:val="28"/>
          <w:szCs w:val="28"/>
          <w:shd w:val="clear" w:color="auto" w:fill="FFFFFF"/>
          <w:lang w:val="en-US"/>
        </w:rPr>
        <w:lastRenderedPageBreak/>
        <w:t>Induction on the Incidence of Rocuronium Injection Pain in Adults</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lang w:val="en-US"/>
        </w:rPr>
        <w:t>Erciyes Med J 2017; 39(4): 149-53 • DOI: 10.5152/etd.2017.17011</w:t>
      </w:r>
      <w:r w:rsidRPr="00E65484">
        <w:rPr>
          <w:rFonts w:ascii="Times New Roman" w:hAnsi="Times New Roman" w:cs="Times New Roman"/>
          <w:bCs/>
          <w:sz w:val="28"/>
          <w:szCs w:val="28"/>
          <w:shd w:val="clear" w:color="auto" w:fill="FFFFFF"/>
          <w:lang w:val="kk-KZ"/>
        </w:rPr>
        <w:t>.</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bCs/>
          <w:sz w:val="28"/>
          <w:szCs w:val="28"/>
          <w:shd w:val="clear" w:color="auto" w:fill="FFFFFF"/>
          <w:lang w:val="en-US"/>
        </w:rPr>
        <w:t xml:space="preserve">Mohamed Saad El-Din </w:t>
      </w:r>
      <w:r w:rsidR="00A978D0" w:rsidRPr="00E65484">
        <w:rPr>
          <w:rFonts w:ascii="Times New Roman" w:hAnsi="Times New Roman" w:cs="Times New Roman"/>
          <w:bCs/>
          <w:sz w:val="28"/>
          <w:szCs w:val="28"/>
          <w:shd w:val="clear" w:color="auto" w:fill="FFFFFF"/>
          <w:lang w:val="en-US"/>
        </w:rPr>
        <w:t>Tolba, Montaser</w:t>
      </w:r>
      <w:r w:rsidRPr="00E65484">
        <w:rPr>
          <w:rFonts w:ascii="Times New Roman" w:hAnsi="Times New Roman" w:cs="Times New Roman"/>
          <w:bCs/>
          <w:sz w:val="28"/>
          <w:szCs w:val="28"/>
          <w:shd w:val="clear" w:color="auto" w:fill="FFFFFF"/>
          <w:lang w:val="en-US"/>
        </w:rPr>
        <w:t xml:space="preserve"> S A El-kassem, Hussien M Agameya</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lang w:val="en-US"/>
        </w:rPr>
        <w:t xml:space="preserve">COMPARISON BETWEEN THE INDUCTION OF ANESTHESIA USING SEVOFLURANE-NITROUS </w:t>
      </w:r>
      <w:r w:rsidR="00A978D0" w:rsidRPr="00E65484">
        <w:rPr>
          <w:rFonts w:ascii="Times New Roman" w:hAnsi="Times New Roman" w:cs="Times New Roman"/>
          <w:bCs/>
          <w:sz w:val="28"/>
          <w:szCs w:val="28"/>
          <w:shd w:val="clear" w:color="auto" w:fill="FFFFFF"/>
          <w:lang w:val="en-US"/>
        </w:rPr>
        <w:t>OXIDE,</w:t>
      </w:r>
      <w:r w:rsidRPr="00E65484">
        <w:rPr>
          <w:rFonts w:ascii="Times New Roman" w:hAnsi="Times New Roman" w:cs="Times New Roman"/>
          <w:bCs/>
          <w:sz w:val="28"/>
          <w:szCs w:val="28"/>
          <w:shd w:val="clear" w:color="auto" w:fill="FFFFFF"/>
          <w:lang w:val="en-US"/>
        </w:rPr>
        <w:t xml:space="preserve"> PROPOFOL OR COMBINATION OF PROPOFOL AND SEVOFLURANE-NITROUS OXIDE USING LARYNGEAL MASK AIRWAY(LMA) IN HYPERTENSIVE PATIENTS</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lang w:val="en-US"/>
        </w:rPr>
        <w:t>AJAIC-Vol. (9) No. 1 Marsh 2006</w:t>
      </w:r>
      <w:r w:rsidRPr="00E65484">
        <w:rPr>
          <w:rFonts w:ascii="Times New Roman" w:hAnsi="Times New Roman" w:cs="Times New Roman"/>
          <w:bCs/>
          <w:sz w:val="28"/>
          <w:szCs w:val="28"/>
          <w:shd w:val="clear" w:color="auto" w:fill="FFFFFF"/>
          <w:lang w:val="kk-KZ"/>
        </w:rPr>
        <w:t>.</w:t>
      </w:r>
      <w:r w:rsidRPr="00E65484">
        <w:rPr>
          <w:rFonts w:ascii="Times New Roman" w:hAnsi="Times New Roman" w:cs="Times New Roman"/>
          <w:bCs/>
          <w:sz w:val="28"/>
          <w:szCs w:val="28"/>
          <w:shd w:val="clear" w:color="auto" w:fill="FFFFFF"/>
          <w:lang w:val="en-US"/>
        </w:rPr>
        <w:t xml:space="preserve"> </w:t>
      </w:r>
      <w:hyperlink r:id="rId111" w:history="1">
        <w:r w:rsidRPr="00E65484">
          <w:rPr>
            <w:rStyle w:val="a3"/>
            <w:rFonts w:ascii="Times New Roman" w:hAnsi="Times New Roman" w:cs="Times New Roman"/>
            <w:bCs/>
            <w:color w:val="auto"/>
            <w:sz w:val="28"/>
            <w:szCs w:val="28"/>
            <w:u w:val="none"/>
            <w:shd w:val="clear" w:color="auto" w:fill="FFFFFF"/>
            <w:lang w:val="kk-KZ"/>
          </w:rPr>
          <w:t>https://applications.emro.who.int/imemrf/AJAIC/2006_9_1_1.pdf</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rPr>
      </w:pPr>
      <w:r w:rsidRPr="00E65484">
        <w:rPr>
          <w:rFonts w:ascii="Times New Roman" w:hAnsi="Times New Roman" w:cs="Times New Roman"/>
          <w:bCs/>
          <w:sz w:val="28"/>
          <w:szCs w:val="28"/>
          <w:shd w:val="clear" w:color="auto" w:fill="FFFFFF"/>
          <w:lang w:val="en-US"/>
        </w:rPr>
        <w:t>HS Joo </w:t>
      </w:r>
      <w:r w:rsidRPr="00E65484">
        <w:rPr>
          <w:rFonts w:ascii="Times New Roman" w:hAnsi="Times New Roman" w:cs="Times New Roman"/>
          <w:bCs/>
          <w:sz w:val="28"/>
          <w:szCs w:val="28"/>
          <w:shd w:val="clear" w:color="auto" w:fill="FFFFFF"/>
        </w:rPr>
        <w:t>и</w:t>
      </w:r>
      <w:r w:rsidRPr="00E65484">
        <w:rPr>
          <w:rFonts w:ascii="Times New Roman" w:hAnsi="Times New Roman" w:cs="Times New Roman"/>
          <w:bCs/>
          <w:sz w:val="28"/>
          <w:szCs w:val="28"/>
          <w:shd w:val="clear" w:color="auto" w:fill="FFFFFF"/>
          <w:lang w:val="en-US"/>
        </w:rPr>
        <w:t xml:space="preserve"> WJ Perks. Sevoflurane versus propofol for anesthetic induction: a meta-analysis. </w:t>
      </w:r>
      <w:r w:rsidRPr="00E65484">
        <w:rPr>
          <w:rFonts w:ascii="Times New Roman" w:hAnsi="Times New Roman" w:cs="Times New Roman"/>
          <w:bCs/>
          <w:sz w:val="28"/>
          <w:szCs w:val="28"/>
          <w:shd w:val="clear" w:color="auto" w:fill="FFFFFF"/>
        </w:rPr>
        <w:t>Anesth Analg. 2000 Jul;91(1):213-9. doi: 10.1097/00000539-200007000-00040.</w:t>
      </w:r>
    </w:p>
    <w:p w:rsidR="00C74776" w:rsidRPr="00E65484" w:rsidRDefault="00C74776" w:rsidP="00844DA7">
      <w:pPr>
        <w:pStyle w:val="a6"/>
        <w:numPr>
          <w:ilvl w:val="0"/>
          <w:numId w:val="3"/>
        </w:numPr>
        <w:spacing w:before="100" w:beforeAutospacing="1" w:after="100" w:afterAutospacing="1" w:line="240" w:lineRule="auto"/>
        <w:ind w:left="0" w:hanging="567"/>
        <w:rPr>
          <w:rFonts w:ascii="Times New Roman" w:hAnsi="Times New Roman" w:cs="Times New Roman"/>
          <w:bCs/>
          <w:sz w:val="28"/>
          <w:szCs w:val="28"/>
          <w:shd w:val="clear" w:color="auto" w:fill="FFFFFF"/>
          <w:lang w:val="en-US"/>
        </w:rPr>
      </w:pPr>
      <w:r w:rsidRPr="00E65484">
        <w:rPr>
          <w:rFonts w:ascii="Times New Roman" w:hAnsi="Times New Roman" w:cs="Times New Roman"/>
          <w:bCs/>
          <w:sz w:val="28"/>
          <w:szCs w:val="28"/>
          <w:shd w:val="clear" w:color="auto" w:fill="FFFFFF"/>
        </w:rPr>
        <w:t>РМ Лич и ДФ Тричер</w:t>
      </w:r>
      <w:r w:rsidRPr="00E65484">
        <w:rPr>
          <w:rFonts w:ascii="Times New Roman" w:hAnsi="Times New Roman" w:cs="Times New Roman"/>
          <w:bCs/>
          <w:sz w:val="28"/>
          <w:szCs w:val="28"/>
          <w:shd w:val="clear" w:color="auto" w:fill="FFFFFF"/>
          <w:lang w:val="kk-KZ"/>
        </w:rPr>
        <w:t xml:space="preserve">. Кислородный транспорт — 2. Тканевая гипоксия. </w:t>
      </w:r>
      <w:hyperlink r:id="rId112" w:history="1">
        <w:r w:rsidRPr="00E65484">
          <w:rPr>
            <w:rStyle w:val="a3"/>
            <w:rFonts w:ascii="Times New Roman" w:hAnsi="Times New Roman" w:cs="Times New Roman"/>
            <w:bCs/>
            <w:color w:val="auto"/>
            <w:sz w:val="28"/>
            <w:szCs w:val="28"/>
            <w:u w:val="none"/>
            <w:shd w:val="clear" w:color="auto" w:fill="FFFFFF"/>
          </w:rPr>
          <w:t>БМЖ.</w:t>
        </w:r>
        <w:r w:rsidRPr="00E65484">
          <w:rPr>
            <w:rStyle w:val="a3"/>
            <w:rFonts w:ascii="Times New Roman" w:hAnsi="Times New Roman" w:cs="Times New Roman"/>
            <w:bCs/>
            <w:color w:val="auto"/>
            <w:sz w:val="28"/>
            <w:szCs w:val="28"/>
            <w:u w:val="none"/>
            <w:shd w:val="clear" w:color="auto" w:fill="FFFFFF"/>
            <w:lang w:val="en-US"/>
          </w:rPr>
          <w:t> </w:t>
        </w:r>
      </w:hyperlink>
      <w:r w:rsidRPr="00E65484">
        <w:rPr>
          <w:rFonts w:ascii="Times New Roman" w:hAnsi="Times New Roman" w:cs="Times New Roman"/>
          <w:bCs/>
          <w:sz w:val="28"/>
          <w:szCs w:val="28"/>
          <w:shd w:val="clear" w:color="auto" w:fill="FFFFFF"/>
          <w:lang w:val="en-US"/>
        </w:rPr>
        <w:t xml:space="preserve">14 </w:t>
      </w:r>
      <w:r w:rsidRPr="00E65484">
        <w:rPr>
          <w:rFonts w:ascii="Times New Roman" w:hAnsi="Times New Roman" w:cs="Times New Roman"/>
          <w:bCs/>
          <w:sz w:val="28"/>
          <w:szCs w:val="28"/>
          <w:shd w:val="clear" w:color="auto" w:fill="FFFFFF"/>
        </w:rPr>
        <w:t>ноября</w:t>
      </w:r>
      <w:r w:rsidRPr="00E65484">
        <w:rPr>
          <w:rFonts w:ascii="Times New Roman" w:hAnsi="Times New Roman" w:cs="Times New Roman"/>
          <w:bCs/>
          <w:sz w:val="28"/>
          <w:szCs w:val="28"/>
          <w:shd w:val="clear" w:color="auto" w:fill="FFFFFF"/>
          <w:lang w:val="en-US"/>
        </w:rPr>
        <w:t xml:space="preserve"> 1998 </w:t>
      </w:r>
      <w:r w:rsidRPr="00E65484">
        <w:rPr>
          <w:rFonts w:ascii="Times New Roman" w:hAnsi="Times New Roman" w:cs="Times New Roman"/>
          <w:bCs/>
          <w:sz w:val="28"/>
          <w:szCs w:val="28"/>
          <w:shd w:val="clear" w:color="auto" w:fill="FFFFFF"/>
        </w:rPr>
        <w:t>г</w:t>
      </w:r>
      <w:r w:rsidRPr="00E65484">
        <w:rPr>
          <w:rFonts w:ascii="Times New Roman" w:hAnsi="Times New Roman" w:cs="Times New Roman"/>
          <w:bCs/>
          <w:sz w:val="28"/>
          <w:szCs w:val="28"/>
          <w:shd w:val="clear" w:color="auto" w:fill="FFFFFF"/>
          <w:lang w:val="en-US"/>
        </w:rPr>
        <w:t>.; 317 (7169): 1370–1373.</w:t>
      </w:r>
      <w:r w:rsidRPr="00E65484">
        <w:rPr>
          <w:rFonts w:ascii="Times New Roman" w:hAnsi="Times New Roman" w:cs="Times New Roman"/>
          <w:bCs/>
          <w:sz w:val="28"/>
          <w:szCs w:val="28"/>
          <w:shd w:val="clear" w:color="auto" w:fill="FFFFFF"/>
          <w:lang w:val="kk-KZ"/>
        </w:rPr>
        <w:t xml:space="preserve"> </w:t>
      </w:r>
      <w:r w:rsidRPr="00E65484">
        <w:rPr>
          <w:rFonts w:ascii="Times New Roman" w:hAnsi="Times New Roman" w:cs="Times New Roman"/>
          <w:bCs/>
          <w:sz w:val="28"/>
          <w:szCs w:val="28"/>
          <w:shd w:val="clear" w:color="auto" w:fill="FFFFFF"/>
        </w:rPr>
        <w:t>дои</w:t>
      </w:r>
      <w:r w:rsidRPr="00E65484">
        <w:rPr>
          <w:rFonts w:ascii="Times New Roman" w:hAnsi="Times New Roman" w:cs="Times New Roman"/>
          <w:bCs/>
          <w:sz w:val="28"/>
          <w:szCs w:val="28"/>
          <w:shd w:val="clear" w:color="auto" w:fill="FFFFFF"/>
          <w:lang w:val="en-US"/>
        </w:rPr>
        <w:t>:</w:t>
      </w:r>
      <w:hyperlink r:id="rId113" w:tgtFrame="_blank" w:history="1">
        <w:r w:rsidRPr="00E65484">
          <w:rPr>
            <w:rStyle w:val="a3"/>
            <w:rFonts w:ascii="Times New Roman" w:hAnsi="Times New Roman" w:cs="Times New Roman"/>
            <w:bCs/>
            <w:color w:val="auto"/>
            <w:sz w:val="28"/>
            <w:szCs w:val="28"/>
            <w:u w:val="none"/>
            <w:shd w:val="clear" w:color="auto" w:fill="FFFFFF"/>
            <w:lang w:val="en-US"/>
          </w:rPr>
          <w:t>10.1136/bmj.317.7169.1370</w:t>
        </w:r>
      </w:hyperlink>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shd w:val="clear" w:color="auto" w:fill="FFFFFF"/>
          <w:lang w:val="en-US"/>
        </w:rPr>
      </w:pPr>
      <w:r w:rsidRPr="00E65484">
        <w:rPr>
          <w:rFonts w:ascii="Times New Roman" w:hAnsi="Times New Roman" w:cs="Times New Roman"/>
          <w:sz w:val="28"/>
          <w:szCs w:val="28"/>
          <w:lang w:val="en-US"/>
        </w:rPr>
        <w:t xml:space="preserve">Julia Jakobsson, Sofia Vadman, Eva Hage, Sigridur Kalman, Erzsébet Bartha. </w:t>
      </w:r>
      <w:r w:rsidRPr="00E65484">
        <w:rPr>
          <w:rFonts w:ascii="Times New Roman" w:hAnsi="Times New Roman" w:cs="Times New Roman"/>
          <w:iCs/>
          <w:sz w:val="28"/>
          <w:szCs w:val="28"/>
          <w:lang w:val="en-US"/>
        </w:rPr>
        <w:t xml:space="preserve">The effects of general anaesthesia on oxygen consumption: A meta-analysis guiding future studies on perioperative oxygen transport. Acta Anaesthesiol Scand. 2019 Feb;63(2):144-153. doi: 10.1111/aas.13265. </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sz w:val="28"/>
          <w:szCs w:val="28"/>
          <w:shd w:val="clear" w:color="auto" w:fill="FFFFFF"/>
          <w:lang w:val="en-US"/>
        </w:rPr>
      </w:pPr>
      <w:r w:rsidRPr="00E65484">
        <w:rPr>
          <w:rFonts w:ascii="Times New Roman" w:hAnsi="Times New Roman" w:cs="Times New Roman"/>
          <w:sz w:val="28"/>
          <w:szCs w:val="28"/>
          <w:lang w:val="en-US"/>
        </w:rPr>
        <w:t xml:space="preserve">G K Ogilvie, M D Salman, M L Kesel, M J Fettman. </w:t>
      </w:r>
      <w:r w:rsidRPr="00E65484">
        <w:rPr>
          <w:rFonts w:ascii="Times New Roman" w:hAnsi="Times New Roman" w:cs="Times New Roman"/>
          <w:bCs/>
          <w:sz w:val="28"/>
          <w:szCs w:val="28"/>
          <w:lang w:val="en-US"/>
        </w:rPr>
        <w:t>Effect of anesthesia and surgery on energy expenditure determined by indirect calorimetry in dogs with malignant and nonmalignant conditions. Am J Vet Res. 1996 Sep;57(9):1321-6. https://pubmed.ncbi.nlm.nih.gov/8874727/</w:t>
      </w:r>
    </w:p>
    <w:p w:rsidR="00C74776" w:rsidRPr="00E65484" w:rsidRDefault="00C74776" w:rsidP="00844DA7">
      <w:pPr>
        <w:pStyle w:val="a6"/>
        <w:numPr>
          <w:ilvl w:val="0"/>
          <w:numId w:val="3"/>
        </w:numPr>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shd w:val="clear" w:color="auto" w:fill="FFFFFF"/>
          <w:lang w:val="en-US"/>
        </w:rPr>
        <w:t xml:space="preserve">H. E. Taylor, K. Simons, C. Willmott, R. E. R. Smith &amp; D. E. P. Bramley. A feasibility study to investigate post-operative oxygen consumption (POpOC) after colorectal surgery requiring bowel resection. Published: 22 July 2019. </w:t>
      </w:r>
      <w:hyperlink r:id="rId114" w:history="1">
        <w:r w:rsidRPr="00E65484">
          <w:rPr>
            <w:rStyle w:val="a3"/>
            <w:rFonts w:ascii="Times New Roman" w:hAnsi="Times New Roman" w:cs="Times New Roman"/>
            <w:color w:val="auto"/>
            <w:sz w:val="28"/>
            <w:szCs w:val="28"/>
            <w:u w:val="none"/>
            <w:lang w:val="en-US"/>
          </w:rPr>
          <w:t>https://pilotfeasibilitystudies.biomedcentral.com/articles/10.1186/s40814-019-0477-7</w:t>
        </w:r>
      </w:hyperlink>
    </w:p>
    <w:p w:rsidR="00C74776" w:rsidRPr="00E65484" w:rsidRDefault="00C74776" w:rsidP="00844DA7">
      <w:pPr>
        <w:pStyle w:val="a6"/>
        <w:numPr>
          <w:ilvl w:val="0"/>
          <w:numId w:val="3"/>
        </w:numPr>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hAnsi="Times New Roman" w:cs="Times New Roman"/>
          <w:sz w:val="28"/>
          <w:szCs w:val="28"/>
          <w:shd w:val="clear" w:color="auto" w:fill="FFFFFF"/>
          <w:lang w:val="en-US"/>
        </w:rPr>
        <w:t xml:space="preserve">Julia Jakobsson, Carl Norén, Eva Hagel, Sigridur Kalman, Erzsébet Bartha. Peri-operative oxygen consumption revisited: An observational study in elderly patients undergoing major abdominal surgery. </w:t>
      </w:r>
      <w:r w:rsidRPr="00E65484">
        <w:rPr>
          <w:rFonts w:ascii="Times New Roman" w:eastAsia="Times New Roman" w:hAnsi="Times New Roman" w:cs="Times New Roman"/>
          <w:bCs/>
          <w:sz w:val="28"/>
          <w:szCs w:val="28"/>
          <w:lang w:val="en-US" w:eastAsia="ru-RU"/>
        </w:rPr>
        <w:t>Eur J Anaesthesiol 2021 Jan;38(1):4-12.</w:t>
      </w:r>
      <w:r w:rsidRPr="00E65484">
        <w:rPr>
          <w:rFonts w:ascii="Times New Roman" w:eastAsia="Times New Roman" w:hAnsi="Times New Roman" w:cs="Times New Roman"/>
          <w:sz w:val="28"/>
          <w:szCs w:val="28"/>
          <w:lang w:val="en-US" w:eastAsia="ru-RU"/>
        </w:rPr>
        <w:t xml:space="preserve"> </w:t>
      </w:r>
      <w:r w:rsidRPr="00E65484">
        <w:rPr>
          <w:rFonts w:ascii="Times New Roman" w:eastAsia="Times New Roman" w:hAnsi="Times New Roman" w:cs="Times New Roman"/>
          <w:bCs/>
          <w:sz w:val="28"/>
          <w:szCs w:val="28"/>
          <w:lang w:val="en-US" w:eastAsia="ru-RU"/>
        </w:rPr>
        <w:t>Eur J Anaesthesiol. 2021 Jan;38(1):4-12. doi: 10.1097/EJA.0000000000001302.</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hAnsi="Times New Roman" w:cs="Times New Roman"/>
          <w:bCs/>
          <w:sz w:val="28"/>
          <w:szCs w:val="28"/>
          <w:lang w:val="en-US"/>
        </w:rPr>
      </w:pPr>
      <w:r w:rsidRPr="00E65484">
        <w:rPr>
          <w:rFonts w:ascii="Times New Roman" w:eastAsia="Times New Roman" w:hAnsi="Times New Roman" w:cs="Times New Roman"/>
          <w:bCs/>
          <w:sz w:val="28"/>
          <w:szCs w:val="28"/>
          <w:lang w:val="en-US" w:eastAsia="ru-RU"/>
        </w:rPr>
        <w:t>Julia Jakobsson, Sofia Vadman, Eva Hagel, Sigridur Kalman, Erzsébet Bartha</w:t>
      </w:r>
      <w:r w:rsidRPr="00E65484">
        <w:rPr>
          <w:rFonts w:ascii="Times New Roman" w:eastAsia="Times New Roman" w:hAnsi="Times New Roman" w:cs="Times New Roman"/>
          <w:bCs/>
          <w:sz w:val="28"/>
          <w:szCs w:val="28"/>
          <w:lang w:val="kk-KZ" w:eastAsia="ru-RU"/>
        </w:rPr>
        <w:t>.</w:t>
      </w:r>
      <w:r w:rsidRPr="00E65484">
        <w:rPr>
          <w:rFonts w:ascii="Times New Roman" w:hAnsi="Times New Roman" w:cs="Times New Roman"/>
          <w:sz w:val="28"/>
          <w:szCs w:val="28"/>
          <w:lang w:val="en-US"/>
        </w:rPr>
        <w:t xml:space="preserve"> </w:t>
      </w:r>
      <w:r w:rsidRPr="00E65484">
        <w:rPr>
          <w:rFonts w:ascii="Times New Roman" w:hAnsi="Times New Roman" w:cs="Times New Roman"/>
          <w:bCs/>
          <w:sz w:val="28"/>
          <w:szCs w:val="28"/>
          <w:lang w:val="en-US"/>
        </w:rPr>
        <w:t xml:space="preserve">The effects of general anaesthesia on oxygen consumption: A meta-analysis guiding future studies on perioperative oxygen transport. </w:t>
      </w:r>
      <w:r w:rsidRPr="00E65484">
        <w:rPr>
          <w:rFonts w:ascii="Times New Roman" w:hAnsi="Times New Roman" w:cs="Times New Roman"/>
          <w:bCs/>
          <w:sz w:val="28"/>
          <w:szCs w:val="28"/>
        </w:rPr>
        <w:t>Acta Anaesthesiol Scand. 2019 Feb;63(2):144-153. doi: 10.1111/aas.13265.</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A Vandesteene, V Trempont, E Engelman, T Deloof, M Focroul, A Schoutens, M de Rood</w:t>
      </w:r>
      <w:r w:rsidRPr="00E65484">
        <w:rPr>
          <w:rFonts w:ascii="Times New Roman" w:eastAsia="Times New Roman" w:hAnsi="Times New Roman" w:cs="Times New Roman"/>
          <w:bCs/>
          <w:sz w:val="28"/>
          <w:szCs w:val="28"/>
          <w:lang w:val="kk-KZ" w:eastAsia="ru-RU"/>
        </w:rPr>
        <w:t xml:space="preserve">. Effect of propofol on cerebral blood flow and metabolism in man. </w:t>
      </w:r>
      <w:r w:rsidRPr="00E65484">
        <w:rPr>
          <w:rFonts w:ascii="Times New Roman" w:eastAsia="Times New Roman" w:hAnsi="Times New Roman" w:cs="Times New Roman"/>
          <w:bCs/>
          <w:sz w:val="28"/>
          <w:szCs w:val="28"/>
          <w:lang w:eastAsia="ru-RU"/>
        </w:rPr>
        <w:t>Anaesthesia. 1988 Mar;43 Suppl:42-3. doi: 10.1111/j.1365-2044. 1988.tb09067. x.</w:t>
      </w:r>
    </w:p>
    <w:p w:rsidR="00C74776" w:rsidRPr="00E65484" w:rsidRDefault="00C74776"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Tae Soo Hahm, Heejoon Jeong and Hyun Joo Ahn</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Systemic Oxygen Delivery during One-Lung Ventilation: Comparison between Propofol and Sevoflurane Anaesthesia in a Randomised Controlled Trial.</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iCs/>
          <w:sz w:val="28"/>
          <w:szCs w:val="28"/>
          <w:lang w:val="en-US" w:eastAsia="ru-RU"/>
        </w:rPr>
        <w:t>J. Clin. Med.</w:t>
      </w:r>
      <w:r w:rsidRPr="00E65484">
        <w:rPr>
          <w:rFonts w:ascii="Times New Roman" w:eastAsia="Times New Roman" w:hAnsi="Times New Roman" w:cs="Times New Roman"/>
          <w:bCs/>
          <w:sz w:val="28"/>
          <w:szCs w:val="28"/>
          <w:lang w:val="en-US" w:eastAsia="ru-RU"/>
        </w:rPr>
        <w:t> 2019, </w:t>
      </w:r>
      <w:r w:rsidRPr="00E65484">
        <w:rPr>
          <w:rFonts w:ascii="Times New Roman" w:eastAsia="Times New Roman" w:hAnsi="Times New Roman" w:cs="Times New Roman"/>
          <w:bCs/>
          <w:iCs/>
          <w:sz w:val="28"/>
          <w:szCs w:val="28"/>
          <w:lang w:val="en-US" w:eastAsia="ru-RU"/>
        </w:rPr>
        <w:t>8</w:t>
      </w:r>
      <w:r w:rsidRPr="00E65484">
        <w:rPr>
          <w:rFonts w:ascii="Times New Roman" w:eastAsia="Times New Roman" w:hAnsi="Times New Roman" w:cs="Times New Roman"/>
          <w:bCs/>
          <w:sz w:val="28"/>
          <w:szCs w:val="28"/>
          <w:lang w:val="en-US" w:eastAsia="ru-RU"/>
        </w:rPr>
        <w:t>(9), 1438; </w:t>
      </w:r>
      <w:hyperlink r:id="rId115" w:history="1">
        <w:r w:rsidRPr="00E65484">
          <w:rPr>
            <w:rStyle w:val="a3"/>
            <w:rFonts w:ascii="Times New Roman" w:eastAsia="Times New Roman" w:hAnsi="Times New Roman" w:cs="Times New Roman"/>
            <w:bCs/>
            <w:color w:val="auto"/>
            <w:sz w:val="28"/>
            <w:szCs w:val="28"/>
            <w:u w:val="none"/>
            <w:lang w:val="en-US" w:eastAsia="ru-RU"/>
          </w:rPr>
          <w:t>https://doi.org/10.3390/jcm8091438</w:t>
        </w:r>
      </w:hyperlink>
      <w:r w:rsidRPr="00E65484">
        <w:rPr>
          <w:rFonts w:ascii="Times New Roman" w:eastAsia="Times New Roman" w:hAnsi="Times New Roman" w:cs="Times New Roman"/>
          <w:bCs/>
          <w:sz w:val="28"/>
          <w:szCs w:val="28"/>
          <w:lang w:val="en-US" w:eastAsia="ru-RU"/>
        </w:rPr>
        <w:t>. </w:t>
      </w:r>
    </w:p>
    <w:p w:rsidR="00C74776" w:rsidRPr="00E65484" w:rsidRDefault="00C74776" w:rsidP="00844DA7">
      <w:pPr>
        <w:pStyle w:val="a6"/>
        <w:numPr>
          <w:ilvl w:val="0"/>
          <w:numId w:val="3"/>
        </w:numPr>
        <w:tabs>
          <w:tab w:val="clear" w:pos="720"/>
          <w:tab w:val="num" w:pos="284"/>
        </w:tabs>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A A Skopets, V V Lomivorotov, N B Karakhalis, A A Makarov, E S Duman'ian, L V Lomivorotova</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 xml:space="preserve">Oxygen-transporting function of the blood circulation system in sevoflurane anesthesia during myocardial revascularization under extracorporeal </w:t>
      </w:r>
      <w:r w:rsidRPr="00E65484">
        <w:rPr>
          <w:rFonts w:ascii="Times New Roman" w:eastAsia="Times New Roman" w:hAnsi="Times New Roman" w:cs="Times New Roman"/>
          <w:bCs/>
          <w:sz w:val="28"/>
          <w:szCs w:val="28"/>
          <w:lang w:val="en-US" w:eastAsia="ru-RU"/>
        </w:rPr>
        <w:lastRenderedPageBreak/>
        <w:t>circulation</w:t>
      </w:r>
      <w:r w:rsidRPr="00E65484">
        <w:rPr>
          <w:rFonts w:ascii="Times New Roman" w:eastAsia="Times New Roman" w:hAnsi="Times New Roman" w:cs="Times New Roman"/>
          <w:bCs/>
          <w:sz w:val="28"/>
          <w:szCs w:val="28"/>
          <w:lang w:val="kk-KZ" w:eastAsia="ru-RU"/>
        </w:rPr>
        <w:t xml:space="preserve">. </w:t>
      </w:r>
      <w:r w:rsidRPr="00E65484">
        <w:rPr>
          <w:rFonts w:ascii="Times New Roman" w:eastAsia="Times New Roman" w:hAnsi="Times New Roman" w:cs="Times New Roman"/>
          <w:bCs/>
          <w:sz w:val="28"/>
          <w:szCs w:val="28"/>
          <w:lang w:val="en-US" w:eastAsia="ru-RU"/>
        </w:rPr>
        <w:t>Anesteziol Reanimatol. 2009 Jul-Aug:(4):15-7. https://pubmed.ncbi.nlm.nih.gov/19824411/</w:t>
      </w:r>
    </w:p>
    <w:p w:rsidR="00C74776" w:rsidRPr="00E65484" w:rsidRDefault="00C41223" w:rsidP="00844DA7">
      <w:pPr>
        <w:pStyle w:val="a6"/>
        <w:numPr>
          <w:ilvl w:val="0"/>
          <w:numId w:val="3"/>
        </w:numPr>
        <w:spacing w:before="100" w:beforeAutospacing="1" w:after="100" w:afterAutospacing="1" w:line="240" w:lineRule="auto"/>
        <w:ind w:left="0" w:hanging="567"/>
        <w:jc w:val="both"/>
        <w:rPr>
          <w:rFonts w:ascii="Times New Roman" w:eastAsia="Times New Roman" w:hAnsi="Times New Roman" w:cs="Times New Roman"/>
          <w:bCs/>
          <w:sz w:val="28"/>
          <w:szCs w:val="28"/>
          <w:lang w:val="en-US" w:eastAsia="ru-RU"/>
        </w:rPr>
      </w:pPr>
      <w:hyperlink r:id="rId116" w:history="1">
        <w:r w:rsidR="00C74776" w:rsidRPr="00E65484">
          <w:rPr>
            <w:rStyle w:val="a3"/>
            <w:rFonts w:ascii="Times New Roman" w:eastAsia="Times New Roman" w:hAnsi="Times New Roman" w:cs="Times New Roman"/>
            <w:bCs/>
            <w:color w:val="auto"/>
            <w:sz w:val="28"/>
            <w:szCs w:val="28"/>
            <w:u w:val="none"/>
            <w:lang w:val="en-US" w:eastAsia="ru-RU"/>
          </w:rPr>
          <w:t>A Bacher</w:t>
        </w:r>
      </w:hyperlink>
      <w:r w:rsidR="00C74776" w:rsidRPr="00E65484">
        <w:rPr>
          <w:rFonts w:ascii="Times New Roman" w:eastAsia="Times New Roman" w:hAnsi="Times New Roman" w:cs="Times New Roman"/>
          <w:bCs/>
          <w:sz w:val="28"/>
          <w:szCs w:val="28"/>
          <w:lang w:val="en-US" w:eastAsia="ru-RU"/>
        </w:rPr>
        <w:t>, </w:t>
      </w:r>
      <w:hyperlink r:id="rId117" w:history="1">
        <w:r w:rsidR="00C74776" w:rsidRPr="00E65484">
          <w:rPr>
            <w:rStyle w:val="a3"/>
            <w:rFonts w:ascii="Times New Roman" w:eastAsia="Times New Roman" w:hAnsi="Times New Roman" w:cs="Times New Roman"/>
            <w:bCs/>
            <w:color w:val="auto"/>
            <w:sz w:val="28"/>
            <w:szCs w:val="28"/>
            <w:u w:val="none"/>
            <w:lang w:val="en-US" w:eastAsia="ru-RU"/>
          </w:rPr>
          <w:t>U M Illievich</w:t>
        </w:r>
      </w:hyperlink>
      <w:r w:rsidR="00C74776" w:rsidRPr="00E65484">
        <w:rPr>
          <w:rFonts w:ascii="Times New Roman" w:eastAsia="Times New Roman" w:hAnsi="Times New Roman" w:cs="Times New Roman"/>
          <w:bCs/>
          <w:sz w:val="28"/>
          <w:szCs w:val="28"/>
          <w:lang w:val="en-US" w:eastAsia="ru-RU"/>
        </w:rPr>
        <w:t>, </w:t>
      </w:r>
      <w:hyperlink r:id="rId118" w:history="1">
        <w:r w:rsidR="00C74776" w:rsidRPr="00E65484">
          <w:rPr>
            <w:rStyle w:val="a3"/>
            <w:rFonts w:ascii="Times New Roman" w:eastAsia="Times New Roman" w:hAnsi="Times New Roman" w:cs="Times New Roman"/>
            <w:bCs/>
            <w:color w:val="auto"/>
            <w:sz w:val="28"/>
            <w:szCs w:val="28"/>
            <w:u w:val="none"/>
            <w:lang w:val="en-US" w:eastAsia="ru-RU"/>
          </w:rPr>
          <w:t>R Fitzgerald</w:t>
        </w:r>
      </w:hyperlink>
      <w:r w:rsidR="00C74776" w:rsidRPr="00E65484">
        <w:rPr>
          <w:rFonts w:ascii="Times New Roman" w:eastAsia="Times New Roman" w:hAnsi="Times New Roman" w:cs="Times New Roman"/>
          <w:bCs/>
          <w:sz w:val="28"/>
          <w:szCs w:val="28"/>
          <w:lang w:val="en-US" w:eastAsia="ru-RU"/>
        </w:rPr>
        <w:t>, </w:t>
      </w:r>
      <w:hyperlink r:id="rId119" w:history="1">
        <w:r w:rsidR="00C74776" w:rsidRPr="00E65484">
          <w:rPr>
            <w:rStyle w:val="a3"/>
            <w:rFonts w:ascii="Times New Roman" w:eastAsia="Times New Roman" w:hAnsi="Times New Roman" w:cs="Times New Roman"/>
            <w:bCs/>
            <w:color w:val="auto"/>
            <w:sz w:val="28"/>
            <w:szCs w:val="28"/>
            <w:u w:val="none"/>
            <w:lang w:val="en-US" w:eastAsia="ru-RU"/>
          </w:rPr>
          <w:t>G Ihra</w:t>
        </w:r>
      </w:hyperlink>
      <w:r w:rsidR="00C74776" w:rsidRPr="00E65484">
        <w:rPr>
          <w:rFonts w:ascii="Times New Roman" w:eastAsia="Times New Roman" w:hAnsi="Times New Roman" w:cs="Times New Roman"/>
          <w:bCs/>
          <w:sz w:val="28"/>
          <w:szCs w:val="28"/>
          <w:lang w:val="en-US" w:eastAsia="ru-RU"/>
        </w:rPr>
        <w:t>, </w:t>
      </w:r>
      <w:hyperlink r:id="rId120" w:history="1">
        <w:r w:rsidR="00C74776" w:rsidRPr="00E65484">
          <w:rPr>
            <w:rStyle w:val="a3"/>
            <w:rFonts w:ascii="Times New Roman" w:eastAsia="Times New Roman" w:hAnsi="Times New Roman" w:cs="Times New Roman"/>
            <w:bCs/>
            <w:color w:val="auto"/>
            <w:sz w:val="28"/>
            <w:szCs w:val="28"/>
            <w:u w:val="none"/>
            <w:lang w:val="en-US" w:eastAsia="ru-RU"/>
          </w:rPr>
          <w:t>C K Spiss</w:t>
        </w:r>
      </w:hyperlink>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val="en-US" w:eastAsia="ru-RU"/>
        </w:rPr>
        <w:t>Changes in oxygenation variables during progressive hypothermia in anesthetized patients</w:t>
      </w:r>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eastAsia="ru-RU"/>
        </w:rPr>
        <w:t>J Neurosurg Anesthesiol. 1997 Jul;9(3):205-10.</w:t>
      </w:r>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eastAsia="ru-RU"/>
        </w:rPr>
        <w:t> doi: 10.1097/00008506-199707000-00001.</w:t>
      </w:r>
    </w:p>
    <w:p w:rsidR="00C74776" w:rsidRPr="00E65484" w:rsidRDefault="00C74776" w:rsidP="00844DA7">
      <w:pPr>
        <w:pStyle w:val="a6"/>
        <w:numPr>
          <w:ilvl w:val="0"/>
          <w:numId w:val="3"/>
        </w:numPr>
        <w:tabs>
          <w:tab w:val="clear" w:pos="720"/>
          <w:tab w:val="num" w:pos="426"/>
        </w:tabs>
        <w:spacing w:before="100" w:beforeAutospacing="1" w:after="100" w:afterAutospacing="1" w:line="240" w:lineRule="auto"/>
        <w:ind w:left="0" w:hanging="567"/>
        <w:jc w:val="both"/>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bCs/>
          <w:sz w:val="28"/>
          <w:szCs w:val="28"/>
          <w:lang w:val="en-US" w:eastAsia="ru-RU"/>
        </w:rPr>
        <w:t>D Hausmann, J Nadstawek, W Krajewski. O2 uptake in the recovery period. The effect of the anesthetic procedure and the postoperative administration of pethidine. Anaesthesist. 1991 Apr;40(4):229-34.</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en-US" w:eastAsia="ru-RU"/>
        </w:rPr>
        <w:t>Anaesthesist. 1991 Apr;40(4):229-34.</w:t>
      </w:r>
      <w:r w:rsidRPr="00E65484">
        <w:rPr>
          <w:rFonts w:ascii="Times New Roman" w:hAnsi="Times New Roman" w:cs="Times New Roman"/>
          <w:sz w:val="28"/>
          <w:szCs w:val="28"/>
          <w:lang w:val="en-US"/>
        </w:rPr>
        <w:t xml:space="preserve"> </w:t>
      </w:r>
      <w:r w:rsidRPr="00E65484">
        <w:rPr>
          <w:rFonts w:ascii="Times New Roman" w:eastAsia="Times New Roman" w:hAnsi="Times New Roman" w:cs="Times New Roman"/>
          <w:bCs/>
          <w:sz w:val="28"/>
          <w:szCs w:val="28"/>
          <w:lang w:val="en-US" w:eastAsia="ru-RU"/>
        </w:rPr>
        <w:t>https://pubmed.ncbi.nlm.nih.gov/2058825/</w:t>
      </w:r>
    </w:p>
    <w:p w:rsidR="00C74776" w:rsidRPr="00E65484" w:rsidRDefault="00C74776" w:rsidP="00844DA7">
      <w:pPr>
        <w:pStyle w:val="a6"/>
        <w:numPr>
          <w:ilvl w:val="0"/>
          <w:numId w:val="3"/>
        </w:numPr>
        <w:tabs>
          <w:tab w:val="clear" w:pos="720"/>
          <w:tab w:val="num" w:pos="567"/>
        </w:tabs>
        <w:spacing w:before="100" w:beforeAutospacing="1" w:after="100" w:afterAutospacing="1" w:line="240" w:lineRule="auto"/>
        <w:ind w:left="0" w:hanging="567"/>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bCs/>
          <w:sz w:val="28"/>
          <w:szCs w:val="28"/>
          <w:lang w:val="en-US" w:eastAsia="ru-RU"/>
        </w:rPr>
        <w:t xml:space="preserve">Alfredo Abad Gurumeta, Teresa Lopez Quesada. </w:t>
      </w:r>
      <w:r w:rsidRPr="00E65484">
        <w:rPr>
          <w:rFonts w:ascii="Times New Roman" w:eastAsia="Times New Roman" w:hAnsi="Times New Roman" w:cs="Times New Roman"/>
          <w:sz w:val="28"/>
          <w:szCs w:val="28"/>
          <w:lang w:val="en-US" w:eastAsia="ru-RU"/>
        </w:rPr>
        <w:t xml:space="preserve">Clinical utility and metabolic monitoring f oxygen consumption in anesthesia. October 2010 </w:t>
      </w:r>
      <w:hyperlink r:id="rId121" w:history="1">
        <w:r w:rsidRPr="00E65484">
          <w:rPr>
            <w:rStyle w:val="a3"/>
            <w:rFonts w:ascii="Times New Roman" w:eastAsia="Times New Roman" w:hAnsi="Times New Roman" w:cs="Times New Roman"/>
            <w:color w:val="auto"/>
            <w:sz w:val="28"/>
            <w:szCs w:val="28"/>
            <w:u w:val="none"/>
            <w:lang w:val="en-US" w:eastAsia="ru-RU"/>
          </w:rPr>
          <w:t>Actualizaciones en Anestesiologia y Reanimacion</w:t>
        </w:r>
      </w:hyperlink>
      <w:r w:rsidRPr="00E65484">
        <w:rPr>
          <w:rFonts w:ascii="Times New Roman" w:eastAsia="Times New Roman" w:hAnsi="Times New Roman" w:cs="Times New Roman"/>
          <w:sz w:val="28"/>
          <w:szCs w:val="28"/>
          <w:lang w:val="en-US" w:eastAsia="ru-RU"/>
        </w:rPr>
        <w:t> 20(4):150-154. https://www.researchgate.net/publication/288094338_Clinical_utility_and_metabolic_monitoring_f_oxygen_consumption_in_anesthesia</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val="kk-KZ" w:eastAsia="ru-RU"/>
        </w:rPr>
      </w:pPr>
      <w:r w:rsidRPr="00E65484">
        <w:rPr>
          <w:rFonts w:ascii="Times New Roman" w:eastAsia="Times New Roman" w:hAnsi="Times New Roman" w:cs="Times New Roman"/>
          <w:bCs/>
          <w:sz w:val="28"/>
          <w:szCs w:val="28"/>
          <w:lang w:val="kk-KZ" w:eastAsia="ru-RU"/>
        </w:rPr>
        <w:t>David C. Warltier, M.D., Ph.D.; Paul S. Pagel, M.D., Ph.D.; Judy R. Kersten, M.D. Подходы к профилактике периоперационной ишемии миокарда. Anesthesiology. 2000 Jan;92(1):253-9. doi: 10.1097/00000542-200001000-00038.</w:t>
      </w:r>
    </w:p>
    <w:p w:rsidR="00C74776" w:rsidRPr="00E65484" w:rsidRDefault="00C41223" w:rsidP="00844DA7">
      <w:pPr>
        <w:pStyle w:val="a6"/>
        <w:numPr>
          <w:ilvl w:val="0"/>
          <w:numId w:val="3"/>
        </w:numPr>
        <w:spacing w:before="100" w:after="100" w:afterAutospacing="1" w:line="240" w:lineRule="auto"/>
        <w:ind w:left="0" w:hanging="567"/>
        <w:jc w:val="both"/>
        <w:rPr>
          <w:rFonts w:ascii="Times New Roman" w:eastAsia="Times New Roman" w:hAnsi="Times New Roman" w:cs="Times New Roman"/>
          <w:sz w:val="28"/>
          <w:szCs w:val="28"/>
          <w:lang w:val="en-US" w:eastAsia="ru-RU"/>
        </w:rPr>
      </w:pPr>
      <w:hyperlink r:id="rId122" w:history="1">
        <w:r w:rsidR="00C74776" w:rsidRPr="00E65484">
          <w:rPr>
            <w:rStyle w:val="a3"/>
            <w:rFonts w:ascii="Times New Roman" w:eastAsia="Times New Roman" w:hAnsi="Times New Roman" w:cs="Times New Roman"/>
            <w:bCs/>
            <w:color w:val="auto"/>
            <w:sz w:val="28"/>
            <w:szCs w:val="28"/>
            <w:u w:val="none"/>
            <w:lang w:val="en-US" w:eastAsia="ru-RU"/>
          </w:rPr>
          <w:t>Feng Li</w:t>
        </w:r>
      </w:hyperlink>
      <w:r w:rsidR="00C74776" w:rsidRPr="00E65484">
        <w:rPr>
          <w:rFonts w:ascii="Times New Roman" w:eastAsia="Times New Roman" w:hAnsi="Times New Roman" w:cs="Times New Roman"/>
          <w:bCs/>
          <w:sz w:val="28"/>
          <w:szCs w:val="28"/>
          <w:lang w:val="en-US" w:eastAsia="ru-RU"/>
        </w:rPr>
        <w:t xml:space="preserve"> and Yuan Yuan. </w:t>
      </w:r>
      <w:r w:rsidR="00C74776" w:rsidRPr="00E65484">
        <w:rPr>
          <w:rFonts w:ascii="Times New Roman" w:eastAsia="Times New Roman" w:hAnsi="Times New Roman" w:cs="Times New Roman"/>
          <w:sz w:val="28"/>
          <w:szCs w:val="28"/>
          <w:lang w:val="en-US" w:eastAsia="ru-RU"/>
        </w:rPr>
        <w:t xml:space="preserve">Meta-analysis of the cardioprotective effect of sevoflurane versus propofol during cardiac surgery. </w:t>
      </w:r>
      <w:hyperlink r:id="rId123" w:history="1">
        <w:r w:rsidR="00C74776" w:rsidRPr="00E65484">
          <w:rPr>
            <w:rStyle w:val="a3"/>
            <w:rFonts w:ascii="Times New Roman" w:eastAsia="Times New Roman" w:hAnsi="Times New Roman" w:cs="Times New Roman"/>
            <w:color w:val="auto"/>
            <w:sz w:val="28"/>
            <w:szCs w:val="28"/>
            <w:u w:val="none"/>
            <w:lang w:eastAsia="ru-RU"/>
          </w:rPr>
          <w:t>BMC Anesthesiol.</w:t>
        </w:r>
      </w:hyperlink>
      <w:r w:rsidR="00C74776" w:rsidRPr="00E65484">
        <w:rPr>
          <w:rFonts w:ascii="Times New Roman" w:eastAsia="Times New Roman" w:hAnsi="Times New Roman" w:cs="Times New Roman"/>
          <w:sz w:val="28"/>
          <w:szCs w:val="28"/>
          <w:lang w:eastAsia="ru-RU"/>
        </w:rPr>
        <w:t> 2015; 15: 128. </w:t>
      </w:r>
      <w:r w:rsidR="00C74776" w:rsidRPr="00E65484">
        <w:rPr>
          <w:rFonts w:ascii="Times New Roman" w:eastAsia="Times New Roman" w:hAnsi="Times New Roman" w:cs="Times New Roman"/>
          <w:sz w:val="28"/>
          <w:szCs w:val="28"/>
          <w:lang w:val="en-US" w:eastAsia="ru-RU"/>
        </w:rPr>
        <w:t>Published online 2015 Sep 24. doi: </w:t>
      </w:r>
      <w:hyperlink r:id="rId124" w:tgtFrame="_blank" w:history="1">
        <w:r w:rsidR="00C74776" w:rsidRPr="00E65484">
          <w:rPr>
            <w:rStyle w:val="a3"/>
            <w:rFonts w:ascii="Times New Roman" w:eastAsia="Times New Roman" w:hAnsi="Times New Roman" w:cs="Times New Roman"/>
            <w:color w:val="auto"/>
            <w:sz w:val="28"/>
            <w:szCs w:val="28"/>
            <w:u w:val="none"/>
            <w:lang w:val="en-US" w:eastAsia="ru-RU"/>
          </w:rPr>
          <w:t>10.1186/s12871-015-0107-8</w:t>
        </w:r>
      </w:hyperlink>
      <w:r w:rsidR="00C74776" w:rsidRPr="00E65484">
        <w:rPr>
          <w:rFonts w:ascii="Times New Roman" w:eastAsia="Times New Roman" w:hAnsi="Times New Roman" w:cs="Times New Roman"/>
          <w:sz w:val="28"/>
          <w:szCs w:val="28"/>
          <w:lang w:val="en-US" w:eastAsia="ru-RU"/>
        </w:rPr>
        <w:t>.</w:t>
      </w:r>
    </w:p>
    <w:p w:rsidR="00C74776" w:rsidRPr="00E65484" w:rsidRDefault="00C41223" w:rsidP="00844DA7">
      <w:pPr>
        <w:pStyle w:val="a6"/>
        <w:numPr>
          <w:ilvl w:val="0"/>
          <w:numId w:val="3"/>
        </w:numPr>
        <w:spacing w:before="100" w:after="100" w:afterAutospacing="1" w:line="240" w:lineRule="auto"/>
        <w:ind w:left="0" w:hanging="567"/>
        <w:jc w:val="both"/>
        <w:rPr>
          <w:rFonts w:ascii="Times New Roman" w:eastAsia="Times New Roman" w:hAnsi="Times New Roman" w:cs="Times New Roman"/>
          <w:sz w:val="28"/>
          <w:szCs w:val="28"/>
          <w:lang w:val="en-US" w:eastAsia="ru-RU"/>
        </w:rPr>
      </w:pPr>
      <w:hyperlink r:id="rId125" w:history="1">
        <w:r w:rsidR="00C74776" w:rsidRPr="00E65484">
          <w:rPr>
            <w:rStyle w:val="a3"/>
            <w:rFonts w:ascii="Times New Roman" w:eastAsia="Times New Roman" w:hAnsi="Times New Roman" w:cs="Times New Roman"/>
            <w:color w:val="auto"/>
            <w:sz w:val="28"/>
            <w:szCs w:val="28"/>
            <w:u w:val="none"/>
            <w:lang w:val="en-US" w:eastAsia="ru-RU"/>
          </w:rPr>
          <w:t>Zoe E Plummer</w:t>
        </w:r>
      </w:hyperlink>
      <w:r w:rsidR="00C74776" w:rsidRPr="00E65484">
        <w:rPr>
          <w:rFonts w:ascii="Times New Roman" w:eastAsia="Times New Roman" w:hAnsi="Times New Roman" w:cs="Times New Roman"/>
          <w:sz w:val="28"/>
          <w:szCs w:val="28"/>
          <w:lang w:val="en-US" w:eastAsia="ru-RU"/>
        </w:rPr>
        <w:t>, PhD, </w:t>
      </w:r>
      <w:hyperlink r:id="rId126" w:history="1">
        <w:r w:rsidR="00C74776" w:rsidRPr="00E65484">
          <w:rPr>
            <w:rStyle w:val="a3"/>
            <w:rFonts w:ascii="Times New Roman" w:eastAsia="Times New Roman" w:hAnsi="Times New Roman" w:cs="Times New Roman"/>
            <w:color w:val="auto"/>
            <w:sz w:val="28"/>
            <w:szCs w:val="28"/>
            <w:u w:val="none"/>
            <w:lang w:val="en-US" w:eastAsia="ru-RU"/>
          </w:rPr>
          <w:t>Sarah Baos</w:t>
        </w:r>
      </w:hyperlink>
      <w:r w:rsidR="00C74776" w:rsidRPr="00E65484">
        <w:rPr>
          <w:rFonts w:ascii="Times New Roman" w:eastAsia="Times New Roman" w:hAnsi="Times New Roman" w:cs="Times New Roman"/>
          <w:sz w:val="28"/>
          <w:szCs w:val="28"/>
          <w:lang w:val="en-US" w:eastAsia="ru-RU"/>
        </w:rPr>
        <w:t>, PhD, </w:t>
      </w:r>
      <w:hyperlink r:id="rId127" w:history="1">
        <w:r w:rsidR="00C74776" w:rsidRPr="00E65484">
          <w:rPr>
            <w:rStyle w:val="a3"/>
            <w:rFonts w:ascii="Times New Roman" w:eastAsia="Times New Roman" w:hAnsi="Times New Roman" w:cs="Times New Roman"/>
            <w:color w:val="auto"/>
            <w:sz w:val="28"/>
            <w:szCs w:val="28"/>
            <w:u w:val="none"/>
            <w:lang w:val="en-US" w:eastAsia="ru-RU"/>
          </w:rPr>
          <w:t>Chris A Rogers</w:t>
        </w:r>
      </w:hyperlink>
      <w:r w:rsidR="00C74776" w:rsidRPr="00E65484">
        <w:rPr>
          <w:rFonts w:ascii="Times New Roman" w:eastAsia="Times New Roman" w:hAnsi="Times New Roman" w:cs="Times New Roman"/>
          <w:sz w:val="28"/>
          <w:szCs w:val="28"/>
          <w:lang w:val="en-US" w:eastAsia="ru-RU"/>
        </w:rPr>
        <w:t>, PhD, </w:t>
      </w:r>
      <w:hyperlink r:id="rId128" w:history="1">
        <w:r w:rsidR="00C74776" w:rsidRPr="00E65484">
          <w:rPr>
            <w:rStyle w:val="a3"/>
            <w:rFonts w:ascii="Times New Roman" w:eastAsia="Times New Roman" w:hAnsi="Times New Roman" w:cs="Times New Roman"/>
            <w:color w:val="auto"/>
            <w:sz w:val="28"/>
            <w:szCs w:val="28"/>
            <w:u w:val="none"/>
            <w:lang w:val="en-US" w:eastAsia="ru-RU"/>
          </w:rPr>
          <w:t>M-Saadeh Suleiman</w:t>
        </w:r>
      </w:hyperlink>
      <w:r w:rsidR="00C74776" w:rsidRPr="00E65484">
        <w:rPr>
          <w:rFonts w:ascii="Times New Roman" w:eastAsia="Times New Roman" w:hAnsi="Times New Roman" w:cs="Times New Roman"/>
          <w:sz w:val="28"/>
          <w:szCs w:val="28"/>
          <w:lang w:val="en-US" w:eastAsia="ru-RU"/>
        </w:rPr>
        <w:t>, DSc, </w:t>
      </w:r>
      <w:hyperlink r:id="rId129" w:history="1">
        <w:r w:rsidR="00C74776" w:rsidRPr="00E65484">
          <w:rPr>
            <w:rStyle w:val="a3"/>
            <w:rFonts w:ascii="Times New Roman" w:eastAsia="Times New Roman" w:hAnsi="Times New Roman" w:cs="Times New Roman"/>
            <w:color w:val="auto"/>
            <w:sz w:val="28"/>
            <w:szCs w:val="28"/>
            <w:u w:val="none"/>
            <w:lang w:val="en-US" w:eastAsia="ru-RU"/>
          </w:rPr>
          <w:t>Alan J Bryan</w:t>
        </w:r>
      </w:hyperlink>
      <w:r w:rsidR="00C74776" w:rsidRPr="00E65484">
        <w:rPr>
          <w:rFonts w:ascii="Times New Roman" w:eastAsia="Times New Roman" w:hAnsi="Times New Roman" w:cs="Times New Roman"/>
          <w:sz w:val="28"/>
          <w:szCs w:val="28"/>
          <w:lang w:val="en-US" w:eastAsia="ru-RU"/>
        </w:rPr>
        <w:t>, DM, FRCS, </w:t>
      </w:r>
      <w:hyperlink r:id="rId130" w:history="1">
        <w:r w:rsidR="00C74776" w:rsidRPr="00E65484">
          <w:rPr>
            <w:rStyle w:val="a3"/>
            <w:rFonts w:ascii="Times New Roman" w:eastAsia="Times New Roman" w:hAnsi="Times New Roman" w:cs="Times New Roman"/>
            <w:color w:val="auto"/>
            <w:sz w:val="28"/>
            <w:szCs w:val="28"/>
            <w:u w:val="none"/>
            <w:lang w:val="en-US" w:eastAsia="ru-RU"/>
          </w:rPr>
          <w:t>Gianni D Angelini</w:t>
        </w:r>
      </w:hyperlink>
      <w:r w:rsidR="00C74776" w:rsidRPr="00E65484">
        <w:rPr>
          <w:rFonts w:ascii="Times New Roman" w:eastAsia="Times New Roman" w:hAnsi="Times New Roman" w:cs="Times New Roman"/>
          <w:sz w:val="28"/>
          <w:szCs w:val="28"/>
          <w:lang w:val="en-US" w:eastAsia="ru-RU"/>
        </w:rPr>
        <w:t xml:space="preserve">, MD, MCh, FRCS. The Effects of Propofol Cardioplegia on Blood and Myocardial Biomarkers of Stress and Injury in Patients with Isolated Coronary Artery Bypass Grafting or Aortic Valve Replacement Using Cardiopulmonary Bypass: Protocol for a Single-Center Randomized Controlled Trial. </w:t>
      </w:r>
      <w:hyperlink r:id="rId131" w:history="1">
        <w:r w:rsidR="00C74776" w:rsidRPr="00E65484">
          <w:rPr>
            <w:rStyle w:val="a3"/>
            <w:rFonts w:ascii="Times New Roman" w:eastAsia="Times New Roman" w:hAnsi="Times New Roman" w:cs="Times New Roman"/>
            <w:color w:val="auto"/>
            <w:sz w:val="28"/>
            <w:szCs w:val="28"/>
            <w:u w:val="none"/>
            <w:lang w:eastAsia="ru-RU"/>
          </w:rPr>
          <w:t>JMIR Res Protoc.</w:t>
        </w:r>
      </w:hyperlink>
      <w:r w:rsidR="00C74776" w:rsidRPr="00E65484">
        <w:rPr>
          <w:rFonts w:ascii="Times New Roman" w:eastAsia="Times New Roman" w:hAnsi="Times New Roman" w:cs="Times New Roman"/>
          <w:sz w:val="28"/>
          <w:szCs w:val="28"/>
          <w:lang w:eastAsia="ru-RU"/>
        </w:rPr>
        <w:t> 2014 Jul-Sep; 3(3): e35. doi: </w:t>
      </w:r>
      <w:hyperlink r:id="rId132" w:tgtFrame="_blank" w:history="1">
        <w:r w:rsidR="00C74776" w:rsidRPr="00E65484">
          <w:rPr>
            <w:rStyle w:val="a3"/>
            <w:rFonts w:ascii="Times New Roman" w:eastAsia="Times New Roman" w:hAnsi="Times New Roman" w:cs="Times New Roman"/>
            <w:color w:val="auto"/>
            <w:sz w:val="28"/>
            <w:szCs w:val="28"/>
            <w:u w:val="none"/>
            <w:lang w:eastAsia="ru-RU"/>
          </w:rPr>
          <w:t>10.2196/resprot.3353</w:t>
        </w:r>
      </w:hyperlink>
    </w:p>
    <w:p w:rsidR="00C74776" w:rsidRPr="00E65484" w:rsidRDefault="00C74776" w:rsidP="00844DA7">
      <w:pPr>
        <w:pStyle w:val="a6"/>
        <w:numPr>
          <w:ilvl w:val="0"/>
          <w:numId w:val="3"/>
        </w:numPr>
        <w:spacing w:before="100"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Stefan G De Hert, </w:t>
      </w:r>
      <w:hyperlink r:id="rId133" w:history="1">
        <w:r w:rsidRPr="00E65484">
          <w:rPr>
            <w:rStyle w:val="a3"/>
            <w:rFonts w:ascii="Times New Roman" w:eastAsia="Times New Roman" w:hAnsi="Times New Roman" w:cs="Times New Roman"/>
            <w:bCs/>
            <w:color w:val="auto"/>
            <w:sz w:val="28"/>
            <w:szCs w:val="28"/>
            <w:u w:val="none"/>
            <w:lang w:val="en-US" w:eastAsia="ru-RU"/>
          </w:rPr>
          <w:t>Pieter W ten Broecke</w:t>
        </w:r>
      </w:hyperlink>
      <w:r w:rsidRPr="00E65484">
        <w:rPr>
          <w:rFonts w:ascii="Times New Roman" w:eastAsia="Times New Roman" w:hAnsi="Times New Roman" w:cs="Times New Roman"/>
          <w:bCs/>
          <w:sz w:val="28"/>
          <w:szCs w:val="28"/>
          <w:lang w:val="en-US" w:eastAsia="ru-RU"/>
        </w:rPr>
        <w:t>, </w:t>
      </w:r>
      <w:hyperlink r:id="rId134" w:history="1">
        <w:r w:rsidRPr="00E65484">
          <w:rPr>
            <w:rStyle w:val="a3"/>
            <w:rFonts w:ascii="Times New Roman" w:eastAsia="Times New Roman" w:hAnsi="Times New Roman" w:cs="Times New Roman"/>
            <w:bCs/>
            <w:color w:val="auto"/>
            <w:sz w:val="28"/>
            <w:szCs w:val="28"/>
            <w:u w:val="none"/>
            <w:lang w:val="en-US" w:eastAsia="ru-RU"/>
          </w:rPr>
          <w:t>Els Mertens</w:t>
        </w:r>
      </w:hyperlink>
      <w:r w:rsidRPr="00E65484">
        <w:rPr>
          <w:rFonts w:ascii="Times New Roman" w:eastAsia="Times New Roman" w:hAnsi="Times New Roman" w:cs="Times New Roman"/>
          <w:bCs/>
          <w:sz w:val="28"/>
          <w:szCs w:val="28"/>
          <w:lang w:val="en-US" w:eastAsia="ru-RU"/>
        </w:rPr>
        <w:t>, </w:t>
      </w:r>
      <w:hyperlink r:id="rId135" w:history="1">
        <w:r w:rsidRPr="00E65484">
          <w:rPr>
            <w:rStyle w:val="a3"/>
            <w:rFonts w:ascii="Times New Roman" w:eastAsia="Times New Roman" w:hAnsi="Times New Roman" w:cs="Times New Roman"/>
            <w:bCs/>
            <w:color w:val="auto"/>
            <w:sz w:val="28"/>
            <w:szCs w:val="28"/>
            <w:u w:val="none"/>
            <w:lang w:val="en-US" w:eastAsia="ru-RU"/>
          </w:rPr>
          <w:t>Esther W Van Sommeren</w:t>
        </w:r>
      </w:hyperlink>
      <w:r w:rsidRPr="00E65484">
        <w:rPr>
          <w:rFonts w:ascii="Times New Roman" w:eastAsia="Times New Roman" w:hAnsi="Times New Roman" w:cs="Times New Roman"/>
          <w:bCs/>
          <w:sz w:val="28"/>
          <w:szCs w:val="28"/>
          <w:lang w:val="en-US" w:eastAsia="ru-RU"/>
        </w:rPr>
        <w:t>, </w:t>
      </w:r>
      <w:hyperlink r:id="rId136" w:history="1">
        <w:r w:rsidRPr="00E65484">
          <w:rPr>
            <w:rStyle w:val="a3"/>
            <w:rFonts w:ascii="Times New Roman" w:eastAsia="Times New Roman" w:hAnsi="Times New Roman" w:cs="Times New Roman"/>
            <w:bCs/>
            <w:color w:val="auto"/>
            <w:sz w:val="28"/>
            <w:szCs w:val="28"/>
            <w:u w:val="none"/>
            <w:lang w:val="en-US" w:eastAsia="ru-RU"/>
          </w:rPr>
          <w:t>Ivo G De Blier</w:t>
        </w:r>
      </w:hyperlink>
      <w:r w:rsidRPr="00E65484">
        <w:rPr>
          <w:rFonts w:ascii="Times New Roman" w:eastAsia="Times New Roman" w:hAnsi="Times New Roman" w:cs="Times New Roman"/>
          <w:bCs/>
          <w:sz w:val="28"/>
          <w:szCs w:val="28"/>
          <w:lang w:val="en-US" w:eastAsia="ru-RU"/>
        </w:rPr>
        <w:t>, </w:t>
      </w:r>
      <w:hyperlink r:id="rId137" w:history="1">
        <w:r w:rsidRPr="00E65484">
          <w:rPr>
            <w:rStyle w:val="a3"/>
            <w:rFonts w:ascii="Times New Roman" w:eastAsia="Times New Roman" w:hAnsi="Times New Roman" w:cs="Times New Roman"/>
            <w:bCs/>
            <w:color w:val="auto"/>
            <w:sz w:val="28"/>
            <w:szCs w:val="28"/>
            <w:u w:val="none"/>
            <w:lang w:val="en-US" w:eastAsia="ru-RU"/>
          </w:rPr>
          <w:t>Bernard A Stockman</w:t>
        </w:r>
      </w:hyperlink>
      <w:r w:rsidRPr="00E65484">
        <w:rPr>
          <w:rFonts w:ascii="Times New Roman" w:eastAsia="Times New Roman" w:hAnsi="Times New Roman" w:cs="Times New Roman"/>
          <w:bCs/>
          <w:sz w:val="28"/>
          <w:szCs w:val="28"/>
          <w:lang w:val="en-US" w:eastAsia="ru-RU"/>
        </w:rPr>
        <w:t>, </w:t>
      </w:r>
      <w:hyperlink r:id="rId138" w:history="1">
        <w:r w:rsidRPr="00E65484">
          <w:rPr>
            <w:rStyle w:val="a3"/>
            <w:rFonts w:ascii="Times New Roman" w:eastAsia="Times New Roman" w:hAnsi="Times New Roman" w:cs="Times New Roman"/>
            <w:bCs/>
            <w:color w:val="auto"/>
            <w:sz w:val="28"/>
            <w:szCs w:val="28"/>
            <w:u w:val="none"/>
            <w:lang w:val="en-US" w:eastAsia="ru-RU"/>
          </w:rPr>
          <w:t>Inez E Rodrigus</w:t>
        </w:r>
      </w:hyperlink>
      <w:r w:rsidRPr="00E65484">
        <w:rPr>
          <w:rFonts w:ascii="Times New Roman" w:eastAsia="Times New Roman" w:hAnsi="Times New Roman" w:cs="Times New Roman"/>
          <w:bCs/>
          <w:sz w:val="28"/>
          <w:szCs w:val="28"/>
          <w:lang w:val="en-US" w:eastAsia="ru-RU"/>
        </w:rPr>
        <w:t xml:space="preserve">. Sevoflurane but not propofol preserves myocardial function in coronary surgery patients. </w:t>
      </w:r>
      <w:r w:rsidRPr="00E65484">
        <w:rPr>
          <w:rFonts w:ascii="Times New Roman" w:eastAsia="Times New Roman" w:hAnsi="Times New Roman" w:cs="Times New Roman"/>
          <w:bCs/>
          <w:sz w:val="28"/>
          <w:szCs w:val="28"/>
          <w:lang w:eastAsia="ru-RU"/>
        </w:rPr>
        <w:t>Anesthesiology. 2002 Jul;97(1):42-9. doi: 10.1097/00000542-200207000-00007.</w:t>
      </w:r>
    </w:p>
    <w:p w:rsidR="00C74776" w:rsidRPr="00E65484" w:rsidRDefault="00C74776" w:rsidP="00844DA7">
      <w:pPr>
        <w:pStyle w:val="a6"/>
        <w:numPr>
          <w:ilvl w:val="0"/>
          <w:numId w:val="3"/>
        </w:numPr>
        <w:spacing w:before="100" w:after="100" w:afterAutospacing="1"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Bein B., Renner J., Kalibe D., Scholz J., Paris A., Fraund S., Zale W., Tonner P.H. Sevoflurane, but not propofol, preserves myocardial function during minimally invasive direct coronary artery bypass grafting. Anest Analg. March 2005; 100(3): 610–6, table of contents. doi: 10.1213/01.ANE.0000145012. 27484.A7.</w:t>
      </w:r>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sz w:val="28"/>
          <w:szCs w:val="28"/>
          <w:lang w:val="en-US" w:eastAsia="ru-RU"/>
        </w:rPr>
      </w:pPr>
      <w:r w:rsidRPr="00E65484">
        <w:rPr>
          <w:rFonts w:ascii="Times New Roman" w:eastAsia="Times New Roman" w:hAnsi="Times New Roman" w:cs="Times New Roman"/>
          <w:sz w:val="28"/>
          <w:szCs w:val="28"/>
          <w:lang w:val="en-US" w:eastAsia="ru-RU"/>
        </w:rPr>
        <w:t xml:space="preserve">Julia Jakobsson, Sofia Vadman, Eva Hage, Sigridur Kalman, Erzsébet Bartha. </w:t>
      </w:r>
      <w:r w:rsidRPr="00E65484">
        <w:rPr>
          <w:rFonts w:ascii="Times New Roman" w:eastAsia="Times New Roman" w:hAnsi="Times New Roman" w:cs="Times New Roman"/>
          <w:iCs/>
          <w:sz w:val="28"/>
          <w:szCs w:val="28"/>
          <w:lang w:val="en-US" w:eastAsia="ru-RU"/>
        </w:rPr>
        <w:t xml:space="preserve">The effects of general anaesthesia on oxygen consumption: A meta-analysis guiding future studies on perioperative oxygen transport. Acta Anaesthesiol Scand. 2019 Feb;63(2):144-153. doi: 10.1111/aas.13265. </w:t>
      </w:r>
    </w:p>
    <w:p w:rsidR="00C74776" w:rsidRPr="00E65484" w:rsidRDefault="00C74776" w:rsidP="00844DA7">
      <w:pPr>
        <w:pStyle w:val="a6"/>
        <w:numPr>
          <w:ilvl w:val="0"/>
          <w:numId w:val="3"/>
        </w:numPr>
        <w:spacing w:before="100" w:after="100" w:afterAutospacing="1"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sz w:val="28"/>
          <w:szCs w:val="28"/>
          <w:lang w:val="en-US" w:eastAsia="ru-RU"/>
        </w:rPr>
        <w:t xml:space="preserve">Julia Jakobsson, Carl Norén, Eva Hagel, Sigridur Kalman, Erzsébet Bartha. Peri-operative oxygen consumption revisited: An observational study in elderly patients undergoing major abdominal surgery. </w:t>
      </w:r>
      <w:r w:rsidRPr="00E65484">
        <w:rPr>
          <w:rFonts w:ascii="Times New Roman" w:eastAsia="Times New Roman" w:hAnsi="Times New Roman" w:cs="Times New Roman"/>
          <w:bCs/>
          <w:sz w:val="28"/>
          <w:szCs w:val="28"/>
          <w:lang w:val="en-US" w:eastAsia="ru-RU"/>
        </w:rPr>
        <w:t xml:space="preserve">Eur J Anaesthesiol 2021 Jan;38(1):4-12. </w:t>
      </w:r>
      <w:r w:rsidRPr="00E65484">
        <w:rPr>
          <w:rFonts w:ascii="Times New Roman" w:eastAsia="Times New Roman" w:hAnsi="Times New Roman" w:cs="Times New Roman"/>
          <w:bCs/>
          <w:sz w:val="28"/>
          <w:szCs w:val="28"/>
          <w:lang w:eastAsia="ru-RU"/>
        </w:rPr>
        <w:t>DOI: </w:t>
      </w:r>
      <w:hyperlink r:id="rId139" w:tgtFrame="_blank" w:history="1">
        <w:r w:rsidRPr="00E65484">
          <w:rPr>
            <w:rStyle w:val="a3"/>
            <w:rFonts w:ascii="Times New Roman" w:eastAsia="Times New Roman" w:hAnsi="Times New Roman" w:cs="Times New Roman"/>
            <w:bCs/>
            <w:color w:val="auto"/>
            <w:sz w:val="28"/>
            <w:szCs w:val="28"/>
            <w:u w:val="none"/>
            <w:lang w:eastAsia="ru-RU"/>
          </w:rPr>
          <w:t>10.1097/EJA.0000000000001302</w:t>
        </w:r>
      </w:hyperlink>
    </w:p>
    <w:p w:rsidR="00C74776" w:rsidRPr="00E65484" w:rsidRDefault="00C74776" w:rsidP="00844DA7">
      <w:pPr>
        <w:pStyle w:val="a6"/>
        <w:numPr>
          <w:ilvl w:val="0"/>
          <w:numId w:val="3"/>
        </w:numPr>
        <w:spacing w:line="240" w:lineRule="auto"/>
        <w:ind w:left="0" w:hanging="567"/>
        <w:rPr>
          <w:rFonts w:ascii="Times New Roman" w:eastAsia="Times New Roman" w:hAnsi="Times New Roman" w:cs="Times New Roman"/>
          <w:bCs/>
          <w:sz w:val="28"/>
          <w:szCs w:val="28"/>
          <w:lang w:eastAsia="ru-RU"/>
        </w:rPr>
      </w:pPr>
      <w:r w:rsidRPr="00E65484">
        <w:rPr>
          <w:rFonts w:ascii="Times New Roman" w:eastAsia="Times New Roman" w:hAnsi="Times New Roman" w:cs="Times New Roman"/>
          <w:bCs/>
          <w:sz w:val="28"/>
          <w:szCs w:val="28"/>
          <w:lang w:val="en-US" w:eastAsia="ru-RU"/>
        </w:rPr>
        <w:t xml:space="preserve">Tae Soo Ham, Heejun Chung, Hyun Joo An. </w:t>
      </w:r>
      <w:r w:rsidRPr="00E65484">
        <w:rPr>
          <w:rFonts w:ascii="Times New Roman" w:eastAsia="Times New Roman" w:hAnsi="Times New Roman" w:cs="Times New Roman"/>
          <w:sz w:val="28"/>
          <w:szCs w:val="28"/>
          <w:lang w:val="en-US" w:eastAsia="ru-RU"/>
        </w:rPr>
        <w:t xml:space="preserve">Systemic Oxygen Delivery during One-Lung Ventilation: Comparison between Propofol and Sevoflurane Anaesthesia in a </w:t>
      </w:r>
      <w:r w:rsidRPr="00E65484">
        <w:rPr>
          <w:rFonts w:ascii="Times New Roman" w:eastAsia="Times New Roman" w:hAnsi="Times New Roman" w:cs="Times New Roman"/>
          <w:sz w:val="28"/>
          <w:szCs w:val="28"/>
          <w:lang w:val="en-US" w:eastAsia="ru-RU"/>
        </w:rPr>
        <w:lastRenderedPageBreak/>
        <w:t>Randomised Controlled Trial.</w:t>
      </w:r>
      <w:r w:rsidRPr="00E65484">
        <w:rPr>
          <w:rFonts w:ascii="Times New Roman" w:eastAsia="Times New Roman" w:hAnsi="Times New Roman" w:cs="Times New Roman"/>
          <w:bCs/>
          <w:sz w:val="28"/>
          <w:szCs w:val="28"/>
          <w:lang w:val="en-US" w:eastAsia="ru-RU"/>
        </w:rPr>
        <w:t xml:space="preserve"> </w:t>
      </w:r>
      <w:hyperlink r:id="rId140" w:history="1">
        <w:r w:rsidRPr="00E65484">
          <w:rPr>
            <w:rStyle w:val="a3"/>
            <w:rFonts w:ascii="Times New Roman" w:eastAsia="Times New Roman" w:hAnsi="Times New Roman" w:cs="Times New Roman"/>
            <w:bCs/>
            <w:color w:val="auto"/>
            <w:sz w:val="28"/>
            <w:szCs w:val="28"/>
            <w:u w:val="none"/>
            <w:lang w:val="en-US" w:eastAsia="ru-RU"/>
          </w:rPr>
          <w:t>J Clin Med.</w:t>
        </w:r>
      </w:hyperlink>
      <w:r w:rsidRPr="00E65484">
        <w:rPr>
          <w:rFonts w:ascii="Times New Roman" w:eastAsia="Times New Roman" w:hAnsi="Times New Roman" w:cs="Times New Roman"/>
          <w:bCs/>
          <w:sz w:val="28"/>
          <w:szCs w:val="28"/>
          <w:lang w:val="en-US" w:eastAsia="ru-RU"/>
        </w:rPr>
        <w:t> </w:t>
      </w:r>
      <w:r w:rsidRPr="00E65484">
        <w:rPr>
          <w:rFonts w:ascii="Times New Roman" w:eastAsia="Times New Roman" w:hAnsi="Times New Roman" w:cs="Times New Roman"/>
          <w:bCs/>
          <w:sz w:val="28"/>
          <w:szCs w:val="28"/>
          <w:lang w:eastAsia="ru-RU"/>
        </w:rPr>
        <w:t>2019 Sep; 8(9): 1438. Published online 2019 Sep 11. doi: </w:t>
      </w:r>
      <w:hyperlink r:id="rId141" w:tgtFrame="_blank" w:history="1">
        <w:r w:rsidRPr="00E65484">
          <w:rPr>
            <w:rStyle w:val="a3"/>
            <w:rFonts w:ascii="Times New Roman" w:eastAsia="Times New Roman" w:hAnsi="Times New Roman" w:cs="Times New Roman"/>
            <w:bCs/>
            <w:color w:val="auto"/>
            <w:sz w:val="28"/>
            <w:szCs w:val="28"/>
            <w:u w:val="none"/>
            <w:lang w:eastAsia="ru-RU"/>
          </w:rPr>
          <w:t>10.3390/jcm8091438</w:t>
        </w:r>
      </w:hyperlink>
      <w:r w:rsidRPr="00E65484">
        <w:rPr>
          <w:rFonts w:ascii="Times New Roman" w:eastAsia="Times New Roman" w:hAnsi="Times New Roman" w:cs="Times New Roman"/>
          <w:bCs/>
          <w:sz w:val="28"/>
          <w:szCs w:val="28"/>
          <w:lang w:val="en-US" w:eastAsia="ru-RU"/>
        </w:rPr>
        <w:t>.</w:t>
      </w:r>
    </w:p>
    <w:p w:rsidR="00C74776" w:rsidRPr="00E65484" w:rsidRDefault="00C41223" w:rsidP="00844DA7">
      <w:pPr>
        <w:pStyle w:val="a6"/>
        <w:numPr>
          <w:ilvl w:val="0"/>
          <w:numId w:val="3"/>
        </w:numPr>
        <w:spacing w:line="240" w:lineRule="auto"/>
        <w:ind w:left="0" w:hanging="567"/>
        <w:jc w:val="both"/>
        <w:rPr>
          <w:rFonts w:ascii="Times New Roman" w:eastAsia="Times New Roman" w:hAnsi="Times New Roman" w:cs="Times New Roman"/>
          <w:bCs/>
          <w:sz w:val="28"/>
          <w:szCs w:val="28"/>
          <w:lang w:val="en-US" w:eastAsia="ru-RU"/>
        </w:rPr>
      </w:pPr>
      <w:hyperlink r:id="rId142" w:history="1">
        <w:r w:rsidR="00C74776" w:rsidRPr="00E65484">
          <w:rPr>
            <w:rStyle w:val="a3"/>
            <w:rFonts w:ascii="Times New Roman" w:eastAsia="Times New Roman" w:hAnsi="Times New Roman" w:cs="Times New Roman"/>
            <w:bCs/>
            <w:color w:val="auto"/>
            <w:sz w:val="28"/>
            <w:szCs w:val="28"/>
            <w:u w:val="none"/>
            <w:lang w:val="en-US" w:eastAsia="ru-RU"/>
          </w:rPr>
          <w:t>A Bacher</w:t>
        </w:r>
      </w:hyperlink>
      <w:r w:rsidR="00C74776" w:rsidRPr="00E65484">
        <w:rPr>
          <w:rFonts w:ascii="Times New Roman" w:eastAsia="Times New Roman" w:hAnsi="Times New Roman" w:cs="Times New Roman"/>
          <w:bCs/>
          <w:sz w:val="28"/>
          <w:szCs w:val="28"/>
          <w:lang w:val="en-US" w:eastAsia="ru-RU"/>
        </w:rPr>
        <w:t>, </w:t>
      </w:r>
      <w:hyperlink r:id="rId143" w:history="1">
        <w:r w:rsidR="00C74776" w:rsidRPr="00E65484">
          <w:rPr>
            <w:rStyle w:val="a3"/>
            <w:rFonts w:ascii="Times New Roman" w:eastAsia="Times New Roman" w:hAnsi="Times New Roman" w:cs="Times New Roman"/>
            <w:bCs/>
            <w:color w:val="auto"/>
            <w:sz w:val="28"/>
            <w:szCs w:val="28"/>
            <w:u w:val="none"/>
            <w:lang w:val="en-US" w:eastAsia="ru-RU"/>
          </w:rPr>
          <w:t>U M Illievich</w:t>
        </w:r>
      </w:hyperlink>
      <w:r w:rsidR="00C74776" w:rsidRPr="00E65484">
        <w:rPr>
          <w:rFonts w:ascii="Times New Roman" w:eastAsia="Times New Roman" w:hAnsi="Times New Roman" w:cs="Times New Roman"/>
          <w:bCs/>
          <w:sz w:val="28"/>
          <w:szCs w:val="28"/>
          <w:lang w:val="en-US" w:eastAsia="ru-RU"/>
        </w:rPr>
        <w:t>, </w:t>
      </w:r>
      <w:hyperlink r:id="rId144" w:history="1">
        <w:r w:rsidR="00C74776" w:rsidRPr="00E65484">
          <w:rPr>
            <w:rStyle w:val="a3"/>
            <w:rFonts w:ascii="Times New Roman" w:eastAsia="Times New Roman" w:hAnsi="Times New Roman" w:cs="Times New Roman"/>
            <w:bCs/>
            <w:color w:val="auto"/>
            <w:sz w:val="28"/>
            <w:szCs w:val="28"/>
            <w:u w:val="none"/>
            <w:lang w:val="en-US" w:eastAsia="ru-RU"/>
          </w:rPr>
          <w:t>R Fitzgerald</w:t>
        </w:r>
      </w:hyperlink>
      <w:r w:rsidR="00C74776" w:rsidRPr="00E65484">
        <w:rPr>
          <w:rFonts w:ascii="Times New Roman" w:eastAsia="Times New Roman" w:hAnsi="Times New Roman" w:cs="Times New Roman"/>
          <w:bCs/>
          <w:sz w:val="28"/>
          <w:szCs w:val="28"/>
          <w:lang w:val="en-US" w:eastAsia="ru-RU"/>
        </w:rPr>
        <w:t>, </w:t>
      </w:r>
      <w:hyperlink r:id="rId145" w:history="1">
        <w:r w:rsidR="00C74776" w:rsidRPr="00E65484">
          <w:rPr>
            <w:rStyle w:val="a3"/>
            <w:rFonts w:ascii="Times New Roman" w:eastAsia="Times New Roman" w:hAnsi="Times New Roman" w:cs="Times New Roman"/>
            <w:bCs/>
            <w:color w:val="auto"/>
            <w:sz w:val="28"/>
            <w:szCs w:val="28"/>
            <w:u w:val="none"/>
            <w:lang w:val="en-US" w:eastAsia="ru-RU"/>
          </w:rPr>
          <w:t>G Ihra</w:t>
        </w:r>
      </w:hyperlink>
      <w:r w:rsidR="00C74776" w:rsidRPr="00E65484">
        <w:rPr>
          <w:rFonts w:ascii="Times New Roman" w:eastAsia="Times New Roman" w:hAnsi="Times New Roman" w:cs="Times New Roman"/>
          <w:bCs/>
          <w:sz w:val="28"/>
          <w:szCs w:val="28"/>
          <w:lang w:val="en-US" w:eastAsia="ru-RU"/>
        </w:rPr>
        <w:t>, </w:t>
      </w:r>
      <w:hyperlink r:id="rId146" w:history="1">
        <w:r w:rsidR="00C74776" w:rsidRPr="00E65484">
          <w:rPr>
            <w:rStyle w:val="a3"/>
            <w:rFonts w:ascii="Times New Roman" w:eastAsia="Times New Roman" w:hAnsi="Times New Roman" w:cs="Times New Roman"/>
            <w:bCs/>
            <w:color w:val="auto"/>
            <w:sz w:val="28"/>
            <w:szCs w:val="28"/>
            <w:u w:val="none"/>
            <w:lang w:val="en-US" w:eastAsia="ru-RU"/>
          </w:rPr>
          <w:t>C K Spiss</w:t>
        </w:r>
      </w:hyperlink>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val="en-US" w:eastAsia="ru-RU"/>
        </w:rPr>
        <w:t>Changes in oxygenation variables during progressive hypothermia in anesthetized patients</w:t>
      </w:r>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eastAsia="ru-RU"/>
        </w:rPr>
        <w:t>J Neurosurg Anesthesiol. 1997 Jul;9(3):205-10.</w:t>
      </w:r>
      <w:r w:rsidR="00C74776" w:rsidRPr="00E65484">
        <w:rPr>
          <w:rFonts w:ascii="Times New Roman" w:eastAsia="Times New Roman" w:hAnsi="Times New Roman" w:cs="Times New Roman"/>
          <w:bCs/>
          <w:sz w:val="28"/>
          <w:szCs w:val="28"/>
          <w:lang w:val="kk-KZ" w:eastAsia="ru-RU"/>
        </w:rPr>
        <w:t xml:space="preserve"> </w:t>
      </w:r>
      <w:r w:rsidR="00C74776" w:rsidRPr="00E65484">
        <w:rPr>
          <w:rFonts w:ascii="Times New Roman" w:eastAsia="Times New Roman" w:hAnsi="Times New Roman" w:cs="Times New Roman"/>
          <w:bCs/>
          <w:sz w:val="28"/>
          <w:szCs w:val="28"/>
          <w:lang w:eastAsia="ru-RU"/>
        </w:rPr>
        <w:t> doi: 10.1097/00008506-199707000-00001.</w:t>
      </w:r>
    </w:p>
    <w:p w:rsidR="00C74776" w:rsidRPr="00E65484" w:rsidRDefault="00C74776" w:rsidP="00844DA7">
      <w:pPr>
        <w:pStyle w:val="a6"/>
        <w:numPr>
          <w:ilvl w:val="0"/>
          <w:numId w:val="3"/>
        </w:numPr>
        <w:spacing w:line="240" w:lineRule="auto"/>
        <w:ind w:left="0" w:hanging="567"/>
        <w:jc w:val="both"/>
        <w:rPr>
          <w:rFonts w:ascii="Times New Roman" w:eastAsia="Times New Roman" w:hAnsi="Times New Roman" w:cs="Times New Roman"/>
          <w:bCs/>
          <w:sz w:val="28"/>
          <w:szCs w:val="28"/>
          <w:lang w:val="en-US" w:eastAsia="ru-RU"/>
        </w:rPr>
      </w:pPr>
      <w:r w:rsidRPr="00E65484">
        <w:rPr>
          <w:rFonts w:ascii="Times New Roman" w:eastAsia="Times New Roman" w:hAnsi="Times New Roman" w:cs="Times New Roman"/>
          <w:bCs/>
          <w:sz w:val="28"/>
          <w:szCs w:val="28"/>
          <w:lang w:val="en-US" w:eastAsia="ru-RU"/>
        </w:rPr>
        <w:t>D Hausmann, </w:t>
      </w:r>
      <w:hyperlink r:id="rId147" w:history="1">
        <w:r w:rsidRPr="00E65484">
          <w:rPr>
            <w:rStyle w:val="a3"/>
            <w:rFonts w:ascii="Times New Roman" w:eastAsia="Times New Roman" w:hAnsi="Times New Roman" w:cs="Times New Roman"/>
            <w:bCs/>
            <w:color w:val="auto"/>
            <w:sz w:val="28"/>
            <w:szCs w:val="28"/>
            <w:u w:val="none"/>
            <w:lang w:val="en-US" w:eastAsia="ru-RU"/>
          </w:rPr>
          <w:t>J Nadstawek</w:t>
        </w:r>
      </w:hyperlink>
      <w:r w:rsidRPr="00E65484">
        <w:rPr>
          <w:rFonts w:ascii="Times New Roman" w:eastAsia="Times New Roman" w:hAnsi="Times New Roman" w:cs="Times New Roman"/>
          <w:bCs/>
          <w:sz w:val="28"/>
          <w:szCs w:val="28"/>
          <w:lang w:val="en-US" w:eastAsia="ru-RU"/>
        </w:rPr>
        <w:t>, </w:t>
      </w:r>
      <w:hyperlink r:id="rId148" w:history="1">
        <w:r w:rsidRPr="00E65484">
          <w:rPr>
            <w:rStyle w:val="a3"/>
            <w:rFonts w:ascii="Times New Roman" w:eastAsia="Times New Roman" w:hAnsi="Times New Roman" w:cs="Times New Roman"/>
            <w:bCs/>
            <w:color w:val="auto"/>
            <w:sz w:val="28"/>
            <w:szCs w:val="28"/>
            <w:u w:val="none"/>
            <w:lang w:val="en-US" w:eastAsia="ru-RU"/>
          </w:rPr>
          <w:t>W Krajewski</w:t>
        </w:r>
      </w:hyperlink>
      <w:r w:rsidRPr="00E65484">
        <w:rPr>
          <w:rFonts w:ascii="Times New Roman" w:eastAsia="Times New Roman" w:hAnsi="Times New Roman" w:cs="Times New Roman"/>
          <w:bCs/>
          <w:sz w:val="28"/>
          <w:szCs w:val="28"/>
          <w:lang w:val="en-US" w:eastAsia="ru-RU"/>
        </w:rPr>
        <w:t xml:space="preserve">. O2 uptake in the recovery period. The effect of the anesthetic procedure and the postoperative administration of pethidine. </w:t>
      </w:r>
      <w:r w:rsidRPr="00E65484">
        <w:rPr>
          <w:rFonts w:ascii="Times New Roman" w:eastAsia="Times New Roman" w:hAnsi="Times New Roman" w:cs="Times New Roman"/>
          <w:bCs/>
          <w:sz w:val="28"/>
          <w:szCs w:val="28"/>
          <w:lang w:eastAsia="ru-RU"/>
        </w:rPr>
        <w:t>Anaesthesist. 1991 Apr;40(4):229-34.</w:t>
      </w:r>
      <w:r w:rsidRPr="00E65484">
        <w:rPr>
          <w:rFonts w:ascii="Times New Roman" w:eastAsia="Times New Roman" w:hAnsi="Times New Roman" w:cs="Times New Roman"/>
          <w:bCs/>
          <w:sz w:val="28"/>
          <w:szCs w:val="28"/>
          <w:lang w:val="en-US" w:eastAsia="ru-RU"/>
        </w:rPr>
        <w:t xml:space="preserve"> </w:t>
      </w:r>
      <w:r w:rsidRPr="00E65484">
        <w:rPr>
          <w:rFonts w:ascii="Times New Roman" w:eastAsia="Times New Roman" w:hAnsi="Times New Roman" w:cs="Times New Roman"/>
          <w:bCs/>
          <w:sz w:val="28"/>
          <w:szCs w:val="28"/>
          <w:lang w:eastAsia="ru-RU"/>
        </w:rPr>
        <w:t>https://pubmed.ncbi.nlm.nih.gov/2058825/</w:t>
      </w:r>
    </w:p>
    <w:p w:rsidR="00C74776" w:rsidRPr="00E65484" w:rsidRDefault="00C74776" w:rsidP="00844DA7">
      <w:pPr>
        <w:pStyle w:val="a6"/>
        <w:numPr>
          <w:ilvl w:val="0"/>
          <w:numId w:val="3"/>
        </w:numPr>
        <w:tabs>
          <w:tab w:val="clear" w:pos="720"/>
          <w:tab w:val="num" w:pos="426"/>
        </w:tabs>
        <w:ind w:left="0" w:hanging="567"/>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Sarah Soh, Jong Wook Song, Nakcheol Choi, Jae-Kwang Shim. Anesthetic-induced myocardial protection in cardiac surgery: relevant mechanisms and clinical translation. Anesthesia and Pain Medicine 2018;13(1):1-9. DOI: https://doi.org/10.17085/apm.2018.13.1.1</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Christopher Uhlig, Jakob Labus. Volatile Versus Intravenous Anesthetics in Cardiac Anesthesia: a Narrative Review. Curr Anesthesiol Rep. 2021; 11(3): 275–283. doi: 10.1007/s40140-021-00466-1.</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 xml:space="preserve">Likhvantsev VV, Landoni G, Levikov DI, Grebenchikov OA, Skripkin YV, Cherpakov RA. Sevoflurane versus total intravenous anesthesia for isolated coronary artery bypass surgery with cardiopulmonary bypass: a randomized trial. J Cardiothorac Vasc Anesth. 2016;30(5):1221–1227. doi: 10.1053/j.jvca.2016.02.030. </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De Hert S, Vlasselaers D, Barbe R, Ory JP, Dekegel D, Donnadonni R, et al. A comparison of volatile and non-volatile agents for cardioprotection during on-pump coronary surgery. Anaesthesia. 2009;64(9):953–960. doi: 10.1111/j.1365-2044.2009.06008. x.</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 xml:space="preserve">H Ríha, T Kotulák, A Březina, L Hess, P Kramář, O Szárszoi, I Netuka, J Pirk. Comparison of the effects of ketamine-dexmedetomidine and sevoflurane-sufentanil anesthesia on cardiac biomarkers after cardiac surgery: an observational study. Physiol Res. 2012;61(1):63-72. doi: 10.33549/physiolres.932224. </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Miguel Sousa-Uva, Stuart J Head, Milan Milojevic, Jean-Philippe Collet, Giovanni Landoni, Manuel Castella, Joel Dunning, Tómas Gudbjartsson, Nick J Linker, Elena Sandoval, Matthias Thielmann, Anders Jeppsson, Ulf Landmesse. 2017 EACTS Guidelines on perioperative medication in adult cardiac surgery. European Journal of Cardio-Thoracic Surgery, Volume 53, Issue 1, January 2018, Pages 5–33, https://doi.org/10.1093/ejcts/ezx314.</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Kelvin H. H. Lim, Andrew P. Halestrap, M.-Saadeh Suleiman. Propofol Is Cardioprotective in a Clinically Relevant Model of Normothermic Blood Cardioplegic Arrest and Cardiopulmonary Bypass. Experimental Biology and Medicine. December 6, 2016. Volume 230, Issue 6. https://doi.org/10.1177/15353702-0323006-09.</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Xia Z, Godin DV, Ansley DM. Propofol enhances ischemic tolerance of middle-aged rat hearts: effects on 15-F(2t)-isoprostane formation and tissue antioxidant capacity. Cardiovasc Res. 2003 Jul 1;59(1):113–21. DOI: 10.1016/s0008-6363(03)00351-1.</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 xml:space="preserve">Xia Z, Godin DV, Chang TK, Ansley DM. Dose-dependent protection of cardiac function by propofol during ischemia and early reperfusion in rats: effects on 15-F2t-isoprostane formation. Can J Physiol Pharmacol. 2003 Jan;81(1):14–21. doi: 10.1139/y02-170. </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lastRenderedPageBreak/>
        <w:t>Xia Z, Godin DV, Chang TK, Ansley DM. Dose-dependent protection of cardiac function by propofol during ischemia and early reperfusion in rats: effects on 15-F2t-isoprostane formation. </w:t>
      </w:r>
      <w:r w:rsidRPr="00E65484">
        <w:rPr>
          <w:rStyle w:val="ref-journal"/>
          <w:rFonts w:ascii="Times New Roman" w:hAnsi="Times New Roman" w:cs="Times New Roman"/>
          <w:iCs/>
          <w:sz w:val="28"/>
          <w:szCs w:val="28"/>
          <w:lang w:val="en-US"/>
        </w:rPr>
        <w:t>Can J Physiol Pharmacol. </w:t>
      </w:r>
      <w:r w:rsidRPr="00E65484">
        <w:rPr>
          <w:rStyle w:val="element-citation"/>
          <w:rFonts w:ascii="Times New Roman" w:hAnsi="Times New Roman" w:cs="Times New Roman"/>
          <w:sz w:val="28"/>
          <w:szCs w:val="28"/>
          <w:lang w:val="en-US"/>
        </w:rPr>
        <w:t>2003 Jan;</w:t>
      </w:r>
      <w:r w:rsidRPr="00E65484">
        <w:rPr>
          <w:rStyle w:val="ref-vol"/>
          <w:rFonts w:ascii="Times New Roman" w:hAnsi="Times New Roman" w:cs="Times New Roman"/>
          <w:sz w:val="28"/>
          <w:szCs w:val="28"/>
          <w:lang w:val="en-US"/>
        </w:rPr>
        <w:t>81</w:t>
      </w:r>
      <w:r w:rsidRPr="00E65484">
        <w:rPr>
          <w:rStyle w:val="element-citation"/>
          <w:rFonts w:ascii="Times New Roman" w:hAnsi="Times New Roman" w:cs="Times New Roman"/>
          <w:sz w:val="28"/>
          <w:szCs w:val="28"/>
          <w:lang w:val="en-US"/>
        </w:rPr>
        <w:t>(1):14–21. doi: 10.1139/y02-170. </w:t>
      </w:r>
    </w:p>
    <w:p w:rsidR="00C74776" w:rsidRPr="00E65484" w:rsidRDefault="00C74776" w:rsidP="00844DA7">
      <w:pPr>
        <w:pStyle w:val="a6"/>
        <w:numPr>
          <w:ilvl w:val="0"/>
          <w:numId w:val="3"/>
        </w:numPr>
        <w:tabs>
          <w:tab w:val="clear" w:pos="720"/>
        </w:tabs>
        <w:spacing w:before="200" w:line="240" w:lineRule="auto"/>
        <w:ind w:left="0" w:hanging="567"/>
        <w:jc w:val="both"/>
        <w:rPr>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 xml:space="preserve">Thygesen K, Mair J, Katus H, Plebani M, Venge P, Collinson P, et al.; Study Group on Biomarkers in Cardiology of the ESC Working Group on Acute Cardiac Care. Recommendations for the use of cardiac troponin measurement in acutecardiac care. Eur Heart J. 2010; 31:2197–204. </w:t>
      </w:r>
      <w:r w:rsidRPr="00E65484">
        <w:rPr>
          <w:rFonts w:ascii="Times New Roman" w:hAnsi="Times New Roman" w:cs="Times New Roman"/>
          <w:sz w:val="28"/>
          <w:szCs w:val="28"/>
          <w:lang w:val="en-US"/>
        </w:rPr>
        <w:t>DOI: </w:t>
      </w:r>
      <w:hyperlink r:id="rId149" w:tgtFrame="_blank" w:history="1">
        <w:r w:rsidRPr="00E65484">
          <w:rPr>
            <w:rStyle w:val="a3"/>
            <w:rFonts w:ascii="Times New Roman" w:hAnsi="Times New Roman" w:cs="Times New Roman"/>
            <w:color w:val="auto"/>
            <w:sz w:val="28"/>
            <w:szCs w:val="28"/>
            <w:u w:val="none"/>
            <w:lang w:val="en-US"/>
          </w:rPr>
          <w:t>10.1093/eurheartj/ehq251</w:t>
        </w:r>
      </w:hyperlink>
      <w:r w:rsidRPr="00E65484">
        <w:rPr>
          <w:rFonts w:ascii="Times New Roman" w:hAnsi="Times New Roman" w:cs="Times New Roman"/>
          <w:sz w:val="28"/>
          <w:szCs w:val="28"/>
          <w:lang w:val="en-US"/>
        </w:rPr>
        <w:t>.</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jc w:val="both"/>
        <w:rPr>
          <w:rStyle w:val="element-citation"/>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 xml:space="preserve">Imantalab V, SeddighiNejad A, Mir Mansouri A, SadeghiMeibodi A, Haghighi M, Dadkhah H, et al. A comparative study of cardioprotective effect of three anesthetic agents by measuring serum level of Troponin-T after coronary artery bypass grafting. Int Cardiovasc Res J. 2012; 6:70–4. </w:t>
      </w:r>
      <w:hyperlink r:id="rId150" w:history="1">
        <w:r w:rsidRPr="00E65484">
          <w:rPr>
            <w:rStyle w:val="a3"/>
            <w:rFonts w:ascii="Times New Roman" w:hAnsi="Times New Roman" w:cs="Times New Roman"/>
            <w:color w:val="auto"/>
            <w:sz w:val="28"/>
            <w:szCs w:val="28"/>
            <w:u w:val="none"/>
            <w:lang w:val="en-US"/>
          </w:rPr>
          <w:t>https://pubmed.ncbi.nlm.nih.gov/24757595/</w:t>
        </w:r>
      </w:hyperlink>
    </w:p>
    <w:p w:rsidR="00C74776" w:rsidRPr="00E65484" w:rsidRDefault="00C74776" w:rsidP="00844DA7">
      <w:pPr>
        <w:pStyle w:val="a6"/>
        <w:numPr>
          <w:ilvl w:val="0"/>
          <w:numId w:val="3"/>
        </w:numPr>
        <w:tabs>
          <w:tab w:val="clear" w:pos="720"/>
        </w:tabs>
        <w:spacing w:before="200" w:line="240" w:lineRule="auto"/>
        <w:ind w:left="0" w:hanging="567"/>
        <w:jc w:val="both"/>
        <w:rPr>
          <w:rFonts w:ascii="Times New Roman" w:hAnsi="Times New Roman" w:cs="Times New Roman"/>
          <w:sz w:val="28"/>
          <w:szCs w:val="28"/>
          <w:lang w:val="en-US"/>
        </w:rPr>
      </w:pPr>
      <w:r w:rsidRPr="00E65484">
        <w:rPr>
          <w:rFonts w:ascii="Times New Roman" w:hAnsi="Times New Roman" w:cs="Times New Roman"/>
          <w:sz w:val="28"/>
          <w:szCs w:val="28"/>
          <w:lang w:val="en-US"/>
        </w:rPr>
        <w:t>Leila Mahdavi, Mohammad Hasan Abdollahi, Ahmad Entezari, Ehsan Salehi, Habibollah Hosseini, Syed Hossein Moshtaghioon, Azam Rafie, Ali Akbar Rahimianfar</w:t>
      </w:r>
      <w:r w:rsidRPr="00E65484">
        <w:rPr>
          <w:rStyle w:val="element-citation"/>
          <w:rFonts w:ascii="Times New Roman" w:hAnsi="Times New Roman" w:cs="Times New Roman"/>
          <w:sz w:val="28"/>
          <w:szCs w:val="28"/>
          <w:lang w:val="en-US"/>
        </w:rPr>
        <w:t xml:space="preserve">. </w:t>
      </w:r>
      <w:r w:rsidRPr="00E65484">
        <w:rPr>
          <w:rFonts w:ascii="Times New Roman" w:hAnsi="Times New Roman" w:cs="Times New Roman"/>
          <w:sz w:val="28"/>
          <w:szCs w:val="28"/>
          <w:lang w:val="en-US"/>
        </w:rPr>
        <w:t xml:space="preserve">The effect of sevoflurane versus propofol anesthesia on troponin I after congenital heart surgery, a randomized clinical trial. </w:t>
      </w:r>
      <w:hyperlink r:id="rId151" w:history="1">
        <w:r w:rsidRPr="00E65484">
          <w:rPr>
            <w:rStyle w:val="a3"/>
            <w:rFonts w:ascii="Times New Roman" w:hAnsi="Times New Roman" w:cs="Times New Roman"/>
            <w:color w:val="auto"/>
            <w:sz w:val="28"/>
            <w:szCs w:val="28"/>
            <w:u w:val="none"/>
            <w:lang w:val="en-US"/>
          </w:rPr>
          <w:t>Adv Biomed Res.</w:t>
        </w:r>
      </w:hyperlink>
      <w:r w:rsidRPr="00E65484">
        <w:rPr>
          <w:rFonts w:ascii="Times New Roman" w:hAnsi="Times New Roman" w:cs="Times New Roman"/>
          <w:sz w:val="28"/>
          <w:szCs w:val="28"/>
          <w:lang w:val="en-US"/>
        </w:rPr>
        <w:t> 2015 May 11. doi: </w:t>
      </w:r>
      <w:hyperlink r:id="rId152" w:tgtFrame="_blank" w:history="1">
        <w:r w:rsidRPr="00E65484">
          <w:rPr>
            <w:rStyle w:val="a3"/>
            <w:rFonts w:ascii="Times New Roman" w:hAnsi="Times New Roman" w:cs="Times New Roman"/>
            <w:color w:val="auto"/>
            <w:sz w:val="28"/>
            <w:szCs w:val="28"/>
            <w:u w:val="none"/>
            <w:lang w:val="en-US"/>
          </w:rPr>
          <w:t>10.4103/2277-9175.156649</w:t>
        </w:r>
      </w:hyperlink>
    </w:p>
    <w:p w:rsidR="00C74776" w:rsidRPr="00E65484" w:rsidRDefault="00C74776" w:rsidP="00844DA7">
      <w:pPr>
        <w:pStyle w:val="a6"/>
        <w:numPr>
          <w:ilvl w:val="0"/>
          <w:numId w:val="3"/>
        </w:numPr>
        <w:tabs>
          <w:tab w:val="clear" w:pos="720"/>
        </w:tabs>
        <w:spacing w:before="200" w:line="240" w:lineRule="auto"/>
        <w:ind w:left="0" w:hanging="567"/>
        <w:jc w:val="both"/>
        <w:rPr>
          <w:rFonts w:ascii="Times New Roman" w:hAnsi="Times New Roman" w:cs="Times New Roman"/>
          <w:sz w:val="28"/>
          <w:szCs w:val="28"/>
          <w:lang w:val="en-US"/>
        </w:rPr>
      </w:pPr>
      <w:r w:rsidRPr="00E65484">
        <w:rPr>
          <w:rFonts w:ascii="Times New Roman" w:hAnsi="Times New Roman" w:cs="Times New Roman"/>
          <w:sz w:val="28"/>
          <w:szCs w:val="28"/>
          <w:lang w:val="en-US"/>
        </w:rPr>
        <w:t>Ceyhan D, Tanriverdi B, Bilir A. Comparison of the effects of sevoflurane and isoflurane on myocardial protection in coronary bypass surgery. Anadolu Kardiyol Derg. 2011;11(3):257–62. doi: 10.5152/akd.2011.059.</w:t>
      </w:r>
    </w:p>
    <w:p w:rsidR="00C74776" w:rsidRPr="00E65484" w:rsidRDefault="00C74776" w:rsidP="00844DA7">
      <w:pPr>
        <w:pStyle w:val="a6"/>
        <w:numPr>
          <w:ilvl w:val="0"/>
          <w:numId w:val="3"/>
        </w:numPr>
        <w:tabs>
          <w:tab w:val="clear" w:pos="720"/>
        </w:tabs>
        <w:spacing w:line="240" w:lineRule="auto"/>
        <w:ind w:left="0" w:hanging="567"/>
        <w:jc w:val="both"/>
        <w:rPr>
          <w:rFonts w:ascii="Times New Roman" w:hAnsi="Times New Roman" w:cs="Times New Roman"/>
          <w:bCs/>
          <w:sz w:val="28"/>
          <w:szCs w:val="28"/>
          <w:lang w:val="en-US"/>
        </w:rPr>
      </w:pPr>
      <w:r w:rsidRPr="00E65484">
        <w:rPr>
          <w:rFonts w:ascii="Times New Roman" w:hAnsi="Times New Roman" w:cs="Times New Roman"/>
          <w:bCs/>
          <w:sz w:val="28"/>
          <w:szCs w:val="28"/>
          <w:lang w:val="en-US"/>
        </w:rPr>
        <w:t>Li F, Yuan Y. Meta-analysis of the cardioprotective effect of sevoflurane versus propofol during cardiac surgery. </w:t>
      </w:r>
      <w:r w:rsidRPr="00E65484">
        <w:rPr>
          <w:rFonts w:ascii="Times New Roman" w:hAnsi="Times New Roman" w:cs="Times New Roman"/>
          <w:bCs/>
          <w:iCs/>
          <w:sz w:val="28"/>
          <w:szCs w:val="28"/>
          <w:lang w:val="en-US"/>
        </w:rPr>
        <w:t>BMC Anesthesiol. </w:t>
      </w:r>
      <w:r w:rsidRPr="00E65484">
        <w:rPr>
          <w:rFonts w:ascii="Times New Roman" w:hAnsi="Times New Roman" w:cs="Times New Roman"/>
          <w:bCs/>
          <w:sz w:val="28"/>
          <w:szCs w:val="28"/>
          <w:lang w:val="en-US"/>
        </w:rPr>
        <w:t>2015;15(1):128. doi: 10.1186/s12871-015-0107-8.</w:t>
      </w:r>
    </w:p>
    <w:p w:rsidR="00C74776" w:rsidRPr="00E65484" w:rsidRDefault="00C74776" w:rsidP="00844DA7">
      <w:pPr>
        <w:pStyle w:val="a6"/>
        <w:numPr>
          <w:ilvl w:val="0"/>
          <w:numId w:val="3"/>
        </w:numPr>
        <w:tabs>
          <w:tab w:val="clear" w:pos="720"/>
          <w:tab w:val="num" w:pos="360"/>
        </w:tabs>
        <w:spacing w:before="200" w:line="240" w:lineRule="auto"/>
        <w:ind w:left="0" w:hanging="567"/>
        <w:jc w:val="both"/>
        <w:rPr>
          <w:rFonts w:ascii="Times New Roman" w:hAnsi="Times New Roman" w:cs="Times New Roman"/>
          <w:bCs/>
          <w:sz w:val="28"/>
          <w:szCs w:val="28"/>
          <w:lang w:val="en-US"/>
        </w:rPr>
      </w:pPr>
      <w:r w:rsidRPr="00E65484">
        <w:rPr>
          <w:rStyle w:val="element-citation"/>
          <w:rFonts w:ascii="Times New Roman" w:hAnsi="Times New Roman" w:cs="Times New Roman"/>
          <w:sz w:val="28"/>
          <w:szCs w:val="28"/>
          <w:lang w:val="en-US"/>
        </w:rPr>
        <w:t xml:space="preserve">Go Un Roh, Young Song, Junbeom Park, Yu Min Ki &amp; Dong Woo Han. </w:t>
      </w:r>
      <w:r w:rsidRPr="00E65484">
        <w:rPr>
          <w:rFonts w:ascii="Times New Roman" w:hAnsi="Times New Roman" w:cs="Times New Roman"/>
          <w:bCs/>
          <w:sz w:val="28"/>
          <w:szCs w:val="28"/>
          <w:lang w:val="en-US"/>
        </w:rPr>
        <w:t xml:space="preserve">Effects of propofol on the inflammatory response during robot-assisted laparoscopic radical prostatectomy: a prospective randomized controlled study. </w:t>
      </w:r>
      <w:hyperlink r:id="rId153" w:anchor="article-info" w:history="1">
        <w:r w:rsidRPr="00E65484">
          <w:rPr>
            <w:rStyle w:val="a3"/>
            <w:rFonts w:ascii="Times New Roman" w:hAnsi="Times New Roman" w:cs="Times New Roman"/>
            <w:bCs/>
            <w:color w:val="auto"/>
            <w:sz w:val="28"/>
            <w:szCs w:val="28"/>
            <w:u w:val="none"/>
            <w:lang w:val="en-US"/>
          </w:rPr>
          <w:t>Published: 27 March 2019</w:t>
        </w:r>
      </w:hyperlink>
      <w:r w:rsidRPr="00E65484">
        <w:rPr>
          <w:rFonts w:ascii="Times New Roman" w:hAnsi="Times New Roman" w:cs="Times New Roman"/>
          <w:bCs/>
          <w:sz w:val="28"/>
          <w:szCs w:val="28"/>
          <w:lang w:val="en-US"/>
        </w:rPr>
        <w:t>. Published: 27 March 2019. https://www.nature.com/articles/s41598-019-41708-x.</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Cory M. Alwardt, PhD, Daniel Redford, MD and Douglas F. Larson, PhD. General Anesthesia in Cardiac Surgery: A Review of Drugs and Practices. J Extra Corpor Technol. 2005; 37(2):227-235. https://www.ncbi.nlm.nih.gov/pmc/articles/PMC4682541/</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Feng Li, Yuan Yuan. Meta-analysis of the cardioprotective effect of sevoflurane versus propofol during cardiac surgery. BMC Anesthesiol.2015; 15:128. https://doi.org/10.1186/s12871-015-0107-8</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J.M. Yau, J.H. Alexander, G. Impact of perioperative myocardial infarction on angiographic and clinical outcomes following coronary artery bypass grafting. The American Journal of Cardiology. 2008; 102(5)546-551. https://doi.org/10.1016/j.amjcard.2008.04.069</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Anselmi A, Abbate A, Girola F, Nasso G, Biondi-Zoccai GG, Possati G, et al. Myocardial ischemia, stunning, inflammation, and apoptosis during cardiac surgery: a review of evidence. Eur J Cardiothorac Surg. 2004;25(3):304-11. https://doi.org/10.1016/j.ejcts.2003.12.003</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lastRenderedPageBreak/>
        <w:t>Weiner M, Reich D, Lin H, Krol M, Fischer G. Influence of increased left ventricular myocardial mass on early and late mortality after cardiac surgery. Br J Anaesth. 2013;110(1):41-6. https://doi.org/10.1093/bja/aes299</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Stadnicka A, Marinovic J, Ljubkovic M, Bienengraeber MW, Bosnjak ZJ. Volatile anesthetic-induced cardiac preconditioning. J Anesth. 2007;21(2):212-9. https://doi.org/10.1007/s00540-006-0486-6</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Symons J, Myles P. Myocardial protection with volatile anaesthetic agents during coronary artery bypass surgery: a meta-analysis. Br J Anaesth. 2006;97(2):127-36. https://doi.org/10.1093/bja/ael149</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Landoni G, Biondi-Zoccai GG, Zangrillo A, Bignami E, D'Avolio S, Marchetti C, et al. Desflurane and sevoflurane in cardiac surgery: a meta-analysis of randomized clinical trials. J Cardiothorac Vasc Anesth. 2007;21(4):502-11. https://doi.org/10.1053/j.jvca.2007.02.013</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Yu CH, Beattie WS. The effects of volatile anesthetics on cardiac ischemic complications and mortality in CABG: a meta-analysis. Can J Anaesth. 2006;53(9):906-18. https://doi.org/10.1007/BF03022834</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Landoni G, Greco T, Biondi-Zoccai G, Neto CN, Febres D, Pintaudi M, et al. Anaesthetic drugs and survival: A Bayesian network metaanalysis of randomized trials in cardiac surgery. Br J Anaesth. 2013;111(6):886-96. https://doi.org/10.1093/bja/aet231</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Julia Jakobsson, Sofia Vadman, Eva Hage, Sigridur Kalman, Erzsébet Bartha. The effects of general anaesthesia on oxygen consumption: A meta-analysis guiding future studies on perioperative oxygen transport. Acta Anaesthesiol Scand. 2019 Feb;63(2):144-153. https://doi.org/10.1111/aas.13265</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StefanSchraag, MD. The Current Role of Total Intravenous Anesthesia in Cardiac Surgery: Total Intravenous Anesthesia and Cardiopulmonary Bypass. Journal of Cardiothoracic and Vascular Anesthesia. 2015; 29(1):27-30. https://doi.org/10.1053/j.jvca.2015.01.019</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G. Torri. Inhalation anesthetics: a review. Minerva Anestesiol 2010; 76:215-28. https://www.minervamedica.it/en/journals/minervaanestesiologica/article.php?cod=R02Y2010N03A0215.</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Li F, Yuan Y. Meta-analysis of the cardioprotective effect of sevoflurane versus propofol during cardiac surgery. BMC Anesthesiol.2015; 15:128. https://doi.org/10.1186/s12871-015-0107-8</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G. Landoni F. Guarracino C. Cariello A. Franco R. Baldassarri G. Borghi R.D. Covello C. Gerli M. Crivellari A. Zangrillo. Volatile compared with total intravenous anaesthesia in patients undergoing high-risk cardiac surgery: a randomised multicentre study. British Journal of Anaesthesia. 2014; 113(6):955-963. https://doi.org/10.1093/bja/aeu290</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Xinyu Chen, Mingzhi Li, Ruji Zheng, Qinfeng Huang, Yangzheng Li, Yu Zhu, Zhiwei Chen, Jianqing Lin. Effect of sevoflurane inhalation anaesthesia on IL-6, TNF-α and MMP-9 expression and haemodynamics in elderly patients undergoing lobectomy for lung cancer. Cell Mol Biol (Noisy-Le-Grande). 2020; 66(5):49-53. </w:t>
      </w:r>
      <w:hyperlink r:id="rId154" w:history="1">
        <w:r w:rsidRPr="00E65484">
          <w:rPr>
            <w:rStyle w:val="a3"/>
            <w:rFonts w:ascii="Times New Roman" w:hAnsi="Times New Roman" w:cs="Times New Roman"/>
            <w:bCs/>
            <w:color w:val="auto"/>
            <w:sz w:val="28"/>
            <w:szCs w:val="28"/>
            <w:u w:val="none"/>
            <w:lang w:val="en-US"/>
          </w:rPr>
          <w:t>https://doi.org/10.14715/cmb/2020.66.5.10</w:t>
        </w:r>
      </w:hyperlink>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lastRenderedPageBreak/>
        <w:t>A.S. YUDINA, E.V. FOT, M.YU. KIROV. Evaluation of integrated pulmonary index in patients with cardiac diseases undergoing ophthalmic surgery. Russian Journal of Anaesthesiology and Reanimatology 2020, №2, pp. 48-54</w:t>
      </w:r>
      <w:r w:rsidRPr="00E65484">
        <w:rPr>
          <w:rFonts w:ascii="Times New Roman" w:hAnsi="Times New Roman" w:cs="Times New Roman"/>
          <w:bCs/>
          <w:sz w:val="28"/>
          <w:szCs w:val="28"/>
        </w:rPr>
        <w:t>. DOI: </w:t>
      </w:r>
      <w:hyperlink r:id="rId155" w:tgtFrame="_blank" w:history="1">
        <w:r w:rsidRPr="00E65484">
          <w:rPr>
            <w:rStyle w:val="a3"/>
            <w:rFonts w:ascii="Times New Roman" w:hAnsi="Times New Roman" w:cs="Times New Roman"/>
            <w:color w:val="auto"/>
            <w:sz w:val="28"/>
            <w:szCs w:val="28"/>
            <w:u w:val="none"/>
          </w:rPr>
          <w:t>10.17116/anaesthesiology202002148</w:t>
        </w:r>
      </w:hyperlink>
      <w:r w:rsidRPr="00E65484">
        <w:rPr>
          <w:rFonts w:ascii="Times New Roman" w:hAnsi="Times New Roman" w:cs="Times New Roman"/>
          <w:bCs/>
          <w:sz w:val="28"/>
          <w:szCs w:val="28"/>
          <w:lang w:val="en-US"/>
        </w:rPr>
        <w:t>.</w:t>
      </w:r>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hAnsi="Times New Roman" w:cs="Times New Roman"/>
          <w:bCs/>
          <w:sz w:val="28"/>
          <w:szCs w:val="28"/>
        </w:rPr>
      </w:pPr>
      <w:r w:rsidRPr="00E65484">
        <w:rPr>
          <w:rFonts w:ascii="Times New Roman" w:hAnsi="Times New Roman" w:cs="Times New Roman"/>
          <w:bCs/>
          <w:sz w:val="28"/>
          <w:szCs w:val="28"/>
          <w:lang w:val="en-US"/>
        </w:rPr>
        <w:t xml:space="preserve">Dodiyi-Manuel Sotonye Tamunobelema, Christian Ifeanyi Uruaka (2023). General Anaesthetic Agents and Their Implication on the Cardiovascular System: A Systematic Review. </w:t>
      </w:r>
      <w:r w:rsidRPr="00E65484">
        <w:rPr>
          <w:rFonts w:ascii="Times New Roman" w:hAnsi="Times New Roman" w:cs="Times New Roman"/>
          <w:bCs/>
          <w:sz w:val="28"/>
          <w:szCs w:val="28"/>
        </w:rPr>
        <w:t>Saudi J Med Pharm Sci,</w:t>
      </w:r>
      <w:r w:rsidRPr="00E65484">
        <w:rPr>
          <w:rFonts w:ascii="Times New Roman" w:hAnsi="Times New Roman" w:cs="Times New Roman"/>
          <w:sz w:val="28"/>
          <w:szCs w:val="28"/>
        </w:rPr>
        <w:t xml:space="preserve"> </w:t>
      </w:r>
      <w:r w:rsidRPr="00E65484">
        <w:rPr>
          <w:rFonts w:ascii="Times New Roman" w:hAnsi="Times New Roman" w:cs="Times New Roman"/>
          <w:bCs/>
          <w:sz w:val="28"/>
          <w:szCs w:val="28"/>
        </w:rPr>
        <w:t>11.03.2023</w:t>
      </w:r>
      <w:r w:rsidRPr="00E65484">
        <w:rPr>
          <w:rFonts w:ascii="Times New Roman" w:hAnsi="Times New Roman" w:cs="Times New Roman"/>
          <w:bCs/>
          <w:sz w:val="28"/>
          <w:szCs w:val="28"/>
          <w:lang w:val="en-US"/>
        </w:rPr>
        <w:t>.</w:t>
      </w:r>
      <w:r w:rsidRPr="00E65484">
        <w:rPr>
          <w:rFonts w:ascii="Times New Roman" w:hAnsi="Times New Roman" w:cs="Times New Roman"/>
          <w:bCs/>
          <w:sz w:val="28"/>
          <w:szCs w:val="28"/>
        </w:rPr>
        <w:t xml:space="preserve">  9(3): 171-184.</w:t>
      </w:r>
      <w:r w:rsidRPr="00E65484">
        <w:rPr>
          <w:rFonts w:ascii="Times New Roman" w:hAnsi="Times New Roman" w:cs="Times New Roman"/>
          <w:bCs/>
          <w:sz w:val="28"/>
          <w:szCs w:val="28"/>
          <w:lang w:val="en-US"/>
        </w:rPr>
        <w:t xml:space="preserve"> </w:t>
      </w:r>
      <w:r w:rsidRPr="00E65484">
        <w:rPr>
          <w:rFonts w:ascii="Times New Roman" w:hAnsi="Times New Roman" w:cs="Times New Roman"/>
          <w:bCs/>
          <w:sz w:val="28"/>
          <w:szCs w:val="28"/>
        </w:rPr>
        <w:t>DOI: 10.36348/sjmps. 2023.v09i03.006</w:t>
      </w:r>
      <w:r w:rsidRPr="00E65484">
        <w:rPr>
          <w:rFonts w:ascii="Times New Roman" w:hAnsi="Times New Roman" w:cs="Times New Roman"/>
          <w:bCs/>
          <w:sz w:val="28"/>
          <w:szCs w:val="28"/>
          <w:lang w:val="en-US"/>
        </w:rPr>
        <w:t>.</w:t>
      </w:r>
    </w:p>
    <w:p w:rsidR="00C74776" w:rsidRPr="00E65484" w:rsidRDefault="00C41223" w:rsidP="00844DA7">
      <w:pPr>
        <w:pStyle w:val="a6"/>
        <w:numPr>
          <w:ilvl w:val="0"/>
          <w:numId w:val="3"/>
        </w:numPr>
        <w:tabs>
          <w:tab w:val="clear" w:pos="720"/>
          <w:tab w:val="num" w:pos="360"/>
        </w:tabs>
        <w:spacing w:line="240" w:lineRule="auto"/>
        <w:ind w:left="0" w:hanging="567"/>
        <w:rPr>
          <w:rFonts w:ascii="Times New Roman" w:hAnsi="Times New Roman" w:cs="Times New Roman"/>
          <w:bCs/>
          <w:sz w:val="28"/>
          <w:szCs w:val="28"/>
          <w:lang w:val="en-US"/>
        </w:rPr>
      </w:pPr>
      <w:hyperlink r:id="rId156" w:history="1">
        <w:r w:rsidR="00C74776" w:rsidRPr="00E65484">
          <w:rPr>
            <w:rStyle w:val="a3"/>
            <w:rFonts w:ascii="Times New Roman" w:hAnsi="Times New Roman" w:cs="Times New Roman"/>
            <w:color w:val="auto"/>
            <w:sz w:val="28"/>
            <w:szCs w:val="28"/>
            <w:u w:val="none"/>
            <w:lang w:val="en-US"/>
          </w:rPr>
          <w:t>T J Ebert</w:t>
        </w:r>
      </w:hyperlink>
      <w:r w:rsidR="00C74776" w:rsidRPr="00E65484">
        <w:rPr>
          <w:rFonts w:ascii="Times New Roman" w:hAnsi="Times New Roman" w:cs="Times New Roman"/>
          <w:bCs/>
          <w:sz w:val="28"/>
          <w:szCs w:val="28"/>
          <w:lang w:val="en-US"/>
        </w:rPr>
        <w:t>, </w:t>
      </w:r>
      <w:hyperlink r:id="rId157" w:history="1">
        <w:r w:rsidR="00C74776" w:rsidRPr="00E65484">
          <w:rPr>
            <w:rStyle w:val="a3"/>
            <w:rFonts w:ascii="Times New Roman" w:hAnsi="Times New Roman" w:cs="Times New Roman"/>
            <w:color w:val="auto"/>
            <w:sz w:val="28"/>
            <w:szCs w:val="28"/>
            <w:u w:val="none"/>
            <w:lang w:val="en-US"/>
          </w:rPr>
          <w:t>C P Harkin</w:t>
        </w:r>
      </w:hyperlink>
      <w:r w:rsidR="00C74776" w:rsidRPr="00E65484">
        <w:rPr>
          <w:rFonts w:ascii="Times New Roman" w:hAnsi="Times New Roman" w:cs="Times New Roman"/>
          <w:bCs/>
          <w:sz w:val="28"/>
          <w:szCs w:val="28"/>
          <w:lang w:val="en-US"/>
        </w:rPr>
        <w:t>, </w:t>
      </w:r>
      <w:hyperlink r:id="rId158" w:history="1">
        <w:r w:rsidR="00C74776" w:rsidRPr="00E65484">
          <w:rPr>
            <w:rStyle w:val="a3"/>
            <w:rFonts w:ascii="Times New Roman" w:hAnsi="Times New Roman" w:cs="Times New Roman"/>
            <w:color w:val="auto"/>
            <w:sz w:val="28"/>
            <w:szCs w:val="28"/>
            <w:u w:val="none"/>
            <w:lang w:val="en-US"/>
          </w:rPr>
          <w:t>M Muzi</w:t>
        </w:r>
      </w:hyperlink>
      <w:r w:rsidR="00C74776" w:rsidRPr="00E65484">
        <w:rPr>
          <w:rFonts w:ascii="Times New Roman" w:hAnsi="Times New Roman" w:cs="Times New Roman"/>
          <w:bCs/>
          <w:sz w:val="28"/>
          <w:szCs w:val="28"/>
          <w:lang w:val="en-US"/>
        </w:rPr>
        <w:t>. Cardiovascular responses to sevoflurane: a review. Anesth Analg. 1995 Dec;81(6 Suppl): S11-22. doi: 10.1097/00000539-199512001-00003.</w:t>
      </w:r>
    </w:p>
    <w:p w:rsidR="00C74776" w:rsidRPr="00E65484" w:rsidRDefault="00C41223" w:rsidP="00844DA7">
      <w:pPr>
        <w:pStyle w:val="a6"/>
        <w:numPr>
          <w:ilvl w:val="0"/>
          <w:numId w:val="3"/>
        </w:numPr>
        <w:tabs>
          <w:tab w:val="clear" w:pos="720"/>
          <w:tab w:val="num" w:pos="360"/>
        </w:tabs>
        <w:spacing w:line="240" w:lineRule="auto"/>
        <w:ind w:left="0" w:hanging="567"/>
        <w:rPr>
          <w:rFonts w:ascii="Times New Roman" w:hAnsi="Times New Roman" w:cs="Times New Roman"/>
          <w:bCs/>
          <w:sz w:val="28"/>
          <w:szCs w:val="28"/>
          <w:lang w:val="en-US"/>
        </w:rPr>
      </w:pPr>
      <w:hyperlink r:id="rId159" w:history="1">
        <w:r w:rsidR="00C74776" w:rsidRPr="00E65484">
          <w:rPr>
            <w:rStyle w:val="a3"/>
            <w:rFonts w:ascii="Times New Roman" w:hAnsi="Times New Roman" w:cs="Times New Roman"/>
            <w:color w:val="auto"/>
            <w:sz w:val="28"/>
            <w:szCs w:val="28"/>
            <w:u w:val="none"/>
            <w:lang w:val="en-US"/>
          </w:rPr>
          <w:t>O. Pruszkowski</w:t>
        </w:r>
      </w:hyperlink>
      <w:r w:rsidR="00C74776" w:rsidRPr="00E65484">
        <w:rPr>
          <w:rFonts w:ascii="Times New Roman" w:hAnsi="Times New Roman" w:cs="Times New Roman"/>
          <w:bCs/>
          <w:sz w:val="28"/>
          <w:szCs w:val="28"/>
          <w:lang w:val="en-US"/>
        </w:rPr>
        <w:t>, </w:t>
      </w:r>
      <w:hyperlink r:id="rId160" w:history="1">
        <w:r w:rsidR="00C74776" w:rsidRPr="00E65484">
          <w:rPr>
            <w:rStyle w:val="a3"/>
            <w:rFonts w:ascii="Times New Roman" w:hAnsi="Times New Roman" w:cs="Times New Roman"/>
            <w:color w:val="auto"/>
            <w:sz w:val="28"/>
            <w:szCs w:val="28"/>
            <w:u w:val="none"/>
            <w:lang w:val="en-US"/>
          </w:rPr>
          <w:t>N. Dalibon</w:t>
        </w:r>
      </w:hyperlink>
      <w:r w:rsidR="00C74776" w:rsidRPr="00E65484">
        <w:rPr>
          <w:rFonts w:ascii="Times New Roman" w:hAnsi="Times New Roman" w:cs="Times New Roman"/>
          <w:bCs/>
          <w:sz w:val="28"/>
          <w:szCs w:val="28"/>
          <w:lang w:val="en-US"/>
        </w:rPr>
        <w:t>, </w:t>
      </w:r>
      <w:hyperlink r:id="rId161" w:history="1">
        <w:r w:rsidR="00C74776" w:rsidRPr="00E65484">
          <w:rPr>
            <w:rStyle w:val="a3"/>
            <w:rFonts w:ascii="Times New Roman" w:hAnsi="Times New Roman" w:cs="Times New Roman"/>
            <w:color w:val="auto"/>
            <w:sz w:val="28"/>
            <w:szCs w:val="28"/>
            <w:u w:val="none"/>
            <w:lang w:val="en-US"/>
          </w:rPr>
          <w:t>M. Moutafis</w:t>
        </w:r>
      </w:hyperlink>
      <w:r w:rsidR="00C74776" w:rsidRPr="00E65484">
        <w:rPr>
          <w:rFonts w:ascii="Times New Roman" w:hAnsi="Times New Roman" w:cs="Times New Roman"/>
          <w:bCs/>
          <w:sz w:val="28"/>
          <w:szCs w:val="28"/>
          <w:lang w:val="en-US"/>
        </w:rPr>
        <w:t>, </w:t>
      </w:r>
      <w:hyperlink r:id="rId162" w:history="1">
        <w:r w:rsidR="00C74776" w:rsidRPr="00E65484">
          <w:rPr>
            <w:rStyle w:val="a3"/>
            <w:rFonts w:ascii="Times New Roman" w:hAnsi="Times New Roman" w:cs="Times New Roman"/>
            <w:color w:val="auto"/>
            <w:sz w:val="28"/>
            <w:szCs w:val="28"/>
            <w:u w:val="none"/>
            <w:lang w:val="en-US"/>
          </w:rPr>
          <w:t>E. Jugan</w:t>
        </w:r>
      </w:hyperlink>
      <w:r w:rsidR="00C74776" w:rsidRPr="00E65484">
        <w:rPr>
          <w:rFonts w:ascii="Times New Roman" w:hAnsi="Times New Roman" w:cs="Times New Roman"/>
          <w:bCs/>
          <w:sz w:val="28"/>
          <w:szCs w:val="28"/>
          <w:lang w:val="en-US"/>
        </w:rPr>
        <w:t>, </w:t>
      </w:r>
      <w:hyperlink r:id="rId163" w:history="1">
        <w:r w:rsidR="00C74776" w:rsidRPr="00E65484">
          <w:rPr>
            <w:rStyle w:val="a3"/>
            <w:rFonts w:ascii="Times New Roman" w:hAnsi="Times New Roman" w:cs="Times New Roman"/>
            <w:color w:val="auto"/>
            <w:sz w:val="28"/>
            <w:szCs w:val="28"/>
            <w:u w:val="none"/>
            <w:lang w:val="en-US"/>
          </w:rPr>
          <w:t>J. D. Law-Koune</w:t>
        </w:r>
      </w:hyperlink>
      <w:r w:rsidR="00C74776" w:rsidRPr="00E65484">
        <w:rPr>
          <w:rFonts w:ascii="Times New Roman" w:hAnsi="Times New Roman" w:cs="Times New Roman"/>
          <w:bCs/>
          <w:sz w:val="28"/>
          <w:szCs w:val="28"/>
          <w:lang w:val="en-US"/>
        </w:rPr>
        <w:t>, </w:t>
      </w:r>
      <w:hyperlink r:id="rId164" w:history="1">
        <w:r w:rsidR="00C74776" w:rsidRPr="00E65484">
          <w:rPr>
            <w:rStyle w:val="a3"/>
            <w:rFonts w:ascii="Times New Roman" w:hAnsi="Times New Roman" w:cs="Times New Roman"/>
            <w:color w:val="auto"/>
            <w:sz w:val="28"/>
            <w:szCs w:val="28"/>
            <w:u w:val="none"/>
            <w:lang w:val="en-US"/>
          </w:rPr>
          <w:t>P. A. Laloë</w:t>
        </w:r>
      </w:hyperlink>
      <w:r w:rsidR="00C74776" w:rsidRPr="00E65484">
        <w:rPr>
          <w:rFonts w:ascii="Times New Roman" w:hAnsi="Times New Roman" w:cs="Times New Roman"/>
          <w:bCs/>
          <w:sz w:val="28"/>
          <w:szCs w:val="28"/>
          <w:lang w:val="en-US"/>
        </w:rPr>
        <w:t>, </w:t>
      </w:r>
      <w:hyperlink r:id="rId165" w:history="1">
        <w:r w:rsidR="00C74776" w:rsidRPr="00E65484">
          <w:rPr>
            <w:rStyle w:val="a3"/>
            <w:rFonts w:ascii="Times New Roman" w:hAnsi="Times New Roman" w:cs="Times New Roman"/>
            <w:color w:val="auto"/>
            <w:sz w:val="28"/>
            <w:szCs w:val="28"/>
            <w:u w:val="none"/>
            <w:lang w:val="en-US"/>
          </w:rPr>
          <w:t>M. Fischler</w:t>
        </w:r>
      </w:hyperlink>
      <w:r w:rsidR="00C74776" w:rsidRPr="00E65484">
        <w:rPr>
          <w:rFonts w:ascii="Times New Roman" w:hAnsi="Times New Roman" w:cs="Times New Roman"/>
          <w:bCs/>
          <w:sz w:val="28"/>
          <w:szCs w:val="28"/>
          <w:lang w:val="en-US"/>
        </w:rPr>
        <w:t>. Effects of propofol </w:t>
      </w:r>
      <w:r w:rsidR="00C74776" w:rsidRPr="00E65484">
        <w:rPr>
          <w:rFonts w:ascii="Times New Roman" w:hAnsi="Times New Roman" w:cs="Times New Roman"/>
          <w:bCs/>
          <w:iCs/>
          <w:sz w:val="28"/>
          <w:szCs w:val="28"/>
          <w:lang w:val="en-US"/>
        </w:rPr>
        <w:t>vs</w:t>
      </w:r>
      <w:r w:rsidR="00C74776" w:rsidRPr="00E65484">
        <w:rPr>
          <w:rFonts w:ascii="Times New Roman" w:hAnsi="Times New Roman" w:cs="Times New Roman"/>
          <w:bCs/>
          <w:sz w:val="28"/>
          <w:szCs w:val="28"/>
          <w:lang w:val="en-US"/>
        </w:rPr>
        <w:t xml:space="preserve"> sevoflurane on arterial oxygenation during one-lung ventilation. </w:t>
      </w:r>
      <w:r w:rsidR="00C74776" w:rsidRPr="00E65484">
        <w:rPr>
          <w:rFonts w:ascii="Times New Roman" w:hAnsi="Times New Roman" w:cs="Times New Roman"/>
          <w:bCs/>
          <w:iCs/>
          <w:sz w:val="28"/>
          <w:szCs w:val="28"/>
          <w:lang w:val="en-US"/>
        </w:rPr>
        <w:t>BJA: British Journal of Anaesthesia</w:t>
      </w:r>
      <w:r w:rsidR="00C74776" w:rsidRPr="00E65484">
        <w:rPr>
          <w:rFonts w:ascii="Times New Roman" w:hAnsi="Times New Roman" w:cs="Times New Roman"/>
          <w:bCs/>
          <w:sz w:val="28"/>
          <w:szCs w:val="28"/>
          <w:lang w:val="en-US"/>
        </w:rPr>
        <w:t>, Volume 98, Issue 4, April 2007, Pages 539–544, </w:t>
      </w:r>
      <w:hyperlink r:id="rId166" w:history="1">
        <w:r w:rsidR="00C74776" w:rsidRPr="00E65484">
          <w:rPr>
            <w:rStyle w:val="a3"/>
            <w:rFonts w:ascii="Times New Roman" w:hAnsi="Times New Roman" w:cs="Times New Roman"/>
            <w:color w:val="auto"/>
            <w:sz w:val="28"/>
            <w:szCs w:val="28"/>
            <w:u w:val="none"/>
            <w:lang w:val="en-US"/>
          </w:rPr>
          <w:t>https://doi.org/10.1093/bja/aem039</w:t>
        </w:r>
      </w:hyperlink>
      <w:r w:rsidR="00C74776" w:rsidRPr="00E65484">
        <w:rPr>
          <w:rFonts w:ascii="Times New Roman" w:hAnsi="Times New Roman" w:cs="Times New Roman"/>
          <w:bCs/>
          <w:sz w:val="28"/>
          <w:szCs w:val="28"/>
          <w:lang w:val="en-US"/>
        </w:rPr>
        <w:t xml:space="preserve">. </w:t>
      </w:r>
    </w:p>
    <w:p w:rsidR="00C74776" w:rsidRPr="00E65484" w:rsidRDefault="00C74776" w:rsidP="00844DA7">
      <w:pPr>
        <w:pStyle w:val="a6"/>
        <w:numPr>
          <w:ilvl w:val="0"/>
          <w:numId w:val="3"/>
        </w:numPr>
        <w:tabs>
          <w:tab w:val="clear" w:pos="720"/>
        </w:tabs>
        <w:spacing w:line="240" w:lineRule="auto"/>
        <w:ind w:left="0" w:hanging="567"/>
        <w:rPr>
          <w:rFonts w:ascii="Times New Roman" w:hAnsi="Times New Roman" w:cs="Times New Roman"/>
          <w:bCs/>
          <w:sz w:val="28"/>
          <w:szCs w:val="28"/>
        </w:rPr>
      </w:pPr>
      <w:r w:rsidRPr="00E65484">
        <w:rPr>
          <w:rFonts w:ascii="Times New Roman" w:hAnsi="Times New Roman" w:cs="Times New Roman"/>
          <w:bCs/>
          <w:sz w:val="28"/>
          <w:szCs w:val="28"/>
          <w:lang w:val="en-US"/>
        </w:rPr>
        <w:t>Luisa Briesenick, Annika Schaade, Alina Bergholz, Phillip Hoppe, Karim Kouz, Linda Krause, Moritz Flick, Bernd Saugel</w:t>
      </w:r>
      <w:r w:rsidRPr="00E65484">
        <w:rPr>
          <w:rFonts w:ascii="Times New Roman" w:hAnsi="Times New Roman" w:cs="Times New Roman"/>
          <w:bCs/>
          <w:sz w:val="28"/>
          <w:szCs w:val="28"/>
          <w:lang w:val="kk-KZ"/>
        </w:rPr>
        <w:t xml:space="preserve">. </w:t>
      </w:r>
      <w:r w:rsidRPr="00E65484">
        <w:rPr>
          <w:rFonts w:ascii="Times New Roman" w:hAnsi="Times New Roman" w:cs="Times New Roman"/>
          <w:bCs/>
          <w:sz w:val="28"/>
          <w:szCs w:val="28"/>
          <w:lang w:val="en-US"/>
        </w:rPr>
        <w:t>Energy Expenditure Under General Anesthesia: An Observational Study Using Indirect Calorimetry in Patients Having Noncardiac Surgery</w:t>
      </w:r>
      <w:r w:rsidRPr="00E65484">
        <w:rPr>
          <w:rFonts w:ascii="Times New Roman" w:hAnsi="Times New Roman" w:cs="Times New Roman"/>
          <w:bCs/>
          <w:sz w:val="28"/>
          <w:szCs w:val="28"/>
          <w:lang w:val="kk-KZ"/>
        </w:rPr>
        <w:t xml:space="preserve">. </w:t>
      </w:r>
      <w:r w:rsidRPr="00E65484">
        <w:rPr>
          <w:rFonts w:ascii="Times New Roman" w:hAnsi="Times New Roman" w:cs="Times New Roman"/>
          <w:bCs/>
          <w:sz w:val="28"/>
          <w:szCs w:val="28"/>
          <w:lang w:val="en-US"/>
        </w:rPr>
        <w:t>Anesth Analg. 2023 Jul 1;137(1):169-175. doi: 10.1213/ANE.0000000000006343.</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rPr>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Li F, Yuan Y. Meta-analysis of the cardioprotective effect of sevoflurane versus propofol during cardiac surgery. </w:t>
      </w:r>
      <w:r w:rsidRPr="00E65484">
        <w:rPr>
          <w:rStyle w:val="ref-journal"/>
          <w:rFonts w:ascii="Times New Roman" w:hAnsi="Times New Roman" w:cs="Times New Roman"/>
          <w:iCs/>
          <w:sz w:val="28"/>
          <w:szCs w:val="28"/>
          <w:lang w:val="en-US"/>
        </w:rPr>
        <w:t>BMC Anesthesiol. </w:t>
      </w:r>
      <w:r w:rsidRPr="00E65484">
        <w:rPr>
          <w:rStyle w:val="element-citation"/>
          <w:rFonts w:ascii="Times New Roman" w:hAnsi="Times New Roman" w:cs="Times New Roman"/>
          <w:sz w:val="28"/>
          <w:szCs w:val="28"/>
          <w:lang w:val="en-US"/>
        </w:rPr>
        <w:t>2015;</w:t>
      </w:r>
      <w:r w:rsidRPr="00E65484">
        <w:rPr>
          <w:rStyle w:val="ref-vol"/>
          <w:rFonts w:ascii="Times New Roman" w:hAnsi="Times New Roman" w:cs="Times New Roman"/>
          <w:sz w:val="28"/>
          <w:szCs w:val="28"/>
          <w:lang w:val="en-US"/>
        </w:rPr>
        <w:t>15</w:t>
      </w:r>
      <w:r w:rsidRPr="00E65484">
        <w:rPr>
          <w:rStyle w:val="element-citation"/>
          <w:rFonts w:ascii="Times New Roman" w:hAnsi="Times New Roman" w:cs="Times New Roman"/>
          <w:sz w:val="28"/>
          <w:szCs w:val="28"/>
          <w:lang w:val="en-US"/>
        </w:rPr>
        <w:t>(1):128. doi: 10.1186/s12871-015-0107-8. </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rPr>
          <w:rFonts w:ascii="Times New Roman" w:hAnsi="Times New Roman" w:cs="Times New Roman"/>
          <w:sz w:val="28"/>
          <w:szCs w:val="28"/>
          <w:lang w:val="en-US"/>
        </w:rPr>
      </w:pPr>
      <w:r w:rsidRPr="00E65484">
        <w:rPr>
          <w:rStyle w:val="element-citation"/>
          <w:rFonts w:ascii="Times New Roman" w:hAnsi="Times New Roman" w:cs="Times New Roman"/>
          <w:sz w:val="28"/>
          <w:szCs w:val="28"/>
          <w:lang w:val="en-US"/>
        </w:rPr>
        <w:t>Ekeloef S, Alamili M, Devereaux P, Gögenur I. Troponin elevations after non-cardiac, non-vascular surgery are predictive of major adverse cardiac events and mortality: a systematic review and meta-analysis. </w:t>
      </w:r>
      <w:r w:rsidRPr="00E65484">
        <w:rPr>
          <w:rStyle w:val="ref-journal"/>
          <w:rFonts w:ascii="Times New Roman" w:hAnsi="Times New Roman" w:cs="Times New Roman"/>
          <w:iCs/>
          <w:sz w:val="28"/>
          <w:szCs w:val="28"/>
          <w:lang w:val="en-US"/>
        </w:rPr>
        <w:t>Br J Anaesth. </w:t>
      </w:r>
      <w:r w:rsidRPr="00E65484">
        <w:rPr>
          <w:rStyle w:val="element-citation"/>
          <w:rFonts w:ascii="Times New Roman" w:hAnsi="Times New Roman" w:cs="Times New Roman"/>
          <w:sz w:val="28"/>
          <w:szCs w:val="28"/>
          <w:lang w:val="en-US"/>
        </w:rPr>
        <w:t>2016;</w:t>
      </w:r>
      <w:r w:rsidRPr="00E65484">
        <w:rPr>
          <w:rStyle w:val="ref-vol"/>
          <w:rFonts w:ascii="Times New Roman" w:hAnsi="Times New Roman" w:cs="Times New Roman"/>
          <w:sz w:val="28"/>
          <w:szCs w:val="28"/>
          <w:lang w:val="en-US"/>
        </w:rPr>
        <w:t>117</w:t>
      </w:r>
      <w:r w:rsidRPr="00E65484">
        <w:rPr>
          <w:rStyle w:val="element-citation"/>
          <w:rFonts w:ascii="Times New Roman" w:hAnsi="Times New Roman" w:cs="Times New Roman"/>
          <w:sz w:val="28"/>
          <w:szCs w:val="28"/>
          <w:lang w:val="en-US"/>
        </w:rPr>
        <w:t>(5):559–68. doi: 10.1093/bja/aew321. </w:t>
      </w:r>
    </w:p>
    <w:p w:rsidR="00C74776" w:rsidRPr="00E65484" w:rsidRDefault="00C74776" w:rsidP="00844DA7">
      <w:pPr>
        <w:pStyle w:val="a6"/>
        <w:numPr>
          <w:ilvl w:val="0"/>
          <w:numId w:val="3"/>
        </w:numPr>
        <w:shd w:val="clear" w:color="auto" w:fill="FFFFFF"/>
        <w:tabs>
          <w:tab w:val="clear" w:pos="720"/>
        </w:tabs>
        <w:spacing w:before="200" w:line="240" w:lineRule="auto"/>
        <w:ind w:left="0" w:hanging="567"/>
        <w:rPr>
          <w:rStyle w:val="element-citation"/>
          <w:rFonts w:ascii="Times New Roman" w:hAnsi="Times New Roman" w:cs="Times New Roman"/>
          <w:sz w:val="28"/>
          <w:szCs w:val="28"/>
        </w:rPr>
      </w:pPr>
      <w:r w:rsidRPr="00E65484">
        <w:rPr>
          <w:rStyle w:val="element-citation"/>
          <w:rFonts w:ascii="Times New Roman" w:hAnsi="Times New Roman" w:cs="Times New Roman"/>
          <w:sz w:val="28"/>
          <w:szCs w:val="28"/>
          <w:lang w:val="en-US"/>
        </w:rPr>
        <w:t>Straarup TS, Hausenloy DJ, Larsen JKR. Cardiac troponins and volatile anaesthetics in coronary artery bypass graft surgery: A systematic review, meta-analysis and trial sequential analysis. </w:t>
      </w:r>
      <w:r w:rsidRPr="00E65484">
        <w:rPr>
          <w:rStyle w:val="ref-journal"/>
          <w:rFonts w:ascii="Times New Roman" w:hAnsi="Times New Roman" w:cs="Times New Roman"/>
          <w:iCs/>
          <w:sz w:val="28"/>
          <w:szCs w:val="28"/>
        </w:rPr>
        <w:t>Eur J Anaesthesiol. </w:t>
      </w:r>
      <w:r w:rsidRPr="00E65484">
        <w:rPr>
          <w:rStyle w:val="element-citation"/>
          <w:rFonts w:ascii="Times New Roman" w:hAnsi="Times New Roman" w:cs="Times New Roman"/>
          <w:sz w:val="28"/>
          <w:szCs w:val="28"/>
        </w:rPr>
        <w:t>2016;</w:t>
      </w:r>
      <w:r w:rsidRPr="00E65484">
        <w:rPr>
          <w:rStyle w:val="ref-vol"/>
          <w:rFonts w:ascii="Times New Roman" w:hAnsi="Times New Roman" w:cs="Times New Roman"/>
          <w:sz w:val="28"/>
          <w:szCs w:val="28"/>
        </w:rPr>
        <w:t>33</w:t>
      </w:r>
      <w:r w:rsidRPr="00E65484">
        <w:rPr>
          <w:rStyle w:val="element-citation"/>
          <w:rFonts w:ascii="Times New Roman" w:hAnsi="Times New Roman" w:cs="Times New Roman"/>
          <w:sz w:val="28"/>
          <w:szCs w:val="28"/>
        </w:rPr>
        <w:t>(6):396–407. doi: 10.1097/EJA.0000000000000397.</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Smith BK, Roberts RH, Frizelle FA. O2 no longer the Go2: a systematic review and Meta-analysis comparing the effects of giving perioperative oxygen therapy of 30% FiO2 to 80% FiO2 on surgical site infection and mortality. World J Surg. 2020;44(1):69–77.</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Koo CH, Park EY, Lee SY, Ryu JH. The effects of intraoperative inspired oxygen fraction on postoperative pulmonary parameters in patients with general anesthesia: a systemic review and Meta-analysis. J Clin Med. 2019;8(5):583.</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Mattishent K, Thavarajah M, Sinha A, Peel A, Egger M, Solomkin J, et al. Safety of 80% vs 30-35% fraction of inspired oxygen in patients undergoing surgery: a systematic review and meta-analysis. Br J Anaesth. 2019;122(3):311–24.</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 xml:space="preserve">Chu DK, Kim LHY, Young PJ, Zamiri N, Almenawer SA, Jaeschke R, et al. Mortality and morbidity in acutely ill adults treated with liberal versus conservative </w:t>
      </w:r>
      <w:r w:rsidRPr="00E65484">
        <w:rPr>
          <w:rFonts w:ascii="Times New Roman" w:hAnsi="Times New Roman" w:cs="Times New Roman"/>
          <w:sz w:val="28"/>
          <w:szCs w:val="28"/>
          <w:lang w:val="en-US"/>
        </w:rPr>
        <w:lastRenderedPageBreak/>
        <w:t>oxygen therapy (IOTA): a systematic review and meta-analysis. Lancet Lond Engl. 2018;391(10131):1693–705.</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 xml:space="preserve">Stolmeijer R, Bouma HR, Zijlstra JG, Drost-de Klerck AM, Ter Maaten JC, Ligtenberg JJM. A systematic review of the effects of Hyperoxia in acutely ill patients: should we aim for less? Biomed Res Int. </w:t>
      </w:r>
      <w:r w:rsidR="00A978D0" w:rsidRPr="00E65484">
        <w:rPr>
          <w:rFonts w:ascii="Times New Roman" w:hAnsi="Times New Roman" w:cs="Times New Roman"/>
          <w:sz w:val="28"/>
          <w:szCs w:val="28"/>
          <w:lang w:val="en-US"/>
        </w:rPr>
        <w:t>2018; 2018:7841295</w:t>
      </w:r>
      <w:r w:rsidRPr="00E65484">
        <w:rPr>
          <w:rFonts w:ascii="Times New Roman" w:hAnsi="Times New Roman" w:cs="Times New Roman"/>
          <w:sz w:val="28"/>
          <w:szCs w:val="28"/>
          <w:lang w:val="en-US"/>
        </w:rPr>
        <w:t>.</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Sepehrvand N, Alemayehu W, Rowe BH, McAlister FA, van Diepen S, Stickland M, et al. High vs. low oxygen therapy in patients with acute heart failure: HiLo-HF pilot trial. ESC. Heart Fail. 2019;6(4):667–77.</w:t>
      </w:r>
    </w:p>
    <w:p w:rsidR="00C74776" w:rsidRPr="00E65484" w:rsidRDefault="00C74776" w:rsidP="00844DA7">
      <w:pPr>
        <w:pStyle w:val="a6"/>
        <w:numPr>
          <w:ilvl w:val="0"/>
          <w:numId w:val="3"/>
        </w:numPr>
        <w:shd w:val="clear" w:color="auto" w:fill="FFFFFF"/>
        <w:tabs>
          <w:tab w:val="clear" w:pos="720"/>
          <w:tab w:val="num" w:pos="567"/>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Akca O, Nichols J, Stewart B, Elliott C, Remmel K, Lenhardt R. Association of Early Oxygenation Levels with mortality in acute ischemic stroke - a retrospective cohort study. J Stroke Cerebrovasc Dis Off J Natl Stroke Assoc. 2020;29(2):104556.</w:t>
      </w:r>
    </w:p>
    <w:p w:rsidR="00C74776" w:rsidRPr="00E65484" w:rsidRDefault="00C74776" w:rsidP="00844DA7">
      <w:pPr>
        <w:pStyle w:val="a6"/>
        <w:numPr>
          <w:ilvl w:val="0"/>
          <w:numId w:val="3"/>
        </w:numPr>
        <w:shd w:val="clear" w:color="auto" w:fill="FFFFFF"/>
        <w:tabs>
          <w:tab w:val="clear" w:pos="720"/>
          <w:tab w:val="num" w:pos="360"/>
        </w:tabs>
        <w:spacing w:before="200" w:line="240" w:lineRule="auto"/>
        <w:ind w:left="0" w:hanging="567"/>
        <w:rPr>
          <w:rFonts w:ascii="Times New Roman" w:hAnsi="Times New Roman" w:cs="Times New Roman"/>
          <w:sz w:val="28"/>
          <w:szCs w:val="28"/>
          <w:lang w:val="en-US"/>
        </w:rPr>
      </w:pPr>
      <w:r w:rsidRPr="00E65484">
        <w:rPr>
          <w:rFonts w:ascii="Times New Roman" w:hAnsi="Times New Roman" w:cs="Times New Roman"/>
          <w:sz w:val="28"/>
          <w:szCs w:val="28"/>
          <w:lang w:val="en-US"/>
        </w:rPr>
        <w:t xml:space="preserve">McKendry M, McGloin H, Saberi D, Caudwell L, Brady AR, Singer M. Randomised controlled trial assessing the impact of a nurse delivered, flow monitored protocol for optimisation of circulatory status after cardiac surgery, BMJ, 2004, vol. 329 pg. 258 10.1136/bmj.38156.767118.7C. </w:t>
      </w:r>
      <w:hyperlink r:id="rId167" w:history="1">
        <w:r w:rsidRPr="00E65484">
          <w:rPr>
            <w:rStyle w:val="a3"/>
            <w:rFonts w:ascii="Times New Roman" w:hAnsi="Times New Roman" w:cs="Times New Roman"/>
            <w:color w:val="auto"/>
            <w:sz w:val="28"/>
            <w:szCs w:val="28"/>
            <w:u w:val="none"/>
            <w:lang w:val="en-US"/>
          </w:rPr>
          <w:t>https://doi.org/10.1136/bmj.38156.767118.7C</w:t>
        </w:r>
      </w:hyperlink>
      <w:r w:rsidRPr="00E65484">
        <w:rPr>
          <w:rFonts w:ascii="Times New Roman" w:hAnsi="Times New Roman" w:cs="Times New Roman"/>
          <w:sz w:val="28"/>
          <w:szCs w:val="28"/>
          <w:lang w:val="en-US"/>
        </w:rPr>
        <w:t>.</w:t>
      </w:r>
    </w:p>
    <w:p w:rsidR="00C74776" w:rsidRPr="00E65484" w:rsidRDefault="00C74776" w:rsidP="00844DA7">
      <w:pPr>
        <w:pStyle w:val="a6"/>
        <w:numPr>
          <w:ilvl w:val="0"/>
          <w:numId w:val="3"/>
        </w:numPr>
        <w:tabs>
          <w:tab w:val="clear" w:pos="720"/>
          <w:tab w:val="num" w:pos="426"/>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 xml:space="preserve">J L Guerrero Orriach, M Galán Ortega, J Cruz Mañas. Cardioprotective efficacy of sevoflurane vs. propofol during induction and/or maintenance in patientsundergoing coronary artery revascularization surgery without pump: A randomized trial. International Journal of Cardiology. 2017; 243:73-80. </w:t>
      </w:r>
      <w:hyperlink r:id="rId168" w:history="1">
        <w:r w:rsidRPr="00E65484">
          <w:rPr>
            <w:rStyle w:val="a3"/>
            <w:rFonts w:ascii="Times New Roman" w:hAnsi="Times New Roman" w:cs="Times New Roman"/>
            <w:bCs/>
            <w:color w:val="auto"/>
            <w:sz w:val="28"/>
            <w:szCs w:val="28"/>
            <w:u w:val="none"/>
            <w:lang w:val="en-US"/>
          </w:rPr>
          <w:t>https://doi.org/10.1016/j.ijcard.2017.04.105</w:t>
        </w:r>
      </w:hyperlink>
    </w:p>
    <w:p w:rsidR="00C74776" w:rsidRPr="00E65484" w:rsidRDefault="00C74776" w:rsidP="00844DA7">
      <w:pPr>
        <w:pStyle w:val="a6"/>
        <w:numPr>
          <w:ilvl w:val="0"/>
          <w:numId w:val="3"/>
        </w:numPr>
        <w:tabs>
          <w:tab w:val="clear" w:pos="720"/>
          <w:tab w:val="num" w:pos="360"/>
        </w:tabs>
        <w:spacing w:line="240" w:lineRule="auto"/>
        <w:ind w:left="0" w:hanging="567"/>
        <w:rPr>
          <w:rFonts w:ascii="Times New Roman" w:hAnsi="Times New Roman" w:cs="Times New Roman"/>
          <w:bCs/>
          <w:sz w:val="28"/>
          <w:szCs w:val="28"/>
          <w:lang w:val="en-US"/>
        </w:rPr>
      </w:pPr>
      <w:r w:rsidRPr="00E65484">
        <w:rPr>
          <w:rFonts w:ascii="Times New Roman" w:hAnsi="Times New Roman" w:cs="Times New Roman"/>
          <w:bCs/>
          <w:sz w:val="28"/>
          <w:szCs w:val="28"/>
          <w:lang w:val="en-US"/>
        </w:rPr>
        <w:t>C. Stuart-Andrews, P. Peyton, G. Robinson, D. Terry, B. O'Connor, C. Van der Herten, B. Lithgow. Non-invasive metabolic monitoring of patients under anaesthesia by continuous indirect calorimetry—an </w:t>
      </w:r>
      <w:r w:rsidRPr="00E65484">
        <w:rPr>
          <w:rFonts w:ascii="Times New Roman" w:hAnsi="Times New Roman" w:cs="Times New Roman"/>
          <w:bCs/>
          <w:i/>
          <w:iCs/>
          <w:sz w:val="28"/>
          <w:szCs w:val="28"/>
          <w:lang w:val="en-US"/>
        </w:rPr>
        <w:t>in vivo</w:t>
      </w:r>
      <w:r w:rsidRPr="00E65484">
        <w:rPr>
          <w:rFonts w:ascii="Times New Roman" w:hAnsi="Times New Roman" w:cs="Times New Roman"/>
          <w:bCs/>
          <w:sz w:val="28"/>
          <w:szCs w:val="28"/>
          <w:lang w:val="en-US"/>
        </w:rPr>
        <w:t xml:space="preserve"> trial of a new method. British Journal of Anaesthesia. Volume 98, Issue 1, January 2007, Pages 45-52. </w:t>
      </w:r>
      <w:hyperlink r:id="rId169" w:tgtFrame="_blank" w:tooltip="Persistent link using digital object identifier" w:history="1">
        <w:r w:rsidRPr="00E65484">
          <w:rPr>
            <w:rStyle w:val="a3"/>
            <w:rFonts w:ascii="Times New Roman" w:hAnsi="Times New Roman" w:cs="Times New Roman"/>
            <w:bCs/>
            <w:color w:val="auto"/>
            <w:sz w:val="28"/>
            <w:szCs w:val="28"/>
            <w:u w:val="none"/>
            <w:lang w:val="en-US"/>
          </w:rPr>
          <w:t>https://doi.org/10.1093/bja/ael310</w:t>
        </w:r>
      </w:hyperlink>
    </w:p>
    <w:p w:rsidR="00C74776" w:rsidRPr="00E65484" w:rsidRDefault="00C74776" w:rsidP="008D4AB0">
      <w:pPr>
        <w:spacing w:after="0" w:line="240" w:lineRule="auto"/>
        <w:jc w:val="both"/>
        <w:rPr>
          <w:rFonts w:ascii="Times New Roman" w:hAnsi="Times New Roman" w:cs="Times New Roman"/>
          <w:b/>
          <w:bCs/>
          <w:sz w:val="28"/>
          <w:szCs w:val="28"/>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lang w:val="en-US"/>
        </w:rPr>
      </w:pPr>
    </w:p>
    <w:p w:rsidR="0064567C" w:rsidRPr="00E65484" w:rsidRDefault="0064567C" w:rsidP="0064567C">
      <w:pPr>
        <w:spacing w:after="0" w:line="240" w:lineRule="auto"/>
        <w:jc w:val="center"/>
        <w:rPr>
          <w:rStyle w:val="ac"/>
          <w:rFonts w:ascii="Times New Roman" w:hAnsi="Times New Roman" w:cs="Times New Roman"/>
          <w:sz w:val="28"/>
          <w:szCs w:val="28"/>
          <w:lang w:val="en-US"/>
        </w:rPr>
      </w:pPr>
      <w:r w:rsidRPr="00E65484">
        <w:rPr>
          <w:rStyle w:val="ac"/>
          <w:rFonts w:ascii="Times New Roman" w:hAnsi="Times New Roman" w:cs="Times New Roman"/>
          <w:sz w:val="28"/>
          <w:szCs w:val="28"/>
        </w:rPr>
        <w:lastRenderedPageBreak/>
        <w:t>Қосымша</w:t>
      </w:r>
      <w:r w:rsidRPr="00E65484">
        <w:rPr>
          <w:rStyle w:val="ac"/>
          <w:rFonts w:ascii="Times New Roman" w:hAnsi="Times New Roman" w:cs="Times New Roman"/>
          <w:sz w:val="28"/>
          <w:szCs w:val="28"/>
          <w:lang w:val="en-US"/>
        </w:rPr>
        <w:t xml:space="preserve"> </w:t>
      </w:r>
      <w:r w:rsidRPr="00E65484">
        <w:rPr>
          <w:rStyle w:val="ac"/>
          <w:rFonts w:ascii="Times New Roman" w:hAnsi="Times New Roman" w:cs="Times New Roman"/>
          <w:sz w:val="28"/>
          <w:szCs w:val="28"/>
        </w:rPr>
        <w:t>А</w:t>
      </w:r>
      <w:r w:rsidRPr="00E65484">
        <w:rPr>
          <w:rFonts w:ascii="Times New Roman" w:hAnsi="Times New Roman" w:cs="Times New Roman"/>
          <w:b/>
          <w:bCs/>
          <w:sz w:val="28"/>
          <w:szCs w:val="28"/>
          <w:lang w:val="en-US"/>
        </w:rPr>
        <w:br/>
      </w:r>
      <w:r w:rsidRPr="00E65484">
        <w:rPr>
          <w:rStyle w:val="ac"/>
          <w:rFonts w:ascii="Times New Roman" w:hAnsi="Times New Roman" w:cs="Times New Roman"/>
          <w:sz w:val="28"/>
          <w:szCs w:val="28"/>
        </w:rPr>
        <w:t>Авторлық</w:t>
      </w:r>
      <w:r w:rsidRPr="00E65484">
        <w:rPr>
          <w:rStyle w:val="ac"/>
          <w:rFonts w:ascii="Times New Roman" w:hAnsi="Times New Roman" w:cs="Times New Roman"/>
          <w:sz w:val="28"/>
          <w:szCs w:val="28"/>
          <w:lang w:val="en-US"/>
        </w:rPr>
        <w:t xml:space="preserve"> </w:t>
      </w:r>
      <w:r w:rsidRPr="00E65484">
        <w:rPr>
          <w:rStyle w:val="ac"/>
          <w:rFonts w:ascii="Times New Roman" w:hAnsi="Times New Roman" w:cs="Times New Roman"/>
          <w:sz w:val="28"/>
          <w:szCs w:val="28"/>
        </w:rPr>
        <w:t>куәлік</w:t>
      </w:r>
      <w:r w:rsidRPr="00E65484">
        <w:rPr>
          <w:rFonts w:ascii="Times New Roman" w:hAnsi="Times New Roman" w:cs="Times New Roman"/>
          <w:noProof/>
          <w:sz w:val="28"/>
          <w:szCs w:val="28"/>
          <w:lang w:eastAsia="ru-RU"/>
        </w:rPr>
        <w:drawing>
          <wp:inline distT="0" distB="0" distL="0" distR="0" wp14:anchorId="1CA1D054" wp14:editId="06C1DD84">
            <wp:extent cx="6124575" cy="8648700"/>
            <wp:effectExtent l="0" t="0" r="9525" b="0"/>
            <wp:docPr id="61" name="Рисунок 61" descr="Авторское право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Авторское право_page-000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64567C" w:rsidRPr="00E65484" w:rsidRDefault="0064567C" w:rsidP="0064567C">
      <w:pPr>
        <w:spacing w:after="0" w:line="240" w:lineRule="auto"/>
        <w:jc w:val="center"/>
        <w:rPr>
          <w:rFonts w:ascii="Times New Roman" w:hAnsi="Times New Roman" w:cs="Times New Roman"/>
          <w:sz w:val="28"/>
          <w:szCs w:val="28"/>
          <w:lang w:val="en-US"/>
        </w:rPr>
      </w:pPr>
      <w:r w:rsidRPr="00E65484">
        <w:rPr>
          <w:rStyle w:val="ac"/>
          <w:rFonts w:ascii="Times New Roman" w:hAnsi="Times New Roman" w:cs="Times New Roman"/>
          <w:sz w:val="28"/>
          <w:szCs w:val="28"/>
        </w:rPr>
        <w:lastRenderedPageBreak/>
        <w:t>Қосымша</w:t>
      </w:r>
      <w:r w:rsidRPr="00E65484">
        <w:rPr>
          <w:rStyle w:val="ac"/>
          <w:rFonts w:ascii="Times New Roman" w:hAnsi="Times New Roman" w:cs="Times New Roman"/>
          <w:sz w:val="28"/>
          <w:szCs w:val="28"/>
          <w:lang w:val="en-US"/>
        </w:rPr>
        <w:t xml:space="preserve"> </w:t>
      </w:r>
      <w:r w:rsidRPr="00E65484">
        <w:rPr>
          <w:rStyle w:val="ac"/>
          <w:rFonts w:ascii="Times New Roman" w:hAnsi="Times New Roman" w:cs="Times New Roman"/>
          <w:sz w:val="28"/>
          <w:szCs w:val="28"/>
          <w:lang w:val="kk-KZ"/>
        </w:rPr>
        <w:t>Б</w:t>
      </w:r>
      <w:r w:rsidRPr="00E65484">
        <w:rPr>
          <w:rFonts w:ascii="Times New Roman" w:hAnsi="Times New Roman" w:cs="Times New Roman"/>
          <w:b/>
          <w:bCs/>
          <w:sz w:val="28"/>
          <w:szCs w:val="28"/>
          <w:lang w:val="en-US"/>
        </w:rPr>
        <w:br/>
      </w:r>
      <w:r w:rsidRPr="00E65484">
        <w:rPr>
          <w:rStyle w:val="ac"/>
          <w:rFonts w:ascii="Times New Roman" w:hAnsi="Times New Roman" w:cs="Times New Roman"/>
          <w:sz w:val="28"/>
          <w:szCs w:val="28"/>
        </w:rPr>
        <w:t>Авторлық</w:t>
      </w:r>
      <w:r w:rsidRPr="00E65484">
        <w:rPr>
          <w:rStyle w:val="ac"/>
          <w:rFonts w:ascii="Times New Roman" w:hAnsi="Times New Roman" w:cs="Times New Roman"/>
          <w:sz w:val="28"/>
          <w:szCs w:val="28"/>
          <w:lang w:val="en-US"/>
        </w:rPr>
        <w:t xml:space="preserve"> </w:t>
      </w:r>
      <w:r w:rsidRPr="00E65484">
        <w:rPr>
          <w:rStyle w:val="ac"/>
          <w:rFonts w:ascii="Times New Roman" w:hAnsi="Times New Roman" w:cs="Times New Roman"/>
          <w:sz w:val="28"/>
          <w:szCs w:val="28"/>
        </w:rPr>
        <w:t>куәлік</w:t>
      </w:r>
      <w:r w:rsidRPr="00E65484">
        <w:rPr>
          <w:rFonts w:ascii="Times New Roman" w:hAnsi="Times New Roman" w:cs="Times New Roman"/>
          <w:sz w:val="28"/>
          <w:szCs w:val="28"/>
          <w:lang w:val="en-US"/>
        </w:rPr>
        <w:object w:dxaOrig="9660" w:dyaOrig="13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83.75pt;height:654.75pt" o:ole="">
            <v:imagedata r:id="rId171" o:title=""/>
          </v:shape>
          <o:OLEObject Type="Embed" ProgID="AcroExch.Document.DC" ShapeID="_x0000_i1027" DrawAspect="Content" ObjectID="_1800852424" r:id="rId172"/>
        </w:object>
      </w:r>
    </w:p>
    <w:p w:rsidR="0064567C" w:rsidRPr="0094099C"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lang w:val="en-US"/>
        </w:rPr>
      </w:pPr>
      <w:r w:rsidRPr="00E65484">
        <w:rPr>
          <w:rStyle w:val="ac"/>
          <w:rFonts w:ascii="Times New Roman" w:hAnsi="Times New Roman" w:cs="Times New Roman"/>
          <w:sz w:val="28"/>
          <w:szCs w:val="28"/>
        </w:rPr>
        <w:lastRenderedPageBreak/>
        <w:t>Қосымша</w:t>
      </w:r>
      <w:r w:rsidRPr="0094099C">
        <w:rPr>
          <w:rStyle w:val="ac"/>
          <w:rFonts w:ascii="Times New Roman" w:hAnsi="Times New Roman" w:cs="Times New Roman"/>
          <w:sz w:val="28"/>
          <w:szCs w:val="28"/>
          <w:lang w:val="en-US"/>
        </w:rPr>
        <w:t xml:space="preserve"> </w:t>
      </w:r>
      <w:r w:rsidRPr="00E65484">
        <w:rPr>
          <w:rStyle w:val="ac"/>
          <w:rFonts w:ascii="Times New Roman" w:hAnsi="Times New Roman" w:cs="Times New Roman"/>
          <w:sz w:val="28"/>
          <w:szCs w:val="28"/>
        </w:rPr>
        <w:t>В</w:t>
      </w:r>
      <w:r w:rsidRPr="0094099C">
        <w:rPr>
          <w:rFonts w:ascii="Times New Roman" w:hAnsi="Times New Roman" w:cs="Times New Roman"/>
          <w:b/>
          <w:bCs/>
          <w:sz w:val="28"/>
          <w:szCs w:val="28"/>
          <w:lang w:val="en-US"/>
        </w:rPr>
        <w:br/>
      </w:r>
    </w:p>
    <w:p w:rsidR="00CD1859" w:rsidRPr="00E65484" w:rsidRDefault="00CD1859" w:rsidP="0064567C">
      <w:pPr>
        <w:pStyle w:val="a6"/>
        <w:shd w:val="clear" w:color="auto" w:fill="FFFFFF"/>
        <w:spacing w:before="200" w:line="240" w:lineRule="auto"/>
        <w:ind w:left="0"/>
        <w:jc w:val="center"/>
        <w:rPr>
          <w:rStyle w:val="ac"/>
          <w:rFonts w:ascii="Times New Roman" w:hAnsi="Times New Roman" w:cs="Times New Roman"/>
          <w:sz w:val="28"/>
          <w:szCs w:val="28"/>
        </w:rPr>
      </w:pPr>
      <w:r w:rsidRPr="00E65484">
        <w:rPr>
          <w:rStyle w:val="ac"/>
          <w:rFonts w:ascii="Times New Roman" w:hAnsi="Times New Roman" w:cs="Times New Roman"/>
          <w:noProof/>
          <w:sz w:val="28"/>
          <w:szCs w:val="28"/>
          <w:lang w:eastAsia="ru-RU"/>
        </w:rPr>
        <w:drawing>
          <wp:inline distT="0" distB="0" distL="0" distR="0" wp14:anchorId="565BD0DE" wp14:editId="1B68AC2B">
            <wp:extent cx="6120130" cy="8619138"/>
            <wp:effectExtent l="0" t="0" r="0" b="0"/>
            <wp:docPr id="35" name="Рисунок 35" descr="C:\Users\Acer\Downloads\АКТ ГМБ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АКТ ГМБ 2.jpe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20130" cy="8619138"/>
                    </a:xfrm>
                    <a:prstGeom prst="rect">
                      <a:avLst/>
                    </a:prstGeom>
                    <a:noFill/>
                    <a:ln>
                      <a:noFill/>
                    </a:ln>
                  </pic:spPr>
                </pic:pic>
              </a:graphicData>
            </a:graphic>
          </wp:inline>
        </w:drawing>
      </w:r>
    </w:p>
    <w:p w:rsidR="0064567C"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r w:rsidRPr="00E65484">
        <w:rPr>
          <w:rStyle w:val="ac"/>
          <w:rFonts w:ascii="Times New Roman" w:hAnsi="Times New Roman" w:cs="Times New Roman"/>
          <w:noProof/>
          <w:sz w:val="28"/>
          <w:szCs w:val="28"/>
          <w:lang w:eastAsia="ru-RU"/>
        </w:rPr>
        <w:lastRenderedPageBreak/>
        <w:drawing>
          <wp:inline distT="0" distB="0" distL="0" distR="0" wp14:anchorId="19A1A718" wp14:editId="69940368">
            <wp:extent cx="6120130" cy="8137409"/>
            <wp:effectExtent l="0" t="0" r="0" b="0"/>
            <wp:docPr id="62" name="Рисунок 62" descr="C:\Users\Acer\Downloads\АКТ ГМБ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АКТ ГМБ 22.jpe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20130" cy="8137409"/>
                    </a:xfrm>
                    <a:prstGeom prst="rect">
                      <a:avLst/>
                    </a:prstGeom>
                    <a:noFill/>
                    <a:ln>
                      <a:noFill/>
                    </a:ln>
                  </pic:spPr>
                </pic:pic>
              </a:graphicData>
            </a:graphic>
          </wp:inline>
        </w:drawing>
      </w:r>
    </w:p>
    <w:p w:rsidR="0064567C" w:rsidRPr="00E65484"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4567C" w:rsidRPr="00E65484"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94099C" w:rsidRPr="00E65484" w:rsidRDefault="0094099C" w:rsidP="0094099C">
      <w:pPr>
        <w:pStyle w:val="a6"/>
        <w:shd w:val="clear" w:color="auto" w:fill="FFFFFF"/>
        <w:spacing w:before="200" w:line="240" w:lineRule="auto"/>
        <w:ind w:left="0"/>
        <w:jc w:val="center"/>
        <w:rPr>
          <w:rStyle w:val="ac"/>
          <w:rFonts w:ascii="Times New Roman" w:hAnsi="Times New Roman" w:cs="Times New Roman"/>
          <w:sz w:val="28"/>
          <w:szCs w:val="28"/>
          <w:lang w:val="kk-KZ"/>
        </w:rPr>
      </w:pPr>
      <w:r w:rsidRPr="00E65484">
        <w:rPr>
          <w:rStyle w:val="ac"/>
          <w:rFonts w:ascii="Times New Roman" w:hAnsi="Times New Roman" w:cs="Times New Roman"/>
          <w:sz w:val="28"/>
          <w:szCs w:val="28"/>
        </w:rPr>
        <w:lastRenderedPageBreak/>
        <w:t xml:space="preserve">Қосымша </w:t>
      </w:r>
      <w:r>
        <w:rPr>
          <w:rStyle w:val="ac"/>
          <w:rFonts w:ascii="Times New Roman" w:hAnsi="Times New Roman" w:cs="Times New Roman"/>
          <w:sz w:val="28"/>
          <w:szCs w:val="28"/>
          <w:lang w:val="kk-KZ"/>
        </w:rPr>
        <w:t>Г</w:t>
      </w:r>
    </w:p>
    <w:p w:rsidR="0094099C" w:rsidRPr="00E65484" w:rsidRDefault="0094099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r w:rsidRPr="00E65484">
        <w:rPr>
          <w:rStyle w:val="ac"/>
          <w:rFonts w:ascii="Times New Roman" w:hAnsi="Times New Roman" w:cs="Times New Roman"/>
          <w:noProof/>
          <w:sz w:val="28"/>
          <w:szCs w:val="28"/>
          <w:lang w:eastAsia="ru-RU"/>
        </w:rPr>
        <w:drawing>
          <wp:inline distT="0" distB="0" distL="0" distR="0" wp14:anchorId="6E5395C1" wp14:editId="17A4F950">
            <wp:extent cx="6120130" cy="8680648"/>
            <wp:effectExtent l="0" t="0" r="0" b="6350"/>
            <wp:docPr id="63" name="Рисунок 63" descr="C:\Users\Acer\Downloads\АКТ УД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АКТ УДП.jpe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20130" cy="8680648"/>
                    </a:xfrm>
                    <a:prstGeom prst="rect">
                      <a:avLst/>
                    </a:prstGeom>
                    <a:noFill/>
                    <a:ln>
                      <a:noFill/>
                    </a:ln>
                  </pic:spPr>
                </pic:pic>
              </a:graphicData>
            </a:graphic>
          </wp:inline>
        </w:drawing>
      </w:r>
    </w:p>
    <w:p w:rsidR="0064567C"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94099C" w:rsidRDefault="0094099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94099C" w:rsidRPr="00E65484" w:rsidRDefault="0094099C" w:rsidP="0094099C">
      <w:pPr>
        <w:pStyle w:val="a6"/>
        <w:shd w:val="clear" w:color="auto" w:fill="FFFFFF"/>
        <w:spacing w:before="200" w:line="240" w:lineRule="auto"/>
        <w:ind w:left="0"/>
        <w:jc w:val="center"/>
        <w:rPr>
          <w:rStyle w:val="ac"/>
          <w:rFonts w:ascii="Times New Roman" w:hAnsi="Times New Roman" w:cs="Times New Roman"/>
          <w:sz w:val="28"/>
          <w:szCs w:val="28"/>
          <w:lang w:val="kk-KZ"/>
        </w:rPr>
      </w:pPr>
      <w:r w:rsidRPr="00E65484">
        <w:rPr>
          <w:rStyle w:val="ac"/>
          <w:rFonts w:ascii="Times New Roman" w:hAnsi="Times New Roman" w:cs="Times New Roman"/>
          <w:sz w:val="28"/>
          <w:szCs w:val="28"/>
        </w:rPr>
        <w:t xml:space="preserve">Қосымша </w:t>
      </w:r>
      <w:r>
        <w:rPr>
          <w:rStyle w:val="ac"/>
          <w:rFonts w:ascii="Times New Roman" w:hAnsi="Times New Roman" w:cs="Times New Roman"/>
          <w:sz w:val="28"/>
          <w:szCs w:val="28"/>
          <w:lang w:val="kk-KZ"/>
        </w:rPr>
        <w:t>Д</w:t>
      </w:r>
    </w:p>
    <w:p w:rsidR="0064567C" w:rsidRPr="00E65484"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r w:rsidRPr="00E65484">
        <w:rPr>
          <w:rStyle w:val="ac"/>
          <w:rFonts w:ascii="Times New Roman" w:hAnsi="Times New Roman" w:cs="Times New Roman"/>
          <w:noProof/>
          <w:sz w:val="28"/>
          <w:szCs w:val="28"/>
          <w:lang w:eastAsia="ru-RU"/>
        </w:rPr>
        <w:drawing>
          <wp:inline distT="0" distB="0" distL="0" distR="0" wp14:anchorId="2EFD30A1" wp14:editId="423F5DAA">
            <wp:extent cx="6119920" cy="8093075"/>
            <wp:effectExtent l="0" t="0" r="0" b="3175"/>
            <wp:docPr id="66" name="Рисунок 66" descr="C:\Users\Acer\Downloads\УДП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УДП 2.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121830" cy="8095601"/>
                    </a:xfrm>
                    <a:prstGeom prst="rect">
                      <a:avLst/>
                    </a:prstGeom>
                    <a:noFill/>
                    <a:ln>
                      <a:noFill/>
                    </a:ln>
                  </pic:spPr>
                </pic:pic>
              </a:graphicData>
            </a:graphic>
          </wp:inline>
        </w:drawing>
      </w: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r w:rsidRPr="00E65484">
        <w:rPr>
          <w:rStyle w:val="ac"/>
          <w:rFonts w:ascii="Times New Roman" w:hAnsi="Times New Roman" w:cs="Times New Roman"/>
          <w:noProof/>
          <w:sz w:val="28"/>
          <w:szCs w:val="28"/>
          <w:lang w:eastAsia="ru-RU"/>
        </w:rPr>
        <w:drawing>
          <wp:inline distT="0" distB="0" distL="0" distR="0" wp14:anchorId="1256FCFA" wp14:editId="2E33BBEB">
            <wp:extent cx="6120130" cy="8137409"/>
            <wp:effectExtent l="0" t="0" r="0" b="0"/>
            <wp:docPr id="68" name="Рисунок 68" descr="C:\Users\Acer\Downloads\УДП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УДП 22.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0130" cy="8137409"/>
                    </a:xfrm>
                    <a:prstGeom prst="rect">
                      <a:avLst/>
                    </a:prstGeom>
                    <a:noFill/>
                    <a:ln>
                      <a:noFill/>
                    </a:ln>
                  </pic:spPr>
                </pic:pic>
              </a:graphicData>
            </a:graphic>
          </wp:inline>
        </w:drawing>
      </w: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8398B" w:rsidRPr="00E65484" w:rsidRDefault="0068398B" w:rsidP="0064567C">
      <w:pPr>
        <w:pStyle w:val="a6"/>
        <w:shd w:val="clear" w:color="auto" w:fill="FFFFFF"/>
        <w:spacing w:before="200" w:line="240" w:lineRule="auto"/>
        <w:ind w:left="0"/>
        <w:jc w:val="center"/>
        <w:rPr>
          <w:rStyle w:val="ac"/>
          <w:rFonts w:ascii="Times New Roman" w:hAnsi="Times New Roman" w:cs="Times New Roman"/>
          <w:sz w:val="28"/>
          <w:szCs w:val="28"/>
        </w:rPr>
      </w:pPr>
    </w:p>
    <w:p w:rsidR="0064567C" w:rsidRPr="00E65484" w:rsidRDefault="0064567C" w:rsidP="0064567C">
      <w:pPr>
        <w:pStyle w:val="a6"/>
        <w:shd w:val="clear" w:color="auto" w:fill="FFFFFF"/>
        <w:spacing w:before="200" w:line="240" w:lineRule="auto"/>
        <w:ind w:left="0"/>
        <w:jc w:val="center"/>
        <w:rPr>
          <w:rStyle w:val="ac"/>
          <w:rFonts w:ascii="Times New Roman" w:hAnsi="Times New Roman" w:cs="Times New Roman"/>
          <w:sz w:val="28"/>
          <w:szCs w:val="28"/>
          <w:lang w:val="kk-KZ"/>
        </w:rPr>
      </w:pPr>
      <w:r w:rsidRPr="00E65484">
        <w:rPr>
          <w:rStyle w:val="ac"/>
          <w:rFonts w:ascii="Times New Roman" w:hAnsi="Times New Roman" w:cs="Times New Roman"/>
          <w:sz w:val="28"/>
          <w:szCs w:val="28"/>
        </w:rPr>
        <w:lastRenderedPageBreak/>
        <w:t xml:space="preserve">Қосымша </w:t>
      </w:r>
      <w:r w:rsidR="0094099C">
        <w:rPr>
          <w:rStyle w:val="ac"/>
          <w:rFonts w:ascii="Times New Roman" w:hAnsi="Times New Roman" w:cs="Times New Roman"/>
          <w:sz w:val="28"/>
          <w:szCs w:val="28"/>
          <w:lang w:val="kk-KZ"/>
        </w:rPr>
        <w:t>Е</w:t>
      </w:r>
    </w:p>
    <w:p w:rsidR="0064567C" w:rsidRPr="00E65484" w:rsidRDefault="0064567C" w:rsidP="0064567C">
      <w:pPr>
        <w:pStyle w:val="a6"/>
        <w:shd w:val="clear" w:color="auto" w:fill="FFFFFF"/>
        <w:spacing w:before="200" w:line="240" w:lineRule="auto"/>
        <w:ind w:left="0"/>
        <w:jc w:val="center"/>
        <w:rPr>
          <w:rFonts w:ascii="Times New Roman" w:hAnsi="Times New Roman" w:cs="Times New Roman"/>
          <w:sz w:val="28"/>
          <w:szCs w:val="28"/>
          <w:highlight w:val="green"/>
        </w:rPr>
      </w:pPr>
    </w:p>
    <w:p w:rsidR="00CE5A77" w:rsidRPr="00E65484" w:rsidRDefault="0068398B" w:rsidP="0064567C">
      <w:pPr>
        <w:pStyle w:val="a6"/>
        <w:shd w:val="clear" w:color="auto" w:fill="FFFFFF"/>
        <w:spacing w:before="200" w:line="240" w:lineRule="auto"/>
        <w:ind w:left="0"/>
        <w:rPr>
          <w:rFonts w:ascii="Times New Roman" w:hAnsi="Times New Roman" w:cs="Times New Roman"/>
          <w:sz w:val="28"/>
          <w:szCs w:val="28"/>
          <w:highlight w:val="green"/>
        </w:rPr>
      </w:pPr>
      <w:r w:rsidRPr="00E65484">
        <w:rPr>
          <w:rFonts w:ascii="Times New Roman" w:hAnsi="Times New Roman" w:cs="Times New Roman"/>
          <w:noProof/>
          <w:sz w:val="28"/>
          <w:szCs w:val="28"/>
          <w:lang w:eastAsia="ru-RU"/>
        </w:rPr>
        <w:drawing>
          <wp:inline distT="0" distB="0" distL="0" distR="0" wp14:anchorId="11BCE996" wp14:editId="1759D059">
            <wp:extent cx="6120130" cy="8372939"/>
            <wp:effectExtent l="0" t="0" r="0" b="9525"/>
            <wp:docPr id="69" name="Рисунок 69" descr="C:\Users\Acer\Downloads\ЛЭК.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ЛЭК.jpe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120130" cy="8372939"/>
                    </a:xfrm>
                    <a:prstGeom prst="rect">
                      <a:avLst/>
                    </a:prstGeom>
                    <a:noFill/>
                    <a:ln>
                      <a:noFill/>
                    </a:ln>
                  </pic:spPr>
                </pic:pic>
              </a:graphicData>
            </a:graphic>
          </wp:inline>
        </w:drawing>
      </w:r>
    </w:p>
    <w:p w:rsidR="0068398B" w:rsidRPr="00E65484" w:rsidRDefault="0068398B" w:rsidP="0064567C">
      <w:pPr>
        <w:pStyle w:val="a6"/>
        <w:shd w:val="clear" w:color="auto" w:fill="FFFFFF"/>
        <w:spacing w:before="200" w:line="240" w:lineRule="auto"/>
        <w:ind w:left="0"/>
        <w:rPr>
          <w:rFonts w:ascii="Times New Roman" w:hAnsi="Times New Roman" w:cs="Times New Roman"/>
          <w:sz w:val="28"/>
          <w:szCs w:val="28"/>
          <w:highlight w:val="green"/>
        </w:rPr>
      </w:pPr>
    </w:p>
    <w:sectPr w:rsidR="0068398B" w:rsidRPr="00E65484" w:rsidSect="00316657">
      <w:footerReference w:type="default" r:id="rId179"/>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353F" w:rsidRDefault="009D353F" w:rsidP="006D616E">
      <w:pPr>
        <w:spacing w:after="0" w:line="240" w:lineRule="auto"/>
      </w:pPr>
      <w:r>
        <w:separator/>
      </w:r>
    </w:p>
  </w:endnote>
  <w:endnote w:type="continuationSeparator" w:id="0">
    <w:p w:rsidR="009D353F" w:rsidRDefault="009D353F" w:rsidP="006D6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8"/>
        <w:szCs w:val="28"/>
      </w:rPr>
      <w:id w:val="613333244"/>
      <w:docPartObj>
        <w:docPartGallery w:val="Page Numbers (Bottom of Page)"/>
        <w:docPartUnique/>
      </w:docPartObj>
    </w:sdtPr>
    <w:sdtEndPr/>
    <w:sdtContent>
      <w:p w:rsidR="009D353F" w:rsidRPr="00614AAA" w:rsidRDefault="009D353F">
        <w:pPr>
          <w:pStyle w:val="a9"/>
          <w:jc w:val="center"/>
          <w:rPr>
            <w:rFonts w:ascii="Times New Roman" w:hAnsi="Times New Roman" w:cs="Times New Roman"/>
            <w:sz w:val="28"/>
            <w:szCs w:val="28"/>
          </w:rPr>
        </w:pPr>
        <w:r w:rsidRPr="00614AAA">
          <w:rPr>
            <w:rFonts w:ascii="Times New Roman" w:hAnsi="Times New Roman" w:cs="Times New Roman"/>
            <w:sz w:val="28"/>
            <w:szCs w:val="28"/>
          </w:rPr>
          <w:fldChar w:fldCharType="begin"/>
        </w:r>
        <w:r w:rsidRPr="00614AAA">
          <w:rPr>
            <w:rFonts w:ascii="Times New Roman" w:hAnsi="Times New Roman" w:cs="Times New Roman"/>
            <w:sz w:val="28"/>
            <w:szCs w:val="28"/>
          </w:rPr>
          <w:instrText>PAGE   \* MERGEFORMAT</w:instrText>
        </w:r>
        <w:r w:rsidRPr="00614AAA">
          <w:rPr>
            <w:rFonts w:ascii="Times New Roman" w:hAnsi="Times New Roman" w:cs="Times New Roman"/>
            <w:sz w:val="28"/>
            <w:szCs w:val="28"/>
          </w:rPr>
          <w:fldChar w:fldCharType="separate"/>
        </w:r>
        <w:r w:rsidR="00C41223">
          <w:rPr>
            <w:rFonts w:ascii="Times New Roman" w:hAnsi="Times New Roman" w:cs="Times New Roman"/>
            <w:noProof/>
            <w:sz w:val="28"/>
            <w:szCs w:val="28"/>
          </w:rPr>
          <w:t>3</w:t>
        </w:r>
        <w:r w:rsidRPr="00614AAA">
          <w:rPr>
            <w:rFonts w:ascii="Times New Roman" w:hAnsi="Times New Roman" w:cs="Times New Roman"/>
            <w:sz w:val="28"/>
            <w:szCs w:val="28"/>
          </w:rPr>
          <w:fldChar w:fldCharType="end"/>
        </w:r>
      </w:p>
    </w:sdtContent>
  </w:sdt>
  <w:p w:rsidR="009D353F" w:rsidRDefault="009D353F">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353F" w:rsidRDefault="009D353F" w:rsidP="006D616E">
      <w:pPr>
        <w:spacing w:after="0" w:line="240" w:lineRule="auto"/>
      </w:pPr>
      <w:r>
        <w:separator/>
      </w:r>
    </w:p>
  </w:footnote>
  <w:footnote w:type="continuationSeparator" w:id="0">
    <w:p w:rsidR="009D353F" w:rsidRDefault="009D353F" w:rsidP="006D6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747E1"/>
    <w:multiLevelType w:val="hybridMultilevel"/>
    <w:tmpl w:val="0556FF46"/>
    <w:lvl w:ilvl="0" w:tplc="A494417E">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 w15:restartNumberingAfterBreak="0">
    <w:nsid w:val="14A37215"/>
    <w:multiLevelType w:val="hybridMultilevel"/>
    <w:tmpl w:val="A636F67E"/>
    <w:lvl w:ilvl="0" w:tplc="B14E738C">
      <w:start w:val="1"/>
      <w:numFmt w:val="decimal"/>
      <w:lvlText w:val="%1."/>
      <w:lvlJc w:val="left"/>
      <w:pPr>
        <w:ind w:left="-49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CE5908"/>
    <w:multiLevelType w:val="hybridMultilevel"/>
    <w:tmpl w:val="94D2AA56"/>
    <w:lvl w:ilvl="0" w:tplc="1430F6D6">
      <w:start w:val="1"/>
      <w:numFmt w:val="decimal"/>
      <w:lvlText w:val="%1."/>
      <w:lvlJc w:val="left"/>
      <w:pPr>
        <w:ind w:left="644" w:hanging="360"/>
      </w:pPr>
      <w:rPr>
        <w:rFonts w:hint="default"/>
        <w:sz w:val="32"/>
        <w:szCs w:val="3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9E763F6"/>
    <w:multiLevelType w:val="multilevel"/>
    <w:tmpl w:val="558E8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8F70FC"/>
    <w:multiLevelType w:val="multilevel"/>
    <w:tmpl w:val="766EC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432E6F"/>
    <w:multiLevelType w:val="multilevel"/>
    <w:tmpl w:val="0D360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D5CEC"/>
    <w:multiLevelType w:val="multilevel"/>
    <w:tmpl w:val="44DC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94219"/>
    <w:multiLevelType w:val="hybridMultilevel"/>
    <w:tmpl w:val="3104BEAA"/>
    <w:lvl w:ilvl="0" w:tplc="23CC8E1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2031C03"/>
    <w:multiLevelType w:val="multilevel"/>
    <w:tmpl w:val="CB724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63E752F"/>
    <w:multiLevelType w:val="hybridMultilevel"/>
    <w:tmpl w:val="8F345738"/>
    <w:lvl w:ilvl="0" w:tplc="61402846">
      <w:start w:val="1"/>
      <w:numFmt w:val="decimal"/>
      <w:lvlText w:val="%1."/>
      <w:lvlJc w:val="left"/>
      <w:pPr>
        <w:ind w:left="885" w:hanging="52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AE20E71"/>
    <w:multiLevelType w:val="multilevel"/>
    <w:tmpl w:val="7A6E4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1679D7"/>
    <w:multiLevelType w:val="hybridMultilevel"/>
    <w:tmpl w:val="3E92DC8A"/>
    <w:lvl w:ilvl="0" w:tplc="0E4A692E">
      <w:numFmt w:val="bullet"/>
      <w:lvlText w:val="–"/>
      <w:lvlJc w:val="left"/>
      <w:pPr>
        <w:ind w:left="720" w:hanging="360"/>
      </w:pPr>
      <w:rPr>
        <w:rFonts w:ascii="Times New Roman" w:eastAsiaTheme="minorHAnsi" w:hAnsi="Times New Roman" w:cs="Times New Roman"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78855E2"/>
    <w:multiLevelType w:val="hybridMultilevel"/>
    <w:tmpl w:val="3F2E25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0970D6"/>
    <w:multiLevelType w:val="multilevel"/>
    <w:tmpl w:val="3034B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B347F5"/>
    <w:multiLevelType w:val="hybridMultilevel"/>
    <w:tmpl w:val="B1EE9726"/>
    <w:lvl w:ilvl="0" w:tplc="A0E6219C">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7863A3E"/>
    <w:multiLevelType w:val="hybridMultilevel"/>
    <w:tmpl w:val="716C9A7A"/>
    <w:lvl w:ilvl="0" w:tplc="A456FC6E">
      <w:start w:val="1"/>
      <w:numFmt w:val="decimal"/>
      <w:lvlText w:val="%1."/>
      <w:lvlJc w:val="left"/>
      <w:pPr>
        <w:ind w:left="885" w:hanging="52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FEC0DCB"/>
    <w:multiLevelType w:val="multilevel"/>
    <w:tmpl w:val="49A6C288"/>
    <w:lvl w:ilvl="0">
      <w:start w:val="3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15:restartNumberingAfterBreak="0">
    <w:nsid w:val="74693644"/>
    <w:multiLevelType w:val="multilevel"/>
    <w:tmpl w:val="CDEEC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7234938"/>
    <w:multiLevelType w:val="multilevel"/>
    <w:tmpl w:val="58262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1D5885"/>
    <w:multiLevelType w:val="hybridMultilevel"/>
    <w:tmpl w:val="79789028"/>
    <w:lvl w:ilvl="0" w:tplc="33B61334">
      <w:start w:val="3"/>
      <w:numFmt w:val="decimal"/>
      <w:lvlText w:val="%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1101B2"/>
    <w:multiLevelType w:val="hybridMultilevel"/>
    <w:tmpl w:val="90E2B336"/>
    <w:lvl w:ilvl="0" w:tplc="1948426A">
      <w:start w:val="1"/>
      <w:numFmt w:val="decimal"/>
      <w:lvlText w:val="%1."/>
      <w:lvlJc w:val="left"/>
      <w:pPr>
        <w:ind w:left="720" w:hanging="360"/>
      </w:pPr>
      <w:rPr>
        <w:rFonts w:hint="default"/>
      </w:rPr>
    </w:lvl>
    <w:lvl w:ilvl="1" w:tplc="B20C1C00">
      <w:start w:val="6"/>
      <w:numFmt w:val="bullet"/>
      <w:lvlText w:val="–"/>
      <w:lvlJc w:val="left"/>
      <w:pPr>
        <w:ind w:left="1440" w:hanging="360"/>
      </w:pPr>
      <w:rPr>
        <w:rFonts w:ascii="Times New Roman" w:eastAsiaTheme="minorHAnsi"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9"/>
  </w:num>
  <w:num w:numId="3">
    <w:abstractNumId w:val="16"/>
  </w:num>
  <w:num w:numId="4">
    <w:abstractNumId w:val="7"/>
  </w:num>
  <w:num w:numId="5">
    <w:abstractNumId w:val="20"/>
  </w:num>
  <w:num w:numId="6">
    <w:abstractNumId w:val="9"/>
  </w:num>
  <w:num w:numId="7">
    <w:abstractNumId w:val="15"/>
  </w:num>
  <w:num w:numId="8">
    <w:abstractNumId w:val="2"/>
  </w:num>
  <w:num w:numId="9">
    <w:abstractNumId w:val="12"/>
  </w:num>
  <w:num w:numId="10">
    <w:abstractNumId w:val="0"/>
  </w:num>
  <w:num w:numId="11">
    <w:abstractNumId w:val="14"/>
  </w:num>
  <w:num w:numId="12">
    <w:abstractNumId w:val="3"/>
  </w:num>
  <w:num w:numId="13">
    <w:abstractNumId w:val="4"/>
  </w:num>
  <w:num w:numId="14">
    <w:abstractNumId w:val="10"/>
  </w:num>
  <w:num w:numId="15">
    <w:abstractNumId w:val="13"/>
  </w:num>
  <w:num w:numId="16">
    <w:abstractNumId w:val="18"/>
  </w:num>
  <w:num w:numId="17">
    <w:abstractNumId w:val="8"/>
  </w:num>
  <w:num w:numId="18">
    <w:abstractNumId w:val="5"/>
  </w:num>
  <w:num w:numId="19">
    <w:abstractNumId w:val="6"/>
  </w:num>
  <w:num w:numId="20">
    <w:abstractNumId w:val="1"/>
  </w:num>
  <w:num w:numId="21">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0BC2"/>
    <w:rsid w:val="000016DF"/>
    <w:rsid w:val="00001AF7"/>
    <w:rsid w:val="000022ED"/>
    <w:rsid w:val="00002F4E"/>
    <w:rsid w:val="00004DC8"/>
    <w:rsid w:val="00005DAE"/>
    <w:rsid w:val="00006324"/>
    <w:rsid w:val="000069FF"/>
    <w:rsid w:val="00011849"/>
    <w:rsid w:val="00011A6E"/>
    <w:rsid w:val="00021D10"/>
    <w:rsid w:val="00021F20"/>
    <w:rsid w:val="000232B5"/>
    <w:rsid w:val="00023424"/>
    <w:rsid w:val="00026D3B"/>
    <w:rsid w:val="0003154D"/>
    <w:rsid w:val="00031C2C"/>
    <w:rsid w:val="00032CA9"/>
    <w:rsid w:val="00034785"/>
    <w:rsid w:val="000428C1"/>
    <w:rsid w:val="00043D66"/>
    <w:rsid w:val="0004438C"/>
    <w:rsid w:val="00045241"/>
    <w:rsid w:val="00045291"/>
    <w:rsid w:val="000541A3"/>
    <w:rsid w:val="00055396"/>
    <w:rsid w:val="00057156"/>
    <w:rsid w:val="0006036E"/>
    <w:rsid w:val="000614F5"/>
    <w:rsid w:val="00064245"/>
    <w:rsid w:val="00070E10"/>
    <w:rsid w:val="00073BB0"/>
    <w:rsid w:val="00077B28"/>
    <w:rsid w:val="00081FBE"/>
    <w:rsid w:val="00082258"/>
    <w:rsid w:val="00083282"/>
    <w:rsid w:val="00085D9D"/>
    <w:rsid w:val="00086581"/>
    <w:rsid w:val="00087ACA"/>
    <w:rsid w:val="000900E9"/>
    <w:rsid w:val="00090B5C"/>
    <w:rsid w:val="000912CD"/>
    <w:rsid w:val="00092336"/>
    <w:rsid w:val="00094137"/>
    <w:rsid w:val="00095368"/>
    <w:rsid w:val="0009547A"/>
    <w:rsid w:val="00096683"/>
    <w:rsid w:val="00097B60"/>
    <w:rsid w:val="000A2C07"/>
    <w:rsid w:val="000A3E21"/>
    <w:rsid w:val="000A6D12"/>
    <w:rsid w:val="000B0C53"/>
    <w:rsid w:val="000B326E"/>
    <w:rsid w:val="000B5901"/>
    <w:rsid w:val="000B5B87"/>
    <w:rsid w:val="000C15D7"/>
    <w:rsid w:val="000C2767"/>
    <w:rsid w:val="000C3D99"/>
    <w:rsid w:val="000C5879"/>
    <w:rsid w:val="000C63E0"/>
    <w:rsid w:val="000C63E4"/>
    <w:rsid w:val="000C64CA"/>
    <w:rsid w:val="000C6954"/>
    <w:rsid w:val="000C74ED"/>
    <w:rsid w:val="000C7F8D"/>
    <w:rsid w:val="000D1AF0"/>
    <w:rsid w:val="000D1DBA"/>
    <w:rsid w:val="000D29C0"/>
    <w:rsid w:val="000D2DCA"/>
    <w:rsid w:val="000D5FA5"/>
    <w:rsid w:val="000D7268"/>
    <w:rsid w:val="000E1C52"/>
    <w:rsid w:val="000E2B38"/>
    <w:rsid w:val="000E3514"/>
    <w:rsid w:val="000E38A9"/>
    <w:rsid w:val="000E516B"/>
    <w:rsid w:val="000E5766"/>
    <w:rsid w:val="000E59A9"/>
    <w:rsid w:val="000E7F8C"/>
    <w:rsid w:val="000F00BB"/>
    <w:rsid w:val="000F0288"/>
    <w:rsid w:val="000F0CE3"/>
    <w:rsid w:val="000F109F"/>
    <w:rsid w:val="000F10CE"/>
    <w:rsid w:val="000F2014"/>
    <w:rsid w:val="000F423C"/>
    <w:rsid w:val="00101B91"/>
    <w:rsid w:val="001029CC"/>
    <w:rsid w:val="001043CB"/>
    <w:rsid w:val="00114B03"/>
    <w:rsid w:val="00122086"/>
    <w:rsid w:val="001242A1"/>
    <w:rsid w:val="001263AA"/>
    <w:rsid w:val="00127E44"/>
    <w:rsid w:val="00130571"/>
    <w:rsid w:val="00130871"/>
    <w:rsid w:val="001316F7"/>
    <w:rsid w:val="00132302"/>
    <w:rsid w:val="00134E3D"/>
    <w:rsid w:val="00136A1D"/>
    <w:rsid w:val="00137183"/>
    <w:rsid w:val="00140309"/>
    <w:rsid w:val="001405C4"/>
    <w:rsid w:val="00141353"/>
    <w:rsid w:val="0014238E"/>
    <w:rsid w:val="001432D6"/>
    <w:rsid w:val="00143F38"/>
    <w:rsid w:val="0015136E"/>
    <w:rsid w:val="001516B1"/>
    <w:rsid w:val="0015174C"/>
    <w:rsid w:val="001624C7"/>
    <w:rsid w:val="00162743"/>
    <w:rsid w:val="00163C0B"/>
    <w:rsid w:val="00165075"/>
    <w:rsid w:val="001655F6"/>
    <w:rsid w:val="00166F57"/>
    <w:rsid w:val="00167315"/>
    <w:rsid w:val="00167FB9"/>
    <w:rsid w:val="00170E79"/>
    <w:rsid w:val="001719E3"/>
    <w:rsid w:val="001721C8"/>
    <w:rsid w:val="0017620B"/>
    <w:rsid w:val="00181F07"/>
    <w:rsid w:val="00184F90"/>
    <w:rsid w:val="0018747E"/>
    <w:rsid w:val="0018786C"/>
    <w:rsid w:val="00187B8B"/>
    <w:rsid w:val="001910E2"/>
    <w:rsid w:val="00193601"/>
    <w:rsid w:val="0019594C"/>
    <w:rsid w:val="001A08D0"/>
    <w:rsid w:val="001A4AB4"/>
    <w:rsid w:val="001A52F1"/>
    <w:rsid w:val="001A5FE0"/>
    <w:rsid w:val="001B551D"/>
    <w:rsid w:val="001C1D5E"/>
    <w:rsid w:val="001C5172"/>
    <w:rsid w:val="001C52DD"/>
    <w:rsid w:val="001C6646"/>
    <w:rsid w:val="001D136A"/>
    <w:rsid w:val="001D143D"/>
    <w:rsid w:val="001D15C1"/>
    <w:rsid w:val="001E0A9B"/>
    <w:rsid w:val="001E3039"/>
    <w:rsid w:val="001E315F"/>
    <w:rsid w:val="001E3944"/>
    <w:rsid w:val="001E3DA7"/>
    <w:rsid w:val="001F2EB0"/>
    <w:rsid w:val="001F5841"/>
    <w:rsid w:val="001F6837"/>
    <w:rsid w:val="002026D3"/>
    <w:rsid w:val="0020386E"/>
    <w:rsid w:val="00203EE4"/>
    <w:rsid w:val="002111CC"/>
    <w:rsid w:val="00211C59"/>
    <w:rsid w:val="00213ACB"/>
    <w:rsid w:val="00216964"/>
    <w:rsid w:val="00220F22"/>
    <w:rsid w:val="00221F9E"/>
    <w:rsid w:val="00222D66"/>
    <w:rsid w:val="002247B5"/>
    <w:rsid w:val="00227B20"/>
    <w:rsid w:val="00227BE5"/>
    <w:rsid w:val="00227E65"/>
    <w:rsid w:val="00231D2E"/>
    <w:rsid w:val="0023537A"/>
    <w:rsid w:val="00237B95"/>
    <w:rsid w:val="002429D5"/>
    <w:rsid w:val="002444A6"/>
    <w:rsid w:val="00245249"/>
    <w:rsid w:val="002455F0"/>
    <w:rsid w:val="00250132"/>
    <w:rsid w:val="00251F7D"/>
    <w:rsid w:val="0025304A"/>
    <w:rsid w:val="00253C5E"/>
    <w:rsid w:val="00254C37"/>
    <w:rsid w:val="002573CB"/>
    <w:rsid w:val="00262AE2"/>
    <w:rsid w:val="00262C1F"/>
    <w:rsid w:val="00262D51"/>
    <w:rsid w:val="002632F3"/>
    <w:rsid w:val="00265EB7"/>
    <w:rsid w:val="00267014"/>
    <w:rsid w:val="00270A38"/>
    <w:rsid w:val="00272529"/>
    <w:rsid w:val="00272D96"/>
    <w:rsid w:val="00272E97"/>
    <w:rsid w:val="0027318D"/>
    <w:rsid w:val="00276897"/>
    <w:rsid w:val="00287208"/>
    <w:rsid w:val="002873B9"/>
    <w:rsid w:val="002919EE"/>
    <w:rsid w:val="00292E7F"/>
    <w:rsid w:val="0029365A"/>
    <w:rsid w:val="00294EB6"/>
    <w:rsid w:val="00294EF4"/>
    <w:rsid w:val="00295010"/>
    <w:rsid w:val="00295F64"/>
    <w:rsid w:val="002A0407"/>
    <w:rsid w:val="002A0971"/>
    <w:rsid w:val="002A15CE"/>
    <w:rsid w:val="002A1C82"/>
    <w:rsid w:val="002A4825"/>
    <w:rsid w:val="002B0534"/>
    <w:rsid w:val="002B3B23"/>
    <w:rsid w:val="002B70A7"/>
    <w:rsid w:val="002C1432"/>
    <w:rsid w:val="002C1762"/>
    <w:rsid w:val="002C4F14"/>
    <w:rsid w:val="002C525C"/>
    <w:rsid w:val="002C73A7"/>
    <w:rsid w:val="002C7A7F"/>
    <w:rsid w:val="002D00AC"/>
    <w:rsid w:val="002D073D"/>
    <w:rsid w:val="002D0E44"/>
    <w:rsid w:val="002D191A"/>
    <w:rsid w:val="002D2DC5"/>
    <w:rsid w:val="002D5834"/>
    <w:rsid w:val="002E0020"/>
    <w:rsid w:val="002E2AF7"/>
    <w:rsid w:val="002E42A7"/>
    <w:rsid w:val="002F06ED"/>
    <w:rsid w:val="002F2554"/>
    <w:rsid w:val="002F494F"/>
    <w:rsid w:val="002F6D05"/>
    <w:rsid w:val="002F74B4"/>
    <w:rsid w:val="003003F1"/>
    <w:rsid w:val="00303C82"/>
    <w:rsid w:val="003059FC"/>
    <w:rsid w:val="00305A75"/>
    <w:rsid w:val="00307512"/>
    <w:rsid w:val="00307B03"/>
    <w:rsid w:val="0031182B"/>
    <w:rsid w:val="00312A04"/>
    <w:rsid w:val="00312F1A"/>
    <w:rsid w:val="00316657"/>
    <w:rsid w:val="00317598"/>
    <w:rsid w:val="00320598"/>
    <w:rsid w:val="003261EC"/>
    <w:rsid w:val="00326C1C"/>
    <w:rsid w:val="00327DEE"/>
    <w:rsid w:val="0033121A"/>
    <w:rsid w:val="003317C7"/>
    <w:rsid w:val="00335D05"/>
    <w:rsid w:val="00336102"/>
    <w:rsid w:val="00336D1D"/>
    <w:rsid w:val="0033713B"/>
    <w:rsid w:val="003378F2"/>
    <w:rsid w:val="00341957"/>
    <w:rsid w:val="00341BE0"/>
    <w:rsid w:val="00341F92"/>
    <w:rsid w:val="0034252B"/>
    <w:rsid w:val="0034383D"/>
    <w:rsid w:val="00344C11"/>
    <w:rsid w:val="00346856"/>
    <w:rsid w:val="0034727E"/>
    <w:rsid w:val="0035075E"/>
    <w:rsid w:val="0035160F"/>
    <w:rsid w:val="00351D0E"/>
    <w:rsid w:val="0035338A"/>
    <w:rsid w:val="00353A08"/>
    <w:rsid w:val="003564DB"/>
    <w:rsid w:val="0035677D"/>
    <w:rsid w:val="0035681F"/>
    <w:rsid w:val="00356BF6"/>
    <w:rsid w:val="00357EA0"/>
    <w:rsid w:val="00360711"/>
    <w:rsid w:val="00360BD6"/>
    <w:rsid w:val="003616D2"/>
    <w:rsid w:val="00365492"/>
    <w:rsid w:val="00371DDE"/>
    <w:rsid w:val="0037211F"/>
    <w:rsid w:val="00372141"/>
    <w:rsid w:val="00374094"/>
    <w:rsid w:val="003756BD"/>
    <w:rsid w:val="0037633C"/>
    <w:rsid w:val="00376531"/>
    <w:rsid w:val="003768E0"/>
    <w:rsid w:val="0038116E"/>
    <w:rsid w:val="00381717"/>
    <w:rsid w:val="00384DE8"/>
    <w:rsid w:val="003858C0"/>
    <w:rsid w:val="00386250"/>
    <w:rsid w:val="003909CE"/>
    <w:rsid w:val="00391E17"/>
    <w:rsid w:val="0039278A"/>
    <w:rsid w:val="0039400A"/>
    <w:rsid w:val="00395851"/>
    <w:rsid w:val="003A01CB"/>
    <w:rsid w:val="003A2EC7"/>
    <w:rsid w:val="003A59B3"/>
    <w:rsid w:val="003A5A18"/>
    <w:rsid w:val="003B0409"/>
    <w:rsid w:val="003B0BEC"/>
    <w:rsid w:val="003B0F04"/>
    <w:rsid w:val="003B2031"/>
    <w:rsid w:val="003B2653"/>
    <w:rsid w:val="003B2B96"/>
    <w:rsid w:val="003B5627"/>
    <w:rsid w:val="003B75E7"/>
    <w:rsid w:val="003C0A8E"/>
    <w:rsid w:val="003D364A"/>
    <w:rsid w:val="003D377D"/>
    <w:rsid w:val="003D79E2"/>
    <w:rsid w:val="003E0213"/>
    <w:rsid w:val="003E07C3"/>
    <w:rsid w:val="003E1311"/>
    <w:rsid w:val="003E1418"/>
    <w:rsid w:val="003E43BE"/>
    <w:rsid w:val="003E50E4"/>
    <w:rsid w:val="003E536F"/>
    <w:rsid w:val="003E5F9F"/>
    <w:rsid w:val="003F09EC"/>
    <w:rsid w:val="003F34AD"/>
    <w:rsid w:val="003F5C63"/>
    <w:rsid w:val="003F5E2D"/>
    <w:rsid w:val="003F7F62"/>
    <w:rsid w:val="004058D3"/>
    <w:rsid w:val="00406423"/>
    <w:rsid w:val="004076E1"/>
    <w:rsid w:val="00410EDA"/>
    <w:rsid w:val="0041245A"/>
    <w:rsid w:val="00414DC3"/>
    <w:rsid w:val="004167DA"/>
    <w:rsid w:val="00420A12"/>
    <w:rsid w:val="00422B3A"/>
    <w:rsid w:val="00423309"/>
    <w:rsid w:val="004252C5"/>
    <w:rsid w:val="00427560"/>
    <w:rsid w:val="004303F6"/>
    <w:rsid w:val="004306DC"/>
    <w:rsid w:val="00433B1A"/>
    <w:rsid w:val="004403A2"/>
    <w:rsid w:val="004424CE"/>
    <w:rsid w:val="00443467"/>
    <w:rsid w:val="00443553"/>
    <w:rsid w:val="00446EE6"/>
    <w:rsid w:val="00447BE5"/>
    <w:rsid w:val="004502B4"/>
    <w:rsid w:val="00452AE7"/>
    <w:rsid w:val="00454162"/>
    <w:rsid w:val="00456005"/>
    <w:rsid w:val="004568D4"/>
    <w:rsid w:val="00460449"/>
    <w:rsid w:val="0046052F"/>
    <w:rsid w:val="00462999"/>
    <w:rsid w:val="00465DD8"/>
    <w:rsid w:val="00466CD0"/>
    <w:rsid w:val="00470602"/>
    <w:rsid w:val="00471EF1"/>
    <w:rsid w:val="00475027"/>
    <w:rsid w:val="00475B8E"/>
    <w:rsid w:val="00480D40"/>
    <w:rsid w:val="00481725"/>
    <w:rsid w:val="00481A16"/>
    <w:rsid w:val="00481E70"/>
    <w:rsid w:val="00482048"/>
    <w:rsid w:val="00482C1C"/>
    <w:rsid w:val="0048394A"/>
    <w:rsid w:val="00485761"/>
    <w:rsid w:val="004904B8"/>
    <w:rsid w:val="004911F8"/>
    <w:rsid w:val="00491DBE"/>
    <w:rsid w:val="00492910"/>
    <w:rsid w:val="0049333D"/>
    <w:rsid w:val="004939DB"/>
    <w:rsid w:val="004943FD"/>
    <w:rsid w:val="004945E7"/>
    <w:rsid w:val="00495AD9"/>
    <w:rsid w:val="004A38A5"/>
    <w:rsid w:val="004A3948"/>
    <w:rsid w:val="004A4AC9"/>
    <w:rsid w:val="004A5523"/>
    <w:rsid w:val="004B1219"/>
    <w:rsid w:val="004B37CC"/>
    <w:rsid w:val="004B4442"/>
    <w:rsid w:val="004B6169"/>
    <w:rsid w:val="004B6BB2"/>
    <w:rsid w:val="004B6C9A"/>
    <w:rsid w:val="004B70E9"/>
    <w:rsid w:val="004B7C9C"/>
    <w:rsid w:val="004C1C0B"/>
    <w:rsid w:val="004C539D"/>
    <w:rsid w:val="004C5DFA"/>
    <w:rsid w:val="004C733B"/>
    <w:rsid w:val="004C7726"/>
    <w:rsid w:val="004D0583"/>
    <w:rsid w:val="004D4B46"/>
    <w:rsid w:val="004D60AC"/>
    <w:rsid w:val="004E2DAE"/>
    <w:rsid w:val="004E530B"/>
    <w:rsid w:val="004F0399"/>
    <w:rsid w:val="004F06B4"/>
    <w:rsid w:val="004F0AF8"/>
    <w:rsid w:val="004F1798"/>
    <w:rsid w:val="004F1CA4"/>
    <w:rsid w:val="004F350B"/>
    <w:rsid w:val="004F3F0F"/>
    <w:rsid w:val="004F73D0"/>
    <w:rsid w:val="004F7E70"/>
    <w:rsid w:val="00500BCB"/>
    <w:rsid w:val="00501750"/>
    <w:rsid w:val="00501781"/>
    <w:rsid w:val="005032DF"/>
    <w:rsid w:val="00505E8A"/>
    <w:rsid w:val="005069A0"/>
    <w:rsid w:val="00507E8F"/>
    <w:rsid w:val="005139A1"/>
    <w:rsid w:val="00516E9C"/>
    <w:rsid w:val="00517F42"/>
    <w:rsid w:val="0052274A"/>
    <w:rsid w:val="00523690"/>
    <w:rsid w:val="0052486E"/>
    <w:rsid w:val="0052494D"/>
    <w:rsid w:val="00526DDA"/>
    <w:rsid w:val="0053216E"/>
    <w:rsid w:val="005330A8"/>
    <w:rsid w:val="005340C2"/>
    <w:rsid w:val="0053412E"/>
    <w:rsid w:val="00534702"/>
    <w:rsid w:val="00541ADC"/>
    <w:rsid w:val="00541B30"/>
    <w:rsid w:val="00546B1F"/>
    <w:rsid w:val="0054705A"/>
    <w:rsid w:val="00547A0E"/>
    <w:rsid w:val="00553720"/>
    <w:rsid w:val="00554A47"/>
    <w:rsid w:val="00557672"/>
    <w:rsid w:val="00562081"/>
    <w:rsid w:val="0056371C"/>
    <w:rsid w:val="0056380B"/>
    <w:rsid w:val="00563CC4"/>
    <w:rsid w:val="005658C8"/>
    <w:rsid w:val="0056619F"/>
    <w:rsid w:val="00567C2A"/>
    <w:rsid w:val="00571309"/>
    <w:rsid w:val="005716EF"/>
    <w:rsid w:val="00573283"/>
    <w:rsid w:val="00573406"/>
    <w:rsid w:val="005737E4"/>
    <w:rsid w:val="005739FF"/>
    <w:rsid w:val="005753C7"/>
    <w:rsid w:val="00577B0F"/>
    <w:rsid w:val="00577DE2"/>
    <w:rsid w:val="00580485"/>
    <w:rsid w:val="005816B5"/>
    <w:rsid w:val="00581C77"/>
    <w:rsid w:val="00584F29"/>
    <w:rsid w:val="005903D0"/>
    <w:rsid w:val="00592C7D"/>
    <w:rsid w:val="00597BD4"/>
    <w:rsid w:val="005A08B0"/>
    <w:rsid w:val="005A16D3"/>
    <w:rsid w:val="005A30D7"/>
    <w:rsid w:val="005A4BDB"/>
    <w:rsid w:val="005B04D5"/>
    <w:rsid w:val="005B447D"/>
    <w:rsid w:val="005B7214"/>
    <w:rsid w:val="005C053D"/>
    <w:rsid w:val="005C1651"/>
    <w:rsid w:val="005C3CF1"/>
    <w:rsid w:val="005C43C9"/>
    <w:rsid w:val="005C5EB9"/>
    <w:rsid w:val="005C697B"/>
    <w:rsid w:val="005D0F86"/>
    <w:rsid w:val="005D2026"/>
    <w:rsid w:val="005D724A"/>
    <w:rsid w:val="005D7EC0"/>
    <w:rsid w:val="005E0846"/>
    <w:rsid w:val="005E3172"/>
    <w:rsid w:val="005E3F8D"/>
    <w:rsid w:val="005E4306"/>
    <w:rsid w:val="005E4A31"/>
    <w:rsid w:val="005E7EBC"/>
    <w:rsid w:val="005F4386"/>
    <w:rsid w:val="00600759"/>
    <w:rsid w:val="00600A5B"/>
    <w:rsid w:val="00600D10"/>
    <w:rsid w:val="006011FE"/>
    <w:rsid w:val="00601610"/>
    <w:rsid w:val="006053F6"/>
    <w:rsid w:val="0060573F"/>
    <w:rsid w:val="006074A2"/>
    <w:rsid w:val="00610F3A"/>
    <w:rsid w:val="00613F28"/>
    <w:rsid w:val="00614AAA"/>
    <w:rsid w:val="00614EC3"/>
    <w:rsid w:val="00616E2E"/>
    <w:rsid w:val="006174F3"/>
    <w:rsid w:val="00626CA7"/>
    <w:rsid w:val="00627658"/>
    <w:rsid w:val="006309E1"/>
    <w:rsid w:val="006340F5"/>
    <w:rsid w:val="0063413B"/>
    <w:rsid w:val="00636733"/>
    <w:rsid w:val="00636C34"/>
    <w:rsid w:val="00637F5F"/>
    <w:rsid w:val="00640FF8"/>
    <w:rsid w:val="0064440B"/>
    <w:rsid w:val="0064475A"/>
    <w:rsid w:val="00645121"/>
    <w:rsid w:val="0064567C"/>
    <w:rsid w:val="00646290"/>
    <w:rsid w:val="00650E15"/>
    <w:rsid w:val="006512D1"/>
    <w:rsid w:val="00652A26"/>
    <w:rsid w:val="00654156"/>
    <w:rsid w:val="0065419B"/>
    <w:rsid w:val="00655555"/>
    <w:rsid w:val="0065623A"/>
    <w:rsid w:val="00656491"/>
    <w:rsid w:val="006568F7"/>
    <w:rsid w:val="00660883"/>
    <w:rsid w:val="0066396A"/>
    <w:rsid w:val="00663ACA"/>
    <w:rsid w:val="00665092"/>
    <w:rsid w:val="00666BF7"/>
    <w:rsid w:val="00670D7B"/>
    <w:rsid w:val="00673391"/>
    <w:rsid w:val="00674DD9"/>
    <w:rsid w:val="00676AB3"/>
    <w:rsid w:val="006800B2"/>
    <w:rsid w:val="0068158A"/>
    <w:rsid w:val="0068398B"/>
    <w:rsid w:val="006839BB"/>
    <w:rsid w:val="0068519F"/>
    <w:rsid w:val="00687755"/>
    <w:rsid w:val="0069018A"/>
    <w:rsid w:val="006903DD"/>
    <w:rsid w:val="00694473"/>
    <w:rsid w:val="0069471C"/>
    <w:rsid w:val="00695723"/>
    <w:rsid w:val="006A03A9"/>
    <w:rsid w:val="006A103D"/>
    <w:rsid w:val="006A348C"/>
    <w:rsid w:val="006A35FF"/>
    <w:rsid w:val="006A3E31"/>
    <w:rsid w:val="006A423C"/>
    <w:rsid w:val="006A48B6"/>
    <w:rsid w:val="006A6601"/>
    <w:rsid w:val="006A6B32"/>
    <w:rsid w:val="006B0483"/>
    <w:rsid w:val="006B075D"/>
    <w:rsid w:val="006B1171"/>
    <w:rsid w:val="006B2D9A"/>
    <w:rsid w:val="006B2F6B"/>
    <w:rsid w:val="006B3755"/>
    <w:rsid w:val="006B4070"/>
    <w:rsid w:val="006B5605"/>
    <w:rsid w:val="006B66C4"/>
    <w:rsid w:val="006B7066"/>
    <w:rsid w:val="006B79AE"/>
    <w:rsid w:val="006C08B0"/>
    <w:rsid w:val="006C20EC"/>
    <w:rsid w:val="006C2E14"/>
    <w:rsid w:val="006C3019"/>
    <w:rsid w:val="006C3D92"/>
    <w:rsid w:val="006C57A4"/>
    <w:rsid w:val="006C5A11"/>
    <w:rsid w:val="006C5BA2"/>
    <w:rsid w:val="006C6146"/>
    <w:rsid w:val="006C670B"/>
    <w:rsid w:val="006C7176"/>
    <w:rsid w:val="006D1330"/>
    <w:rsid w:val="006D226B"/>
    <w:rsid w:val="006D3174"/>
    <w:rsid w:val="006D3B10"/>
    <w:rsid w:val="006D503D"/>
    <w:rsid w:val="006D616E"/>
    <w:rsid w:val="006D63D0"/>
    <w:rsid w:val="006E05D2"/>
    <w:rsid w:val="006E0DA4"/>
    <w:rsid w:val="006E1A55"/>
    <w:rsid w:val="006E2349"/>
    <w:rsid w:val="006E2C3C"/>
    <w:rsid w:val="006E37E8"/>
    <w:rsid w:val="006E4378"/>
    <w:rsid w:val="006E5736"/>
    <w:rsid w:val="006E5C3D"/>
    <w:rsid w:val="006E5DEB"/>
    <w:rsid w:val="006E72F1"/>
    <w:rsid w:val="006F0152"/>
    <w:rsid w:val="006F226D"/>
    <w:rsid w:val="006F36FC"/>
    <w:rsid w:val="006F39E7"/>
    <w:rsid w:val="006F5416"/>
    <w:rsid w:val="00700068"/>
    <w:rsid w:val="00703689"/>
    <w:rsid w:val="00704343"/>
    <w:rsid w:val="0071738C"/>
    <w:rsid w:val="00720DCC"/>
    <w:rsid w:val="00722019"/>
    <w:rsid w:val="00722356"/>
    <w:rsid w:val="00722B8B"/>
    <w:rsid w:val="00722BE7"/>
    <w:rsid w:val="00722E89"/>
    <w:rsid w:val="00723A1D"/>
    <w:rsid w:val="00724E1A"/>
    <w:rsid w:val="00730BB7"/>
    <w:rsid w:val="00732B4A"/>
    <w:rsid w:val="00734800"/>
    <w:rsid w:val="00734FE1"/>
    <w:rsid w:val="007366B7"/>
    <w:rsid w:val="00737018"/>
    <w:rsid w:val="00737719"/>
    <w:rsid w:val="00744464"/>
    <w:rsid w:val="0074513E"/>
    <w:rsid w:val="00745F56"/>
    <w:rsid w:val="00746D49"/>
    <w:rsid w:val="00747BF2"/>
    <w:rsid w:val="00751D1E"/>
    <w:rsid w:val="00754FC3"/>
    <w:rsid w:val="00760385"/>
    <w:rsid w:val="00760433"/>
    <w:rsid w:val="00765C66"/>
    <w:rsid w:val="00770893"/>
    <w:rsid w:val="0077305C"/>
    <w:rsid w:val="0077364E"/>
    <w:rsid w:val="00773AF0"/>
    <w:rsid w:val="007758CD"/>
    <w:rsid w:val="00775D1B"/>
    <w:rsid w:val="00776CAC"/>
    <w:rsid w:val="00777B36"/>
    <w:rsid w:val="00782F33"/>
    <w:rsid w:val="007837DE"/>
    <w:rsid w:val="00783928"/>
    <w:rsid w:val="00786A91"/>
    <w:rsid w:val="00790A14"/>
    <w:rsid w:val="00792EA4"/>
    <w:rsid w:val="00793A1F"/>
    <w:rsid w:val="0079453E"/>
    <w:rsid w:val="00794C62"/>
    <w:rsid w:val="007A0CE0"/>
    <w:rsid w:val="007A0D18"/>
    <w:rsid w:val="007A18CD"/>
    <w:rsid w:val="007A27E5"/>
    <w:rsid w:val="007A6C4D"/>
    <w:rsid w:val="007B0825"/>
    <w:rsid w:val="007B1F3A"/>
    <w:rsid w:val="007B2CF7"/>
    <w:rsid w:val="007B3959"/>
    <w:rsid w:val="007B47B2"/>
    <w:rsid w:val="007B493C"/>
    <w:rsid w:val="007B7472"/>
    <w:rsid w:val="007B7D2D"/>
    <w:rsid w:val="007C0851"/>
    <w:rsid w:val="007C252D"/>
    <w:rsid w:val="007C2E98"/>
    <w:rsid w:val="007C4213"/>
    <w:rsid w:val="007C4EC9"/>
    <w:rsid w:val="007C6816"/>
    <w:rsid w:val="007D00DA"/>
    <w:rsid w:val="007D0A65"/>
    <w:rsid w:val="007D3CEC"/>
    <w:rsid w:val="007D659C"/>
    <w:rsid w:val="007D7B55"/>
    <w:rsid w:val="007E1A2D"/>
    <w:rsid w:val="007E36D1"/>
    <w:rsid w:val="007E3D06"/>
    <w:rsid w:val="007F087B"/>
    <w:rsid w:val="007F095F"/>
    <w:rsid w:val="007F1F44"/>
    <w:rsid w:val="007F2F68"/>
    <w:rsid w:val="007F39A5"/>
    <w:rsid w:val="0080149B"/>
    <w:rsid w:val="00801866"/>
    <w:rsid w:val="00802CB6"/>
    <w:rsid w:val="00803A80"/>
    <w:rsid w:val="00804313"/>
    <w:rsid w:val="008045FD"/>
    <w:rsid w:val="00804D21"/>
    <w:rsid w:val="00804D9A"/>
    <w:rsid w:val="008132CD"/>
    <w:rsid w:val="00814975"/>
    <w:rsid w:val="0081622E"/>
    <w:rsid w:val="00816A81"/>
    <w:rsid w:val="0082043F"/>
    <w:rsid w:val="00820921"/>
    <w:rsid w:val="00820F6D"/>
    <w:rsid w:val="00821700"/>
    <w:rsid w:val="00822962"/>
    <w:rsid w:val="00823C44"/>
    <w:rsid w:val="008246D9"/>
    <w:rsid w:val="0082545C"/>
    <w:rsid w:val="00825C2A"/>
    <w:rsid w:val="00831707"/>
    <w:rsid w:val="00833CCC"/>
    <w:rsid w:val="00833F64"/>
    <w:rsid w:val="00834518"/>
    <w:rsid w:val="00835399"/>
    <w:rsid w:val="00835461"/>
    <w:rsid w:val="00836DBE"/>
    <w:rsid w:val="00840085"/>
    <w:rsid w:val="00840E07"/>
    <w:rsid w:val="00841FB9"/>
    <w:rsid w:val="00842DE1"/>
    <w:rsid w:val="00844C4C"/>
    <w:rsid w:val="00844DA7"/>
    <w:rsid w:val="00845174"/>
    <w:rsid w:val="0084753B"/>
    <w:rsid w:val="00847D64"/>
    <w:rsid w:val="00850952"/>
    <w:rsid w:val="00850EA5"/>
    <w:rsid w:val="008513E7"/>
    <w:rsid w:val="00851C15"/>
    <w:rsid w:val="0085253C"/>
    <w:rsid w:val="00854F72"/>
    <w:rsid w:val="00855075"/>
    <w:rsid w:val="008555F7"/>
    <w:rsid w:val="00855C30"/>
    <w:rsid w:val="0086010F"/>
    <w:rsid w:val="0086113E"/>
    <w:rsid w:val="00862440"/>
    <w:rsid w:val="008632BA"/>
    <w:rsid w:val="0086414F"/>
    <w:rsid w:val="00865179"/>
    <w:rsid w:val="00870EBA"/>
    <w:rsid w:val="00873311"/>
    <w:rsid w:val="00876D9C"/>
    <w:rsid w:val="008773EC"/>
    <w:rsid w:val="00882855"/>
    <w:rsid w:val="008835AA"/>
    <w:rsid w:val="008841FB"/>
    <w:rsid w:val="00885DA8"/>
    <w:rsid w:val="0088649C"/>
    <w:rsid w:val="00886CE4"/>
    <w:rsid w:val="00896ABA"/>
    <w:rsid w:val="00897413"/>
    <w:rsid w:val="008A09C6"/>
    <w:rsid w:val="008A1010"/>
    <w:rsid w:val="008A2F70"/>
    <w:rsid w:val="008A2F79"/>
    <w:rsid w:val="008A3BCD"/>
    <w:rsid w:val="008B327C"/>
    <w:rsid w:val="008B3B68"/>
    <w:rsid w:val="008B5A9F"/>
    <w:rsid w:val="008B5DA2"/>
    <w:rsid w:val="008C0DB3"/>
    <w:rsid w:val="008C30BE"/>
    <w:rsid w:val="008C6503"/>
    <w:rsid w:val="008C7EA3"/>
    <w:rsid w:val="008D1A46"/>
    <w:rsid w:val="008D1B03"/>
    <w:rsid w:val="008D4AB0"/>
    <w:rsid w:val="008D596F"/>
    <w:rsid w:val="008D7567"/>
    <w:rsid w:val="008E0436"/>
    <w:rsid w:val="008E1283"/>
    <w:rsid w:val="008E257D"/>
    <w:rsid w:val="008E275C"/>
    <w:rsid w:val="008E3D70"/>
    <w:rsid w:val="008E7210"/>
    <w:rsid w:val="008F0DAC"/>
    <w:rsid w:val="008F1978"/>
    <w:rsid w:val="008F4DA4"/>
    <w:rsid w:val="008F7B3B"/>
    <w:rsid w:val="00900759"/>
    <w:rsid w:val="00900BC5"/>
    <w:rsid w:val="009059D0"/>
    <w:rsid w:val="00906083"/>
    <w:rsid w:val="009070EB"/>
    <w:rsid w:val="00907C2B"/>
    <w:rsid w:val="00911C80"/>
    <w:rsid w:val="00912303"/>
    <w:rsid w:val="00912A2F"/>
    <w:rsid w:val="00913415"/>
    <w:rsid w:val="00916508"/>
    <w:rsid w:val="00916790"/>
    <w:rsid w:val="00917611"/>
    <w:rsid w:val="00917E98"/>
    <w:rsid w:val="009220D3"/>
    <w:rsid w:val="00922768"/>
    <w:rsid w:val="00925005"/>
    <w:rsid w:val="009261B3"/>
    <w:rsid w:val="00931668"/>
    <w:rsid w:val="00931E36"/>
    <w:rsid w:val="00932D85"/>
    <w:rsid w:val="00936A67"/>
    <w:rsid w:val="0093731F"/>
    <w:rsid w:val="00937F0E"/>
    <w:rsid w:val="0094099C"/>
    <w:rsid w:val="0094245A"/>
    <w:rsid w:val="00944DB3"/>
    <w:rsid w:val="00947A10"/>
    <w:rsid w:val="00950FAB"/>
    <w:rsid w:val="00955FF9"/>
    <w:rsid w:val="00956FA3"/>
    <w:rsid w:val="00960345"/>
    <w:rsid w:val="00961889"/>
    <w:rsid w:val="009647C7"/>
    <w:rsid w:val="00966E72"/>
    <w:rsid w:val="00970B4A"/>
    <w:rsid w:val="00970DD9"/>
    <w:rsid w:val="0097133D"/>
    <w:rsid w:val="0097207E"/>
    <w:rsid w:val="00973DF8"/>
    <w:rsid w:val="00981767"/>
    <w:rsid w:val="009829D6"/>
    <w:rsid w:val="00983D2E"/>
    <w:rsid w:val="009852A5"/>
    <w:rsid w:val="009878D7"/>
    <w:rsid w:val="009905EF"/>
    <w:rsid w:val="0099149C"/>
    <w:rsid w:val="00991DB2"/>
    <w:rsid w:val="00992A01"/>
    <w:rsid w:val="009957AF"/>
    <w:rsid w:val="00996FAE"/>
    <w:rsid w:val="00997242"/>
    <w:rsid w:val="00997B00"/>
    <w:rsid w:val="009A0068"/>
    <w:rsid w:val="009A1F94"/>
    <w:rsid w:val="009A607F"/>
    <w:rsid w:val="009A7EC8"/>
    <w:rsid w:val="009B1AF5"/>
    <w:rsid w:val="009B271D"/>
    <w:rsid w:val="009B7046"/>
    <w:rsid w:val="009C175D"/>
    <w:rsid w:val="009C2B67"/>
    <w:rsid w:val="009C41FD"/>
    <w:rsid w:val="009C4F5C"/>
    <w:rsid w:val="009C68AA"/>
    <w:rsid w:val="009C783C"/>
    <w:rsid w:val="009C7BDC"/>
    <w:rsid w:val="009D28A3"/>
    <w:rsid w:val="009D353F"/>
    <w:rsid w:val="009D42D5"/>
    <w:rsid w:val="009D5D00"/>
    <w:rsid w:val="009D67C3"/>
    <w:rsid w:val="009E007B"/>
    <w:rsid w:val="009E0895"/>
    <w:rsid w:val="009E200E"/>
    <w:rsid w:val="009E2893"/>
    <w:rsid w:val="009E2B2E"/>
    <w:rsid w:val="009E3B20"/>
    <w:rsid w:val="009E6A46"/>
    <w:rsid w:val="009E75D6"/>
    <w:rsid w:val="00A0076E"/>
    <w:rsid w:val="00A01284"/>
    <w:rsid w:val="00A02306"/>
    <w:rsid w:val="00A03AAC"/>
    <w:rsid w:val="00A05393"/>
    <w:rsid w:val="00A05514"/>
    <w:rsid w:val="00A06FBD"/>
    <w:rsid w:val="00A10551"/>
    <w:rsid w:val="00A11B66"/>
    <w:rsid w:val="00A131A4"/>
    <w:rsid w:val="00A1528A"/>
    <w:rsid w:val="00A22F7D"/>
    <w:rsid w:val="00A23F2F"/>
    <w:rsid w:val="00A24620"/>
    <w:rsid w:val="00A2507C"/>
    <w:rsid w:val="00A2573D"/>
    <w:rsid w:val="00A25B5B"/>
    <w:rsid w:val="00A26778"/>
    <w:rsid w:val="00A267E0"/>
    <w:rsid w:val="00A2798D"/>
    <w:rsid w:val="00A27E0A"/>
    <w:rsid w:val="00A3180C"/>
    <w:rsid w:val="00A322BA"/>
    <w:rsid w:val="00A32BC0"/>
    <w:rsid w:val="00A33C69"/>
    <w:rsid w:val="00A37F0A"/>
    <w:rsid w:val="00A40590"/>
    <w:rsid w:val="00A45027"/>
    <w:rsid w:val="00A45D8A"/>
    <w:rsid w:val="00A478E9"/>
    <w:rsid w:val="00A47F6C"/>
    <w:rsid w:val="00A52E84"/>
    <w:rsid w:val="00A534F7"/>
    <w:rsid w:val="00A537AC"/>
    <w:rsid w:val="00A55B2B"/>
    <w:rsid w:val="00A55BC5"/>
    <w:rsid w:val="00A60525"/>
    <w:rsid w:val="00A62616"/>
    <w:rsid w:val="00A641A4"/>
    <w:rsid w:val="00A647DA"/>
    <w:rsid w:val="00A655BC"/>
    <w:rsid w:val="00A65689"/>
    <w:rsid w:val="00A65E95"/>
    <w:rsid w:val="00A66760"/>
    <w:rsid w:val="00A700F5"/>
    <w:rsid w:val="00A73F50"/>
    <w:rsid w:val="00A752B0"/>
    <w:rsid w:val="00A83A42"/>
    <w:rsid w:val="00A83AD9"/>
    <w:rsid w:val="00A84E29"/>
    <w:rsid w:val="00A93B83"/>
    <w:rsid w:val="00A94029"/>
    <w:rsid w:val="00A96456"/>
    <w:rsid w:val="00A978D0"/>
    <w:rsid w:val="00AA2AF5"/>
    <w:rsid w:val="00AA3A83"/>
    <w:rsid w:val="00AA4051"/>
    <w:rsid w:val="00AA46CD"/>
    <w:rsid w:val="00AA6591"/>
    <w:rsid w:val="00AA70FC"/>
    <w:rsid w:val="00AA7146"/>
    <w:rsid w:val="00AB1AC0"/>
    <w:rsid w:val="00AB1DC7"/>
    <w:rsid w:val="00AB2B09"/>
    <w:rsid w:val="00AB52BC"/>
    <w:rsid w:val="00AB5317"/>
    <w:rsid w:val="00AB58C4"/>
    <w:rsid w:val="00AC1B2C"/>
    <w:rsid w:val="00AC2164"/>
    <w:rsid w:val="00AC3DFD"/>
    <w:rsid w:val="00AC4E05"/>
    <w:rsid w:val="00AC5E36"/>
    <w:rsid w:val="00AC5E7A"/>
    <w:rsid w:val="00AC5EDE"/>
    <w:rsid w:val="00AC75FD"/>
    <w:rsid w:val="00AD0265"/>
    <w:rsid w:val="00AD0331"/>
    <w:rsid w:val="00AD041A"/>
    <w:rsid w:val="00AD4938"/>
    <w:rsid w:val="00AD6FA7"/>
    <w:rsid w:val="00AD78D8"/>
    <w:rsid w:val="00AE0B98"/>
    <w:rsid w:val="00AE1E9D"/>
    <w:rsid w:val="00AE286F"/>
    <w:rsid w:val="00AE3088"/>
    <w:rsid w:val="00AE3F19"/>
    <w:rsid w:val="00AE3FAE"/>
    <w:rsid w:val="00AE70B8"/>
    <w:rsid w:val="00AE75D3"/>
    <w:rsid w:val="00AE7E05"/>
    <w:rsid w:val="00AE7FB9"/>
    <w:rsid w:val="00AF3DA6"/>
    <w:rsid w:val="00AF4097"/>
    <w:rsid w:val="00AF63CC"/>
    <w:rsid w:val="00AF6C8D"/>
    <w:rsid w:val="00B00C14"/>
    <w:rsid w:val="00B01E29"/>
    <w:rsid w:val="00B02F2F"/>
    <w:rsid w:val="00B03CB4"/>
    <w:rsid w:val="00B045D2"/>
    <w:rsid w:val="00B06A2D"/>
    <w:rsid w:val="00B06AA2"/>
    <w:rsid w:val="00B07372"/>
    <w:rsid w:val="00B0758B"/>
    <w:rsid w:val="00B12A15"/>
    <w:rsid w:val="00B12ACF"/>
    <w:rsid w:val="00B13F71"/>
    <w:rsid w:val="00B16C8D"/>
    <w:rsid w:val="00B16E0D"/>
    <w:rsid w:val="00B17142"/>
    <w:rsid w:val="00B31BBB"/>
    <w:rsid w:val="00B32E9D"/>
    <w:rsid w:val="00B3717E"/>
    <w:rsid w:val="00B378D2"/>
    <w:rsid w:val="00B401E2"/>
    <w:rsid w:val="00B41633"/>
    <w:rsid w:val="00B4365B"/>
    <w:rsid w:val="00B44AC5"/>
    <w:rsid w:val="00B46BB6"/>
    <w:rsid w:val="00B54497"/>
    <w:rsid w:val="00B556D2"/>
    <w:rsid w:val="00B56273"/>
    <w:rsid w:val="00B56A34"/>
    <w:rsid w:val="00B616F2"/>
    <w:rsid w:val="00B61D01"/>
    <w:rsid w:val="00B621D1"/>
    <w:rsid w:val="00B626CD"/>
    <w:rsid w:val="00B67139"/>
    <w:rsid w:val="00B6719F"/>
    <w:rsid w:val="00B70CE1"/>
    <w:rsid w:val="00B734FD"/>
    <w:rsid w:val="00B75D23"/>
    <w:rsid w:val="00B77958"/>
    <w:rsid w:val="00B77CC5"/>
    <w:rsid w:val="00B846B3"/>
    <w:rsid w:val="00B84E02"/>
    <w:rsid w:val="00B85A2B"/>
    <w:rsid w:val="00B90065"/>
    <w:rsid w:val="00B95CDD"/>
    <w:rsid w:val="00B97BC0"/>
    <w:rsid w:val="00BA1AEA"/>
    <w:rsid w:val="00BA2670"/>
    <w:rsid w:val="00BA2781"/>
    <w:rsid w:val="00BA2F8C"/>
    <w:rsid w:val="00BA67F5"/>
    <w:rsid w:val="00BB0F45"/>
    <w:rsid w:val="00BB2CF6"/>
    <w:rsid w:val="00BC0433"/>
    <w:rsid w:val="00BC0916"/>
    <w:rsid w:val="00BC1828"/>
    <w:rsid w:val="00BC307F"/>
    <w:rsid w:val="00BC3B5B"/>
    <w:rsid w:val="00BC5C19"/>
    <w:rsid w:val="00BC5E14"/>
    <w:rsid w:val="00BC7541"/>
    <w:rsid w:val="00BD10F6"/>
    <w:rsid w:val="00BD3DC4"/>
    <w:rsid w:val="00BD52BC"/>
    <w:rsid w:val="00BD6316"/>
    <w:rsid w:val="00BD6923"/>
    <w:rsid w:val="00BD74FA"/>
    <w:rsid w:val="00BE1949"/>
    <w:rsid w:val="00BE3043"/>
    <w:rsid w:val="00BE3D39"/>
    <w:rsid w:val="00BE682B"/>
    <w:rsid w:val="00BE72CE"/>
    <w:rsid w:val="00BF1BA8"/>
    <w:rsid w:val="00BF4821"/>
    <w:rsid w:val="00BF54FF"/>
    <w:rsid w:val="00BF7539"/>
    <w:rsid w:val="00C00247"/>
    <w:rsid w:val="00C02A3A"/>
    <w:rsid w:val="00C03892"/>
    <w:rsid w:val="00C0489B"/>
    <w:rsid w:val="00C05B50"/>
    <w:rsid w:val="00C067CE"/>
    <w:rsid w:val="00C079A5"/>
    <w:rsid w:val="00C104AC"/>
    <w:rsid w:val="00C14F68"/>
    <w:rsid w:val="00C16A68"/>
    <w:rsid w:val="00C16FF9"/>
    <w:rsid w:val="00C229DA"/>
    <w:rsid w:val="00C239D7"/>
    <w:rsid w:val="00C25F00"/>
    <w:rsid w:val="00C27060"/>
    <w:rsid w:val="00C2724D"/>
    <w:rsid w:val="00C321CC"/>
    <w:rsid w:val="00C37FB1"/>
    <w:rsid w:val="00C40783"/>
    <w:rsid w:val="00C40BC2"/>
    <w:rsid w:val="00C41223"/>
    <w:rsid w:val="00C42299"/>
    <w:rsid w:val="00C4334B"/>
    <w:rsid w:val="00C43A25"/>
    <w:rsid w:val="00C4610B"/>
    <w:rsid w:val="00C46E51"/>
    <w:rsid w:val="00C661D1"/>
    <w:rsid w:val="00C67233"/>
    <w:rsid w:val="00C7154D"/>
    <w:rsid w:val="00C74119"/>
    <w:rsid w:val="00C74776"/>
    <w:rsid w:val="00C74E07"/>
    <w:rsid w:val="00C75486"/>
    <w:rsid w:val="00C7552F"/>
    <w:rsid w:val="00C81EED"/>
    <w:rsid w:val="00C82C39"/>
    <w:rsid w:val="00C84497"/>
    <w:rsid w:val="00C8526A"/>
    <w:rsid w:val="00C853F4"/>
    <w:rsid w:val="00C86CCC"/>
    <w:rsid w:val="00C87052"/>
    <w:rsid w:val="00C92621"/>
    <w:rsid w:val="00C940CD"/>
    <w:rsid w:val="00CA14C6"/>
    <w:rsid w:val="00CA4498"/>
    <w:rsid w:val="00CA45B9"/>
    <w:rsid w:val="00CA48F0"/>
    <w:rsid w:val="00CA4E0F"/>
    <w:rsid w:val="00CA6C21"/>
    <w:rsid w:val="00CA7F8E"/>
    <w:rsid w:val="00CB0F4D"/>
    <w:rsid w:val="00CB1679"/>
    <w:rsid w:val="00CB1EAA"/>
    <w:rsid w:val="00CB2E36"/>
    <w:rsid w:val="00CB57D0"/>
    <w:rsid w:val="00CB7345"/>
    <w:rsid w:val="00CC4DAD"/>
    <w:rsid w:val="00CC534B"/>
    <w:rsid w:val="00CC6BA6"/>
    <w:rsid w:val="00CD0677"/>
    <w:rsid w:val="00CD0A93"/>
    <w:rsid w:val="00CD1859"/>
    <w:rsid w:val="00CD1985"/>
    <w:rsid w:val="00CD1D74"/>
    <w:rsid w:val="00CD21B4"/>
    <w:rsid w:val="00CD4220"/>
    <w:rsid w:val="00CD4C0B"/>
    <w:rsid w:val="00CD77C7"/>
    <w:rsid w:val="00CE0578"/>
    <w:rsid w:val="00CE05F3"/>
    <w:rsid w:val="00CE0D96"/>
    <w:rsid w:val="00CE174A"/>
    <w:rsid w:val="00CE2D79"/>
    <w:rsid w:val="00CE4FDD"/>
    <w:rsid w:val="00CE5A77"/>
    <w:rsid w:val="00CE6E89"/>
    <w:rsid w:val="00CE792E"/>
    <w:rsid w:val="00CF3CB9"/>
    <w:rsid w:val="00CF44B7"/>
    <w:rsid w:val="00CF617F"/>
    <w:rsid w:val="00CF6E8C"/>
    <w:rsid w:val="00D05E01"/>
    <w:rsid w:val="00D1033B"/>
    <w:rsid w:val="00D1061D"/>
    <w:rsid w:val="00D110F9"/>
    <w:rsid w:val="00D14609"/>
    <w:rsid w:val="00D165EE"/>
    <w:rsid w:val="00D17436"/>
    <w:rsid w:val="00D177F5"/>
    <w:rsid w:val="00D22CB4"/>
    <w:rsid w:val="00D23B0F"/>
    <w:rsid w:val="00D25928"/>
    <w:rsid w:val="00D2603F"/>
    <w:rsid w:val="00D2619A"/>
    <w:rsid w:val="00D31AB7"/>
    <w:rsid w:val="00D31C52"/>
    <w:rsid w:val="00D33506"/>
    <w:rsid w:val="00D341FB"/>
    <w:rsid w:val="00D34354"/>
    <w:rsid w:val="00D35534"/>
    <w:rsid w:val="00D403B2"/>
    <w:rsid w:val="00D40A82"/>
    <w:rsid w:val="00D42C82"/>
    <w:rsid w:val="00D44518"/>
    <w:rsid w:val="00D504BD"/>
    <w:rsid w:val="00D50D28"/>
    <w:rsid w:val="00D50EAC"/>
    <w:rsid w:val="00D523CB"/>
    <w:rsid w:val="00D60386"/>
    <w:rsid w:val="00D61A91"/>
    <w:rsid w:val="00D658F8"/>
    <w:rsid w:val="00D659C1"/>
    <w:rsid w:val="00D65A35"/>
    <w:rsid w:val="00D65E38"/>
    <w:rsid w:val="00D66F8B"/>
    <w:rsid w:val="00D67B29"/>
    <w:rsid w:val="00D707E0"/>
    <w:rsid w:val="00D74CC4"/>
    <w:rsid w:val="00D81306"/>
    <w:rsid w:val="00D81B89"/>
    <w:rsid w:val="00D8663E"/>
    <w:rsid w:val="00D866D9"/>
    <w:rsid w:val="00D90529"/>
    <w:rsid w:val="00D91C7C"/>
    <w:rsid w:val="00D92CC4"/>
    <w:rsid w:val="00D9509F"/>
    <w:rsid w:val="00D95D47"/>
    <w:rsid w:val="00D96F2F"/>
    <w:rsid w:val="00D972CC"/>
    <w:rsid w:val="00DA0C15"/>
    <w:rsid w:val="00DA3CC7"/>
    <w:rsid w:val="00DA73F3"/>
    <w:rsid w:val="00DB2AE1"/>
    <w:rsid w:val="00DB2D03"/>
    <w:rsid w:val="00DB454D"/>
    <w:rsid w:val="00DC058F"/>
    <w:rsid w:val="00DC1DC9"/>
    <w:rsid w:val="00DC216C"/>
    <w:rsid w:val="00DC34E6"/>
    <w:rsid w:val="00DC3B77"/>
    <w:rsid w:val="00DC66DC"/>
    <w:rsid w:val="00DD2780"/>
    <w:rsid w:val="00DD60EB"/>
    <w:rsid w:val="00DD6C12"/>
    <w:rsid w:val="00DD7C1E"/>
    <w:rsid w:val="00DE0D7B"/>
    <w:rsid w:val="00DE20B8"/>
    <w:rsid w:val="00DE285B"/>
    <w:rsid w:val="00DE52ED"/>
    <w:rsid w:val="00DE5577"/>
    <w:rsid w:val="00DF1E83"/>
    <w:rsid w:val="00DF2154"/>
    <w:rsid w:val="00DF2929"/>
    <w:rsid w:val="00DF2ECB"/>
    <w:rsid w:val="00DF341B"/>
    <w:rsid w:val="00DF4BA1"/>
    <w:rsid w:val="00DF51B2"/>
    <w:rsid w:val="00DF5EC3"/>
    <w:rsid w:val="00E0040C"/>
    <w:rsid w:val="00E05844"/>
    <w:rsid w:val="00E05B42"/>
    <w:rsid w:val="00E06807"/>
    <w:rsid w:val="00E07DEA"/>
    <w:rsid w:val="00E12B80"/>
    <w:rsid w:val="00E133AA"/>
    <w:rsid w:val="00E17BF7"/>
    <w:rsid w:val="00E21A81"/>
    <w:rsid w:val="00E247A8"/>
    <w:rsid w:val="00E262E6"/>
    <w:rsid w:val="00E30393"/>
    <w:rsid w:val="00E303A7"/>
    <w:rsid w:val="00E32683"/>
    <w:rsid w:val="00E33A17"/>
    <w:rsid w:val="00E34B46"/>
    <w:rsid w:val="00E34CD0"/>
    <w:rsid w:val="00E36D57"/>
    <w:rsid w:val="00E41B9E"/>
    <w:rsid w:val="00E4330F"/>
    <w:rsid w:val="00E447B8"/>
    <w:rsid w:val="00E44D5D"/>
    <w:rsid w:val="00E52EE8"/>
    <w:rsid w:val="00E52F49"/>
    <w:rsid w:val="00E54473"/>
    <w:rsid w:val="00E55C87"/>
    <w:rsid w:val="00E55FD3"/>
    <w:rsid w:val="00E604F7"/>
    <w:rsid w:val="00E61572"/>
    <w:rsid w:val="00E63F5C"/>
    <w:rsid w:val="00E65484"/>
    <w:rsid w:val="00E65BA9"/>
    <w:rsid w:val="00E6785F"/>
    <w:rsid w:val="00E70A81"/>
    <w:rsid w:val="00E725AA"/>
    <w:rsid w:val="00E81536"/>
    <w:rsid w:val="00E828BC"/>
    <w:rsid w:val="00E83F21"/>
    <w:rsid w:val="00E85665"/>
    <w:rsid w:val="00E85924"/>
    <w:rsid w:val="00E902CD"/>
    <w:rsid w:val="00E90BF0"/>
    <w:rsid w:val="00E91BC7"/>
    <w:rsid w:val="00E92D68"/>
    <w:rsid w:val="00E93839"/>
    <w:rsid w:val="00E943F7"/>
    <w:rsid w:val="00E94B54"/>
    <w:rsid w:val="00E95B06"/>
    <w:rsid w:val="00E95DBF"/>
    <w:rsid w:val="00E978E5"/>
    <w:rsid w:val="00E97A9D"/>
    <w:rsid w:val="00EA1B51"/>
    <w:rsid w:val="00EA4A6B"/>
    <w:rsid w:val="00EA71CF"/>
    <w:rsid w:val="00EA7CBD"/>
    <w:rsid w:val="00EB0E27"/>
    <w:rsid w:val="00EB3EF3"/>
    <w:rsid w:val="00EB4945"/>
    <w:rsid w:val="00EB6E4D"/>
    <w:rsid w:val="00EC1F3B"/>
    <w:rsid w:val="00EC6493"/>
    <w:rsid w:val="00ED04E3"/>
    <w:rsid w:val="00ED2D96"/>
    <w:rsid w:val="00ED47A8"/>
    <w:rsid w:val="00ED59C2"/>
    <w:rsid w:val="00ED6C5A"/>
    <w:rsid w:val="00ED7079"/>
    <w:rsid w:val="00ED7B1F"/>
    <w:rsid w:val="00EE0990"/>
    <w:rsid w:val="00EE368E"/>
    <w:rsid w:val="00EE37A6"/>
    <w:rsid w:val="00EE4251"/>
    <w:rsid w:val="00EE4416"/>
    <w:rsid w:val="00EE52C5"/>
    <w:rsid w:val="00EE6773"/>
    <w:rsid w:val="00EE6F77"/>
    <w:rsid w:val="00EF3598"/>
    <w:rsid w:val="00EF61BE"/>
    <w:rsid w:val="00F00A35"/>
    <w:rsid w:val="00F0140C"/>
    <w:rsid w:val="00F02FC8"/>
    <w:rsid w:val="00F0388F"/>
    <w:rsid w:val="00F04475"/>
    <w:rsid w:val="00F07C76"/>
    <w:rsid w:val="00F1246E"/>
    <w:rsid w:val="00F12593"/>
    <w:rsid w:val="00F12948"/>
    <w:rsid w:val="00F12D3B"/>
    <w:rsid w:val="00F1353D"/>
    <w:rsid w:val="00F1362C"/>
    <w:rsid w:val="00F142DF"/>
    <w:rsid w:val="00F156A5"/>
    <w:rsid w:val="00F16226"/>
    <w:rsid w:val="00F165FB"/>
    <w:rsid w:val="00F23758"/>
    <w:rsid w:val="00F239F3"/>
    <w:rsid w:val="00F2476C"/>
    <w:rsid w:val="00F25B4C"/>
    <w:rsid w:val="00F27AA3"/>
    <w:rsid w:val="00F3216B"/>
    <w:rsid w:val="00F35289"/>
    <w:rsid w:val="00F35FE3"/>
    <w:rsid w:val="00F36F4C"/>
    <w:rsid w:val="00F43FB2"/>
    <w:rsid w:val="00F44393"/>
    <w:rsid w:val="00F44451"/>
    <w:rsid w:val="00F4566F"/>
    <w:rsid w:val="00F46F26"/>
    <w:rsid w:val="00F47640"/>
    <w:rsid w:val="00F52586"/>
    <w:rsid w:val="00F56C93"/>
    <w:rsid w:val="00F56D2F"/>
    <w:rsid w:val="00F60EA2"/>
    <w:rsid w:val="00F61587"/>
    <w:rsid w:val="00F61DF6"/>
    <w:rsid w:val="00F662D1"/>
    <w:rsid w:val="00F67790"/>
    <w:rsid w:val="00F67897"/>
    <w:rsid w:val="00F73508"/>
    <w:rsid w:val="00F7437F"/>
    <w:rsid w:val="00F74AC6"/>
    <w:rsid w:val="00F77263"/>
    <w:rsid w:val="00F77B49"/>
    <w:rsid w:val="00F8156D"/>
    <w:rsid w:val="00F902E3"/>
    <w:rsid w:val="00F9047D"/>
    <w:rsid w:val="00F94824"/>
    <w:rsid w:val="00F94A3F"/>
    <w:rsid w:val="00F9602F"/>
    <w:rsid w:val="00F96907"/>
    <w:rsid w:val="00FA04BC"/>
    <w:rsid w:val="00FA0A90"/>
    <w:rsid w:val="00FA5E98"/>
    <w:rsid w:val="00FB0FD0"/>
    <w:rsid w:val="00FB1A2A"/>
    <w:rsid w:val="00FB1C1A"/>
    <w:rsid w:val="00FB25A7"/>
    <w:rsid w:val="00FB3E55"/>
    <w:rsid w:val="00FB4A57"/>
    <w:rsid w:val="00FB55DB"/>
    <w:rsid w:val="00FB7C51"/>
    <w:rsid w:val="00FB7D0F"/>
    <w:rsid w:val="00FC2D76"/>
    <w:rsid w:val="00FC3CA3"/>
    <w:rsid w:val="00FC40A6"/>
    <w:rsid w:val="00FC63A0"/>
    <w:rsid w:val="00FC75A1"/>
    <w:rsid w:val="00FD2887"/>
    <w:rsid w:val="00FD2EEB"/>
    <w:rsid w:val="00FD59B1"/>
    <w:rsid w:val="00FD6191"/>
    <w:rsid w:val="00FD6C63"/>
    <w:rsid w:val="00FE0526"/>
    <w:rsid w:val="00FE489D"/>
    <w:rsid w:val="00FE579F"/>
    <w:rsid w:val="00FE5D5E"/>
    <w:rsid w:val="00FF05AE"/>
    <w:rsid w:val="00FF1989"/>
    <w:rsid w:val="00FF2496"/>
    <w:rsid w:val="00FF26B0"/>
    <w:rsid w:val="00FF31FF"/>
    <w:rsid w:val="00FF3DD7"/>
    <w:rsid w:val="00FF4D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CF7B982"/>
  <w15:docId w15:val="{6148588F-4BBA-4C52-96B1-EB3CE69F5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3CF1"/>
  </w:style>
  <w:style w:type="paragraph" w:styleId="1">
    <w:name w:val="heading 1"/>
    <w:basedOn w:val="a"/>
    <w:next w:val="a"/>
    <w:link w:val="10"/>
    <w:uiPriority w:val="9"/>
    <w:qFormat/>
    <w:rsid w:val="00CE2D79"/>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8D4AB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823C4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8D4AB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E2D79"/>
    <w:rPr>
      <w:rFonts w:asciiTheme="majorHAnsi" w:eastAsiaTheme="majorEastAsia" w:hAnsiTheme="majorHAnsi" w:cstheme="majorBidi"/>
      <w:b/>
      <w:bCs/>
      <w:color w:val="2E74B5" w:themeColor="accent1" w:themeShade="BF"/>
      <w:sz w:val="28"/>
      <w:szCs w:val="28"/>
    </w:rPr>
  </w:style>
  <w:style w:type="paragraph" w:styleId="HTML">
    <w:name w:val="HTML Preformatted"/>
    <w:basedOn w:val="a"/>
    <w:link w:val="HTML0"/>
    <w:uiPriority w:val="99"/>
    <w:semiHidden/>
    <w:unhideWhenUsed/>
    <w:rsid w:val="00CE2D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E2D79"/>
    <w:rPr>
      <w:rFonts w:ascii="Courier New" w:eastAsia="Times New Roman" w:hAnsi="Courier New" w:cs="Courier New"/>
      <w:sz w:val="20"/>
      <w:szCs w:val="20"/>
      <w:lang w:eastAsia="ru-RU"/>
    </w:rPr>
  </w:style>
  <w:style w:type="character" w:customStyle="1" w:styleId="y2iqfc">
    <w:name w:val="y2iqfc"/>
    <w:basedOn w:val="a0"/>
    <w:rsid w:val="00CE2D79"/>
  </w:style>
  <w:style w:type="character" w:customStyle="1" w:styleId="mixed-citation">
    <w:name w:val="mixed-citation"/>
    <w:basedOn w:val="a0"/>
    <w:rsid w:val="00CE2D79"/>
  </w:style>
  <w:style w:type="character" w:customStyle="1" w:styleId="ref-journal">
    <w:name w:val="ref-journal"/>
    <w:basedOn w:val="a0"/>
    <w:rsid w:val="00CE2D79"/>
  </w:style>
  <w:style w:type="character" w:customStyle="1" w:styleId="ref-vol">
    <w:name w:val="ref-vol"/>
    <w:basedOn w:val="a0"/>
    <w:rsid w:val="00CE2D79"/>
  </w:style>
  <w:style w:type="character" w:styleId="a3">
    <w:name w:val="Hyperlink"/>
    <w:basedOn w:val="a0"/>
    <w:uiPriority w:val="99"/>
    <w:unhideWhenUsed/>
    <w:rsid w:val="00CE2D79"/>
    <w:rPr>
      <w:color w:val="0000FF"/>
      <w:u w:val="single"/>
    </w:rPr>
  </w:style>
  <w:style w:type="character" w:customStyle="1" w:styleId="nowrap">
    <w:name w:val="nowrap"/>
    <w:basedOn w:val="a0"/>
    <w:rsid w:val="00CE2D79"/>
  </w:style>
  <w:style w:type="character" w:customStyle="1" w:styleId="email">
    <w:name w:val="email"/>
    <w:basedOn w:val="a0"/>
    <w:rsid w:val="00CE2D79"/>
  </w:style>
  <w:style w:type="paragraph" w:styleId="a4">
    <w:name w:val="Balloon Text"/>
    <w:basedOn w:val="a"/>
    <w:link w:val="a5"/>
    <w:uiPriority w:val="99"/>
    <w:semiHidden/>
    <w:unhideWhenUsed/>
    <w:rsid w:val="00CE2D7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2D79"/>
    <w:rPr>
      <w:rFonts w:ascii="Tahoma" w:hAnsi="Tahoma" w:cs="Tahoma"/>
      <w:sz w:val="16"/>
      <w:szCs w:val="16"/>
    </w:rPr>
  </w:style>
  <w:style w:type="paragraph" w:styleId="a6">
    <w:name w:val="List Paragraph"/>
    <w:basedOn w:val="a"/>
    <w:uiPriority w:val="34"/>
    <w:qFormat/>
    <w:rsid w:val="00CE2D79"/>
    <w:pPr>
      <w:spacing w:after="200" w:line="276" w:lineRule="auto"/>
      <w:ind w:left="720"/>
      <w:contextualSpacing/>
    </w:pPr>
  </w:style>
  <w:style w:type="character" w:customStyle="1" w:styleId="authors-list-item">
    <w:name w:val="authors-list-item"/>
    <w:basedOn w:val="a0"/>
    <w:rsid w:val="00CE2D79"/>
  </w:style>
  <w:style w:type="character" w:customStyle="1" w:styleId="author-sup-separator">
    <w:name w:val="author-sup-separator"/>
    <w:basedOn w:val="a0"/>
    <w:rsid w:val="00CE2D79"/>
  </w:style>
  <w:style w:type="character" w:customStyle="1" w:styleId="comma">
    <w:name w:val="comma"/>
    <w:basedOn w:val="a0"/>
    <w:rsid w:val="00CE2D79"/>
  </w:style>
  <w:style w:type="character" w:customStyle="1" w:styleId="element-citation">
    <w:name w:val="element-citation"/>
    <w:basedOn w:val="a0"/>
    <w:rsid w:val="00CE2D79"/>
  </w:style>
  <w:style w:type="paragraph" w:styleId="a7">
    <w:name w:val="header"/>
    <w:basedOn w:val="a"/>
    <w:link w:val="a8"/>
    <w:uiPriority w:val="99"/>
    <w:unhideWhenUsed/>
    <w:rsid w:val="00CE2D7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E2D79"/>
  </w:style>
  <w:style w:type="paragraph" w:styleId="a9">
    <w:name w:val="footer"/>
    <w:basedOn w:val="a"/>
    <w:link w:val="aa"/>
    <w:uiPriority w:val="99"/>
    <w:unhideWhenUsed/>
    <w:rsid w:val="00CE2D7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E2D79"/>
  </w:style>
  <w:style w:type="paragraph" w:customStyle="1" w:styleId="f-body--sm">
    <w:name w:val="f-body--sm"/>
    <w:basedOn w:val="a"/>
    <w:rsid w:val="00CE2D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lmstring-name">
    <w:name w:val="nlm_string-name"/>
    <w:basedOn w:val="a0"/>
    <w:rsid w:val="00CE2D79"/>
  </w:style>
  <w:style w:type="character" w:customStyle="1" w:styleId="nlmyear">
    <w:name w:val="nlm_year"/>
    <w:basedOn w:val="a0"/>
    <w:rsid w:val="00CE2D79"/>
  </w:style>
  <w:style w:type="character" w:customStyle="1" w:styleId="nlmfpage">
    <w:name w:val="nlm_fpage"/>
    <w:basedOn w:val="a0"/>
    <w:rsid w:val="00CE2D79"/>
  </w:style>
  <w:style w:type="character" w:customStyle="1" w:styleId="nlmlpage">
    <w:name w:val="nlm_lpage"/>
    <w:basedOn w:val="a0"/>
    <w:rsid w:val="00CE2D79"/>
  </w:style>
  <w:style w:type="character" w:customStyle="1" w:styleId="sr-only">
    <w:name w:val="sr-only"/>
    <w:basedOn w:val="a0"/>
    <w:rsid w:val="00CE2D79"/>
  </w:style>
  <w:style w:type="paragraph" w:styleId="ab">
    <w:name w:val="Normal (Web)"/>
    <w:basedOn w:val="a"/>
    <w:uiPriority w:val="99"/>
    <w:unhideWhenUsed/>
    <w:rsid w:val="00CE2D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CE2D79"/>
    <w:rPr>
      <w:b/>
      <w:bCs/>
    </w:rPr>
  </w:style>
  <w:style w:type="character" w:customStyle="1" w:styleId="text">
    <w:name w:val="text"/>
    <w:basedOn w:val="a0"/>
    <w:rsid w:val="00CE2D79"/>
  </w:style>
  <w:style w:type="character" w:customStyle="1" w:styleId="author-ref">
    <w:name w:val="author-ref"/>
    <w:basedOn w:val="a0"/>
    <w:rsid w:val="00CE2D79"/>
  </w:style>
  <w:style w:type="character" w:styleId="ad">
    <w:name w:val="Emphasis"/>
    <w:basedOn w:val="a0"/>
    <w:uiPriority w:val="20"/>
    <w:qFormat/>
    <w:rsid w:val="00CE2D79"/>
    <w:rPr>
      <w:i/>
      <w:iCs/>
    </w:rPr>
  </w:style>
  <w:style w:type="character" w:customStyle="1" w:styleId="anchor-text">
    <w:name w:val="anchor-text"/>
    <w:basedOn w:val="a0"/>
    <w:rsid w:val="00CE2D79"/>
  </w:style>
  <w:style w:type="paragraph" w:customStyle="1" w:styleId="c-article-referencestext">
    <w:name w:val="c-article-references__text"/>
    <w:basedOn w:val="a"/>
    <w:rsid w:val="00CE2D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article-referenceslinks">
    <w:name w:val="c-article-references__links"/>
    <w:basedOn w:val="a"/>
    <w:rsid w:val="00CE2D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5E0846"/>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61">
    <w:name w:val="Список-таблица 2 — акцент 61"/>
    <w:basedOn w:val="a1"/>
    <w:uiPriority w:val="47"/>
    <w:rsid w:val="00EE677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1">
    <w:name w:val="Список-таблица 41"/>
    <w:basedOn w:val="a1"/>
    <w:uiPriority w:val="49"/>
    <w:rsid w:val="00EE677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21">
    <w:name w:val="Список-таблица 4 — акцент 21"/>
    <w:basedOn w:val="a1"/>
    <w:uiPriority w:val="49"/>
    <w:rsid w:val="00EE677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411">
    <w:name w:val="Список-таблица 4 — акцент 11"/>
    <w:basedOn w:val="a1"/>
    <w:uiPriority w:val="49"/>
    <w:rsid w:val="00EE677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61">
    <w:name w:val="Список-таблица 4 — акцент 61"/>
    <w:basedOn w:val="a1"/>
    <w:uiPriority w:val="49"/>
    <w:rsid w:val="00EE677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451">
    <w:name w:val="Список-таблица 4 — акцент 51"/>
    <w:basedOn w:val="a1"/>
    <w:uiPriority w:val="49"/>
    <w:rsid w:val="00EE677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441">
    <w:name w:val="Список-таблица 4 — акцент 41"/>
    <w:basedOn w:val="a1"/>
    <w:uiPriority w:val="49"/>
    <w:rsid w:val="00EE677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521">
    <w:name w:val="Список-таблица 5 темная — акцент 21"/>
    <w:basedOn w:val="a1"/>
    <w:uiPriority w:val="50"/>
    <w:rsid w:val="00EE677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
    <w:name w:val="Список-таблица 5 темная — акцент 11"/>
    <w:basedOn w:val="a1"/>
    <w:uiPriority w:val="50"/>
    <w:rsid w:val="00EE677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1"/>
    <w:uiPriority w:val="51"/>
    <w:rsid w:val="00EE677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1">
    <w:name w:val="Список-таблица 7 цветная1"/>
    <w:basedOn w:val="a1"/>
    <w:uiPriority w:val="52"/>
    <w:rsid w:val="00EE677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51">
    <w:name w:val="Таблица-сетка 3 — акцент 51"/>
    <w:basedOn w:val="a1"/>
    <w:uiPriority w:val="48"/>
    <w:rsid w:val="006B79A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410">
    <w:name w:val="Таблица-сетка 41"/>
    <w:basedOn w:val="a1"/>
    <w:uiPriority w:val="49"/>
    <w:rsid w:val="00833CC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51">
    <w:name w:val="Список-таблица 2 — акцент 51"/>
    <w:basedOn w:val="a1"/>
    <w:uiPriority w:val="47"/>
    <w:rsid w:val="00833CC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61">
    <w:name w:val="Таблица-сетка 7 цветная — акцент 61"/>
    <w:basedOn w:val="a1"/>
    <w:uiPriority w:val="52"/>
    <w:rsid w:val="00D65E38"/>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61">
    <w:name w:val="Таблица-сетка 6 цветная1"/>
    <w:basedOn w:val="a1"/>
    <w:uiPriority w:val="51"/>
    <w:rsid w:val="005227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tml-italic">
    <w:name w:val="html-italic"/>
    <w:basedOn w:val="a0"/>
    <w:rsid w:val="005340C2"/>
  </w:style>
  <w:style w:type="table" w:customStyle="1" w:styleId="-5210">
    <w:name w:val="Таблица-сетка 5 темная — акцент 21"/>
    <w:basedOn w:val="a1"/>
    <w:uiPriority w:val="50"/>
    <w:rsid w:val="0065419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ae">
    <w:name w:val="FollowedHyperlink"/>
    <w:basedOn w:val="a0"/>
    <w:uiPriority w:val="99"/>
    <w:semiHidden/>
    <w:unhideWhenUsed/>
    <w:rsid w:val="00CE0D96"/>
    <w:rPr>
      <w:color w:val="954F72" w:themeColor="followedHyperlink"/>
      <w:u w:val="single"/>
    </w:rPr>
  </w:style>
  <w:style w:type="paragraph" w:styleId="af">
    <w:name w:val="caption"/>
    <w:basedOn w:val="a"/>
    <w:next w:val="a"/>
    <w:uiPriority w:val="35"/>
    <w:unhideWhenUsed/>
    <w:qFormat/>
    <w:rsid w:val="006E4378"/>
    <w:pPr>
      <w:spacing w:after="200" w:line="240" w:lineRule="auto"/>
    </w:pPr>
    <w:rPr>
      <w:i/>
      <w:iCs/>
      <w:color w:val="44546A" w:themeColor="text2"/>
      <w:sz w:val="18"/>
      <w:szCs w:val="18"/>
    </w:rPr>
  </w:style>
  <w:style w:type="table" w:customStyle="1" w:styleId="-21">
    <w:name w:val="Таблица-сетка 21"/>
    <w:basedOn w:val="a1"/>
    <w:uiPriority w:val="47"/>
    <w:rsid w:val="00C104A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610">
    <w:name w:val="Список-таблица 7 цветная — акцент 61"/>
    <w:basedOn w:val="a1"/>
    <w:uiPriority w:val="52"/>
    <w:rsid w:val="00C104A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510">
    <w:name w:val="Таблица-сетка 2 — акцент 51"/>
    <w:basedOn w:val="a1"/>
    <w:uiPriority w:val="47"/>
    <w:rsid w:val="00C104AC"/>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72">
    <w:name w:val="Список-таблица 7 цветная2"/>
    <w:basedOn w:val="a1"/>
    <w:uiPriority w:val="52"/>
    <w:rsid w:val="00C104AC"/>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0">
    <w:name w:val="Placeholder Text"/>
    <w:basedOn w:val="a0"/>
    <w:uiPriority w:val="99"/>
    <w:semiHidden/>
    <w:rsid w:val="00913415"/>
    <w:rPr>
      <w:color w:val="808080"/>
    </w:rPr>
  </w:style>
  <w:style w:type="table" w:styleId="af1">
    <w:name w:val="Table Grid"/>
    <w:basedOn w:val="a1"/>
    <w:uiPriority w:val="59"/>
    <w:rsid w:val="00481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сетка 3 — акцент 11"/>
    <w:basedOn w:val="a1"/>
    <w:uiPriority w:val="48"/>
    <w:rsid w:val="00FA5E9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561">
    <w:name w:val="Список-таблица 5 темная — акцент 61"/>
    <w:basedOn w:val="a1"/>
    <w:uiPriority w:val="50"/>
    <w:rsid w:val="00932D85"/>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412">
    <w:name w:val="Список-таблица 4 — акцент 12"/>
    <w:basedOn w:val="a1"/>
    <w:uiPriority w:val="49"/>
    <w:rsid w:val="00932D8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11">
    <w:name w:val="Список-таблица 7 цветная — акцент 11"/>
    <w:basedOn w:val="a1"/>
    <w:uiPriority w:val="52"/>
    <w:rsid w:val="00D3553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612">
    <w:name w:val="Список-таблица 6 цветная — акцент 12"/>
    <w:basedOn w:val="a1"/>
    <w:uiPriority w:val="51"/>
    <w:rsid w:val="00D3553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13">
    <w:name w:val="Список-таблица 6 цветная — акцент 13"/>
    <w:basedOn w:val="a1"/>
    <w:uiPriority w:val="51"/>
    <w:rsid w:val="005E4A3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621">
    <w:name w:val="Список-таблица 6 цветная — акцент 21"/>
    <w:basedOn w:val="a1"/>
    <w:uiPriority w:val="51"/>
    <w:rsid w:val="005E4A31"/>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631">
    <w:name w:val="Список-таблица 6 цветная — акцент 31"/>
    <w:basedOn w:val="a1"/>
    <w:uiPriority w:val="51"/>
    <w:rsid w:val="005E4A31"/>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610">
    <w:name w:val="Список-таблица 6 цветная1"/>
    <w:basedOn w:val="a1"/>
    <w:uiPriority w:val="51"/>
    <w:rsid w:val="005E4A3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20">
    <w:name w:val="Заголовок 2 Знак"/>
    <w:basedOn w:val="a0"/>
    <w:link w:val="2"/>
    <w:uiPriority w:val="9"/>
    <w:semiHidden/>
    <w:rsid w:val="008D4AB0"/>
    <w:rPr>
      <w:rFonts w:asciiTheme="majorHAnsi" w:eastAsiaTheme="majorEastAsia" w:hAnsiTheme="majorHAnsi" w:cstheme="majorBidi"/>
      <w:b/>
      <w:bCs/>
      <w:color w:val="5B9BD5" w:themeColor="accent1"/>
      <w:sz w:val="26"/>
      <w:szCs w:val="26"/>
    </w:rPr>
  </w:style>
  <w:style w:type="character" w:customStyle="1" w:styleId="50">
    <w:name w:val="Заголовок 5 Знак"/>
    <w:basedOn w:val="a0"/>
    <w:link w:val="5"/>
    <w:uiPriority w:val="9"/>
    <w:semiHidden/>
    <w:rsid w:val="008D4AB0"/>
    <w:rPr>
      <w:rFonts w:asciiTheme="majorHAnsi" w:eastAsiaTheme="majorEastAsia" w:hAnsiTheme="majorHAnsi" w:cstheme="majorBidi"/>
      <w:color w:val="2E74B5" w:themeColor="accent1" w:themeShade="BF"/>
    </w:rPr>
  </w:style>
  <w:style w:type="character" w:customStyle="1" w:styleId="30">
    <w:name w:val="Заголовок 3 Знак"/>
    <w:basedOn w:val="a0"/>
    <w:link w:val="3"/>
    <w:uiPriority w:val="9"/>
    <w:semiHidden/>
    <w:rsid w:val="00823C44"/>
    <w:rPr>
      <w:rFonts w:asciiTheme="majorHAnsi" w:eastAsiaTheme="majorEastAsia" w:hAnsiTheme="majorHAnsi" w:cstheme="majorBidi"/>
      <w:color w:val="1F4D78" w:themeColor="accent1" w:themeShade="7F"/>
      <w:sz w:val="24"/>
      <w:szCs w:val="24"/>
    </w:rPr>
  </w:style>
  <w:style w:type="table" w:styleId="-33">
    <w:name w:val="List Table 3 Accent 3"/>
    <w:basedOn w:val="a1"/>
    <w:uiPriority w:val="48"/>
    <w:rsid w:val="002B053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413">
    <w:name w:val="Grid Table 4 Accent 1"/>
    <w:basedOn w:val="a1"/>
    <w:uiPriority w:val="49"/>
    <w:rsid w:val="00070E1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atex-mathml">
    <w:name w:val="katex-mathml"/>
    <w:basedOn w:val="a0"/>
    <w:rsid w:val="00825C2A"/>
  </w:style>
  <w:style w:type="character" w:customStyle="1" w:styleId="mord">
    <w:name w:val="mord"/>
    <w:basedOn w:val="a0"/>
    <w:rsid w:val="00825C2A"/>
  </w:style>
  <w:style w:type="character" w:customStyle="1" w:styleId="mrel">
    <w:name w:val="mrel"/>
    <w:basedOn w:val="a0"/>
    <w:rsid w:val="00825C2A"/>
  </w:style>
  <w:style w:type="character" w:customStyle="1" w:styleId="mbin">
    <w:name w:val="mbin"/>
    <w:basedOn w:val="a0"/>
    <w:rsid w:val="00825C2A"/>
  </w:style>
  <w:style w:type="character" w:customStyle="1" w:styleId="mopen">
    <w:name w:val="mopen"/>
    <w:basedOn w:val="a0"/>
    <w:rsid w:val="00825C2A"/>
  </w:style>
  <w:style w:type="character" w:customStyle="1" w:styleId="vlist-s">
    <w:name w:val="vlist-s"/>
    <w:basedOn w:val="a0"/>
    <w:rsid w:val="00825C2A"/>
  </w:style>
  <w:style w:type="character" w:customStyle="1" w:styleId="mclose">
    <w:name w:val="mclose"/>
    <w:basedOn w:val="a0"/>
    <w:rsid w:val="00825C2A"/>
  </w:style>
  <w:style w:type="character" w:customStyle="1" w:styleId="mpunct">
    <w:name w:val="mpunct"/>
    <w:basedOn w:val="a0"/>
    <w:rsid w:val="00825C2A"/>
  </w:style>
  <w:style w:type="table" w:styleId="-34">
    <w:name w:val="List Table 3 Accent 4"/>
    <w:basedOn w:val="a1"/>
    <w:uiPriority w:val="48"/>
    <w:rsid w:val="002A0971"/>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53">
    <w:name w:val="Grid Table 5 Dark Accent 3"/>
    <w:basedOn w:val="a1"/>
    <w:uiPriority w:val="50"/>
    <w:rsid w:val="002A09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2685">
      <w:bodyDiv w:val="1"/>
      <w:marLeft w:val="0"/>
      <w:marRight w:val="0"/>
      <w:marTop w:val="0"/>
      <w:marBottom w:val="0"/>
      <w:divBdr>
        <w:top w:val="none" w:sz="0" w:space="0" w:color="auto"/>
        <w:left w:val="none" w:sz="0" w:space="0" w:color="auto"/>
        <w:bottom w:val="none" w:sz="0" w:space="0" w:color="auto"/>
        <w:right w:val="none" w:sz="0" w:space="0" w:color="auto"/>
      </w:divBdr>
      <w:divsChild>
        <w:div w:id="189538680">
          <w:marLeft w:val="0"/>
          <w:marRight w:val="0"/>
          <w:marTop w:val="200"/>
          <w:marBottom w:val="200"/>
          <w:divBdr>
            <w:top w:val="none" w:sz="0" w:space="0" w:color="auto"/>
            <w:left w:val="none" w:sz="0" w:space="0" w:color="auto"/>
            <w:bottom w:val="none" w:sz="0" w:space="0" w:color="auto"/>
            <w:right w:val="none" w:sz="0" w:space="0" w:color="auto"/>
          </w:divBdr>
        </w:div>
        <w:div w:id="1730229551">
          <w:marLeft w:val="0"/>
          <w:marRight w:val="0"/>
          <w:marTop w:val="200"/>
          <w:marBottom w:val="200"/>
          <w:divBdr>
            <w:top w:val="none" w:sz="0" w:space="0" w:color="auto"/>
            <w:left w:val="none" w:sz="0" w:space="0" w:color="auto"/>
            <w:bottom w:val="none" w:sz="0" w:space="0" w:color="auto"/>
            <w:right w:val="none" w:sz="0" w:space="0" w:color="auto"/>
          </w:divBdr>
        </w:div>
        <w:div w:id="1816991175">
          <w:marLeft w:val="0"/>
          <w:marRight w:val="0"/>
          <w:marTop w:val="200"/>
          <w:marBottom w:val="200"/>
          <w:divBdr>
            <w:top w:val="none" w:sz="0" w:space="0" w:color="auto"/>
            <w:left w:val="none" w:sz="0" w:space="0" w:color="auto"/>
            <w:bottom w:val="none" w:sz="0" w:space="0" w:color="auto"/>
            <w:right w:val="none" w:sz="0" w:space="0" w:color="auto"/>
          </w:divBdr>
        </w:div>
      </w:divsChild>
    </w:div>
    <w:div w:id="67770372">
      <w:bodyDiv w:val="1"/>
      <w:marLeft w:val="0"/>
      <w:marRight w:val="0"/>
      <w:marTop w:val="0"/>
      <w:marBottom w:val="0"/>
      <w:divBdr>
        <w:top w:val="none" w:sz="0" w:space="0" w:color="auto"/>
        <w:left w:val="none" w:sz="0" w:space="0" w:color="auto"/>
        <w:bottom w:val="none" w:sz="0" w:space="0" w:color="auto"/>
        <w:right w:val="none" w:sz="0" w:space="0" w:color="auto"/>
      </w:divBdr>
    </w:div>
    <w:div w:id="86198681">
      <w:bodyDiv w:val="1"/>
      <w:marLeft w:val="0"/>
      <w:marRight w:val="0"/>
      <w:marTop w:val="0"/>
      <w:marBottom w:val="0"/>
      <w:divBdr>
        <w:top w:val="none" w:sz="0" w:space="0" w:color="auto"/>
        <w:left w:val="none" w:sz="0" w:space="0" w:color="auto"/>
        <w:bottom w:val="none" w:sz="0" w:space="0" w:color="auto"/>
        <w:right w:val="none" w:sz="0" w:space="0" w:color="auto"/>
      </w:divBdr>
      <w:divsChild>
        <w:div w:id="366223422">
          <w:marLeft w:val="0"/>
          <w:marRight w:val="0"/>
          <w:marTop w:val="200"/>
          <w:marBottom w:val="200"/>
          <w:divBdr>
            <w:top w:val="none" w:sz="0" w:space="0" w:color="auto"/>
            <w:left w:val="none" w:sz="0" w:space="0" w:color="auto"/>
            <w:bottom w:val="none" w:sz="0" w:space="0" w:color="auto"/>
            <w:right w:val="none" w:sz="0" w:space="0" w:color="auto"/>
          </w:divBdr>
        </w:div>
        <w:div w:id="813105796">
          <w:marLeft w:val="0"/>
          <w:marRight w:val="0"/>
          <w:marTop w:val="200"/>
          <w:marBottom w:val="200"/>
          <w:divBdr>
            <w:top w:val="none" w:sz="0" w:space="0" w:color="auto"/>
            <w:left w:val="none" w:sz="0" w:space="0" w:color="auto"/>
            <w:bottom w:val="none" w:sz="0" w:space="0" w:color="auto"/>
            <w:right w:val="none" w:sz="0" w:space="0" w:color="auto"/>
          </w:divBdr>
        </w:div>
        <w:div w:id="1569222835">
          <w:marLeft w:val="0"/>
          <w:marRight w:val="0"/>
          <w:marTop w:val="200"/>
          <w:marBottom w:val="200"/>
          <w:divBdr>
            <w:top w:val="none" w:sz="0" w:space="0" w:color="auto"/>
            <w:left w:val="none" w:sz="0" w:space="0" w:color="auto"/>
            <w:bottom w:val="none" w:sz="0" w:space="0" w:color="auto"/>
            <w:right w:val="none" w:sz="0" w:space="0" w:color="auto"/>
          </w:divBdr>
        </w:div>
      </w:divsChild>
    </w:div>
    <w:div w:id="109394283">
      <w:bodyDiv w:val="1"/>
      <w:marLeft w:val="0"/>
      <w:marRight w:val="0"/>
      <w:marTop w:val="0"/>
      <w:marBottom w:val="0"/>
      <w:divBdr>
        <w:top w:val="none" w:sz="0" w:space="0" w:color="auto"/>
        <w:left w:val="none" w:sz="0" w:space="0" w:color="auto"/>
        <w:bottom w:val="none" w:sz="0" w:space="0" w:color="auto"/>
        <w:right w:val="none" w:sz="0" w:space="0" w:color="auto"/>
      </w:divBdr>
      <w:divsChild>
        <w:div w:id="234362695">
          <w:marLeft w:val="0"/>
          <w:marRight w:val="0"/>
          <w:marTop w:val="0"/>
          <w:marBottom w:val="0"/>
          <w:divBdr>
            <w:top w:val="none" w:sz="0" w:space="0" w:color="auto"/>
            <w:left w:val="none" w:sz="0" w:space="0" w:color="auto"/>
            <w:bottom w:val="none" w:sz="0" w:space="0" w:color="auto"/>
            <w:right w:val="none" w:sz="0" w:space="0" w:color="auto"/>
          </w:divBdr>
          <w:divsChild>
            <w:div w:id="669064778">
              <w:marLeft w:val="0"/>
              <w:marRight w:val="0"/>
              <w:marTop w:val="0"/>
              <w:marBottom w:val="0"/>
              <w:divBdr>
                <w:top w:val="none" w:sz="0" w:space="0" w:color="auto"/>
                <w:left w:val="none" w:sz="0" w:space="0" w:color="auto"/>
                <w:bottom w:val="none" w:sz="0" w:space="0" w:color="auto"/>
                <w:right w:val="none" w:sz="0" w:space="0" w:color="auto"/>
              </w:divBdr>
              <w:divsChild>
                <w:div w:id="2010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28841">
      <w:bodyDiv w:val="1"/>
      <w:marLeft w:val="0"/>
      <w:marRight w:val="0"/>
      <w:marTop w:val="0"/>
      <w:marBottom w:val="0"/>
      <w:divBdr>
        <w:top w:val="none" w:sz="0" w:space="0" w:color="auto"/>
        <w:left w:val="none" w:sz="0" w:space="0" w:color="auto"/>
        <w:bottom w:val="none" w:sz="0" w:space="0" w:color="auto"/>
        <w:right w:val="none" w:sz="0" w:space="0" w:color="auto"/>
      </w:divBdr>
    </w:div>
    <w:div w:id="202600962">
      <w:bodyDiv w:val="1"/>
      <w:marLeft w:val="0"/>
      <w:marRight w:val="0"/>
      <w:marTop w:val="0"/>
      <w:marBottom w:val="0"/>
      <w:divBdr>
        <w:top w:val="none" w:sz="0" w:space="0" w:color="auto"/>
        <w:left w:val="none" w:sz="0" w:space="0" w:color="auto"/>
        <w:bottom w:val="none" w:sz="0" w:space="0" w:color="auto"/>
        <w:right w:val="none" w:sz="0" w:space="0" w:color="auto"/>
      </w:divBdr>
    </w:div>
    <w:div w:id="385567872">
      <w:bodyDiv w:val="1"/>
      <w:marLeft w:val="0"/>
      <w:marRight w:val="0"/>
      <w:marTop w:val="0"/>
      <w:marBottom w:val="0"/>
      <w:divBdr>
        <w:top w:val="none" w:sz="0" w:space="0" w:color="auto"/>
        <w:left w:val="none" w:sz="0" w:space="0" w:color="auto"/>
        <w:bottom w:val="none" w:sz="0" w:space="0" w:color="auto"/>
        <w:right w:val="none" w:sz="0" w:space="0" w:color="auto"/>
      </w:divBdr>
    </w:div>
    <w:div w:id="422146920">
      <w:bodyDiv w:val="1"/>
      <w:marLeft w:val="0"/>
      <w:marRight w:val="0"/>
      <w:marTop w:val="0"/>
      <w:marBottom w:val="0"/>
      <w:divBdr>
        <w:top w:val="none" w:sz="0" w:space="0" w:color="auto"/>
        <w:left w:val="none" w:sz="0" w:space="0" w:color="auto"/>
        <w:bottom w:val="none" w:sz="0" w:space="0" w:color="auto"/>
        <w:right w:val="none" w:sz="0" w:space="0" w:color="auto"/>
      </w:divBdr>
    </w:div>
    <w:div w:id="485324424">
      <w:bodyDiv w:val="1"/>
      <w:marLeft w:val="0"/>
      <w:marRight w:val="0"/>
      <w:marTop w:val="0"/>
      <w:marBottom w:val="0"/>
      <w:divBdr>
        <w:top w:val="none" w:sz="0" w:space="0" w:color="auto"/>
        <w:left w:val="none" w:sz="0" w:space="0" w:color="auto"/>
        <w:bottom w:val="none" w:sz="0" w:space="0" w:color="auto"/>
        <w:right w:val="none" w:sz="0" w:space="0" w:color="auto"/>
      </w:divBdr>
    </w:div>
    <w:div w:id="515194058">
      <w:bodyDiv w:val="1"/>
      <w:marLeft w:val="0"/>
      <w:marRight w:val="0"/>
      <w:marTop w:val="0"/>
      <w:marBottom w:val="0"/>
      <w:divBdr>
        <w:top w:val="none" w:sz="0" w:space="0" w:color="auto"/>
        <w:left w:val="none" w:sz="0" w:space="0" w:color="auto"/>
        <w:bottom w:val="none" w:sz="0" w:space="0" w:color="auto"/>
        <w:right w:val="none" w:sz="0" w:space="0" w:color="auto"/>
      </w:divBdr>
    </w:div>
    <w:div w:id="638263589">
      <w:bodyDiv w:val="1"/>
      <w:marLeft w:val="0"/>
      <w:marRight w:val="0"/>
      <w:marTop w:val="0"/>
      <w:marBottom w:val="0"/>
      <w:divBdr>
        <w:top w:val="none" w:sz="0" w:space="0" w:color="auto"/>
        <w:left w:val="none" w:sz="0" w:space="0" w:color="auto"/>
        <w:bottom w:val="none" w:sz="0" w:space="0" w:color="auto"/>
        <w:right w:val="none" w:sz="0" w:space="0" w:color="auto"/>
      </w:divBdr>
    </w:div>
    <w:div w:id="724793272">
      <w:bodyDiv w:val="1"/>
      <w:marLeft w:val="0"/>
      <w:marRight w:val="0"/>
      <w:marTop w:val="0"/>
      <w:marBottom w:val="0"/>
      <w:divBdr>
        <w:top w:val="none" w:sz="0" w:space="0" w:color="auto"/>
        <w:left w:val="none" w:sz="0" w:space="0" w:color="auto"/>
        <w:bottom w:val="none" w:sz="0" w:space="0" w:color="auto"/>
        <w:right w:val="none" w:sz="0" w:space="0" w:color="auto"/>
      </w:divBdr>
    </w:div>
    <w:div w:id="789932399">
      <w:bodyDiv w:val="1"/>
      <w:marLeft w:val="0"/>
      <w:marRight w:val="0"/>
      <w:marTop w:val="0"/>
      <w:marBottom w:val="0"/>
      <w:divBdr>
        <w:top w:val="none" w:sz="0" w:space="0" w:color="auto"/>
        <w:left w:val="none" w:sz="0" w:space="0" w:color="auto"/>
        <w:bottom w:val="none" w:sz="0" w:space="0" w:color="auto"/>
        <w:right w:val="none" w:sz="0" w:space="0" w:color="auto"/>
      </w:divBdr>
      <w:divsChild>
        <w:div w:id="640422332">
          <w:marLeft w:val="0"/>
          <w:marRight w:val="0"/>
          <w:marTop w:val="0"/>
          <w:marBottom w:val="0"/>
          <w:divBdr>
            <w:top w:val="none" w:sz="0" w:space="0" w:color="auto"/>
            <w:left w:val="none" w:sz="0" w:space="0" w:color="auto"/>
            <w:bottom w:val="none" w:sz="0" w:space="0" w:color="auto"/>
            <w:right w:val="none" w:sz="0" w:space="0" w:color="auto"/>
          </w:divBdr>
          <w:divsChild>
            <w:div w:id="247735833">
              <w:marLeft w:val="0"/>
              <w:marRight w:val="0"/>
              <w:marTop w:val="0"/>
              <w:marBottom w:val="0"/>
              <w:divBdr>
                <w:top w:val="none" w:sz="0" w:space="0" w:color="auto"/>
                <w:left w:val="none" w:sz="0" w:space="0" w:color="auto"/>
                <w:bottom w:val="none" w:sz="0" w:space="0" w:color="auto"/>
                <w:right w:val="none" w:sz="0" w:space="0" w:color="auto"/>
              </w:divBdr>
              <w:divsChild>
                <w:div w:id="27305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1170">
          <w:marLeft w:val="0"/>
          <w:marRight w:val="0"/>
          <w:marTop w:val="0"/>
          <w:marBottom w:val="0"/>
          <w:divBdr>
            <w:top w:val="none" w:sz="0" w:space="0" w:color="auto"/>
            <w:left w:val="none" w:sz="0" w:space="0" w:color="auto"/>
            <w:bottom w:val="none" w:sz="0" w:space="0" w:color="auto"/>
            <w:right w:val="none" w:sz="0" w:space="0" w:color="auto"/>
          </w:divBdr>
        </w:div>
        <w:div w:id="1377582768">
          <w:marLeft w:val="0"/>
          <w:marRight w:val="0"/>
          <w:marTop w:val="0"/>
          <w:marBottom w:val="0"/>
          <w:divBdr>
            <w:top w:val="none" w:sz="0" w:space="0" w:color="auto"/>
            <w:left w:val="none" w:sz="0" w:space="0" w:color="auto"/>
            <w:bottom w:val="none" w:sz="0" w:space="0" w:color="auto"/>
            <w:right w:val="none" w:sz="0" w:space="0" w:color="auto"/>
          </w:divBdr>
        </w:div>
        <w:div w:id="1610552957">
          <w:marLeft w:val="0"/>
          <w:marRight w:val="0"/>
          <w:marTop w:val="100"/>
          <w:marBottom w:val="0"/>
          <w:divBdr>
            <w:top w:val="none" w:sz="0" w:space="0" w:color="auto"/>
            <w:left w:val="none" w:sz="0" w:space="0" w:color="auto"/>
            <w:bottom w:val="none" w:sz="0" w:space="0" w:color="auto"/>
            <w:right w:val="none" w:sz="0" w:space="0" w:color="auto"/>
          </w:divBdr>
          <w:divsChild>
            <w:div w:id="914823379">
              <w:marLeft w:val="0"/>
              <w:marRight w:val="0"/>
              <w:marTop w:val="0"/>
              <w:marBottom w:val="0"/>
              <w:divBdr>
                <w:top w:val="none" w:sz="0" w:space="0" w:color="auto"/>
                <w:left w:val="none" w:sz="0" w:space="0" w:color="auto"/>
                <w:bottom w:val="none" w:sz="0" w:space="0" w:color="auto"/>
                <w:right w:val="none" w:sz="0" w:space="0" w:color="auto"/>
              </w:divBdr>
            </w:div>
            <w:div w:id="1589117480">
              <w:marLeft w:val="0"/>
              <w:marRight w:val="0"/>
              <w:marTop w:val="0"/>
              <w:marBottom w:val="0"/>
              <w:divBdr>
                <w:top w:val="none" w:sz="0" w:space="0" w:color="auto"/>
                <w:left w:val="none" w:sz="0" w:space="0" w:color="auto"/>
                <w:bottom w:val="none" w:sz="0" w:space="0" w:color="auto"/>
                <w:right w:val="none" w:sz="0" w:space="0" w:color="auto"/>
              </w:divBdr>
            </w:div>
          </w:divsChild>
        </w:div>
        <w:div w:id="1727876066">
          <w:marLeft w:val="0"/>
          <w:marRight w:val="0"/>
          <w:marTop w:val="0"/>
          <w:marBottom w:val="0"/>
          <w:divBdr>
            <w:top w:val="none" w:sz="0" w:space="0" w:color="auto"/>
            <w:left w:val="none" w:sz="0" w:space="0" w:color="auto"/>
            <w:bottom w:val="none" w:sz="0" w:space="0" w:color="auto"/>
            <w:right w:val="none" w:sz="0" w:space="0" w:color="auto"/>
          </w:divBdr>
          <w:divsChild>
            <w:div w:id="213011848">
              <w:marLeft w:val="0"/>
              <w:marRight w:val="0"/>
              <w:marTop w:val="0"/>
              <w:marBottom w:val="0"/>
              <w:divBdr>
                <w:top w:val="none" w:sz="0" w:space="0" w:color="auto"/>
                <w:left w:val="none" w:sz="0" w:space="0" w:color="auto"/>
                <w:bottom w:val="none" w:sz="0" w:space="0" w:color="auto"/>
                <w:right w:val="none" w:sz="0" w:space="0" w:color="auto"/>
              </w:divBdr>
              <w:divsChild>
                <w:div w:id="2105375122">
                  <w:marLeft w:val="0"/>
                  <w:marRight w:val="0"/>
                  <w:marTop w:val="0"/>
                  <w:marBottom w:val="0"/>
                  <w:divBdr>
                    <w:top w:val="none" w:sz="0" w:space="0" w:color="auto"/>
                    <w:left w:val="none" w:sz="0" w:space="0" w:color="auto"/>
                    <w:bottom w:val="none" w:sz="0" w:space="0" w:color="auto"/>
                    <w:right w:val="none" w:sz="0" w:space="0" w:color="auto"/>
                  </w:divBdr>
                  <w:divsChild>
                    <w:div w:id="20328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9550">
      <w:bodyDiv w:val="1"/>
      <w:marLeft w:val="0"/>
      <w:marRight w:val="0"/>
      <w:marTop w:val="0"/>
      <w:marBottom w:val="0"/>
      <w:divBdr>
        <w:top w:val="none" w:sz="0" w:space="0" w:color="auto"/>
        <w:left w:val="none" w:sz="0" w:space="0" w:color="auto"/>
        <w:bottom w:val="none" w:sz="0" w:space="0" w:color="auto"/>
        <w:right w:val="none" w:sz="0" w:space="0" w:color="auto"/>
      </w:divBdr>
    </w:div>
    <w:div w:id="874926035">
      <w:bodyDiv w:val="1"/>
      <w:marLeft w:val="0"/>
      <w:marRight w:val="0"/>
      <w:marTop w:val="0"/>
      <w:marBottom w:val="0"/>
      <w:divBdr>
        <w:top w:val="none" w:sz="0" w:space="0" w:color="auto"/>
        <w:left w:val="none" w:sz="0" w:space="0" w:color="auto"/>
        <w:bottom w:val="none" w:sz="0" w:space="0" w:color="auto"/>
        <w:right w:val="none" w:sz="0" w:space="0" w:color="auto"/>
      </w:divBdr>
    </w:div>
    <w:div w:id="883099182">
      <w:bodyDiv w:val="1"/>
      <w:marLeft w:val="0"/>
      <w:marRight w:val="0"/>
      <w:marTop w:val="0"/>
      <w:marBottom w:val="0"/>
      <w:divBdr>
        <w:top w:val="none" w:sz="0" w:space="0" w:color="auto"/>
        <w:left w:val="none" w:sz="0" w:space="0" w:color="auto"/>
        <w:bottom w:val="none" w:sz="0" w:space="0" w:color="auto"/>
        <w:right w:val="none" w:sz="0" w:space="0" w:color="auto"/>
      </w:divBdr>
    </w:div>
    <w:div w:id="986131746">
      <w:bodyDiv w:val="1"/>
      <w:marLeft w:val="0"/>
      <w:marRight w:val="0"/>
      <w:marTop w:val="0"/>
      <w:marBottom w:val="0"/>
      <w:divBdr>
        <w:top w:val="none" w:sz="0" w:space="0" w:color="auto"/>
        <w:left w:val="none" w:sz="0" w:space="0" w:color="auto"/>
        <w:bottom w:val="none" w:sz="0" w:space="0" w:color="auto"/>
        <w:right w:val="none" w:sz="0" w:space="0" w:color="auto"/>
      </w:divBdr>
    </w:div>
    <w:div w:id="1065642687">
      <w:bodyDiv w:val="1"/>
      <w:marLeft w:val="0"/>
      <w:marRight w:val="0"/>
      <w:marTop w:val="0"/>
      <w:marBottom w:val="0"/>
      <w:divBdr>
        <w:top w:val="none" w:sz="0" w:space="0" w:color="auto"/>
        <w:left w:val="none" w:sz="0" w:space="0" w:color="auto"/>
        <w:bottom w:val="none" w:sz="0" w:space="0" w:color="auto"/>
        <w:right w:val="none" w:sz="0" w:space="0" w:color="auto"/>
      </w:divBdr>
    </w:div>
    <w:div w:id="1076588297">
      <w:bodyDiv w:val="1"/>
      <w:marLeft w:val="0"/>
      <w:marRight w:val="0"/>
      <w:marTop w:val="0"/>
      <w:marBottom w:val="0"/>
      <w:divBdr>
        <w:top w:val="none" w:sz="0" w:space="0" w:color="auto"/>
        <w:left w:val="none" w:sz="0" w:space="0" w:color="auto"/>
        <w:bottom w:val="none" w:sz="0" w:space="0" w:color="auto"/>
        <w:right w:val="none" w:sz="0" w:space="0" w:color="auto"/>
      </w:divBdr>
    </w:div>
    <w:div w:id="1109861194">
      <w:bodyDiv w:val="1"/>
      <w:marLeft w:val="0"/>
      <w:marRight w:val="0"/>
      <w:marTop w:val="0"/>
      <w:marBottom w:val="0"/>
      <w:divBdr>
        <w:top w:val="none" w:sz="0" w:space="0" w:color="auto"/>
        <w:left w:val="none" w:sz="0" w:space="0" w:color="auto"/>
        <w:bottom w:val="none" w:sz="0" w:space="0" w:color="auto"/>
        <w:right w:val="none" w:sz="0" w:space="0" w:color="auto"/>
      </w:divBdr>
      <w:divsChild>
        <w:div w:id="315762085">
          <w:marLeft w:val="0"/>
          <w:marRight w:val="0"/>
          <w:marTop w:val="0"/>
          <w:marBottom w:val="0"/>
          <w:divBdr>
            <w:top w:val="none" w:sz="0" w:space="0" w:color="auto"/>
            <w:left w:val="none" w:sz="0" w:space="0" w:color="auto"/>
            <w:bottom w:val="none" w:sz="0" w:space="0" w:color="auto"/>
            <w:right w:val="none" w:sz="0" w:space="0" w:color="auto"/>
          </w:divBdr>
          <w:divsChild>
            <w:div w:id="1619142252">
              <w:marLeft w:val="0"/>
              <w:marRight w:val="0"/>
              <w:marTop w:val="0"/>
              <w:marBottom w:val="0"/>
              <w:divBdr>
                <w:top w:val="none" w:sz="0" w:space="0" w:color="auto"/>
                <w:left w:val="none" w:sz="0" w:space="0" w:color="auto"/>
                <w:bottom w:val="none" w:sz="0" w:space="0" w:color="auto"/>
                <w:right w:val="none" w:sz="0" w:space="0" w:color="auto"/>
              </w:divBdr>
              <w:divsChild>
                <w:div w:id="1876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5104">
          <w:marLeft w:val="0"/>
          <w:marRight w:val="0"/>
          <w:marTop w:val="0"/>
          <w:marBottom w:val="0"/>
          <w:divBdr>
            <w:top w:val="none" w:sz="0" w:space="0" w:color="auto"/>
            <w:left w:val="none" w:sz="0" w:space="0" w:color="auto"/>
            <w:bottom w:val="none" w:sz="0" w:space="0" w:color="auto"/>
            <w:right w:val="none" w:sz="0" w:space="0" w:color="auto"/>
          </w:divBdr>
        </w:div>
        <w:div w:id="1047989578">
          <w:marLeft w:val="0"/>
          <w:marRight w:val="0"/>
          <w:marTop w:val="100"/>
          <w:marBottom w:val="0"/>
          <w:divBdr>
            <w:top w:val="none" w:sz="0" w:space="0" w:color="auto"/>
            <w:left w:val="none" w:sz="0" w:space="0" w:color="auto"/>
            <w:bottom w:val="none" w:sz="0" w:space="0" w:color="auto"/>
            <w:right w:val="none" w:sz="0" w:space="0" w:color="auto"/>
          </w:divBdr>
          <w:divsChild>
            <w:div w:id="1033766281">
              <w:marLeft w:val="0"/>
              <w:marRight w:val="0"/>
              <w:marTop w:val="0"/>
              <w:marBottom w:val="0"/>
              <w:divBdr>
                <w:top w:val="none" w:sz="0" w:space="0" w:color="auto"/>
                <w:left w:val="none" w:sz="0" w:space="0" w:color="auto"/>
                <w:bottom w:val="none" w:sz="0" w:space="0" w:color="auto"/>
                <w:right w:val="none" w:sz="0" w:space="0" w:color="auto"/>
              </w:divBdr>
            </w:div>
            <w:div w:id="1858231791">
              <w:marLeft w:val="0"/>
              <w:marRight w:val="0"/>
              <w:marTop w:val="0"/>
              <w:marBottom w:val="0"/>
              <w:divBdr>
                <w:top w:val="none" w:sz="0" w:space="0" w:color="auto"/>
                <w:left w:val="none" w:sz="0" w:space="0" w:color="auto"/>
                <w:bottom w:val="none" w:sz="0" w:space="0" w:color="auto"/>
                <w:right w:val="none" w:sz="0" w:space="0" w:color="auto"/>
              </w:divBdr>
            </w:div>
          </w:divsChild>
        </w:div>
        <w:div w:id="1316647879">
          <w:marLeft w:val="0"/>
          <w:marRight w:val="0"/>
          <w:marTop w:val="0"/>
          <w:marBottom w:val="0"/>
          <w:divBdr>
            <w:top w:val="none" w:sz="0" w:space="0" w:color="auto"/>
            <w:left w:val="none" w:sz="0" w:space="0" w:color="auto"/>
            <w:bottom w:val="none" w:sz="0" w:space="0" w:color="auto"/>
            <w:right w:val="none" w:sz="0" w:space="0" w:color="auto"/>
          </w:divBdr>
          <w:divsChild>
            <w:div w:id="1433041680">
              <w:marLeft w:val="0"/>
              <w:marRight w:val="0"/>
              <w:marTop w:val="0"/>
              <w:marBottom w:val="0"/>
              <w:divBdr>
                <w:top w:val="none" w:sz="0" w:space="0" w:color="auto"/>
                <w:left w:val="none" w:sz="0" w:space="0" w:color="auto"/>
                <w:bottom w:val="none" w:sz="0" w:space="0" w:color="auto"/>
                <w:right w:val="none" w:sz="0" w:space="0" w:color="auto"/>
              </w:divBdr>
              <w:divsChild>
                <w:div w:id="222831567">
                  <w:marLeft w:val="0"/>
                  <w:marRight w:val="0"/>
                  <w:marTop w:val="0"/>
                  <w:marBottom w:val="0"/>
                  <w:divBdr>
                    <w:top w:val="none" w:sz="0" w:space="0" w:color="auto"/>
                    <w:left w:val="none" w:sz="0" w:space="0" w:color="auto"/>
                    <w:bottom w:val="none" w:sz="0" w:space="0" w:color="auto"/>
                    <w:right w:val="none" w:sz="0" w:space="0" w:color="auto"/>
                  </w:divBdr>
                  <w:divsChild>
                    <w:div w:id="201210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301979">
          <w:marLeft w:val="0"/>
          <w:marRight w:val="0"/>
          <w:marTop w:val="0"/>
          <w:marBottom w:val="0"/>
          <w:divBdr>
            <w:top w:val="none" w:sz="0" w:space="0" w:color="auto"/>
            <w:left w:val="none" w:sz="0" w:space="0" w:color="auto"/>
            <w:bottom w:val="none" w:sz="0" w:space="0" w:color="auto"/>
            <w:right w:val="none" w:sz="0" w:space="0" w:color="auto"/>
          </w:divBdr>
        </w:div>
      </w:divsChild>
    </w:div>
    <w:div w:id="1113137483">
      <w:bodyDiv w:val="1"/>
      <w:marLeft w:val="0"/>
      <w:marRight w:val="0"/>
      <w:marTop w:val="0"/>
      <w:marBottom w:val="0"/>
      <w:divBdr>
        <w:top w:val="none" w:sz="0" w:space="0" w:color="auto"/>
        <w:left w:val="none" w:sz="0" w:space="0" w:color="auto"/>
        <w:bottom w:val="none" w:sz="0" w:space="0" w:color="auto"/>
        <w:right w:val="none" w:sz="0" w:space="0" w:color="auto"/>
      </w:divBdr>
    </w:div>
    <w:div w:id="1113205087">
      <w:bodyDiv w:val="1"/>
      <w:marLeft w:val="0"/>
      <w:marRight w:val="0"/>
      <w:marTop w:val="0"/>
      <w:marBottom w:val="0"/>
      <w:divBdr>
        <w:top w:val="none" w:sz="0" w:space="0" w:color="auto"/>
        <w:left w:val="none" w:sz="0" w:space="0" w:color="auto"/>
        <w:bottom w:val="none" w:sz="0" w:space="0" w:color="auto"/>
        <w:right w:val="none" w:sz="0" w:space="0" w:color="auto"/>
      </w:divBdr>
    </w:div>
    <w:div w:id="1117142938">
      <w:bodyDiv w:val="1"/>
      <w:marLeft w:val="0"/>
      <w:marRight w:val="0"/>
      <w:marTop w:val="0"/>
      <w:marBottom w:val="0"/>
      <w:divBdr>
        <w:top w:val="none" w:sz="0" w:space="0" w:color="auto"/>
        <w:left w:val="none" w:sz="0" w:space="0" w:color="auto"/>
        <w:bottom w:val="none" w:sz="0" w:space="0" w:color="auto"/>
        <w:right w:val="none" w:sz="0" w:space="0" w:color="auto"/>
      </w:divBdr>
    </w:div>
    <w:div w:id="1120684903">
      <w:bodyDiv w:val="1"/>
      <w:marLeft w:val="0"/>
      <w:marRight w:val="0"/>
      <w:marTop w:val="0"/>
      <w:marBottom w:val="0"/>
      <w:divBdr>
        <w:top w:val="none" w:sz="0" w:space="0" w:color="auto"/>
        <w:left w:val="none" w:sz="0" w:space="0" w:color="auto"/>
        <w:bottom w:val="none" w:sz="0" w:space="0" w:color="auto"/>
        <w:right w:val="none" w:sz="0" w:space="0" w:color="auto"/>
      </w:divBdr>
      <w:divsChild>
        <w:div w:id="165050785">
          <w:marLeft w:val="0"/>
          <w:marRight w:val="0"/>
          <w:marTop w:val="0"/>
          <w:marBottom w:val="0"/>
          <w:divBdr>
            <w:top w:val="none" w:sz="0" w:space="0" w:color="auto"/>
            <w:left w:val="none" w:sz="0" w:space="0" w:color="auto"/>
            <w:bottom w:val="none" w:sz="0" w:space="0" w:color="auto"/>
            <w:right w:val="none" w:sz="0" w:space="0" w:color="auto"/>
          </w:divBdr>
          <w:divsChild>
            <w:div w:id="1060984782">
              <w:marLeft w:val="0"/>
              <w:marRight w:val="0"/>
              <w:marTop w:val="0"/>
              <w:marBottom w:val="0"/>
              <w:divBdr>
                <w:top w:val="none" w:sz="0" w:space="0" w:color="auto"/>
                <w:left w:val="none" w:sz="0" w:space="0" w:color="auto"/>
                <w:bottom w:val="none" w:sz="0" w:space="0" w:color="auto"/>
                <w:right w:val="none" w:sz="0" w:space="0" w:color="auto"/>
              </w:divBdr>
            </w:div>
          </w:divsChild>
        </w:div>
        <w:div w:id="511724137">
          <w:marLeft w:val="0"/>
          <w:marRight w:val="0"/>
          <w:marTop w:val="0"/>
          <w:marBottom w:val="0"/>
          <w:divBdr>
            <w:top w:val="none" w:sz="0" w:space="0" w:color="auto"/>
            <w:left w:val="none" w:sz="0" w:space="0" w:color="auto"/>
            <w:bottom w:val="none" w:sz="0" w:space="0" w:color="auto"/>
            <w:right w:val="none" w:sz="0" w:space="0" w:color="auto"/>
          </w:divBdr>
          <w:divsChild>
            <w:div w:id="17350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704">
      <w:bodyDiv w:val="1"/>
      <w:marLeft w:val="0"/>
      <w:marRight w:val="0"/>
      <w:marTop w:val="0"/>
      <w:marBottom w:val="0"/>
      <w:divBdr>
        <w:top w:val="none" w:sz="0" w:space="0" w:color="auto"/>
        <w:left w:val="none" w:sz="0" w:space="0" w:color="auto"/>
        <w:bottom w:val="none" w:sz="0" w:space="0" w:color="auto"/>
        <w:right w:val="none" w:sz="0" w:space="0" w:color="auto"/>
      </w:divBdr>
    </w:div>
    <w:div w:id="1230921190">
      <w:bodyDiv w:val="1"/>
      <w:marLeft w:val="0"/>
      <w:marRight w:val="0"/>
      <w:marTop w:val="0"/>
      <w:marBottom w:val="0"/>
      <w:divBdr>
        <w:top w:val="none" w:sz="0" w:space="0" w:color="auto"/>
        <w:left w:val="none" w:sz="0" w:space="0" w:color="auto"/>
        <w:bottom w:val="none" w:sz="0" w:space="0" w:color="auto"/>
        <w:right w:val="none" w:sz="0" w:space="0" w:color="auto"/>
      </w:divBdr>
    </w:div>
    <w:div w:id="1232615012">
      <w:bodyDiv w:val="1"/>
      <w:marLeft w:val="0"/>
      <w:marRight w:val="0"/>
      <w:marTop w:val="0"/>
      <w:marBottom w:val="0"/>
      <w:divBdr>
        <w:top w:val="none" w:sz="0" w:space="0" w:color="auto"/>
        <w:left w:val="none" w:sz="0" w:space="0" w:color="auto"/>
        <w:bottom w:val="none" w:sz="0" w:space="0" w:color="auto"/>
        <w:right w:val="none" w:sz="0" w:space="0" w:color="auto"/>
      </w:divBdr>
    </w:div>
    <w:div w:id="1426995643">
      <w:bodyDiv w:val="1"/>
      <w:marLeft w:val="0"/>
      <w:marRight w:val="0"/>
      <w:marTop w:val="0"/>
      <w:marBottom w:val="0"/>
      <w:divBdr>
        <w:top w:val="none" w:sz="0" w:space="0" w:color="auto"/>
        <w:left w:val="none" w:sz="0" w:space="0" w:color="auto"/>
        <w:bottom w:val="none" w:sz="0" w:space="0" w:color="auto"/>
        <w:right w:val="none" w:sz="0" w:space="0" w:color="auto"/>
      </w:divBdr>
    </w:div>
    <w:div w:id="1470323306">
      <w:bodyDiv w:val="1"/>
      <w:marLeft w:val="0"/>
      <w:marRight w:val="0"/>
      <w:marTop w:val="0"/>
      <w:marBottom w:val="0"/>
      <w:divBdr>
        <w:top w:val="none" w:sz="0" w:space="0" w:color="auto"/>
        <w:left w:val="none" w:sz="0" w:space="0" w:color="auto"/>
        <w:bottom w:val="none" w:sz="0" w:space="0" w:color="auto"/>
        <w:right w:val="none" w:sz="0" w:space="0" w:color="auto"/>
      </w:divBdr>
    </w:div>
    <w:div w:id="1505978620">
      <w:bodyDiv w:val="1"/>
      <w:marLeft w:val="0"/>
      <w:marRight w:val="0"/>
      <w:marTop w:val="0"/>
      <w:marBottom w:val="0"/>
      <w:divBdr>
        <w:top w:val="none" w:sz="0" w:space="0" w:color="auto"/>
        <w:left w:val="none" w:sz="0" w:space="0" w:color="auto"/>
        <w:bottom w:val="none" w:sz="0" w:space="0" w:color="auto"/>
        <w:right w:val="none" w:sz="0" w:space="0" w:color="auto"/>
      </w:divBdr>
    </w:div>
    <w:div w:id="1537544028">
      <w:bodyDiv w:val="1"/>
      <w:marLeft w:val="0"/>
      <w:marRight w:val="0"/>
      <w:marTop w:val="0"/>
      <w:marBottom w:val="0"/>
      <w:divBdr>
        <w:top w:val="none" w:sz="0" w:space="0" w:color="auto"/>
        <w:left w:val="none" w:sz="0" w:space="0" w:color="auto"/>
        <w:bottom w:val="none" w:sz="0" w:space="0" w:color="auto"/>
        <w:right w:val="none" w:sz="0" w:space="0" w:color="auto"/>
      </w:divBdr>
    </w:div>
    <w:div w:id="1687290260">
      <w:bodyDiv w:val="1"/>
      <w:marLeft w:val="0"/>
      <w:marRight w:val="0"/>
      <w:marTop w:val="0"/>
      <w:marBottom w:val="0"/>
      <w:divBdr>
        <w:top w:val="none" w:sz="0" w:space="0" w:color="auto"/>
        <w:left w:val="none" w:sz="0" w:space="0" w:color="auto"/>
        <w:bottom w:val="none" w:sz="0" w:space="0" w:color="auto"/>
        <w:right w:val="none" w:sz="0" w:space="0" w:color="auto"/>
      </w:divBdr>
    </w:div>
    <w:div w:id="1719469102">
      <w:bodyDiv w:val="1"/>
      <w:marLeft w:val="0"/>
      <w:marRight w:val="0"/>
      <w:marTop w:val="0"/>
      <w:marBottom w:val="0"/>
      <w:divBdr>
        <w:top w:val="none" w:sz="0" w:space="0" w:color="auto"/>
        <w:left w:val="none" w:sz="0" w:space="0" w:color="auto"/>
        <w:bottom w:val="none" w:sz="0" w:space="0" w:color="auto"/>
        <w:right w:val="none" w:sz="0" w:space="0" w:color="auto"/>
      </w:divBdr>
    </w:div>
    <w:div w:id="1735009395">
      <w:bodyDiv w:val="1"/>
      <w:marLeft w:val="0"/>
      <w:marRight w:val="0"/>
      <w:marTop w:val="0"/>
      <w:marBottom w:val="0"/>
      <w:divBdr>
        <w:top w:val="none" w:sz="0" w:space="0" w:color="auto"/>
        <w:left w:val="none" w:sz="0" w:space="0" w:color="auto"/>
        <w:bottom w:val="none" w:sz="0" w:space="0" w:color="auto"/>
        <w:right w:val="none" w:sz="0" w:space="0" w:color="auto"/>
      </w:divBdr>
    </w:div>
    <w:div w:id="1790125299">
      <w:bodyDiv w:val="1"/>
      <w:marLeft w:val="0"/>
      <w:marRight w:val="0"/>
      <w:marTop w:val="0"/>
      <w:marBottom w:val="0"/>
      <w:divBdr>
        <w:top w:val="none" w:sz="0" w:space="0" w:color="auto"/>
        <w:left w:val="none" w:sz="0" w:space="0" w:color="auto"/>
        <w:bottom w:val="none" w:sz="0" w:space="0" w:color="auto"/>
        <w:right w:val="none" w:sz="0" w:space="0" w:color="auto"/>
      </w:divBdr>
    </w:div>
    <w:div w:id="1810828463">
      <w:bodyDiv w:val="1"/>
      <w:marLeft w:val="0"/>
      <w:marRight w:val="0"/>
      <w:marTop w:val="0"/>
      <w:marBottom w:val="0"/>
      <w:divBdr>
        <w:top w:val="none" w:sz="0" w:space="0" w:color="auto"/>
        <w:left w:val="none" w:sz="0" w:space="0" w:color="auto"/>
        <w:bottom w:val="none" w:sz="0" w:space="0" w:color="auto"/>
        <w:right w:val="none" w:sz="0" w:space="0" w:color="auto"/>
      </w:divBdr>
    </w:div>
    <w:div w:id="1833595166">
      <w:bodyDiv w:val="1"/>
      <w:marLeft w:val="0"/>
      <w:marRight w:val="0"/>
      <w:marTop w:val="0"/>
      <w:marBottom w:val="0"/>
      <w:divBdr>
        <w:top w:val="none" w:sz="0" w:space="0" w:color="auto"/>
        <w:left w:val="none" w:sz="0" w:space="0" w:color="auto"/>
        <w:bottom w:val="none" w:sz="0" w:space="0" w:color="auto"/>
        <w:right w:val="none" w:sz="0" w:space="0" w:color="auto"/>
      </w:divBdr>
    </w:div>
    <w:div w:id="2031760713">
      <w:bodyDiv w:val="1"/>
      <w:marLeft w:val="0"/>
      <w:marRight w:val="0"/>
      <w:marTop w:val="0"/>
      <w:marBottom w:val="0"/>
      <w:divBdr>
        <w:top w:val="none" w:sz="0" w:space="0" w:color="auto"/>
        <w:left w:val="none" w:sz="0" w:space="0" w:color="auto"/>
        <w:bottom w:val="none" w:sz="0" w:space="0" w:color="auto"/>
        <w:right w:val="none" w:sz="0" w:space="0" w:color="auto"/>
      </w:divBdr>
      <w:divsChild>
        <w:div w:id="87771974">
          <w:marLeft w:val="0"/>
          <w:marRight w:val="0"/>
          <w:marTop w:val="0"/>
          <w:marBottom w:val="0"/>
          <w:divBdr>
            <w:top w:val="none" w:sz="0" w:space="0" w:color="auto"/>
            <w:left w:val="none" w:sz="0" w:space="0" w:color="auto"/>
            <w:bottom w:val="none" w:sz="0" w:space="0" w:color="auto"/>
            <w:right w:val="none" w:sz="0" w:space="0" w:color="auto"/>
          </w:divBdr>
        </w:div>
        <w:div w:id="642849687">
          <w:marLeft w:val="0"/>
          <w:marRight w:val="0"/>
          <w:marTop w:val="0"/>
          <w:marBottom w:val="0"/>
          <w:divBdr>
            <w:top w:val="none" w:sz="0" w:space="0" w:color="auto"/>
            <w:left w:val="none" w:sz="0" w:space="0" w:color="auto"/>
            <w:bottom w:val="none" w:sz="0" w:space="0" w:color="auto"/>
            <w:right w:val="none" w:sz="0" w:space="0" w:color="auto"/>
          </w:divBdr>
          <w:divsChild>
            <w:div w:id="1867139742">
              <w:marLeft w:val="0"/>
              <w:marRight w:val="0"/>
              <w:marTop w:val="0"/>
              <w:marBottom w:val="0"/>
              <w:divBdr>
                <w:top w:val="none" w:sz="0" w:space="0" w:color="auto"/>
                <w:left w:val="none" w:sz="0" w:space="0" w:color="auto"/>
                <w:bottom w:val="none" w:sz="0" w:space="0" w:color="auto"/>
                <w:right w:val="none" w:sz="0" w:space="0" w:color="auto"/>
              </w:divBdr>
              <w:divsChild>
                <w:div w:id="760101948">
                  <w:marLeft w:val="0"/>
                  <w:marRight w:val="0"/>
                  <w:marTop w:val="0"/>
                  <w:marBottom w:val="0"/>
                  <w:divBdr>
                    <w:top w:val="none" w:sz="0" w:space="0" w:color="auto"/>
                    <w:left w:val="none" w:sz="0" w:space="0" w:color="auto"/>
                    <w:bottom w:val="none" w:sz="0" w:space="0" w:color="auto"/>
                    <w:right w:val="none" w:sz="0" w:space="0" w:color="auto"/>
                  </w:divBdr>
                  <w:divsChild>
                    <w:div w:id="1935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7341">
          <w:marLeft w:val="0"/>
          <w:marRight w:val="0"/>
          <w:marTop w:val="0"/>
          <w:marBottom w:val="0"/>
          <w:divBdr>
            <w:top w:val="none" w:sz="0" w:space="0" w:color="auto"/>
            <w:left w:val="none" w:sz="0" w:space="0" w:color="auto"/>
            <w:bottom w:val="none" w:sz="0" w:space="0" w:color="auto"/>
            <w:right w:val="none" w:sz="0" w:space="0" w:color="auto"/>
          </w:divBdr>
        </w:div>
        <w:div w:id="978649487">
          <w:marLeft w:val="0"/>
          <w:marRight w:val="0"/>
          <w:marTop w:val="0"/>
          <w:marBottom w:val="0"/>
          <w:divBdr>
            <w:top w:val="none" w:sz="0" w:space="0" w:color="auto"/>
            <w:left w:val="none" w:sz="0" w:space="0" w:color="auto"/>
            <w:bottom w:val="none" w:sz="0" w:space="0" w:color="auto"/>
            <w:right w:val="none" w:sz="0" w:space="0" w:color="auto"/>
          </w:divBdr>
          <w:divsChild>
            <w:div w:id="197548066">
              <w:marLeft w:val="0"/>
              <w:marRight w:val="0"/>
              <w:marTop w:val="0"/>
              <w:marBottom w:val="0"/>
              <w:divBdr>
                <w:top w:val="none" w:sz="0" w:space="0" w:color="auto"/>
                <w:left w:val="none" w:sz="0" w:space="0" w:color="auto"/>
                <w:bottom w:val="none" w:sz="0" w:space="0" w:color="auto"/>
                <w:right w:val="none" w:sz="0" w:space="0" w:color="auto"/>
              </w:divBdr>
              <w:divsChild>
                <w:div w:id="14100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461074">
          <w:marLeft w:val="0"/>
          <w:marRight w:val="0"/>
          <w:marTop w:val="100"/>
          <w:marBottom w:val="0"/>
          <w:divBdr>
            <w:top w:val="none" w:sz="0" w:space="0" w:color="auto"/>
            <w:left w:val="none" w:sz="0" w:space="0" w:color="auto"/>
            <w:bottom w:val="none" w:sz="0" w:space="0" w:color="auto"/>
            <w:right w:val="none" w:sz="0" w:space="0" w:color="auto"/>
          </w:divBdr>
          <w:divsChild>
            <w:div w:id="777261770">
              <w:marLeft w:val="0"/>
              <w:marRight w:val="0"/>
              <w:marTop w:val="0"/>
              <w:marBottom w:val="0"/>
              <w:divBdr>
                <w:top w:val="none" w:sz="0" w:space="0" w:color="auto"/>
                <w:left w:val="none" w:sz="0" w:space="0" w:color="auto"/>
                <w:bottom w:val="none" w:sz="0" w:space="0" w:color="auto"/>
                <w:right w:val="none" w:sz="0" w:space="0" w:color="auto"/>
              </w:divBdr>
            </w:div>
            <w:div w:id="125798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707772">
      <w:bodyDiv w:val="1"/>
      <w:marLeft w:val="0"/>
      <w:marRight w:val="0"/>
      <w:marTop w:val="0"/>
      <w:marBottom w:val="0"/>
      <w:divBdr>
        <w:top w:val="none" w:sz="0" w:space="0" w:color="auto"/>
        <w:left w:val="none" w:sz="0" w:space="0" w:color="auto"/>
        <w:bottom w:val="none" w:sz="0" w:space="0" w:color="auto"/>
        <w:right w:val="none" w:sz="0" w:space="0" w:color="auto"/>
      </w:divBdr>
    </w:div>
    <w:div w:id="21076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ubmed.ncbi.nlm.nih.gov/?term=Illievich+UM&amp;cauthor_id=9239580" TargetMode="External"/><Relationship Id="rId21" Type="http://schemas.openxmlformats.org/officeDocument/2006/relationships/hyperlink" Target="https://doi.org/10.1053/j.jvca.2020.03.054" TargetMode="External"/><Relationship Id="rId42" Type="http://schemas.openxmlformats.org/officeDocument/2006/relationships/hyperlink" Target="https://ekja.org/articles/search_result.php?term=author&amp;f_name=%20Hyung%20Gon&amp;l_name=Lee" TargetMode="External"/><Relationship Id="rId63" Type="http://schemas.openxmlformats.org/officeDocument/2006/relationships/hyperlink" Target="http://dx.doi.org/10.1038/sj.bjp.0707526" TargetMode="External"/><Relationship Id="rId84" Type="http://schemas.openxmlformats.org/officeDocument/2006/relationships/hyperlink" Target="https://pubmed.ncbi.nlm.nih.gov/?term=Tsuchida+H&amp;cauthor_id=8615504" TargetMode="External"/><Relationship Id="rId138" Type="http://schemas.openxmlformats.org/officeDocument/2006/relationships/hyperlink" Target="https://pubmed.ncbi.nlm.nih.gov/?term=Rodrigus+IE&amp;cauthor_id=12131102" TargetMode="External"/><Relationship Id="rId159" Type="http://schemas.openxmlformats.org/officeDocument/2006/relationships/hyperlink" Target="javascript:;" TargetMode="External"/><Relationship Id="rId170" Type="http://schemas.openxmlformats.org/officeDocument/2006/relationships/image" Target="media/image4.jpeg"/><Relationship Id="rId107" Type="http://schemas.openxmlformats.org/officeDocument/2006/relationships/hyperlink" Target="https://pubmed.ncbi.nlm.nih.gov/?term=Ko%C3%A7+O&amp;cauthor_id=33630283" TargetMode="External"/><Relationship Id="rId11" Type="http://schemas.openxmlformats.org/officeDocument/2006/relationships/chart" Target="charts/chart2.xml"/><Relationship Id="rId32" Type="http://schemas.openxmlformats.org/officeDocument/2006/relationships/hyperlink" Target="https://onlinelibrary.wiley.com/authored-by/Hauge/Tor+Hugo" TargetMode="External"/><Relationship Id="rId53" Type="http://schemas.openxmlformats.org/officeDocument/2006/relationships/hyperlink" Target="https://www.revcolanest.com.co/index.php/rca/issue/view/17" TargetMode="External"/><Relationship Id="rId74" Type="http://schemas.openxmlformats.org/officeDocument/2006/relationships/hyperlink" Target="https://doi.org/10.1152/ajprenal.00290.2007" TargetMode="External"/><Relationship Id="rId128" Type="http://schemas.openxmlformats.org/officeDocument/2006/relationships/hyperlink" Target="https://pubmed.ncbi.nlm.nih.gov/?term=Suleiman%20MS%5BAuthor%5D" TargetMode="External"/><Relationship Id="rId149" Type="http://schemas.openxmlformats.org/officeDocument/2006/relationships/hyperlink" Target="https://doi.org/10.1093/eurheartj/ehq251" TargetMode="External"/><Relationship Id="rId5" Type="http://schemas.openxmlformats.org/officeDocument/2006/relationships/webSettings" Target="webSettings.xml"/><Relationship Id="rId95" Type="http://schemas.openxmlformats.org/officeDocument/2006/relationships/hyperlink" Target="https://www.sciencedirect.com/science/article/abs/pii/S0952818016307000" TargetMode="External"/><Relationship Id="rId160" Type="http://schemas.openxmlformats.org/officeDocument/2006/relationships/hyperlink" Target="javascript:;" TargetMode="External"/><Relationship Id="rId181" Type="http://schemas.openxmlformats.org/officeDocument/2006/relationships/theme" Target="theme/theme1.xml"/><Relationship Id="rId22" Type="http://schemas.openxmlformats.org/officeDocument/2006/relationships/hyperlink" Target="https://www.scopus.com/sourceid/52092" TargetMode="External"/><Relationship Id="rId43" Type="http://schemas.openxmlformats.org/officeDocument/2006/relationships/hyperlink" Target="https://doi.org/10.4097/kjae.2009.57.1.8" TargetMode="External"/><Relationship Id="rId64" Type="http://schemas.openxmlformats.org/officeDocument/2006/relationships/hyperlink" Target="https://doi.org/10.1016/S0008-6363(03)00351-1" TargetMode="External"/><Relationship Id="rId118" Type="http://schemas.openxmlformats.org/officeDocument/2006/relationships/hyperlink" Target="https://pubmed.ncbi.nlm.nih.gov/?term=Fitzgerald+R&amp;cauthor_id=9239580" TargetMode="External"/><Relationship Id="rId139" Type="http://schemas.openxmlformats.org/officeDocument/2006/relationships/hyperlink" Target="https://doi.org/10.1097/eja.0000000000001302" TargetMode="External"/><Relationship Id="rId85" Type="http://schemas.openxmlformats.org/officeDocument/2006/relationships/hyperlink" Target="https://pubmed.ncbi.nlm.nih.gov/?term=Nakabayashi+K&amp;cauthor_id=8615504" TargetMode="External"/><Relationship Id="rId150" Type="http://schemas.openxmlformats.org/officeDocument/2006/relationships/hyperlink" Target="https://pubmed.ncbi.nlm.nih.gov/24757595/" TargetMode="External"/><Relationship Id="rId171" Type="http://schemas.openxmlformats.org/officeDocument/2006/relationships/image" Target="media/image5.emf"/><Relationship Id="rId12" Type="http://schemas.openxmlformats.org/officeDocument/2006/relationships/chart" Target="charts/chart3.xml"/><Relationship Id="rId33" Type="http://schemas.openxmlformats.org/officeDocument/2006/relationships/hyperlink" Target="https://onlinelibrary.wiley.com/authored-by/T%C3%B8nnessen/Tor+Inge" TargetMode="External"/><Relationship Id="rId108" Type="http://schemas.openxmlformats.org/officeDocument/2006/relationships/hyperlink" Target="https://pubmed.ncbi.nlm.nih.gov/?term=Tavlan+A&amp;cauthor_id=33630283" TargetMode="External"/><Relationship Id="rId129" Type="http://schemas.openxmlformats.org/officeDocument/2006/relationships/hyperlink" Target="https://pubmed.ncbi.nlm.nih.gov/?term=Bryan%20AJ%5BAuthor%5D" TargetMode="External"/><Relationship Id="rId54" Type="http://schemas.openxmlformats.org/officeDocument/2006/relationships/hyperlink" Target="https://www.elsevier.es/es-revista-colombian-journal-anesthesiology-342-articulo-use-total-intravenous-anaesthesia-in-S225620871730010X" TargetMode="External"/><Relationship Id="rId75" Type="http://schemas.openxmlformats.org/officeDocument/2006/relationships/hyperlink" Target="https://doi.org/10.1159/000298339" TargetMode="External"/><Relationship Id="rId96" Type="http://schemas.openxmlformats.org/officeDocument/2006/relationships/hyperlink" Target="https://www.sciencedirect.com/science/article/abs/pii/S0952818016307000" TargetMode="External"/><Relationship Id="rId140" Type="http://schemas.openxmlformats.org/officeDocument/2006/relationships/hyperlink" Target="https://www.ncbi.nlm.nih.gov/pmc/articles/PMC6780591/" TargetMode="External"/><Relationship Id="rId161" Type="http://schemas.openxmlformats.org/officeDocument/2006/relationships/hyperlink" Target="javascript:;" TargetMode="External"/><Relationship Id="rId6" Type="http://schemas.openxmlformats.org/officeDocument/2006/relationships/footnotes" Target="footnotes.xml"/><Relationship Id="rId23" Type="http://schemas.openxmlformats.org/officeDocument/2006/relationships/hyperlink" Target="https://doi.org/10.1093/icvts/ivs323" TargetMode="External"/><Relationship Id="rId119" Type="http://schemas.openxmlformats.org/officeDocument/2006/relationships/hyperlink" Target="https://pubmed.ncbi.nlm.nih.gov/?term=Ihra+G&amp;cauthor_id=9239580" TargetMode="External"/><Relationship Id="rId44" Type="http://schemas.openxmlformats.org/officeDocument/2006/relationships/hyperlink" Target="https://dx.doi.org/10.1177%2F0271678X18789273" TargetMode="External"/><Relationship Id="rId60" Type="http://schemas.openxmlformats.org/officeDocument/2006/relationships/hyperlink" Target="https://doi.org/10.1177%2F02676591211012554" TargetMode="External"/><Relationship Id="rId65" Type="http://schemas.openxmlformats.org/officeDocument/2006/relationships/hyperlink" Target="file:///C:\Users\Acer\Downloads\&#8470;%201(2023)" TargetMode="External"/><Relationship Id="rId81" Type="http://schemas.openxmlformats.org/officeDocument/2006/relationships/hyperlink" Target="https://www.ncbi.nlm.nih.gov/pmc/articles/PMC7233506/" TargetMode="External"/><Relationship Id="rId86" Type="http://schemas.openxmlformats.org/officeDocument/2006/relationships/hyperlink" Target="https://pubmed.ncbi.nlm.nih.gov/?term=Seki+S&amp;cauthor_id=8615504" TargetMode="External"/><Relationship Id="rId130" Type="http://schemas.openxmlformats.org/officeDocument/2006/relationships/hyperlink" Target="https://pubmed.ncbi.nlm.nih.gov/?term=Angelini%20GD%5BAuthor%5D" TargetMode="External"/><Relationship Id="rId135" Type="http://schemas.openxmlformats.org/officeDocument/2006/relationships/hyperlink" Target="https://pubmed.ncbi.nlm.nih.gov/?term=Van+Sommeren+EW&amp;cauthor_id=12131102" TargetMode="External"/><Relationship Id="rId151" Type="http://schemas.openxmlformats.org/officeDocument/2006/relationships/hyperlink" Target="https://www.ncbi.nlm.nih.gov/pmc/articles/PMC4434452/" TargetMode="External"/><Relationship Id="rId156" Type="http://schemas.openxmlformats.org/officeDocument/2006/relationships/hyperlink" Target="https://pubmed.ncbi.nlm.nih.gov/?term=Ebert+TJ&amp;cauthor_id=7486143" TargetMode="External"/><Relationship Id="rId177" Type="http://schemas.openxmlformats.org/officeDocument/2006/relationships/image" Target="media/image10.jpeg"/><Relationship Id="rId172" Type="http://schemas.openxmlformats.org/officeDocument/2006/relationships/oleObject" Target="embeddings/oleObject1.bin"/><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hyperlink" Target="https://journals.lww.com/ijaweb/toc/2017/61120" TargetMode="External"/><Relationship Id="rId109" Type="http://schemas.openxmlformats.org/officeDocument/2006/relationships/hyperlink" Target="https://pubmed.ncbi.nlm.nih.gov/?term=Tuncer+Uzun+S&amp;cauthor_id=33630283" TargetMode="External"/><Relationship Id="rId34" Type="http://schemas.openxmlformats.org/officeDocument/2006/relationships/hyperlink" Target="https://onlinelibrary.wiley.com/authored-by/Langes%C3%A6ter/Eldrid" TargetMode="External"/><Relationship Id="rId50" Type="http://schemas.openxmlformats.org/officeDocument/2006/relationships/hyperlink" Target="https://doi.org/10.1093/bja/aew126" TargetMode="External"/><Relationship Id="rId55" Type="http://schemas.openxmlformats.org/officeDocument/2006/relationships/hyperlink" Target="https://doi.org/10.2165/00003088-200443090-00002" TargetMode="External"/><Relationship Id="rId76" Type="http://schemas.openxmlformats.org/officeDocument/2006/relationships/hyperlink" Target="https://doi.org/10.1159/000105124" TargetMode="External"/><Relationship Id="rId97" Type="http://schemas.openxmlformats.org/officeDocument/2006/relationships/hyperlink" Target="https://www.sciencedirect.com/science/article/abs/pii/S0952818016307000" TargetMode="External"/><Relationship Id="rId104" Type="http://schemas.openxmlformats.org/officeDocument/2006/relationships/hyperlink" Target="https://pubmed.ncbi.nlm.nih.gov/?term=Bakd%C4%B1k+S&amp;cauthor_id=33630283" TargetMode="External"/><Relationship Id="rId120" Type="http://schemas.openxmlformats.org/officeDocument/2006/relationships/hyperlink" Target="https://pubmed.ncbi.nlm.nih.gov/?term=Spiss+CK&amp;cauthor_id=9239580" TargetMode="External"/><Relationship Id="rId125" Type="http://schemas.openxmlformats.org/officeDocument/2006/relationships/hyperlink" Target="https://pubmed.ncbi.nlm.nih.gov/?term=Plummer%20ZE%5BAuthor%5D" TargetMode="External"/><Relationship Id="rId141" Type="http://schemas.openxmlformats.org/officeDocument/2006/relationships/hyperlink" Target="https://doi.org/10.3390%2Fjcm8091438" TargetMode="External"/><Relationship Id="rId146" Type="http://schemas.openxmlformats.org/officeDocument/2006/relationships/hyperlink" Target="https://pubmed.ncbi.nlm.nih.gov/?term=Spiss+CK&amp;cauthor_id=9239580" TargetMode="External"/><Relationship Id="rId167" Type="http://schemas.openxmlformats.org/officeDocument/2006/relationships/hyperlink" Target="https://doi.org/10.1136/bmj.38156.767118.7C" TargetMode="External"/><Relationship Id="rId7" Type="http://schemas.openxmlformats.org/officeDocument/2006/relationships/endnotes" Target="endnotes.xml"/><Relationship Id="rId71" Type="http://schemas.openxmlformats.org/officeDocument/2006/relationships/hyperlink" Target="https://doi.org/10.1097/ccm.0b013e3182474bc1" TargetMode="External"/><Relationship Id="rId92" Type="http://schemas.openxmlformats.org/officeDocument/2006/relationships/hyperlink" Target="https://doi.org/10.21292/2078-5658-2016-13-1-10-18" TargetMode="External"/><Relationship Id="rId162" Type="http://schemas.openxmlformats.org/officeDocument/2006/relationships/hyperlink" Target="javascript:;" TargetMode="External"/><Relationship Id="rId2" Type="http://schemas.openxmlformats.org/officeDocument/2006/relationships/numbering" Target="numbering.xml"/><Relationship Id="rId29" Type="http://schemas.openxmlformats.org/officeDocument/2006/relationships/hyperlink" Target="https://doi.org/10.1111/j.1365-2044.1994.tb03517.x" TargetMode="External"/><Relationship Id="rId24" Type="http://schemas.openxmlformats.org/officeDocument/2006/relationships/hyperlink" Target="https://pubmed.ncbi.nlm.nih.gov/?term=De+Hert+SG&amp;cauthor_id=16884975" TargetMode="External"/><Relationship Id="rId40" Type="http://schemas.openxmlformats.org/officeDocument/2006/relationships/hyperlink" Target="https://ekja.org/articles/search_result.php?term=author&amp;f_name=%20Bong%20Ha&amp;l_name=Heo" TargetMode="External"/><Relationship Id="rId45" Type="http://schemas.openxmlformats.org/officeDocument/2006/relationships/hyperlink" Target="https://bmcanesthesiol.biomedcentral.com/articles/10.1186/s12871-021-01484-6" TargetMode="External"/><Relationship Id="rId66" Type="http://schemas.openxmlformats.org/officeDocument/2006/relationships/hyperlink" Target="https://doi.org/10.3390%2Fjcm8030396" TargetMode="External"/><Relationship Id="rId87" Type="http://schemas.openxmlformats.org/officeDocument/2006/relationships/hyperlink" Target="https://pubmed.ncbi.nlm.nih.gov/?term=Namiki+A&amp;cauthor_id=8615504" TargetMode="External"/><Relationship Id="rId110" Type="http://schemas.openxmlformats.org/officeDocument/2006/relationships/hyperlink" Target="https://journals.lww.com/anesthesia-analgesia/toc/1999/02001" TargetMode="External"/><Relationship Id="rId115" Type="http://schemas.openxmlformats.org/officeDocument/2006/relationships/hyperlink" Target="https://doi.org/10.3390/jcm8091438" TargetMode="External"/><Relationship Id="rId131" Type="http://schemas.openxmlformats.org/officeDocument/2006/relationships/hyperlink" Target="https://www.ncbi.nlm.nih.gov/pmc/articles/PMC4115261/" TargetMode="External"/><Relationship Id="rId136" Type="http://schemas.openxmlformats.org/officeDocument/2006/relationships/hyperlink" Target="https://pubmed.ncbi.nlm.nih.gov/?term=De+Blier+IG&amp;cauthor_id=12131102" TargetMode="External"/><Relationship Id="rId157" Type="http://schemas.openxmlformats.org/officeDocument/2006/relationships/hyperlink" Target="https://pubmed.ncbi.nlm.nih.gov/?term=Harkin+CP&amp;cauthor_id=7486143" TargetMode="External"/><Relationship Id="rId178" Type="http://schemas.openxmlformats.org/officeDocument/2006/relationships/image" Target="media/image11.jpeg"/><Relationship Id="rId61" Type="http://schemas.openxmlformats.org/officeDocument/2006/relationships/hyperlink" Target="http://ajpheart.physiology.org/cgi/pmidlookup?view=long&amp;pmid=15072968" TargetMode="External"/><Relationship Id="rId82" Type="http://schemas.openxmlformats.org/officeDocument/2006/relationships/hyperlink" Target="https://doi.org/10.7759%2Fcureus.7687" TargetMode="External"/><Relationship Id="rId152" Type="http://schemas.openxmlformats.org/officeDocument/2006/relationships/hyperlink" Target="https://doi.org/10.4103%2F2277-9175.156649" TargetMode="External"/><Relationship Id="rId173" Type="http://schemas.openxmlformats.org/officeDocument/2006/relationships/image" Target="media/image6.jpeg"/><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hyperlink" Target="https://onlinelibrary.wiley.com/authored-by/Sj%C3%B8en/Gunnar+Helge" TargetMode="External"/><Relationship Id="rId35" Type="http://schemas.openxmlformats.org/officeDocument/2006/relationships/hyperlink" Target="https://doi.org/10.1111/aas.14293" TargetMode="External"/><Relationship Id="rId56" Type="http://schemas.openxmlformats.org/officeDocument/2006/relationships/hyperlink" Target="https://doi.org/10.1007/s00540-010-0898-1" TargetMode="External"/><Relationship Id="rId77" Type="http://schemas.openxmlformats.org/officeDocument/2006/relationships/hyperlink" Target="https://doi.org/10.1152/ajprenal.00412.2005" TargetMode="External"/><Relationship Id="rId100" Type="http://schemas.openxmlformats.org/officeDocument/2006/relationships/hyperlink" Target="https://hrcak.srce.hr/file/44193" TargetMode="External"/><Relationship Id="rId105" Type="http://schemas.openxmlformats.org/officeDocument/2006/relationships/hyperlink" Target="https://pubmed.ncbi.nlm.nih.gov/?term=Hac%C4%B1beyo%C4%9Flu+G&amp;cauthor_id=33630283" TargetMode="External"/><Relationship Id="rId126" Type="http://schemas.openxmlformats.org/officeDocument/2006/relationships/hyperlink" Target="https://pubmed.ncbi.nlm.nih.gov/?term=Baos%20S%5BAuthor%5D" TargetMode="External"/><Relationship Id="rId147" Type="http://schemas.openxmlformats.org/officeDocument/2006/relationships/hyperlink" Target="https://pubmed.ncbi.nlm.nih.gov/?term=Nadstawek+J&amp;cauthor_id=2058825" TargetMode="External"/><Relationship Id="rId168" Type="http://schemas.openxmlformats.org/officeDocument/2006/relationships/hyperlink" Target="https://doi.org/10.1016/j.ijcard.2017.04.105" TargetMode="External"/><Relationship Id="rId8" Type="http://schemas.openxmlformats.org/officeDocument/2006/relationships/image" Target="media/image1.jpeg"/><Relationship Id="rId51" Type="http://schemas.openxmlformats.org/officeDocument/2006/relationships/hyperlink" Target="https://pubmed.ncbi.nlm.nih.gov/?term=Lippmann+M&amp;cauthor_id=16790678" TargetMode="External"/><Relationship Id="rId72" Type="http://schemas.openxmlformats.org/officeDocument/2006/relationships/hyperlink" Target="https://doi.org/10.1097/00000542-200306000-00004" TargetMode="External"/><Relationship Id="rId93" Type="http://schemas.openxmlformats.org/officeDocument/2006/relationships/hyperlink" Target="https://pubmed.ncbi.nlm.nih.gov/?term=Muir+WW&amp;cauthor_id=9442252" TargetMode="External"/><Relationship Id="rId98" Type="http://schemas.openxmlformats.org/officeDocument/2006/relationships/hyperlink" Target="https://www.sciencedirect.com/journal/journal-of-clinical-anesthesia/vol/35/suppl/C" TargetMode="External"/><Relationship Id="rId121" Type="http://schemas.openxmlformats.org/officeDocument/2006/relationships/hyperlink" Target="https://www.researchgate.net/journal/Actualizaciones-en-Anestesiologia-y-Reanimacion-1132-0095" TargetMode="External"/><Relationship Id="rId142" Type="http://schemas.openxmlformats.org/officeDocument/2006/relationships/hyperlink" Target="https://pubmed.ncbi.nlm.nih.gov/?term=Bacher+A&amp;cauthor_id=9239580" TargetMode="External"/><Relationship Id="rId163" Type="http://schemas.openxmlformats.org/officeDocument/2006/relationships/hyperlink" Target="javascript:;" TargetMode="External"/><Relationship Id="rId3" Type="http://schemas.openxmlformats.org/officeDocument/2006/relationships/styles" Target="styles.xml"/><Relationship Id="rId25" Type="http://schemas.openxmlformats.org/officeDocument/2006/relationships/hyperlink" Target="https://doi.org/10.1093/bja/aeh150" TargetMode="External"/><Relationship Id="rId46" Type="http://schemas.openxmlformats.org/officeDocument/2006/relationships/hyperlink" Target="https://doi.org/10.4097/kjae.2005.48.6.614" TargetMode="External"/><Relationship Id="rId67" Type="http://schemas.openxmlformats.org/officeDocument/2006/relationships/hyperlink" Target="https://doi.org/10.1152/ajprenal.00277.2007" TargetMode="External"/><Relationship Id="rId116" Type="http://schemas.openxmlformats.org/officeDocument/2006/relationships/hyperlink" Target="https://pubmed.ncbi.nlm.nih.gov/?term=Bacher+A&amp;cauthor_id=9239580" TargetMode="External"/><Relationship Id="rId137" Type="http://schemas.openxmlformats.org/officeDocument/2006/relationships/hyperlink" Target="https://pubmed.ncbi.nlm.nih.gov/?term=Stockman+BA&amp;cauthor_id=12131102" TargetMode="External"/><Relationship Id="rId158" Type="http://schemas.openxmlformats.org/officeDocument/2006/relationships/hyperlink" Target="https://pubmed.ncbi.nlm.nih.gov/?term=Muzi+M&amp;cauthor_id=7486143" TargetMode="External"/><Relationship Id="rId20" Type="http://schemas.openxmlformats.org/officeDocument/2006/relationships/chart" Target="charts/chart11.xml"/><Relationship Id="rId41" Type="http://schemas.openxmlformats.org/officeDocument/2006/relationships/hyperlink" Target="https://ekja.org/articles/search_result.php?term=author&amp;f_name=%20Myung%20Ha&amp;l_name=Yoon" TargetMode="External"/><Relationship Id="rId62" Type="http://schemas.openxmlformats.org/officeDocument/2006/relationships/hyperlink" Target="http://meta.wkhealth.com/pt/pt-core/template-journal/lwwgateway/media/landingpage.htm?issn=0003-3022&amp;volume=97&amp;issue=1&amp;spage=42" TargetMode="External"/><Relationship Id="rId83" Type="http://schemas.openxmlformats.org/officeDocument/2006/relationships/hyperlink" Target="https://www.signavitae.com/articles/10.22514/SV62.102011.7" TargetMode="External"/><Relationship Id="rId88" Type="http://schemas.openxmlformats.org/officeDocument/2006/relationships/hyperlink" Target="https://journals.lww.com/anesthesia-analgesia/toc/2001/11000" TargetMode="External"/><Relationship Id="rId111" Type="http://schemas.openxmlformats.org/officeDocument/2006/relationships/hyperlink" Target="https://applications.emro.who.int/imemrf/AJAIC/2006_9_1_1.pdf" TargetMode="External"/><Relationship Id="rId132" Type="http://schemas.openxmlformats.org/officeDocument/2006/relationships/hyperlink" Target="https://doi.org/10.2196%2Fresprot.3353" TargetMode="External"/><Relationship Id="rId153" Type="http://schemas.openxmlformats.org/officeDocument/2006/relationships/hyperlink" Target="https://www.nature.com/articles/s41598-019-41708-x" TargetMode="External"/><Relationship Id="rId174" Type="http://schemas.openxmlformats.org/officeDocument/2006/relationships/image" Target="media/image7.jpeg"/><Relationship Id="rId179" Type="http://schemas.openxmlformats.org/officeDocument/2006/relationships/footer" Target="footer1.xml"/><Relationship Id="rId15" Type="http://schemas.openxmlformats.org/officeDocument/2006/relationships/chart" Target="charts/chart6.xml"/><Relationship Id="rId36" Type="http://schemas.openxmlformats.org/officeDocument/2006/relationships/hyperlink" Target="https://doi.org/10.1016/j.bjane.2021.07.009" TargetMode="External"/><Relationship Id="rId57" Type="http://schemas.openxmlformats.org/officeDocument/2006/relationships/hyperlink" Target="https://doi.org/10.1097/00000542-199907000-00034" TargetMode="External"/><Relationship Id="rId106" Type="http://schemas.openxmlformats.org/officeDocument/2006/relationships/hyperlink" Target="https://pubmed.ncbi.nlm.nih.gov/?term=Y%C4%B1lmaz+R&amp;cauthor_id=33630283" TargetMode="External"/><Relationship Id="rId127" Type="http://schemas.openxmlformats.org/officeDocument/2006/relationships/hyperlink" Target="https://pubmed.ncbi.nlm.nih.gov/?term=Rogers%20CA%5BAuthor%5D" TargetMode="External"/><Relationship Id="rId10" Type="http://schemas.openxmlformats.org/officeDocument/2006/relationships/chart" Target="charts/chart1.xml"/><Relationship Id="rId31" Type="http://schemas.openxmlformats.org/officeDocument/2006/relationships/hyperlink" Target="https://onlinelibrary.wiley.com/authored-by/Falk/Ragnhild+S%C3%B8rum" TargetMode="External"/><Relationship Id="rId52" Type="http://schemas.openxmlformats.org/officeDocument/2006/relationships/hyperlink" Target="https://pubmed.ncbi.nlm.nih.gov/?term=Kakazu+C&amp;cauthor_id=16790678" TargetMode="External"/><Relationship Id="rId73" Type="http://schemas.openxmlformats.org/officeDocument/2006/relationships/hyperlink" Target="https://doi.org/10.1152/ajprenal.00277.2007" TargetMode="External"/><Relationship Id="rId78" Type="http://schemas.openxmlformats.org/officeDocument/2006/relationships/hyperlink" Target="https://doi.org/10.1097/00000542-200001000-00038" TargetMode="External"/><Relationship Id="rId94" Type="http://schemas.openxmlformats.org/officeDocument/2006/relationships/hyperlink" Target="https://www.sciencedirect.com/science/article/abs/pii/S0952818016307000" TargetMode="External"/><Relationship Id="rId99" Type="http://schemas.openxmlformats.org/officeDocument/2006/relationships/hyperlink" Target="https://doi.org/10.1016/j.jclinane.2016.08.028" TargetMode="External"/><Relationship Id="rId101" Type="http://schemas.openxmlformats.org/officeDocument/2006/relationships/hyperlink" Target="https://www.hindawi.com/journals/bmri/" TargetMode="External"/><Relationship Id="rId122" Type="http://schemas.openxmlformats.org/officeDocument/2006/relationships/hyperlink" Target="https://pubmed.ncbi.nlm.nih.gov/?term=Li%20F%5BAuthor%5D" TargetMode="External"/><Relationship Id="rId143" Type="http://schemas.openxmlformats.org/officeDocument/2006/relationships/hyperlink" Target="https://pubmed.ncbi.nlm.nih.gov/?term=Illievich+UM&amp;cauthor_id=9239580" TargetMode="External"/><Relationship Id="rId148" Type="http://schemas.openxmlformats.org/officeDocument/2006/relationships/hyperlink" Target="https://pubmed.ncbi.nlm.nih.gov/?term=Krajewski+W&amp;cauthor_id=2058825" TargetMode="External"/><Relationship Id="rId164" Type="http://schemas.openxmlformats.org/officeDocument/2006/relationships/hyperlink" Target="javascript:;" TargetMode="External"/><Relationship Id="rId169" Type="http://schemas.openxmlformats.org/officeDocument/2006/relationships/hyperlink" Target="https://doi.org/10.1093/bja/ael310"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hyperlink" Target="https://doi.org/10.1111/anae.12975" TargetMode="External"/><Relationship Id="rId47" Type="http://schemas.openxmlformats.org/officeDocument/2006/relationships/hyperlink" Target="https://doi.org/10.5812%2Faapm.100563" TargetMode="External"/><Relationship Id="rId68" Type="http://schemas.openxmlformats.org/officeDocument/2006/relationships/hyperlink" Target="https://doi.org/10.1186%2F2045-9912-2-22" TargetMode="External"/><Relationship Id="rId89" Type="http://schemas.openxmlformats.org/officeDocument/2006/relationships/hyperlink" Target="https://doi.org/10.1093/bja/87.5.748" TargetMode="External"/><Relationship Id="rId112" Type="http://schemas.openxmlformats.org/officeDocument/2006/relationships/hyperlink" Target="https://www.ncbi.nlm.nih.gov/pmc/articles/PMC1114253/" TargetMode="External"/><Relationship Id="rId133" Type="http://schemas.openxmlformats.org/officeDocument/2006/relationships/hyperlink" Target="https://pubmed.ncbi.nlm.nih.gov/?term=ten+Broecke+PW&amp;cauthor_id=12131102" TargetMode="External"/><Relationship Id="rId154" Type="http://schemas.openxmlformats.org/officeDocument/2006/relationships/hyperlink" Target="https://doi.org/10.14715/cmb/2020.66.5.10" TargetMode="External"/><Relationship Id="rId175" Type="http://schemas.openxmlformats.org/officeDocument/2006/relationships/image" Target="media/image8.jpeg"/><Relationship Id="rId16" Type="http://schemas.openxmlformats.org/officeDocument/2006/relationships/chart" Target="charts/chart7.xml"/><Relationship Id="rId37" Type="http://schemas.openxmlformats.org/officeDocument/2006/relationships/hyperlink" Target="https://doi.org/10.1093/bja/aex127" TargetMode="External"/><Relationship Id="rId58" Type="http://schemas.openxmlformats.org/officeDocument/2006/relationships/hyperlink" Target="https://www.ncbi.nlm.nih.gov/pmc/articles/PMC9500165/" TargetMode="External"/><Relationship Id="rId79" Type="http://schemas.openxmlformats.org/officeDocument/2006/relationships/hyperlink" Target="https://doi.org/10.1152/ajprenal.00277.2007" TargetMode="External"/><Relationship Id="rId102" Type="http://schemas.openxmlformats.org/officeDocument/2006/relationships/hyperlink" Target="https://doi.org/10.1155/2021/9983988" TargetMode="External"/><Relationship Id="rId123" Type="http://schemas.openxmlformats.org/officeDocument/2006/relationships/hyperlink" Target="https://www.ncbi.nlm.nih.gov/pmc/articles/PMC4583176/" TargetMode="External"/><Relationship Id="rId144" Type="http://schemas.openxmlformats.org/officeDocument/2006/relationships/hyperlink" Target="https://pubmed.ncbi.nlm.nih.gov/?term=Fitzgerald+R&amp;cauthor_id=9239580" TargetMode="External"/><Relationship Id="rId90" Type="http://schemas.openxmlformats.org/officeDocument/2006/relationships/hyperlink" Target="https://doi.org/10.1097/00000542-199511000-00004" TargetMode="External"/><Relationship Id="rId165" Type="http://schemas.openxmlformats.org/officeDocument/2006/relationships/hyperlink" Target="javascript:;" TargetMode="External"/><Relationship Id="rId27" Type="http://schemas.openxmlformats.org/officeDocument/2006/relationships/hyperlink" Target="https://doi.org/10.1016/j.ejcts.2007.05.005" TargetMode="External"/><Relationship Id="rId48" Type="http://schemas.openxmlformats.org/officeDocument/2006/relationships/hyperlink" Target="https://doi.org/10.1097/00000542-200507000-00007" TargetMode="External"/><Relationship Id="rId69" Type="http://schemas.openxmlformats.org/officeDocument/2006/relationships/hyperlink" Target="https://doi.org/10.1093/bja/ael149" TargetMode="External"/><Relationship Id="rId113" Type="http://schemas.openxmlformats.org/officeDocument/2006/relationships/hyperlink" Target="https://dx.doi.org/10.1136%2Fbmj.317.7169.1370" TargetMode="External"/><Relationship Id="rId134" Type="http://schemas.openxmlformats.org/officeDocument/2006/relationships/hyperlink" Target="https://pubmed.ncbi.nlm.nih.gov/?term=Mertens+E&amp;cauthor_id=12131102" TargetMode="External"/><Relationship Id="rId80" Type="http://schemas.openxmlformats.org/officeDocument/2006/relationships/hyperlink" Target="https://journals.lww.com/mgar/toc/2021/11020" TargetMode="External"/><Relationship Id="rId155" Type="http://schemas.openxmlformats.org/officeDocument/2006/relationships/hyperlink" Target="https://doi.org/10.17116/anaesthesiology202002148" TargetMode="External"/><Relationship Id="rId176" Type="http://schemas.openxmlformats.org/officeDocument/2006/relationships/image" Target="media/image9.jpeg"/><Relationship Id="rId17" Type="http://schemas.openxmlformats.org/officeDocument/2006/relationships/chart" Target="charts/chart8.xml"/><Relationship Id="rId38" Type="http://schemas.openxmlformats.org/officeDocument/2006/relationships/hyperlink" Target="https://doi.org/10.1016/j.bjane.2014.10.005" TargetMode="External"/><Relationship Id="rId59" Type="http://schemas.openxmlformats.org/officeDocument/2006/relationships/hyperlink" Target="https://doi.org/10.1177%2F02676591211012554" TargetMode="External"/><Relationship Id="rId103" Type="http://schemas.openxmlformats.org/officeDocument/2006/relationships/hyperlink" Target="https://pubmed.ncbi.nlm.nih.gov/?term=Ar%C4%B1can+%C5%9E&amp;cauthor_id=33630283" TargetMode="External"/><Relationship Id="rId124" Type="http://schemas.openxmlformats.org/officeDocument/2006/relationships/hyperlink" Target="https://doi.org/10.1186%2Fs12871-015-0107-8" TargetMode="External"/><Relationship Id="rId70" Type="http://schemas.openxmlformats.org/officeDocument/2006/relationships/hyperlink" Target="https://doi.org/10.1161/strokeaha.111.626911" TargetMode="External"/><Relationship Id="rId91" Type="http://schemas.openxmlformats.org/officeDocument/2006/relationships/hyperlink" Target="https://doi.org/10.3390/jcm11092643" TargetMode="External"/><Relationship Id="rId145" Type="http://schemas.openxmlformats.org/officeDocument/2006/relationships/hyperlink" Target="https://pubmed.ncbi.nlm.nih.gov/?term=Ihra+G&amp;cauthor_id=9239580" TargetMode="External"/><Relationship Id="rId166" Type="http://schemas.openxmlformats.org/officeDocument/2006/relationships/hyperlink" Target="https://doi.org/10.1093/bja/aem039" TargetMode="External"/><Relationship Id="rId1" Type="http://schemas.openxmlformats.org/officeDocument/2006/relationships/customXml" Target="../customXml/item1.xml"/><Relationship Id="rId28" Type="http://schemas.openxmlformats.org/officeDocument/2006/relationships/hyperlink" Target="https://www.jceionline.org/download/effectiveness-of-sevoflurane-or-propofol-combined-with-remifentanil-for-intubation-without-muscle-3196.pdf" TargetMode="External"/><Relationship Id="rId49" Type="http://schemas.openxmlformats.org/officeDocument/2006/relationships/hyperlink" Target="https://doi.org/10.4314/tjpr.v18i1.28" TargetMode="External"/><Relationship Id="rId114" Type="http://schemas.openxmlformats.org/officeDocument/2006/relationships/hyperlink" Target="https://pilotfeasibilitystudies.biomedcentral.com/articles/10.1186/s40814-019-0477-7"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image" Target="../media/image3.jpeg"/></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3902625956421"/>
          <c:y val="8.0240375358485591E-2"/>
          <c:w val="0.87468369063981199"/>
          <c:h val="0.65262720538311092"/>
        </c:manualLayout>
      </c:layout>
      <c:lineChart>
        <c:grouping val="standard"/>
        <c:varyColors val="0"/>
        <c:ser>
          <c:idx val="0"/>
          <c:order val="0"/>
          <c:tx>
            <c:strRef>
              <c:f>Лист1!$B$1</c:f>
              <c:strCache>
                <c:ptCount val="1"/>
                <c:pt idx="0">
                  <c:v>Севофлуран</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1"/>
              <c:layout>
                <c:manualLayout>
                  <c:x val="-8.8686974734218826E-2"/>
                  <c:y val="3.36943441636582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048-4199-B60C-EA93F327796D}"/>
                </c:ext>
              </c:extLst>
            </c:dLbl>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tx1">
                    <a:lumMod val="65000"/>
                    <a:lumOff val="35000"/>
                  </a:schemeClr>
                </a:solidFill>
                <a:round/>
              </a:ln>
              <a:effectLst/>
            </c:spPr>
          </c:errBars>
          <c:cat>
            <c:strRef>
              <c:f>Лист1!$A$2:$A$5</c:f>
              <c:strCache>
                <c:ptCount val="4"/>
                <c:pt idx="0">
                  <c:v>Бастапқы ЖИ</c:v>
                </c:pt>
                <c:pt idx="1">
                  <c:v>Интубациядан кейін</c:v>
                </c:pt>
                <c:pt idx="2">
                  <c:v>ЖҚА алдында</c:v>
                </c:pt>
                <c:pt idx="3">
                  <c:v>ЖҚА кейін</c:v>
                </c:pt>
              </c:strCache>
            </c:strRef>
          </c:cat>
          <c:val>
            <c:numRef>
              <c:f>Лист1!$B$2:$B$5</c:f>
              <c:numCache>
                <c:formatCode>General</c:formatCode>
                <c:ptCount val="4"/>
                <c:pt idx="0">
                  <c:v>3</c:v>
                </c:pt>
                <c:pt idx="1">
                  <c:v>3</c:v>
                </c:pt>
                <c:pt idx="2">
                  <c:v>2.9</c:v>
                </c:pt>
                <c:pt idx="3">
                  <c:v>2.9</c:v>
                </c:pt>
              </c:numCache>
            </c:numRef>
          </c:val>
          <c:smooth val="0"/>
          <c:extLst>
            <c:ext xmlns:c16="http://schemas.microsoft.com/office/drawing/2014/chart" uri="{C3380CC4-5D6E-409C-BE32-E72D297353CC}">
              <c16:uniqueId val="{00000001-D048-4199-B60C-EA93F327796D}"/>
            </c:ext>
          </c:extLst>
        </c:ser>
        <c:ser>
          <c:idx val="1"/>
          <c:order val="1"/>
          <c:tx>
            <c:strRef>
              <c:f>Лист1!$C$1</c:f>
              <c:strCache>
                <c:ptCount val="1"/>
                <c:pt idx="0">
                  <c:v>Пропофол</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1"/>
              <c:layout>
                <c:manualLayout>
                  <c:x val="-5.4363689387311537E-2"/>
                  <c:y val="-6.0132465391284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048-4199-B60C-EA93F327796D}"/>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tx1">
                    <a:lumMod val="65000"/>
                    <a:lumOff val="35000"/>
                  </a:schemeClr>
                </a:solidFill>
                <a:round/>
              </a:ln>
              <a:effectLst/>
            </c:spPr>
          </c:errBars>
          <c:cat>
            <c:strRef>
              <c:f>Лист1!$A$2:$A$5</c:f>
              <c:strCache>
                <c:ptCount val="4"/>
                <c:pt idx="0">
                  <c:v>Бастапқы ЖИ</c:v>
                </c:pt>
                <c:pt idx="1">
                  <c:v>Интубациядан кейін</c:v>
                </c:pt>
                <c:pt idx="2">
                  <c:v>ЖҚА алдында</c:v>
                </c:pt>
                <c:pt idx="3">
                  <c:v>ЖҚА кейін</c:v>
                </c:pt>
              </c:strCache>
            </c:strRef>
          </c:cat>
          <c:val>
            <c:numRef>
              <c:f>Лист1!$C$2:$C$5</c:f>
              <c:numCache>
                <c:formatCode>General</c:formatCode>
                <c:ptCount val="4"/>
                <c:pt idx="0">
                  <c:v>3.1</c:v>
                </c:pt>
                <c:pt idx="1">
                  <c:v>3.1</c:v>
                </c:pt>
                <c:pt idx="2">
                  <c:v>3.2</c:v>
                </c:pt>
                <c:pt idx="3">
                  <c:v>3.2</c:v>
                </c:pt>
              </c:numCache>
            </c:numRef>
          </c:val>
          <c:smooth val="0"/>
          <c:extLst>
            <c:ext xmlns:c16="http://schemas.microsoft.com/office/drawing/2014/chart" uri="{C3380CC4-5D6E-409C-BE32-E72D297353CC}">
              <c16:uniqueId val="{00000003-D048-4199-B60C-EA93F327796D}"/>
            </c:ext>
          </c:extLst>
        </c:ser>
        <c:ser>
          <c:idx val="2"/>
          <c:order val="2"/>
          <c:tx>
            <c:strRef>
              <c:f>Лист1!$D$1</c:f>
              <c:strCache>
                <c:ptCount val="1"/>
                <c:pt idx="0">
                  <c:v>Изофлуран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percentage"/>
            <c:noEndCap val="0"/>
            <c:val val="5"/>
            <c:spPr>
              <a:noFill/>
              <a:ln w="9525" cap="flat" cmpd="sng" algn="ctr">
                <a:solidFill>
                  <a:schemeClr val="tx1">
                    <a:lumMod val="65000"/>
                    <a:lumOff val="35000"/>
                  </a:schemeClr>
                </a:solidFill>
                <a:round/>
              </a:ln>
              <a:effectLst/>
            </c:spPr>
          </c:errBars>
          <c:cat>
            <c:strRef>
              <c:f>Лист1!$A$2:$A$5</c:f>
              <c:strCache>
                <c:ptCount val="4"/>
                <c:pt idx="0">
                  <c:v>Бастапқы ЖИ</c:v>
                </c:pt>
                <c:pt idx="1">
                  <c:v>Интубациядан кейін</c:v>
                </c:pt>
                <c:pt idx="2">
                  <c:v>ЖҚА алдында</c:v>
                </c:pt>
                <c:pt idx="3">
                  <c:v>ЖҚА кейін</c:v>
                </c:pt>
              </c:strCache>
            </c:strRef>
          </c:cat>
          <c:val>
            <c:numRef>
              <c:f>Лист1!$D$2:$D$5</c:f>
              <c:numCache>
                <c:formatCode>General</c:formatCode>
                <c:ptCount val="4"/>
                <c:pt idx="0">
                  <c:v>2.9</c:v>
                </c:pt>
                <c:pt idx="1">
                  <c:v>2.8</c:v>
                </c:pt>
                <c:pt idx="2">
                  <c:v>2.7</c:v>
                </c:pt>
                <c:pt idx="3">
                  <c:v>2.7</c:v>
                </c:pt>
              </c:numCache>
            </c:numRef>
          </c:val>
          <c:smooth val="0"/>
          <c:extLst>
            <c:ext xmlns:c16="http://schemas.microsoft.com/office/drawing/2014/chart" uri="{C3380CC4-5D6E-409C-BE32-E72D297353CC}">
              <c16:uniqueId val="{00000004-D048-4199-B60C-EA93F327796D}"/>
            </c:ext>
          </c:extLst>
        </c:ser>
        <c:dLbls>
          <c:dLblPos val="ctr"/>
          <c:showLegendKey val="0"/>
          <c:showVal val="1"/>
          <c:showCatName val="0"/>
          <c:showSerName val="0"/>
          <c:showPercent val="0"/>
          <c:showBubbleSize val="0"/>
        </c:dLbls>
        <c:marker val="1"/>
        <c:smooth val="0"/>
        <c:axId val="-2002433232"/>
        <c:axId val="-2002425072"/>
      </c:lineChart>
      <c:catAx>
        <c:axId val="-20024332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2002425072"/>
        <c:crosses val="autoZero"/>
        <c:auto val="1"/>
        <c:lblAlgn val="ctr"/>
        <c:lblOffset val="100"/>
        <c:noMultiLvlLbl val="0"/>
      </c:catAx>
      <c:valAx>
        <c:axId val="-2002425072"/>
        <c:scaling>
          <c:orientation val="minMax"/>
          <c:max val="3.3"/>
          <c:min val="2.5"/>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л</a:t>
                </a:r>
                <a:r>
                  <a:rPr lang="en-US"/>
                  <a:t>/</a:t>
                </a:r>
                <a:r>
                  <a:rPr lang="ru-RU"/>
                  <a:t>мин</a:t>
                </a:r>
                <a:r>
                  <a:rPr lang="en-US"/>
                  <a:t>/</a:t>
                </a:r>
                <a:r>
                  <a:rPr lang="ru-RU"/>
                  <a:t>м</a:t>
                </a:r>
                <a:r>
                  <a:rPr lang="en-US"/>
                  <a:t>2 </a:t>
                </a:r>
                <a:endParaRPr lang="ru-RU"/>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002433232"/>
        <c:crosses val="autoZero"/>
        <c:crossBetween val="between"/>
        <c:majorUnit val="0.1"/>
      </c:valAx>
      <c:spPr>
        <a:solidFill>
          <a:schemeClr val="bg1">
            <a:lumMod val="50000"/>
          </a:schemeClr>
        </a:soli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rgbClr val="92D050"/>
    </a:solidFill>
    <a:ln w="50800" cap="flat" cmpd="sng" algn="ctr">
      <a:noFill/>
      <a:round/>
    </a:ln>
    <a:effectLst>
      <a:softEdge rad="0"/>
    </a:effectLst>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0202770395025543"/>
          <c:y val="0.15235572826124008"/>
          <c:w val="0.87483875241146902"/>
          <c:h val="0.72757848450761842"/>
        </c:manualLayout>
      </c:layout>
      <c:lineChart>
        <c:grouping val="standard"/>
        <c:varyColors val="0"/>
        <c:ser>
          <c:idx val="0"/>
          <c:order val="0"/>
          <c:tx>
            <c:strRef>
              <c:f>Лист1!$B$1</c:f>
              <c:strCache>
                <c:ptCount val="1"/>
                <c:pt idx="0">
                  <c:v>Пропофол</c:v>
                </c:pt>
              </c:strCache>
            </c:strRef>
          </c:tx>
          <c:dLbls>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Лист1!$B$2:$B$5</c:f>
              <c:numCache>
                <c:formatCode>General</c:formatCode>
                <c:ptCount val="4"/>
                <c:pt idx="0">
                  <c:v>140.5</c:v>
                </c:pt>
                <c:pt idx="1">
                  <c:v>134.6</c:v>
                </c:pt>
                <c:pt idx="2">
                  <c:v>125.6</c:v>
                </c:pt>
                <c:pt idx="3">
                  <c:v>117.7</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7BA8-4262-812D-03B0BDB9B05F}"/>
            </c:ext>
          </c:extLst>
        </c:ser>
        <c:ser>
          <c:idx val="1"/>
          <c:order val="1"/>
          <c:tx>
            <c:strRef>
              <c:f>Лист1!$C$1</c:f>
              <c:strCache>
                <c:ptCount val="1"/>
                <c:pt idx="0">
                  <c:v>Севофлуран</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Лист1!$C$2:$C$5</c:f>
              <c:numCache>
                <c:formatCode>General</c:formatCode>
                <c:ptCount val="4"/>
                <c:pt idx="0">
                  <c:v>155.9</c:v>
                </c:pt>
                <c:pt idx="1">
                  <c:v>154.19999999999999</c:v>
                </c:pt>
                <c:pt idx="2">
                  <c:v>151.1</c:v>
                </c:pt>
                <c:pt idx="3">
                  <c:v>141.6</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6-7BA8-4262-812D-03B0BDB9B05F}"/>
            </c:ext>
          </c:extLst>
        </c:ser>
        <c:ser>
          <c:idx val="2"/>
          <c:order val="2"/>
          <c:tx>
            <c:strRef>
              <c:f>Лист1!$D$1</c:f>
              <c:strCache>
                <c:ptCount val="1"/>
                <c:pt idx="0">
                  <c:v>Изофлуран</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Лист1!$D$2:$D$5</c:f>
              <c:numCache>
                <c:formatCode>General</c:formatCode>
                <c:ptCount val="4"/>
                <c:pt idx="0">
                  <c:v>146.5</c:v>
                </c:pt>
                <c:pt idx="1">
                  <c:v>138.69999999999999</c:v>
                </c:pt>
                <c:pt idx="2">
                  <c:v>135.30000000000001</c:v>
                </c:pt>
                <c:pt idx="3">
                  <c:v>130.6</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7-7BA8-4262-812D-03B0BDB9B05F}"/>
            </c:ext>
          </c:extLst>
        </c:ser>
        <c:dLbls>
          <c:dLblPos val="ctr"/>
          <c:showLegendKey val="0"/>
          <c:showVal val="1"/>
          <c:showCatName val="0"/>
          <c:showSerName val="0"/>
          <c:showPercent val="0"/>
          <c:showBubbleSize val="0"/>
        </c:dLbls>
        <c:marker val="1"/>
        <c:smooth val="0"/>
        <c:axId val="-1961238512"/>
        <c:axId val="-1961240144"/>
      </c:lineChart>
      <c:catAx>
        <c:axId val="-1961238512"/>
        <c:scaling>
          <c:orientation val="minMax"/>
        </c:scaling>
        <c:delete val="0"/>
        <c:axPos val="b"/>
        <c:majorGridlines/>
        <c:numFmt formatCode="General" sourceLinked="0"/>
        <c:majorTickMark val="none"/>
        <c:minorTickMark val="none"/>
        <c:tickLblPos val="nextTo"/>
        <c:txPr>
          <a:bodyPr rot="-60000000" vert="horz"/>
          <a:lstStyle/>
          <a:p>
            <a:pPr>
              <a:defRPr/>
            </a:pPr>
            <a:endParaRPr lang="ru-RU"/>
          </a:p>
        </c:txPr>
        <c:crossAx val="-1961240144"/>
        <c:crosses val="autoZero"/>
        <c:auto val="1"/>
        <c:lblAlgn val="ctr"/>
        <c:lblOffset val="100"/>
        <c:noMultiLvlLbl val="0"/>
      </c:catAx>
      <c:valAx>
        <c:axId val="-1961240144"/>
        <c:scaling>
          <c:orientation val="minMax"/>
          <c:max val="170"/>
          <c:min val="110"/>
        </c:scaling>
        <c:delete val="0"/>
        <c:axPos val="l"/>
        <c:title>
          <c:tx>
            <c:rich>
              <a:bodyPr rot="-5400000" vert="horz"/>
              <a:lstStyle/>
              <a:p>
                <a:pPr>
                  <a:defRPr/>
                </a:pPr>
                <a:r>
                  <a:rPr lang="ru-RU"/>
                  <a:t>мл/мин/м2</a:t>
                </a:r>
              </a:p>
            </c:rich>
          </c:tx>
          <c:overlay val="0"/>
        </c:title>
        <c:numFmt formatCode="General" sourceLinked="1"/>
        <c:majorTickMark val="none"/>
        <c:minorTickMark val="none"/>
        <c:tickLblPos val="nextTo"/>
        <c:txPr>
          <a:bodyPr rot="-60000000" vert="horz"/>
          <a:lstStyle/>
          <a:p>
            <a:pPr>
              <a:defRPr/>
            </a:pPr>
            <a:endParaRPr lang="ru-RU"/>
          </a:p>
        </c:txPr>
        <c:crossAx val="-1961238512"/>
        <c:crosses val="autoZero"/>
        <c:crossBetween val="between"/>
        <c:majorUnit val="5"/>
      </c:valAx>
    </c:plotArea>
    <c:legend>
      <c:legendPos val="t"/>
      <c:layout>
        <c:manualLayout>
          <c:xMode val="edge"/>
          <c:yMode val="edge"/>
          <c:x val="0.23584898041590954"/>
          <c:y val="3.4955516924020866E-2"/>
          <c:w val="0.58174945395321043"/>
          <c:h val="9.4937373334662276E-2"/>
        </c:manualLayout>
      </c:layout>
      <c:overlay val="0"/>
      <c:txPr>
        <a:bodyPr rot="0" vert="horz"/>
        <a:lstStyle/>
        <a:p>
          <a:pPr>
            <a:defRPr/>
          </a:pPr>
          <a:endParaRPr lang="ru-RU"/>
        </a:p>
      </c:txPr>
    </c:legend>
    <c:plotVisOnly val="1"/>
    <c:dispBlanksAs val="gap"/>
    <c:showDLblsOverMax val="0"/>
  </c:chart>
  <c:txPr>
    <a:bodyPr/>
    <a:lstStyle/>
    <a:p>
      <a:pPr>
        <a:defRPr sz="12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1828048064040304"/>
          <c:y val="6.888516507137156E-2"/>
          <c:w val="0.86692850891333828"/>
          <c:h val="0.71260386766035522"/>
        </c:manualLayout>
      </c:layout>
      <c:lineChart>
        <c:grouping val="standard"/>
        <c:varyColors val="0"/>
        <c:ser>
          <c:idx val="0"/>
          <c:order val="0"/>
          <c:tx>
            <c:strRef>
              <c:f>Лист1!$B$1</c:f>
              <c:strCache>
                <c:ptCount val="1"/>
                <c:pt idx="0">
                  <c:v>Пропофол</c:v>
                </c:pt>
              </c:strCache>
            </c:strRef>
          </c:tx>
          <c:marker>
            <c:symbol val="none"/>
          </c:marker>
          <c:dLbls>
            <c:dLbl>
              <c:idx val="0"/>
              <c:layout>
                <c:manualLayout>
                  <c:x val="-0.10363844616041354"/>
                  <c:y val="2.33427156447073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223-465C-B2D4-6C053A73B8E6}"/>
                </c:ext>
              </c:extLst>
            </c:dLbl>
            <c:dLbl>
              <c:idx val="2"/>
              <c:layout>
                <c:manualLayout>
                  <c:x val="-1.8904538341158059E-2"/>
                  <c:y val="5.87816228853745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23-465C-B2D4-6C053A73B8E6}"/>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Лист1!$A$2:$A$4</c:f>
              <c:strCache>
                <c:ptCount val="3"/>
                <c:pt idx="0">
                  <c:v>Интубациядан кейін</c:v>
                </c:pt>
                <c:pt idx="1">
                  <c:v>ЖҚА дейін</c:v>
                </c:pt>
                <c:pt idx="2">
                  <c:v>ЖҚА кейін</c:v>
                </c:pt>
              </c:strCache>
            </c:strRef>
          </c:cat>
          <c:val>
            <c:numRef>
              <c:f>Лист1!$B$2:$B$4</c:f>
              <c:numCache>
                <c:formatCode>General</c:formatCode>
                <c:ptCount val="3"/>
                <c:pt idx="0">
                  <c:v>1725.5</c:v>
                </c:pt>
                <c:pt idx="1">
                  <c:v>1602.7</c:v>
                </c:pt>
                <c:pt idx="2">
                  <c:v>1487.1</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23A7-4259-A96F-94A94F796C03}"/>
            </c:ext>
          </c:extLst>
        </c:ser>
        <c:ser>
          <c:idx val="1"/>
          <c:order val="1"/>
          <c:tx>
            <c:strRef>
              <c:f>Лист1!$C$1</c:f>
              <c:strCache>
                <c:ptCount val="1"/>
                <c:pt idx="0">
                  <c:v>Севофлуран</c:v>
                </c:pt>
              </c:strCache>
            </c:strRef>
          </c:tx>
          <c:marker>
            <c:symbol val="none"/>
          </c:marker>
          <c:dLbls>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Интубациядан кейін</c:v>
                </c:pt>
                <c:pt idx="1">
                  <c:v>ЖҚА дейін</c:v>
                </c:pt>
                <c:pt idx="2">
                  <c:v>ЖҚА кейін</c:v>
                </c:pt>
              </c:strCache>
            </c:strRef>
          </c:cat>
          <c:val>
            <c:numRef>
              <c:f>Лист1!$C$2:$C$4</c:f>
              <c:numCache>
                <c:formatCode>General</c:formatCode>
                <c:ptCount val="3"/>
                <c:pt idx="0">
                  <c:v>1784.3</c:v>
                </c:pt>
                <c:pt idx="1">
                  <c:v>1650.2</c:v>
                </c:pt>
                <c:pt idx="2">
                  <c:v>1582.1</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23A7-4259-A96F-94A94F796C03}"/>
            </c:ext>
          </c:extLst>
        </c:ser>
        <c:ser>
          <c:idx val="2"/>
          <c:order val="2"/>
          <c:tx>
            <c:strRef>
              <c:f>Лист1!$D$1</c:f>
              <c:strCache>
                <c:ptCount val="1"/>
                <c:pt idx="0">
                  <c:v>Изофлуран</c:v>
                </c:pt>
              </c:strCache>
            </c:strRef>
          </c:tx>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Лист1!$A$2:$A$4</c:f>
              <c:strCache>
                <c:ptCount val="3"/>
                <c:pt idx="0">
                  <c:v>Интубациядан кейін</c:v>
                </c:pt>
                <c:pt idx="1">
                  <c:v>ЖҚА дейін</c:v>
                </c:pt>
                <c:pt idx="2">
                  <c:v>ЖҚА кейін</c:v>
                </c:pt>
              </c:strCache>
            </c:strRef>
          </c:cat>
          <c:val>
            <c:numRef>
              <c:f>Лист1!$D$2:$D$4</c:f>
              <c:numCache>
                <c:formatCode>General</c:formatCode>
                <c:ptCount val="3"/>
                <c:pt idx="0">
                  <c:v>1815.8</c:v>
                </c:pt>
                <c:pt idx="1">
                  <c:v>1721.8</c:v>
                </c:pt>
                <c:pt idx="2">
                  <c:v>1671.3</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23A7-4259-A96F-94A94F796C03}"/>
            </c:ext>
          </c:extLst>
        </c:ser>
        <c:dLbls>
          <c:dLblPos val="ctr"/>
          <c:showLegendKey val="0"/>
          <c:showVal val="1"/>
          <c:showCatName val="0"/>
          <c:showSerName val="0"/>
          <c:showPercent val="0"/>
          <c:showBubbleSize val="0"/>
        </c:dLbls>
        <c:smooth val="0"/>
        <c:axId val="-1961235792"/>
        <c:axId val="-1961229808"/>
      </c:lineChart>
      <c:catAx>
        <c:axId val="-1961235792"/>
        <c:scaling>
          <c:orientation val="minMax"/>
        </c:scaling>
        <c:delete val="0"/>
        <c:axPos val="b"/>
        <c:majorGridlines/>
        <c:minorGridlines/>
        <c:numFmt formatCode="General" sourceLinked="0"/>
        <c:majorTickMark val="none"/>
        <c:minorTickMark val="none"/>
        <c:tickLblPos val="nextTo"/>
        <c:txPr>
          <a:bodyPr rot="-60000000" vert="horz"/>
          <a:lstStyle/>
          <a:p>
            <a:pPr>
              <a:defRPr/>
            </a:pPr>
            <a:endParaRPr lang="ru-RU"/>
          </a:p>
        </c:txPr>
        <c:crossAx val="-1961229808"/>
        <c:crosses val="autoZero"/>
        <c:auto val="1"/>
        <c:lblAlgn val="ctr"/>
        <c:lblOffset val="100"/>
        <c:noMultiLvlLbl val="0"/>
      </c:catAx>
      <c:valAx>
        <c:axId val="-1961229808"/>
        <c:scaling>
          <c:orientation val="minMax"/>
          <c:min val="1400"/>
        </c:scaling>
        <c:delete val="0"/>
        <c:axPos val="l"/>
        <c:majorGridlines/>
        <c:title>
          <c:tx>
            <c:rich>
              <a:bodyPr rot="-5400000" vert="horz"/>
              <a:lstStyle/>
              <a:p>
                <a:pPr>
                  <a:defRPr/>
                </a:pPr>
                <a:r>
                  <a:rPr lang="ru-RU"/>
                  <a:t>ккал</a:t>
                </a:r>
              </a:p>
            </c:rich>
          </c:tx>
          <c:overlay val="0"/>
        </c:title>
        <c:numFmt formatCode="General" sourceLinked="1"/>
        <c:majorTickMark val="none"/>
        <c:minorTickMark val="none"/>
        <c:tickLblPos val="nextTo"/>
        <c:txPr>
          <a:bodyPr rot="-60000000" vert="horz"/>
          <a:lstStyle/>
          <a:p>
            <a:pPr>
              <a:defRPr/>
            </a:pPr>
            <a:endParaRPr lang="ru-RU"/>
          </a:p>
        </c:txPr>
        <c:crossAx val="-1961235792"/>
        <c:crosses val="autoZero"/>
        <c:crossBetween val="between"/>
        <c:majorUnit val="100"/>
      </c:valAx>
    </c:plotArea>
    <c:legend>
      <c:legendPos val="b"/>
      <c:layout>
        <c:manualLayout>
          <c:xMode val="edge"/>
          <c:yMode val="edge"/>
          <c:x val="0.21303054509490663"/>
          <c:y val="0.89436657521882179"/>
          <c:w val="0.62774070817507366"/>
          <c:h val="8.5380866852943257E-2"/>
        </c:manualLayout>
      </c:layout>
      <c:overlay val="0"/>
      <c:txPr>
        <a:bodyPr rot="0" vert="horz"/>
        <a:lstStyle/>
        <a:p>
          <a:pPr>
            <a:defRPr/>
          </a:pPr>
          <a:endParaRPr lang="ru-RU"/>
        </a:p>
      </c:txPr>
    </c:legend>
    <c:plotVisOnly val="1"/>
    <c:dispBlanksAs val="gap"/>
    <c:showDLblsOverMax val="0"/>
  </c:chart>
  <c:txPr>
    <a:bodyPr/>
    <a:lstStyle/>
    <a:p>
      <a:pPr>
        <a:defRPr sz="14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rot="0" vert="horz"/>
          <a:lstStyle/>
          <a:p>
            <a:pPr>
              <a:defRPr sz="1400"/>
            </a:pPr>
            <a:r>
              <a:rPr lang="ru-RU" sz="1400" b="0"/>
              <a:t>5-сурет. Жалпы перифериялық қан тамырларының кедергісі.</a:t>
            </a:r>
          </a:p>
        </c:rich>
      </c:tx>
      <c:layout>
        <c:manualLayout>
          <c:xMode val="edge"/>
          <c:yMode val="edge"/>
          <c:x val="0.176108369228966"/>
          <c:y val="1.8682387349451394E-3"/>
        </c:manualLayout>
      </c:layout>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2176686048215266"/>
          <c:y val="0.11993362898603192"/>
          <c:w val="0.85484132665235024"/>
          <c:h val="0.81142950909867495"/>
        </c:manualLayout>
      </c:layout>
      <c:bar3DChart>
        <c:barDir val="col"/>
        <c:grouping val="clustered"/>
        <c:varyColors val="0"/>
        <c:ser>
          <c:idx val="0"/>
          <c:order val="0"/>
          <c:tx>
            <c:strRef>
              <c:f>Лист1!$B$1</c:f>
              <c:strCache>
                <c:ptCount val="1"/>
                <c:pt idx="0">
                  <c:v>Пропофол</c:v>
                </c:pt>
              </c:strCache>
            </c:strRef>
          </c:tx>
          <c:invertIfNegative val="0"/>
          <c:dLbls>
            <c:dLbl>
              <c:idx val="0"/>
              <c:layout>
                <c:manualLayout>
                  <c:x val="-2.5518341307814992E-2"/>
                  <c:y val="3.0646644192460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32-402A-80A4-A1B4F8A8A27A}"/>
                </c:ext>
              </c:extLst>
            </c:dLbl>
            <c:dLbl>
              <c:idx val="3"/>
              <c:layout>
                <c:manualLayout>
                  <c:x val="-4.8541666666666761E-2"/>
                  <c:y val="6.2306668188215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B32-402A-80A4-A1B4F8A8A27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ЖПҚ</c:v>
                </c:pt>
                <c:pt idx="1">
                  <c:v>Интубациядан кейін</c:v>
                </c:pt>
                <c:pt idx="2">
                  <c:v>ЖҚА дейін</c:v>
                </c:pt>
                <c:pt idx="3">
                  <c:v>ЖҚА кейін</c:v>
                </c:pt>
              </c:strCache>
            </c:strRef>
          </c:cat>
          <c:val>
            <c:numRef>
              <c:f>Лист1!$B$2:$B$5</c:f>
              <c:numCache>
                <c:formatCode>General</c:formatCode>
                <c:ptCount val="4"/>
                <c:pt idx="0">
                  <c:v>2479.6999999999998</c:v>
                </c:pt>
                <c:pt idx="1">
                  <c:v>1762.6</c:v>
                </c:pt>
                <c:pt idx="2">
                  <c:v>1611.4</c:v>
                </c:pt>
                <c:pt idx="3">
                  <c:v>1591.7</c:v>
                </c:pt>
              </c:numCache>
            </c:numRef>
          </c:val>
          <c:extLst>
            <c:ext xmlns:c16="http://schemas.microsoft.com/office/drawing/2014/chart" uri="{C3380CC4-5D6E-409C-BE32-E72D297353CC}">
              <c16:uniqueId val="{00000002-7B32-402A-80A4-A1B4F8A8A27A}"/>
            </c:ext>
          </c:extLst>
        </c:ser>
        <c:ser>
          <c:idx val="1"/>
          <c:order val="1"/>
          <c:tx>
            <c:strRef>
              <c:f>Лист1!$C$1</c:f>
              <c:strCache>
                <c:ptCount val="1"/>
                <c:pt idx="0">
                  <c:v>Севофлуран</c:v>
                </c:pt>
              </c:strCache>
            </c:strRef>
          </c:tx>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3-7B32-402A-80A4-A1B4F8A8A27A}"/>
                </c:ext>
              </c:extLst>
            </c:dLbl>
            <c:dLbl>
              <c:idx val="3"/>
              <c:layout>
                <c:manualLayout>
                  <c:x val="-4.2395833333333334E-2"/>
                  <c:y val="-3.3816425120772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B32-402A-80A4-A1B4F8A8A27A}"/>
                </c:ext>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ЖПҚ</c:v>
                </c:pt>
                <c:pt idx="1">
                  <c:v>Интубациядан кейін</c:v>
                </c:pt>
                <c:pt idx="2">
                  <c:v>ЖҚА дейін</c:v>
                </c:pt>
                <c:pt idx="3">
                  <c:v>ЖҚА кейін</c:v>
                </c:pt>
              </c:strCache>
            </c:strRef>
          </c:cat>
          <c:val>
            <c:numRef>
              <c:f>Лист1!$C$2:$C$5</c:f>
              <c:numCache>
                <c:formatCode>General</c:formatCode>
                <c:ptCount val="4"/>
                <c:pt idx="0">
                  <c:v>2472.1999999999998</c:v>
                </c:pt>
                <c:pt idx="1">
                  <c:v>1822.4</c:v>
                </c:pt>
                <c:pt idx="2">
                  <c:v>1778.4</c:v>
                </c:pt>
                <c:pt idx="3">
                  <c:v>1669.7</c:v>
                </c:pt>
              </c:numCache>
            </c:numRef>
          </c:val>
          <c:extLst>
            <c:ext xmlns:c16="http://schemas.microsoft.com/office/drawing/2014/chart" uri="{C3380CC4-5D6E-409C-BE32-E72D297353CC}">
              <c16:uniqueId val="{00000005-7B32-402A-80A4-A1B4F8A8A27A}"/>
            </c:ext>
          </c:extLst>
        </c:ser>
        <c:ser>
          <c:idx val="2"/>
          <c:order val="2"/>
          <c:tx>
            <c:strRef>
              <c:f>Лист1!$D$1</c:f>
              <c:strCache>
                <c:ptCount val="1"/>
                <c:pt idx="0">
                  <c:v>Изофлуран</c:v>
                </c:pt>
              </c:strCache>
            </c:strRef>
          </c:tx>
          <c:invertIfNegative val="0"/>
          <c:dLbls>
            <c:dLbl>
              <c:idx val="0"/>
              <c:layout>
                <c:manualLayout>
                  <c:x val="1.9911338833841982E-2"/>
                  <c:y val="-1.449272564496713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B32-402A-80A4-A1B4F8A8A27A}"/>
                </c:ext>
              </c:extLst>
            </c:dLbl>
            <c:dLbl>
              <c:idx val="1"/>
              <c:layout>
                <c:manualLayout>
                  <c:x val="0"/>
                  <c:y val="7.7294685990338161E-2"/>
                </c:manualLayout>
              </c:layout>
              <c:showLegendKey val="1"/>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B32-402A-80A4-A1B4F8A8A27A}"/>
                </c:ext>
              </c:extLst>
            </c:dLbl>
            <c:dLbl>
              <c:idx val="2"/>
              <c:delete val="1"/>
              <c:extLst>
                <c:ext xmlns:c15="http://schemas.microsoft.com/office/drawing/2012/chart" uri="{CE6537A1-D6FC-4f65-9D91-7224C49458BB}"/>
                <c:ext xmlns:c16="http://schemas.microsoft.com/office/drawing/2014/chart" uri="{C3380CC4-5D6E-409C-BE32-E72D297353CC}">
                  <c16:uniqueId val="{00000008-7B32-402A-80A4-A1B4F8A8A27A}"/>
                </c:ext>
              </c:extLst>
            </c:dLbl>
            <c:spPr>
              <a:noFill/>
              <a:ln>
                <a:noFill/>
              </a:ln>
              <a:effectLst/>
            </c:spPr>
            <c:txPr>
              <a:bodyPr rot="0" vert="horz"/>
              <a:lstStyle/>
              <a:p>
                <a:pPr>
                  <a:defRPr/>
                </a:pPr>
                <a:endParaRPr lang="ru-RU"/>
              </a:p>
            </c:txPr>
            <c:showLegendKey val="1"/>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Бастапқы ЖПҚ</c:v>
                </c:pt>
                <c:pt idx="1">
                  <c:v>Интубациядан кейін</c:v>
                </c:pt>
                <c:pt idx="2">
                  <c:v>ЖҚА дейін</c:v>
                </c:pt>
                <c:pt idx="3">
                  <c:v>ЖҚА кейін</c:v>
                </c:pt>
              </c:strCache>
            </c:strRef>
          </c:cat>
          <c:val>
            <c:numRef>
              <c:f>Лист1!$D$2:$D$5</c:f>
              <c:numCache>
                <c:formatCode>General</c:formatCode>
                <c:ptCount val="4"/>
                <c:pt idx="0">
                  <c:v>2468.6999999999998</c:v>
                </c:pt>
                <c:pt idx="1">
                  <c:v>1814.6</c:v>
                </c:pt>
                <c:pt idx="2">
                  <c:v>1740.7</c:v>
                </c:pt>
                <c:pt idx="3">
                  <c:v>1655.9</c:v>
                </c:pt>
              </c:numCache>
            </c:numRef>
          </c:val>
          <c:extLst>
            <c:ext xmlns:c16="http://schemas.microsoft.com/office/drawing/2014/chart" uri="{C3380CC4-5D6E-409C-BE32-E72D297353CC}">
              <c16:uniqueId val="{00000009-7B32-402A-80A4-A1B4F8A8A27A}"/>
            </c:ext>
          </c:extLst>
        </c:ser>
        <c:dLbls>
          <c:showLegendKey val="0"/>
          <c:showVal val="0"/>
          <c:showCatName val="0"/>
          <c:showSerName val="0"/>
          <c:showPercent val="0"/>
          <c:showBubbleSize val="0"/>
        </c:dLbls>
        <c:gapWidth val="150"/>
        <c:shape val="cylinder"/>
        <c:axId val="-2002420176"/>
        <c:axId val="-2002432144"/>
        <c:axId val="0"/>
      </c:bar3DChart>
      <c:catAx>
        <c:axId val="-2002420176"/>
        <c:scaling>
          <c:orientation val="minMax"/>
        </c:scaling>
        <c:delete val="0"/>
        <c:axPos val="b"/>
        <c:majorGridlines/>
        <c:numFmt formatCode="General" sourceLinked="0"/>
        <c:majorTickMark val="none"/>
        <c:minorTickMark val="none"/>
        <c:tickLblPos val="nextTo"/>
        <c:txPr>
          <a:bodyPr rot="-60000000" vert="horz"/>
          <a:lstStyle/>
          <a:p>
            <a:pPr>
              <a:defRPr/>
            </a:pPr>
            <a:endParaRPr lang="ru-RU"/>
          </a:p>
        </c:txPr>
        <c:crossAx val="-2002432144"/>
        <c:crosses val="autoZero"/>
        <c:auto val="1"/>
        <c:lblAlgn val="ctr"/>
        <c:lblOffset val="10"/>
        <c:noMultiLvlLbl val="0"/>
      </c:catAx>
      <c:valAx>
        <c:axId val="-2002432144"/>
        <c:scaling>
          <c:orientation val="minMax"/>
          <c:max val="2600"/>
          <c:min val="500"/>
        </c:scaling>
        <c:delete val="0"/>
        <c:axPos val="l"/>
        <c:title>
          <c:tx>
            <c:rich>
              <a:bodyPr rot="-5400000" vert="horz"/>
              <a:lstStyle/>
              <a:p>
                <a:pPr>
                  <a:defRPr/>
                </a:pPr>
                <a:r>
                  <a:rPr lang="ru-RU"/>
                  <a:t>дин·с·см–5</a:t>
                </a:r>
              </a:p>
            </c:rich>
          </c:tx>
          <c:overlay val="0"/>
        </c:title>
        <c:numFmt formatCode="General" sourceLinked="1"/>
        <c:majorTickMark val="none"/>
        <c:minorTickMark val="none"/>
        <c:tickLblPos val="nextTo"/>
        <c:txPr>
          <a:bodyPr rot="-60000000" vert="horz"/>
          <a:lstStyle/>
          <a:p>
            <a:pPr>
              <a:defRPr/>
            </a:pPr>
            <a:endParaRPr lang="ru-RU"/>
          </a:p>
        </c:txPr>
        <c:crossAx val="-2002420176"/>
        <c:crosses val="autoZero"/>
        <c:crossBetween val="between"/>
        <c:majorUnit val="200"/>
      </c:valAx>
    </c:plotArea>
    <c:legend>
      <c:legendPos val="t"/>
      <c:layout>
        <c:manualLayout>
          <c:xMode val="edge"/>
          <c:yMode val="edge"/>
          <c:x val="6.5411847442514645E-2"/>
          <c:y val="0.91613968113011313"/>
          <c:w val="0.57571538007509837"/>
          <c:h val="5.5426554439315774E-2"/>
        </c:manualLayout>
      </c:layout>
      <c:overlay val="0"/>
      <c:txPr>
        <a:bodyPr rot="0" vert="horz"/>
        <a:lstStyle/>
        <a:p>
          <a:pPr>
            <a:defRPr/>
          </a:pPr>
          <a:endParaRPr lang="ru-RU"/>
        </a:p>
      </c:txPr>
    </c:legend>
    <c:plotVisOnly val="1"/>
    <c:dispBlanksAs val="gap"/>
    <c:showDLblsOverMax val="0"/>
  </c:chart>
  <c:spPr>
    <a:gradFill>
      <a:gsLst>
        <a:gs pos="17921">
          <a:srgbClr val="C6D8AC"/>
        </a:gs>
        <a:gs pos="41667">
          <a:srgbClr val="A7C07E"/>
        </a:gs>
        <a:gs pos="39164">
          <a:srgbClr val="AAC383"/>
        </a:gs>
        <a:gs pos="22073">
          <a:srgbClr val="C1D4A4"/>
        </a:gs>
        <a:gs pos="4579">
          <a:srgbClr val="D7E6C6"/>
        </a:gs>
        <a:gs pos="8333">
          <a:srgbClr val="D2E2BF"/>
        </a:gs>
        <a:gs pos="13350">
          <a:srgbClr val="CCDDB5"/>
        </a:gs>
        <a:gs pos="0">
          <a:srgbClr val="DDEBCF"/>
        </a:gs>
        <a:gs pos="50000">
          <a:srgbClr val="9CB86E"/>
        </a:gs>
        <a:gs pos="100000">
          <a:srgbClr val="156B13"/>
        </a:gs>
      </a:gsLst>
      <a:lin ang="5400000" scaled="0"/>
    </a:gradFill>
    <a:ln w="44450"/>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7223518091335"/>
          <c:y val="5.837315207393947E-2"/>
          <c:w val="0.83051208486579631"/>
          <c:h val="0.73360765388197458"/>
        </c:manualLayout>
      </c:layout>
      <c:lineChart>
        <c:grouping val="standard"/>
        <c:varyColors val="0"/>
        <c:ser>
          <c:idx val="0"/>
          <c:order val="0"/>
          <c:tx>
            <c:strRef>
              <c:f>Лист1!$B$1</c:f>
              <c:strCache>
                <c:ptCount val="1"/>
                <c:pt idx="0">
                  <c:v>Пропофол</c:v>
                </c:pt>
              </c:strCache>
            </c:strRef>
          </c:tx>
          <c:spPr>
            <a:ln w="22225" cap="rnd" cmpd="sng" algn="ctr">
              <a:solidFill>
                <a:schemeClr val="accent1"/>
              </a:solidFill>
              <a:round/>
            </a:ln>
            <a:effectLst/>
          </c:spPr>
          <c:marker>
            <c:symbol val="none"/>
          </c:marker>
          <c:dLbls>
            <c:dLbl>
              <c:idx val="0"/>
              <c:layout>
                <c:manualLayout>
                  <c:x val="-3.1517094017094016E-2"/>
                  <c:y val="8.9108777176206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03-4609-A5F6-55B9636AE677}"/>
                </c:ext>
              </c:extLst>
            </c:dLbl>
            <c:dLbl>
              <c:idx val="3"/>
              <c:layout>
                <c:manualLayout>
                  <c:x val="-4.433760683760684E-2"/>
                  <c:y val="5.1282051282051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03-4609-A5F6-55B9636AE677}"/>
                </c:ext>
              </c:extLst>
            </c:dLbl>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Лист1!$B$2:$B$5</c:f>
              <c:numCache>
                <c:formatCode>General</c:formatCode>
                <c:ptCount val="4"/>
                <c:pt idx="0">
                  <c:v>168</c:v>
                </c:pt>
                <c:pt idx="1">
                  <c:v>159.30000000000001</c:v>
                </c:pt>
                <c:pt idx="2">
                  <c:v>145.1</c:v>
                </c:pt>
                <c:pt idx="3">
                  <c:v>134.6</c:v>
                </c:pt>
              </c:numCache>
            </c:numRef>
          </c:val>
          <c:smooth val="0"/>
          <c:extLst>
            <c:ext xmlns:c16="http://schemas.microsoft.com/office/drawing/2014/chart" uri="{C3380CC4-5D6E-409C-BE32-E72D297353CC}">
              <c16:uniqueId val="{00000000-2BC3-432D-9F29-4619A7D701C6}"/>
            </c:ext>
          </c:extLst>
        </c:ser>
        <c:ser>
          <c:idx val="1"/>
          <c:order val="1"/>
          <c:tx>
            <c:strRef>
              <c:f>Лист1!$C$1</c:f>
              <c:strCache>
                <c:ptCount val="1"/>
                <c:pt idx="0">
                  <c:v>Севофлуран</c:v>
                </c:pt>
              </c:strCache>
            </c:strRef>
          </c:tx>
          <c:spPr>
            <a:ln w="22225" cap="rnd" cmpd="sng" algn="ctr">
              <a:solidFill>
                <a:schemeClr val="accent2"/>
              </a:solidFill>
              <a:round/>
            </a:ln>
            <a:effectLst/>
          </c:spPr>
          <c:marker>
            <c:symbol val="none"/>
          </c:marker>
          <c:dLbls>
            <c:dLbl>
              <c:idx val="0"/>
              <c:layout>
                <c:manualLayout>
                  <c:x val="-9.1613331987347751E-2"/>
                  <c:y val="-7.535724701079005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03-4609-A5F6-55B9636AE677}"/>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Лист1!$C$2:$C$5</c:f>
              <c:numCache>
                <c:formatCode>General</c:formatCode>
                <c:ptCount val="4"/>
                <c:pt idx="0">
                  <c:v>178.9</c:v>
                </c:pt>
                <c:pt idx="1">
                  <c:v>169</c:v>
                </c:pt>
                <c:pt idx="2">
                  <c:v>168.1</c:v>
                </c:pt>
                <c:pt idx="3">
                  <c:v>161.80000000000001</c:v>
                </c:pt>
              </c:numCache>
            </c:numRef>
          </c:val>
          <c:smooth val="0"/>
          <c:extLst>
            <c:ext xmlns:c16="http://schemas.microsoft.com/office/drawing/2014/chart" uri="{C3380CC4-5D6E-409C-BE32-E72D297353CC}">
              <c16:uniqueId val="{00000001-2BC3-432D-9F29-4619A7D701C6}"/>
            </c:ext>
          </c:extLst>
        </c:ser>
        <c:ser>
          <c:idx val="2"/>
          <c:order val="2"/>
          <c:tx>
            <c:strRef>
              <c:f>Лист1!$D$1</c:f>
              <c:strCache>
                <c:ptCount val="1"/>
                <c:pt idx="0">
                  <c:v>Изофлуран</c:v>
                </c:pt>
              </c:strCache>
            </c:strRef>
          </c:tx>
          <c:spPr>
            <a:ln w="22225" cap="rnd" cmpd="sng" algn="ctr">
              <a:solidFill>
                <a:schemeClr val="accent3"/>
              </a:solidFill>
              <a:round/>
            </a:ln>
            <a:effectLst/>
          </c:spPr>
          <c:marker>
            <c:symbol val="none"/>
          </c:marker>
          <c:dLbls>
            <c:dLbl>
              <c:idx val="0"/>
              <c:layout>
                <c:manualLayout>
                  <c:x val="-9.2414529914529933E-2"/>
                  <c:y val="-1.209800918836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60-4EA8-BF64-4E2D3FC033CB}"/>
                </c:ext>
              </c:extLst>
            </c:dLbl>
            <c:dLbl>
              <c:idx val="1"/>
              <c:layout>
                <c:manualLayout>
                  <c:x val="-2.3391294838145275E-2"/>
                  <c:y val="3.8340187233680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C3-432D-9F29-4619A7D701C6}"/>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Лист1!$A$2:$A$5</c:f>
              <c:strCache>
                <c:ptCount val="4"/>
                <c:pt idx="0">
                  <c:v>Бастапқы VO2</c:v>
                </c:pt>
                <c:pt idx="1">
                  <c:v>Интубациядан кейін</c:v>
                </c:pt>
                <c:pt idx="2">
                  <c:v>ЖҚА дейін</c:v>
                </c:pt>
                <c:pt idx="3">
                  <c:v>ЖҚА кейін</c:v>
                </c:pt>
              </c:strCache>
            </c:strRef>
          </c:cat>
          <c:val>
            <c:numRef>
              <c:f>Лист1!$D$2:$D$5</c:f>
              <c:numCache>
                <c:formatCode>General</c:formatCode>
                <c:ptCount val="4"/>
                <c:pt idx="0">
                  <c:v>172.1</c:v>
                </c:pt>
                <c:pt idx="1">
                  <c:v>169.1</c:v>
                </c:pt>
                <c:pt idx="2">
                  <c:v>157.9</c:v>
                </c:pt>
                <c:pt idx="3">
                  <c:v>151.1</c:v>
                </c:pt>
              </c:numCache>
            </c:numRef>
          </c:val>
          <c:smooth val="0"/>
          <c:extLst>
            <c:ext xmlns:c16="http://schemas.microsoft.com/office/drawing/2014/chart" uri="{C3380CC4-5D6E-409C-BE32-E72D297353CC}">
              <c16:uniqueId val="{00000003-2BC3-432D-9F29-4619A7D701C6}"/>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002431600"/>
        <c:axId val="-1961237424"/>
      </c:lineChart>
      <c:catAx>
        <c:axId val="-2002431600"/>
        <c:scaling>
          <c:orientation val="minMax"/>
        </c:scaling>
        <c:delete val="0"/>
        <c:axPos val="b"/>
        <c:numFmt formatCode="General" sourceLinked="0"/>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961237424"/>
        <c:crosses val="autoZero"/>
        <c:auto val="1"/>
        <c:lblAlgn val="ctr"/>
        <c:lblOffset val="100"/>
        <c:noMultiLvlLbl val="0"/>
      </c:catAx>
      <c:valAx>
        <c:axId val="-1961237424"/>
        <c:scaling>
          <c:orientation val="minMax"/>
          <c:max val="190"/>
          <c:min val="125"/>
        </c:scaling>
        <c:delete val="0"/>
        <c:axPos val="l"/>
        <c:title>
          <c:tx>
            <c:rich>
              <a:bodyPr rot="-5400000" vert="horz"/>
              <a:lstStyle/>
              <a:p>
                <a:pPr>
                  <a:defRPr/>
                </a:pPr>
                <a:r>
                  <a:rPr lang="ru-RU"/>
                  <a:t>мл</a:t>
                </a:r>
                <a:r>
                  <a:rPr lang="en-US"/>
                  <a:t>/</a:t>
                </a:r>
                <a:r>
                  <a:rPr lang="ru-RU"/>
                  <a:t>мин</a:t>
                </a:r>
                <a:r>
                  <a:rPr lang="en-US"/>
                  <a:t>/</a:t>
                </a:r>
                <a:r>
                  <a:rPr lang="ru-RU"/>
                  <a:t>м2</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2002431600"/>
        <c:crosses val="autoZero"/>
        <c:crossBetween val="between"/>
        <c:majorUnit val="10"/>
      </c:valAx>
      <c:spPr>
        <a:solidFill>
          <a:schemeClr val="accent3">
            <a:lumMod val="60000"/>
            <a:lumOff val="40000"/>
          </a:schemeClr>
        </a:solidFill>
        <a:ln>
          <a:noFill/>
        </a:ln>
        <a:effectLst/>
      </c:spPr>
    </c:plotArea>
    <c:legend>
      <c:legendPos val="b"/>
      <c:layout>
        <c:manualLayout>
          <c:xMode val="edge"/>
          <c:yMode val="edge"/>
          <c:x val="0.21427755699816517"/>
          <c:y val="0.90384556769113533"/>
          <c:w val="0.61103152971263208"/>
          <c:h val="9.6154519146645148E-2"/>
        </c:manualLayout>
      </c:layout>
      <c:overlay val="0"/>
      <c:spPr>
        <a:noFill/>
        <a:ln>
          <a:noFill/>
        </a:ln>
        <a:effectLst/>
      </c:spPr>
      <c:txPr>
        <a:bodyPr rot="0" vert="horz"/>
        <a:lstStyle/>
        <a:p>
          <a:pPr>
            <a:defRPr/>
          </a:pPr>
          <a:endParaRPr lang="ru-RU"/>
        </a:p>
      </c:txPr>
    </c:legend>
    <c:plotVisOnly val="1"/>
    <c:dispBlanksAs val="gap"/>
    <c:showDLblsOverMax val="0"/>
  </c:chart>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w="50800" cap="flat" cmpd="sng" algn="ctr">
      <a:solidFill>
        <a:schemeClr val="accent2">
          <a:lumMod val="75000"/>
        </a:schemeClr>
      </a:solid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1274933302200486"/>
          <c:y val="0.15643263342082239"/>
          <c:w val="0.86308811892747339"/>
          <c:h val="0.71984720659917512"/>
        </c:manualLayout>
      </c:layout>
      <c:lineChart>
        <c:grouping val="standard"/>
        <c:varyColors val="0"/>
        <c:ser>
          <c:idx val="0"/>
          <c:order val="0"/>
          <c:tx>
            <c:strRef>
              <c:f>Лист1!$B$1</c:f>
              <c:strCache>
                <c:ptCount val="1"/>
                <c:pt idx="0">
                  <c:v>Пропофол</c:v>
                </c:pt>
              </c:strCache>
            </c:strRef>
          </c:tx>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Лист1!$B$2:$B$5</c:f>
              <c:numCache>
                <c:formatCode>General</c:formatCode>
                <c:ptCount val="4"/>
                <c:pt idx="0">
                  <c:v>603.70000000000005</c:v>
                </c:pt>
                <c:pt idx="1">
                  <c:v>624.4</c:v>
                </c:pt>
                <c:pt idx="2">
                  <c:v>622.9</c:v>
                </c:pt>
                <c:pt idx="3">
                  <c:v>529.9</c:v>
                </c:pt>
              </c:numCache>
            </c:numRef>
          </c:val>
          <c:smooth val="0"/>
          <c:extLst>
            <c:ext xmlns:c16="http://schemas.microsoft.com/office/drawing/2014/chart" uri="{C3380CC4-5D6E-409C-BE32-E72D297353CC}">
              <c16:uniqueId val="{00000000-E2F8-4FDF-BC09-0BC3958F385D}"/>
            </c:ext>
          </c:extLst>
        </c:ser>
        <c:ser>
          <c:idx val="1"/>
          <c:order val="1"/>
          <c:tx>
            <c:strRef>
              <c:f>Лист1!$C$1</c:f>
              <c:strCache>
                <c:ptCount val="1"/>
                <c:pt idx="0">
                  <c:v>Севофлуран</c:v>
                </c:pt>
              </c:strCache>
            </c:strRef>
          </c:tx>
          <c:dLbls>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Лист1!$C$2:$C$5</c:f>
              <c:numCache>
                <c:formatCode>General</c:formatCode>
                <c:ptCount val="4"/>
                <c:pt idx="0">
                  <c:v>584.29999999999995</c:v>
                </c:pt>
                <c:pt idx="1">
                  <c:v>575.1</c:v>
                </c:pt>
                <c:pt idx="2">
                  <c:v>542</c:v>
                </c:pt>
                <c:pt idx="3">
                  <c:v>478.3</c:v>
                </c:pt>
              </c:numCache>
            </c:numRef>
          </c:val>
          <c:smooth val="0"/>
          <c:extLst>
            <c:ext xmlns:c16="http://schemas.microsoft.com/office/drawing/2014/chart" uri="{C3380CC4-5D6E-409C-BE32-E72D297353CC}">
              <c16:uniqueId val="{00000001-E2F8-4FDF-BC09-0BC3958F385D}"/>
            </c:ext>
          </c:extLst>
        </c:ser>
        <c:ser>
          <c:idx val="2"/>
          <c:order val="2"/>
          <c:tx>
            <c:strRef>
              <c:f>Лист1!$D$1</c:f>
              <c:strCache>
                <c:ptCount val="1"/>
                <c:pt idx="0">
                  <c:v>Изофлуран</c:v>
                </c:pt>
              </c:strCache>
            </c:strRef>
          </c:tx>
          <c:dLbls>
            <c:dLbl>
              <c:idx val="3"/>
              <c:layout>
                <c:manualLayout>
                  <c:x val="4.0682414698162729E-3"/>
                  <c:y val="1.79237696298063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2F8-4FDF-BC09-0BC3958F385D}"/>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Лист1!$D$2:$D$5</c:f>
              <c:numCache>
                <c:formatCode>General</c:formatCode>
                <c:ptCount val="4"/>
                <c:pt idx="0">
                  <c:v>553.4</c:v>
                </c:pt>
                <c:pt idx="1">
                  <c:v>553.6</c:v>
                </c:pt>
                <c:pt idx="2">
                  <c:v>510.5</c:v>
                </c:pt>
                <c:pt idx="3">
                  <c:v>457.5</c:v>
                </c:pt>
              </c:numCache>
            </c:numRef>
          </c:val>
          <c:smooth val="0"/>
          <c:extLst>
            <c:ext xmlns:c16="http://schemas.microsoft.com/office/drawing/2014/chart" uri="{C3380CC4-5D6E-409C-BE32-E72D297353CC}">
              <c16:uniqueId val="{00000003-E2F8-4FDF-BC09-0BC3958F385D}"/>
            </c:ext>
          </c:extLst>
        </c:ser>
        <c:dLbls>
          <c:dLblPos val="ctr"/>
          <c:showLegendKey val="0"/>
          <c:showVal val="1"/>
          <c:showCatName val="0"/>
          <c:showSerName val="0"/>
          <c:showPercent val="0"/>
          <c:showBubbleSize val="0"/>
        </c:dLbls>
        <c:marker val="1"/>
        <c:smooth val="0"/>
        <c:axId val="-1961231440"/>
        <c:axId val="-1961226544"/>
      </c:lineChart>
      <c:catAx>
        <c:axId val="-1961231440"/>
        <c:scaling>
          <c:orientation val="minMax"/>
        </c:scaling>
        <c:delete val="0"/>
        <c:axPos val="b"/>
        <c:majorGridlines/>
        <c:numFmt formatCode="General" sourceLinked="0"/>
        <c:majorTickMark val="none"/>
        <c:minorTickMark val="none"/>
        <c:tickLblPos val="nextTo"/>
        <c:txPr>
          <a:bodyPr rot="-60000000" vert="horz"/>
          <a:lstStyle/>
          <a:p>
            <a:pPr>
              <a:defRPr/>
            </a:pPr>
            <a:endParaRPr lang="ru-RU"/>
          </a:p>
        </c:txPr>
        <c:crossAx val="-1961226544"/>
        <c:crosses val="autoZero"/>
        <c:auto val="1"/>
        <c:lblAlgn val="ctr"/>
        <c:lblOffset val="100"/>
        <c:noMultiLvlLbl val="0"/>
      </c:catAx>
      <c:valAx>
        <c:axId val="-1961226544"/>
        <c:scaling>
          <c:orientation val="minMax"/>
          <c:max val="650"/>
          <c:min val="410"/>
        </c:scaling>
        <c:delete val="0"/>
        <c:axPos val="l"/>
        <c:title>
          <c:tx>
            <c:rich>
              <a:bodyPr rot="-5400000" vert="horz"/>
              <a:lstStyle/>
              <a:p>
                <a:pPr>
                  <a:defRPr/>
                </a:pPr>
                <a:r>
                  <a:rPr lang="ru-RU"/>
                  <a:t>мл</a:t>
                </a:r>
                <a:r>
                  <a:rPr lang="en-US"/>
                  <a:t>/</a:t>
                </a:r>
                <a:r>
                  <a:rPr lang="ru-RU"/>
                  <a:t>мин</a:t>
                </a:r>
                <a:r>
                  <a:rPr lang="en-US"/>
                  <a:t>/</a:t>
                </a:r>
                <a:r>
                  <a:rPr lang="ru-RU"/>
                  <a:t>м2</a:t>
                </a:r>
                <a:r>
                  <a:rPr lang="en-US"/>
                  <a:t> </a:t>
                </a:r>
                <a:endParaRPr lang="ru-RU"/>
              </a:p>
            </c:rich>
          </c:tx>
          <c:overlay val="0"/>
        </c:title>
        <c:numFmt formatCode="General" sourceLinked="1"/>
        <c:majorTickMark val="none"/>
        <c:minorTickMark val="none"/>
        <c:tickLblPos val="nextTo"/>
        <c:txPr>
          <a:bodyPr rot="-60000000" vert="horz"/>
          <a:lstStyle/>
          <a:p>
            <a:pPr>
              <a:defRPr/>
            </a:pPr>
            <a:endParaRPr lang="ru-RU"/>
          </a:p>
        </c:txPr>
        <c:crossAx val="-1961231440"/>
        <c:crosses val="autoZero"/>
        <c:crossBetween val="between"/>
        <c:majorUnit val="30"/>
        <c:minorUnit val="10"/>
      </c:valAx>
    </c:plotArea>
    <c:legend>
      <c:legendPos val="t"/>
      <c:layout>
        <c:manualLayout>
          <c:xMode val="edge"/>
          <c:yMode val="edge"/>
          <c:x val="0.19826373441389017"/>
          <c:y val="3.176384201974753E-2"/>
          <c:w val="0.63693795830175648"/>
          <c:h val="9.782677165354331E-2"/>
        </c:manualLayout>
      </c:layout>
      <c:overlay val="0"/>
      <c:txPr>
        <a:bodyPr rot="0" vert="horz"/>
        <a:lstStyle/>
        <a:p>
          <a:pPr>
            <a:defRPr/>
          </a:pPr>
          <a:endParaRPr lang="ru-RU"/>
        </a:p>
      </c:txPr>
    </c:legend>
    <c:plotVisOnly val="1"/>
    <c:dispBlanksAs val="gap"/>
    <c:showDLblsOverMax val="0"/>
  </c:chart>
  <c:spPr>
    <a:solidFill>
      <a:schemeClr val="accent4">
        <a:lumMod val="75000"/>
        <a:alpha val="50000"/>
      </a:schemeClr>
    </a:solidFill>
    <a:ln w="50800"/>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1265558593878694"/>
          <c:y val="6.3803833859288991E-2"/>
          <c:w val="0.8496731789279478"/>
          <c:h val="0.71150913528805004"/>
        </c:manualLayout>
      </c:layout>
      <c:lineChart>
        <c:grouping val="standard"/>
        <c:varyColors val="0"/>
        <c:ser>
          <c:idx val="0"/>
          <c:order val="0"/>
          <c:tx>
            <c:strRef>
              <c:f>Лист1!$B$1</c:f>
              <c:strCache>
                <c:ptCount val="1"/>
                <c:pt idx="0">
                  <c:v>Пропофол</c:v>
                </c:pt>
              </c:strCache>
            </c:strRef>
          </c:tx>
          <c:marker>
            <c:symbol val="none"/>
          </c:marker>
          <c:dLbls>
            <c:dLbl>
              <c:idx val="2"/>
              <c:layout>
                <c:manualLayout>
                  <c:x val="-8.343740886555856E-2"/>
                  <c:y val="-6.66666666666666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8C-401C-8B6F-A5F76D066902}"/>
                </c:ext>
              </c:extLst>
            </c:dLbl>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Интубациядан кейін</c:v>
                </c:pt>
                <c:pt idx="1">
                  <c:v>ЖҚА дейін</c:v>
                </c:pt>
                <c:pt idx="2">
                  <c:v>ЖҚА кейін</c:v>
                </c:pt>
              </c:strCache>
            </c:strRef>
          </c:cat>
          <c:val>
            <c:numRef>
              <c:f>Лист1!$B$2:$B$4</c:f>
              <c:numCache>
                <c:formatCode>General</c:formatCode>
                <c:ptCount val="3"/>
                <c:pt idx="0">
                  <c:v>1483.7</c:v>
                </c:pt>
                <c:pt idx="1">
                  <c:v>1417.5</c:v>
                </c:pt>
                <c:pt idx="2">
                  <c:v>1333.5</c:v>
                </c:pt>
              </c:numCache>
            </c:numRef>
          </c:val>
          <c:smooth val="0"/>
          <c:extLst>
            <c:ext xmlns:c16="http://schemas.microsoft.com/office/drawing/2014/chart" uri="{C3380CC4-5D6E-409C-BE32-E72D297353CC}">
              <c16:uniqueId val="{00000001-A38C-401C-8B6F-A5F76D066902}"/>
            </c:ext>
          </c:extLst>
        </c:ser>
        <c:ser>
          <c:idx val="1"/>
          <c:order val="1"/>
          <c:tx>
            <c:strRef>
              <c:f>Лист1!$C$1</c:f>
              <c:strCache>
                <c:ptCount val="1"/>
                <c:pt idx="0">
                  <c:v>Севофлуран</c:v>
                </c:pt>
              </c:strCache>
            </c:strRef>
          </c:tx>
          <c:marker>
            <c:symbol val="none"/>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Интубациядан кейін</c:v>
                </c:pt>
                <c:pt idx="1">
                  <c:v>ЖҚА дейін</c:v>
                </c:pt>
                <c:pt idx="2">
                  <c:v>ЖҚА кейін</c:v>
                </c:pt>
              </c:strCache>
            </c:strRef>
          </c:cat>
          <c:val>
            <c:numRef>
              <c:f>Лист1!$C$2:$C$4</c:f>
              <c:numCache>
                <c:formatCode>General</c:formatCode>
                <c:ptCount val="3"/>
                <c:pt idx="0">
                  <c:v>1550.2</c:v>
                </c:pt>
                <c:pt idx="1">
                  <c:v>1504.1</c:v>
                </c:pt>
                <c:pt idx="2">
                  <c:v>1384</c:v>
                </c:pt>
              </c:numCache>
            </c:numRef>
          </c:val>
          <c:smooth val="0"/>
          <c:extLst>
            <c:ext xmlns:c16="http://schemas.microsoft.com/office/drawing/2014/chart" uri="{C3380CC4-5D6E-409C-BE32-E72D297353CC}">
              <c16:uniqueId val="{00000002-A38C-401C-8B6F-A5F76D066902}"/>
            </c:ext>
          </c:extLst>
        </c:ser>
        <c:ser>
          <c:idx val="2"/>
          <c:order val="2"/>
          <c:tx>
            <c:strRef>
              <c:f>Лист1!$D$1</c:f>
              <c:strCache>
                <c:ptCount val="1"/>
                <c:pt idx="0">
                  <c:v>Изофлуран</c:v>
                </c:pt>
              </c:strCache>
            </c:strRef>
          </c:tx>
          <c:marker>
            <c:symbol val="none"/>
          </c:marker>
          <c:dLbls>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Лист1!$A$2:$A$4</c:f>
              <c:strCache>
                <c:ptCount val="3"/>
                <c:pt idx="0">
                  <c:v>Интубациядан кейін</c:v>
                </c:pt>
                <c:pt idx="1">
                  <c:v>ЖҚА дейін</c:v>
                </c:pt>
                <c:pt idx="2">
                  <c:v>ЖҚА кейін</c:v>
                </c:pt>
              </c:strCache>
            </c:strRef>
          </c:cat>
          <c:val>
            <c:numRef>
              <c:f>Лист1!$D$2:$D$4</c:f>
              <c:numCache>
                <c:formatCode>General</c:formatCode>
                <c:ptCount val="3"/>
                <c:pt idx="0">
                  <c:v>1463.5</c:v>
                </c:pt>
                <c:pt idx="1">
                  <c:v>1348</c:v>
                </c:pt>
                <c:pt idx="2">
                  <c:v>1258.8</c:v>
                </c:pt>
              </c:numCache>
            </c:numRef>
          </c:val>
          <c:smooth val="0"/>
          <c:extLst>
            <c:ext xmlns:c16="http://schemas.microsoft.com/office/drawing/2014/chart" uri="{C3380CC4-5D6E-409C-BE32-E72D297353CC}">
              <c16:uniqueId val="{00000003-A38C-401C-8B6F-A5F76D066902}"/>
            </c:ext>
          </c:extLst>
        </c:ser>
        <c:dLbls>
          <c:dLblPos val="t"/>
          <c:showLegendKey val="0"/>
          <c:showVal val="1"/>
          <c:showCatName val="0"/>
          <c:showSerName val="0"/>
          <c:showPercent val="0"/>
          <c:showBubbleSize val="0"/>
        </c:dLbls>
        <c:smooth val="0"/>
        <c:axId val="-1961230896"/>
        <c:axId val="-1961239056"/>
      </c:lineChart>
      <c:catAx>
        <c:axId val="-1961230896"/>
        <c:scaling>
          <c:orientation val="minMax"/>
        </c:scaling>
        <c:delete val="0"/>
        <c:axPos val="b"/>
        <c:numFmt formatCode="General" sourceLinked="0"/>
        <c:majorTickMark val="none"/>
        <c:minorTickMark val="none"/>
        <c:tickLblPos val="nextTo"/>
        <c:txPr>
          <a:bodyPr rot="-60000000" vert="horz"/>
          <a:lstStyle/>
          <a:p>
            <a:pPr>
              <a:defRPr/>
            </a:pPr>
            <a:endParaRPr lang="ru-RU"/>
          </a:p>
        </c:txPr>
        <c:crossAx val="-1961239056"/>
        <c:crosses val="autoZero"/>
        <c:auto val="1"/>
        <c:lblAlgn val="ctr"/>
        <c:lblOffset val="100"/>
        <c:noMultiLvlLbl val="0"/>
      </c:catAx>
      <c:valAx>
        <c:axId val="-1961239056"/>
        <c:scaling>
          <c:orientation val="minMax"/>
          <c:max val="1650"/>
          <c:min val="1150"/>
        </c:scaling>
        <c:delete val="0"/>
        <c:axPos val="l"/>
        <c:majorGridlines/>
        <c:title>
          <c:tx>
            <c:rich>
              <a:bodyPr rot="-5400000" vert="horz"/>
              <a:lstStyle/>
              <a:p>
                <a:pPr>
                  <a:defRPr/>
                </a:pPr>
                <a:r>
                  <a:rPr lang="kk-KZ"/>
                  <a:t>ККАЛ</a:t>
                </a:r>
                <a:endParaRPr lang="ru-RU"/>
              </a:p>
            </c:rich>
          </c:tx>
          <c:layout>
            <c:manualLayout>
              <c:xMode val="edge"/>
              <c:yMode val="edge"/>
              <c:x val="2.1609940572663426E-3"/>
              <c:y val="0.35649993026234039"/>
            </c:manualLayout>
          </c:layout>
          <c:overlay val="0"/>
        </c:title>
        <c:numFmt formatCode="General" sourceLinked="1"/>
        <c:majorTickMark val="none"/>
        <c:minorTickMark val="none"/>
        <c:tickLblPos val="nextTo"/>
        <c:txPr>
          <a:bodyPr rot="-60000000" vert="horz"/>
          <a:lstStyle/>
          <a:p>
            <a:pPr>
              <a:defRPr/>
            </a:pPr>
            <a:endParaRPr lang="ru-RU"/>
          </a:p>
        </c:txPr>
        <c:crossAx val="-1961230896"/>
        <c:crosses val="autoZero"/>
        <c:crossBetween val="between"/>
        <c:majorUnit val="50"/>
      </c:valAx>
      <c:spPr>
        <a:ln w="19050"/>
      </c:spPr>
    </c:plotArea>
    <c:legend>
      <c:legendPos val="b"/>
      <c:layout>
        <c:manualLayout>
          <c:xMode val="edge"/>
          <c:yMode val="edge"/>
          <c:x val="0.20190592869570395"/>
          <c:y val="0.85791877464592292"/>
          <c:w val="0.59618797245157973"/>
          <c:h val="0.1163163300239644"/>
        </c:manualLayout>
      </c:layout>
      <c:overlay val="0"/>
      <c:txPr>
        <a:bodyPr rot="0" vert="horz"/>
        <a:lstStyle/>
        <a:p>
          <a:pPr>
            <a:defRPr/>
          </a:pPr>
          <a:endParaRPr lang="ru-RU"/>
        </a:p>
      </c:txPr>
    </c:legend>
    <c:plotVisOnly val="1"/>
    <c:dispBlanksAs val="gap"/>
    <c:showDLblsOverMax val="0"/>
  </c:chart>
  <c:spPr>
    <a:blipFill>
      <a:blip xmlns:r="http://schemas.openxmlformats.org/officeDocument/2006/relationships" r:embed="rId1"/>
      <a:tile tx="0" ty="0" sx="100000" sy="100000" flip="none" algn="tl"/>
    </a:blipFill>
    <a:ln w="50800">
      <a:solidFill>
        <a:schemeClr val="tx1"/>
      </a:solidFill>
    </a:ln>
  </c:spPr>
  <c:txPr>
    <a:bodyPr/>
    <a:lstStyle/>
    <a:p>
      <a:pPr>
        <a:defRPr sz="14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0"/>
    </c:view3D>
    <c:floor>
      <c:thickness val="0"/>
    </c:floor>
    <c:sideWall>
      <c:thickness val="0"/>
    </c:sideWall>
    <c:backWall>
      <c:thickness val="0"/>
    </c:backWall>
    <c:plotArea>
      <c:layout>
        <c:manualLayout>
          <c:layoutTarget val="inner"/>
          <c:xMode val="edge"/>
          <c:yMode val="edge"/>
          <c:x val="5.8570226798573252E-2"/>
          <c:y val="5.8806511545607364E-2"/>
          <c:w val="0.92406268434686711"/>
          <c:h val="0.74805467498380884"/>
        </c:manualLayout>
      </c:layout>
      <c:bar3DChart>
        <c:barDir val="col"/>
        <c:grouping val="clustered"/>
        <c:varyColors val="0"/>
        <c:ser>
          <c:idx val="0"/>
          <c:order val="0"/>
          <c:tx>
            <c:strRef>
              <c:f>Лист1!$B$1</c:f>
              <c:strCache>
                <c:ptCount val="1"/>
                <c:pt idx="0">
                  <c:v>Пропофол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Миорелаксанты, мг</c:v>
                </c:pt>
                <c:pt idx="1">
                  <c:v>Фентанил, мл</c:v>
                </c:pt>
                <c:pt idx="2">
                  <c:v>Экстубация уақыты, сағ</c:v>
                </c:pt>
              </c:strCache>
            </c:strRef>
          </c:cat>
          <c:val>
            <c:numRef>
              <c:f>Лист1!$B$2:$B$4</c:f>
              <c:numCache>
                <c:formatCode>General</c:formatCode>
                <c:ptCount val="3"/>
                <c:pt idx="0">
                  <c:v>11.1</c:v>
                </c:pt>
                <c:pt idx="1">
                  <c:v>15.6</c:v>
                </c:pt>
                <c:pt idx="2">
                  <c:v>6.5</c:v>
                </c:pt>
              </c:numCache>
            </c:numRef>
          </c:val>
          <c:extLst>
            <c:ext xmlns:c16="http://schemas.microsoft.com/office/drawing/2014/chart" uri="{C3380CC4-5D6E-409C-BE32-E72D297353CC}">
              <c16:uniqueId val="{00000000-0570-476B-9DD0-150D78170286}"/>
            </c:ext>
          </c:extLst>
        </c:ser>
        <c:ser>
          <c:idx val="1"/>
          <c:order val="1"/>
          <c:tx>
            <c:strRef>
              <c:f>Лист1!$C$1</c:f>
              <c:strCache>
                <c:ptCount val="1"/>
                <c:pt idx="0">
                  <c:v>Севофлуран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Миорелаксанты, мг</c:v>
                </c:pt>
                <c:pt idx="1">
                  <c:v>Фентанил, мл</c:v>
                </c:pt>
                <c:pt idx="2">
                  <c:v>Экстубация уақыты, сағ</c:v>
                </c:pt>
              </c:strCache>
            </c:strRef>
          </c:cat>
          <c:val>
            <c:numRef>
              <c:f>Лист1!$C$2:$C$4</c:f>
              <c:numCache>
                <c:formatCode>General</c:formatCode>
                <c:ptCount val="3"/>
                <c:pt idx="0">
                  <c:v>9.1999999999999993</c:v>
                </c:pt>
                <c:pt idx="1">
                  <c:v>14.5</c:v>
                </c:pt>
                <c:pt idx="2">
                  <c:v>4.7</c:v>
                </c:pt>
              </c:numCache>
            </c:numRef>
          </c:val>
          <c:extLst>
            <c:ext xmlns:c16="http://schemas.microsoft.com/office/drawing/2014/chart" uri="{C3380CC4-5D6E-409C-BE32-E72D297353CC}">
              <c16:uniqueId val="{00000001-0570-476B-9DD0-150D78170286}"/>
            </c:ext>
          </c:extLst>
        </c:ser>
        <c:ser>
          <c:idx val="2"/>
          <c:order val="2"/>
          <c:tx>
            <c:strRef>
              <c:f>Лист1!$D$1</c:f>
              <c:strCache>
                <c:ptCount val="1"/>
                <c:pt idx="0">
                  <c:v>Изофлуран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Миорелаксанты, мг</c:v>
                </c:pt>
                <c:pt idx="1">
                  <c:v>Фентанил, мл</c:v>
                </c:pt>
                <c:pt idx="2">
                  <c:v>Экстубация уақыты, сағ</c:v>
                </c:pt>
              </c:strCache>
            </c:strRef>
          </c:cat>
          <c:val>
            <c:numRef>
              <c:f>Лист1!$D$2:$D$4</c:f>
              <c:numCache>
                <c:formatCode>General</c:formatCode>
                <c:ptCount val="3"/>
                <c:pt idx="0">
                  <c:v>9.4</c:v>
                </c:pt>
                <c:pt idx="1">
                  <c:v>14.1</c:v>
                </c:pt>
                <c:pt idx="2">
                  <c:v>5.8</c:v>
                </c:pt>
              </c:numCache>
            </c:numRef>
          </c:val>
          <c:extLst>
            <c:ext xmlns:c16="http://schemas.microsoft.com/office/drawing/2014/chart" uri="{C3380CC4-5D6E-409C-BE32-E72D297353CC}">
              <c16:uniqueId val="{00000002-0570-476B-9DD0-150D78170286}"/>
            </c:ext>
          </c:extLst>
        </c:ser>
        <c:dLbls>
          <c:showLegendKey val="0"/>
          <c:showVal val="1"/>
          <c:showCatName val="0"/>
          <c:showSerName val="0"/>
          <c:showPercent val="0"/>
          <c:showBubbleSize val="0"/>
        </c:dLbls>
        <c:gapWidth val="100"/>
        <c:shape val="box"/>
        <c:axId val="-1961239600"/>
        <c:axId val="-1961233072"/>
        <c:axId val="0"/>
      </c:bar3DChart>
      <c:catAx>
        <c:axId val="-1961239600"/>
        <c:scaling>
          <c:orientation val="minMax"/>
        </c:scaling>
        <c:delete val="0"/>
        <c:axPos val="b"/>
        <c:numFmt formatCode="General" sourceLinked="0"/>
        <c:majorTickMark val="none"/>
        <c:minorTickMark val="none"/>
        <c:tickLblPos val="nextTo"/>
        <c:txPr>
          <a:bodyPr rot="-60000000" vert="horz"/>
          <a:lstStyle/>
          <a:p>
            <a:pPr>
              <a:defRPr sz="1100">
                <a:latin typeface="Times New Roman" panose="02020603050405020304" pitchFamily="18" charset="0"/>
                <a:cs typeface="Times New Roman" panose="02020603050405020304" pitchFamily="18" charset="0"/>
              </a:defRPr>
            </a:pPr>
            <a:endParaRPr lang="ru-RU"/>
          </a:p>
        </c:txPr>
        <c:crossAx val="-1961233072"/>
        <c:crosses val="autoZero"/>
        <c:auto val="1"/>
        <c:lblAlgn val="ctr"/>
        <c:lblOffset val="100"/>
        <c:noMultiLvlLbl val="0"/>
      </c:catAx>
      <c:valAx>
        <c:axId val="-1961233072"/>
        <c:scaling>
          <c:orientation val="minMax"/>
        </c:scaling>
        <c:delete val="0"/>
        <c:axPos val="l"/>
        <c:majorGridlines/>
        <c:numFmt formatCode="General" sourceLinked="1"/>
        <c:majorTickMark val="none"/>
        <c:minorTickMark val="none"/>
        <c:tickLblPos val="nextTo"/>
        <c:txPr>
          <a:bodyPr rot="-60000000" vert="horz"/>
          <a:lstStyle/>
          <a:p>
            <a:pPr>
              <a:defRPr/>
            </a:pPr>
            <a:endParaRPr lang="ru-RU"/>
          </a:p>
        </c:txPr>
        <c:crossAx val="-1961239600"/>
        <c:crosses val="autoZero"/>
        <c:crossBetween val="between"/>
        <c:majorUnit val="1"/>
      </c:valAx>
    </c:plotArea>
    <c:legend>
      <c:legendPos val="b"/>
      <c:layout>
        <c:manualLayout>
          <c:xMode val="edge"/>
          <c:yMode val="edge"/>
          <c:x val="6.3645157562851815E-2"/>
          <c:y val="0.92788462048304554"/>
          <c:w val="0.62428234206573241"/>
          <c:h val="6.770857595378954E-2"/>
        </c:manualLayout>
      </c:layout>
      <c:overlay val="0"/>
      <c:txPr>
        <a:bodyPr rot="0" vert="horz"/>
        <a:lstStyle/>
        <a:p>
          <a:pPr>
            <a:defRPr sz="14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accent5">
        <a:lumMod val="40000"/>
        <a:lumOff val="60000"/>
      </a:schemeClr>
    </a:solidFill>
    <a:ln w="47625" cmpd="sng">
      <a:solidFill>
        <a:schemeClr val="accent2">
          <a:lumMod val="7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6644757829708584"/>
          <c:y val="2.2022806514035979E-2"/>
          <c:w val="0.82282974868330183"/>
          <c:h val="0.67367163279977949"/>
        </c:manualLayout>
      </c:layout>
      <c:bar3DChart>
        <c:barDir val="col"/>
        <c:grouping val="clustered"/>
        <c:varyColors val="0"/>
        <c:ser>
          <c:idx val="0"/>
          <c:order val="0"/>
          <c:tx>
            <c:strRef>
              <c:f>Лист1!$B$1</c:f>
              <c:strCache>
                <c:ptCount val="1"/>
                <c:pt idx="0">
                  <c:v>Пропофол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Тn I наркозға дейін</c:v>
                </c:pt>
                <c:pt idx="1">
                  <c:v>Тn I операциядан 12 сағ кейін </c:v>
                </c:pt>
                <c:pt idx="2">
                  <c:v>Тn I операциядан 48 сағ кейін</c:v>
                </c:pt>
              </c:strCache>
            </c:strRef>
          </c:cat>
          <c:val>
            <c:numRef>
              <c:f>Лист1!$B$2:$B$4</c:f>
              <c:numCache>
                <c:formatCode>General</c:formatCode>
                <c:ptCount val="3"/>
                <c:pt idx="0">
                  <c:v>2.1000000000000001E-2</c:v>
                </c:pt>
                <c:pt idx="1">
                  <c:v>10.1</c:v>
                </c:pt>
                <c:pt idx="2">
                  <c:v>4.3</c:v>
                </c:pt>
              </c:numCache>
            </c:numRef>
          </c:val>
          <c:extLst>
            <c:ext xmlns:c16="http://schemas.microsoft.com/office/drawing/2014/chart" uri="{C3380CC4-5D6E-409C-BE32-E72D297353CC}">
              <c16:uniqueId val="{00000000-1564-41E7-90A4-9224A2E2C8B0}"/>
            </c:ext>
          </c:extLst>
        </c:ser>
        <c:ser>
          <c:idx val="1"/>
          <c:order val="1"/>
          <c:tx>
            <c:strRef>
              <c:f>Лист1!$C$1</c:f>
              <c:strCache>
                <c:ptCount val="1"/>
                <c:pt idx="0">
                  <c:v>Севофлуран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Тn I наркозға дейін</c:v>
                </c:pt>
                <c:pt idx="1">
                  <c:v>Тn I операциядан 12 сағ кейін </c:v>
                </c:pt>
                <c:pt idx="2">
                  <c:v>Тn I операциядан 48 сағ кейін</c:v>
                </c:pt>
              </c:strCache>
            </c:strRef>
          </c:cat>
          <c:val>
            <c:numRef>
              <c:f>Лист1!$C$2:$C$4</c:f>
              <c:numCache>
                <c:formatCode>General</c:formatCode>
                <c:ptCount val="3"/>
                <c:pt idx="0">
                  <c:v>1.7999999999999999E-2</c:v>
                </c:pt>
                <c:pt idx="1">
                  <c:v>11.9</c:v>
                </c:pt>
                <c:pt idx="2">
                  <c:v>5.0999999999999996</c:v>
                </c:pt>
              </c:numCache>
            </c:numRef>
          </c:val>
          <c:extLst>
            <c:ext xmlns:c16="http://schemas.microsoft.com/office/drawing/2014/chart" uri="{C3380CC4-5D6E-409C-BE32-E72D297353CC}">
              <c16:uniqueId val="{00000001-1564-41E7-90A4-9224A2E2C8B0}"/>
            </c:ext>
          </c:extLst>
        </c:ser>
        <c:ser>
          <c:idx val="2"/>
          <c:order val="2"/>
          <c:tx>
            <c:strRef>
              <c:f>Лист1!$D$1</c:f>
              <c:strCache>
                <c:ptCount val="1"/>
                <c:pt idx="0">
                  <c:v>Изофлуран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Тn I наркозға дейін</c:v>
                </c:pt>
                <c:pt idx="1">
                  <c:v>Тn I операциядан 12 сағ кейін </c:v>
                </c:pt>
                <c:pt idx="2">
                  <c:v>Тn I операциядан 48 сағ кейін</c:v>
                </c:pt>
              </c:strCache>
            </c:strRef>
          </c:cat>
          <c:val>
            <c:numRef>
              <c:f>Лист1!$D$2:$D$4</c:f>
              <c:numCache>
                <c:formatCode>General</c:formatCode>
                <c:ptCount val="3"/>
                <c:pt idx="0">
                  <c:v>1.9E-2</c:v>
                </c:pt>
                <c:pt idx="1">
                  <c:v>12.4</c:v>
                </c:pt>
                <c:pt idx="2">
                  <c:v>5.3</c:v>
                </c:pt>
              </c:numCache>
            </c:numRef>
          </c:val>
          <c:extLst>
            <c:ext xmlns:c16="http://schemas.microsoft.com/office/drawing/2014/chart" uri="{C3380CC4-5D6E-409C-BE32-E72D297353CC}">
              <c16:uniqueId val="{00000002-1564-41E7-90A4-9224A2E2C8B0}"/>
            </c:ext>
          </c:extLst>
        </c:ser>
        <c:dLbls>
          <c:showLegendKey val="0"/>
          <c:showVal val="1"/>
          <c:showCatName val="0"/>
          <c:showSerName val="0"/>
          <c:showPercent val="0"/>
          <c:showBubbleSize val="0"/>
        </c:dLbls>
        <c:gapWidth val="150"/>
        <c:shape val="box"/>
        <c:axId val="-1961230352"/>
        <c:axId val="-1961234160"/>
        <c:axId val="0"/>
      </c:bar3DChart>
      <c:catAx>
        <c:axId val="-1961230352"/>
        <c:scaling>
          <c:orientation val="minMax"/>
        </c:scaling>
        <c:delete val="0"/>
        <c:axPos val="b"/>
        <c:numFmt formatCode="General" sourceLinked="1"/>
        <c:majorTickMark val="none"/>
        <c:minorTickMark val="none"/>
        <c:tickLblPos val="nextTo"/>
        <c:txPr>
          <a:bodyPr rot="-60000000" vert="horz"/>
          <a:lstStyle/>
          <a:p>
            <a:pPr>
              <a:defRPr/>
            </a:pPr>
            <a:endParaRPr lang="ru-RU"/>
          </a:p>
        </c:txPr>
        <c:crossAx val="-1961234160"/>
        <c:crosses val="autoZero"/>
        <c:auto val="1"/>
        <c:lblAlgn val="ctr"/>
        <c:lblOffset val="100"/>
        <c:noMultiLvlLbl val="0"/>
      </c:catAx>
      <c:valAx>
        <c:axId val="-1961234160"/>
        <c:scaling>
          <c:orientation val="minMax"/>
          <c:min val="0"/>
        </c:scaling>
        <c:delete val="0"/>
        <c:axPos val="l"/>
        <c:majorGridlines/>
        <c:title>
          <c:tx>
            <c:rich>
              <a:bodyPr rot="-5400000" vert="horz"/>
              <a:lstStyle/>
              <a:p>
                <a:pPr>
                  <a:defRPr/>
                </a:pPr>
                <a:r>
                  <a:rPr lang="ru-RU"/>
                  <a:t>нг/мл</a:t>
                </a:r>
              </a:p>
            </c:rich>
          </c:tx>
          <c:overlay val="0"/>
        </c:title>
        <c:numFmt formatCode="General" sourceLinked="1"/>
        <c:majorTickMark val="none"/>
        <c:minorTickMark val="none"/>
        <c:tickLblPos val="nextTo"/>
        <c:txPr>
          <a:bodyPr rot="-60000000" vert="horz"/>
          <a:lstStyle/>
          <a:p>
            <a:pPr>
              <a:defRPr/>
            </a:pPr>
            <a:endParaRPr lang="ru-RU"/>
          </a:p>
        </c:txPr>
        <c:crossAx val="-1961230352"/>
        <c:crosses val="autoZero"/>
        <c:crossBetween val="between"/>
      </c:valAx>
      <c:dTable>
        <c:showHorzBorder val="1"/>
        <c:showVertBorder val="1"/>
        <c:showOutline val="1"/>
        <c:showKeys val="1"/>
        <c:txPr>
          <a:bodyPr/>
          <a:lstStyle/>
          <a:p>
            <a:pPr rtl="0">
              <a:defRPr>
                <a:latin typeface="Times New Roman" panose="02020603050405020304" pitchFamily="18" charset="0"/>
                <a:cs typeface="Times New Roman" panose="02020603050405020304" pitchFamily="18" charset="0"/>
              </a:defRPr>
            </a:pPr>
            <a:endParaRPr lang="ru-RU"/>
          </a:p>
        </c:txPr>
      </c:dTable>
    </c:plotArea>
    <c:plotVisOnly val="1"/>
    <c:dispBlanksAs val="gap"/>
    <c:showDLblsOverMax val="0"/>
  </c:chart>
  <c:spPr>
    <a:gradFill>
      <a:gsLst>
        <a:gs pos="45435">
          <a:srgbClr val="78818C"/>
        </a:gs>
        <a:gs pos="28000">
          <a:srgbClr val="727A85"/>
        </a:gs>
        <a:gs pos="5832">
          <a:srgbClr val="222529"/>
        </a:gs>
        <a:gs pos="4000">
          <a:srgbClr val="222529">
            <a:lumMod val="0"/>
          </a:srgbClr>
        </a:gs>
        <a:gs pos="12500">
          <a:srgbClr val="3A4048"/>
        </a:gs>
        <a:gs pos="0">
          <a:schemeClr val="tx1">
            <a:lumMod val="95000"/>
            <a:lumOff val="5000"/>
          </a:schemeClr>
        </a:gs>
        <a:gs pos="0">
          <a:schemeClr val="accent1">
            <a:tint val="44500"/>
            <a:satMod val="160000"/>
          </a:schemeClr>
        </a:gs>
        <a:gs pos="100000">
          <a:schemeClr val="accent1">
            <a:tint val="23500"/>
            <a:satMod val="160000"/>
          </a:schemeClr>
        </a:gs>
      </a:gsLst>
      <a:lin ang="5400000" scaled="0"/>
    </a:gradFill>
    <a:ln cap="sq" cmpd="sng"/>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Пропофол</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Бастапқы ЖИ</c:v>
                </c:pt>
                <c:pt idx="1">
                  <c:v>Интубациядан кейін</c:v>
                </c:pt>
                <c:pt idx="2">
                  <c:v>ЖҚА дейін</c:v>
                </c:pt>
                <c:pt idx="3">
                  <c:v>ЖҚА кейін</c:v>
                </c:pt>
              </c:strCache>
            </c:strRef>
          </c:cat>
          <c:val>
            <c:numRef>
              <c:f>Лист1!$B$2:$B$5</c:f>
              <c:numCache>
                <c:formatCode>General</c:formatCode>
                <c:ptCount val="4"/>
                <c:pt idx="0">
                  <c:v>2.7</c:v>
                </c:pt>
                <c:pt idx="1">
                  <c:v>2.8</c:v>
                </c:pt>
                <c:pt idx="2">
                  <c:v>2.7</c:v>
                </c:pt>
                <c:pt idx="3">
                  <c:v>2.7</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6308-45DA-8FA9-389ADB460BBD}"/>
            </c:ext>
          </c:extLst>
        </c:ser>
        <c:ser>
          <c:idx val="1"/>
          <c:order val="1"/>
          <c:tx>
            <c:strRef>
              <c:f>Лист1!$C$1</c:f>
              <c:strCache>
                <c:ptCount val="1"/>
                <c:pt idx="0">
                  <c:v>Севофлуран</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6.8488172724539484E-2"/>
                  <c:y val="9.34871513153879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08-45DA-8FA9-389ADB460BBD}"/>
                </c:ext>
              </c:extLst>
            </c:dLbl>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Бастапқы ЖИ</c:v>
                </c:pt>
                <c:pt idx="1">
                  <c:v>Интубациядан кейін</c:v>
                </c:pt>
                <c:pt idx="2">
                  <c:v>ЖҚА дейін</c:v>
                </c:pt>
                <c:pt idx="3">
                  <c:v>ЖҚА кейін</c:v>
                </c:pt>
              </c:strCache>
            </c:strRef>
          </c:cat>
          <c:val>
            <c:numRef>
              <c:f>Лист1!$C$2:$C$5</c:f>
              <c:numCache>
                <c:formatCode>General</c:formatCode>
                <c:ptCount val="4"/>
                <c:pt idx="0">
                  <c:v>2.6</c:v>
                </c:pt>
                <c:pt idx="1">
                  <c:v>2.5</c:v>
                </c:pt>
                <c:pt idx="2">
                  <c:v>2.5</c:v>
                </c:pt>
                <c:pt idx="3">
                  <c:v>2.5</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6308-45DA-8FA9-389ADB460BBD}"/>
            </c:ext>
          </c:extLst>
        </c:ser>
        <c:ser>
          <c:idx val="2"/>
          <c:order val="2"/>
          <c:tx>
            <c:strRef>
              <c:f>Лист1!$D$1</c:f>
              <c:strCache>
                <c:ptCount val="1"/>
                <c:pt idx="0">
                  <c:v>Изофлуран</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5.6104271795746931E-2"/>
                  <c:y val="-9.34871513153879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08-45DA-8FA9-389ADB460BBD}"/>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Бастапқы ЖИ</c:v>
                </c:pt>
                <c:pt idx="1">
                  <c:v>Интубациядан кейін</c:v>
                </c:pt>
                <c:pt idx="2">
                  <c:v>ЖҚА дейін</c:v>
                </c:pt>
                <c:pt idx="3">
                  <c:v>ЖҚА кейін</c:v>
                </c:pt>
              </c:strCache>
            </c:strRef>
          </c:cat>
          <c:val>
            <c:numRef>
              <c:f>Лист1!$D$2:$D$5</c:f>
              <c:numCache>
                <c:formatCode>General</c:formatCode>
                <c:ptCount val="4"/>
                <c:pt idx="0">
                  <c:v>2.7</c:v>
                </c:pt>
                <c:pt idx="1">
                  <c:v>2.5</c:v>
                </c:pt>
                <c:pt idx="2">
                  <c:v>2.5</c:v>
                </c:pt>
                <c:pt idx="3">
                  <c:v>2.4</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4-6308-45DA-8FA9-389ADB460BBD}"/>
            </c:ext>
          </c:extLst>
        </c:ser>
        <c:dLbls>
          <c:dLblPos val="ctr"/>
          <c:showLegendKey val="0"/>
          <c:showVal val="1"/>
          <c:showCatName val="0"/>
          <c:showSerName val="0"/>
          <c:showPercent val="0"/>
          <c:showBubbleSize val="0"/>
        </c:dLbls>
        <c:marker val="1"/>
        <c:smooth val="0"/>
        <c:axId val="-1961229264"/>
        <c:axId val="-1961232528"/>
      </c:lineChart>
      <c:catAx>
        <c:axId val="-19612292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61232528"/>
        <c:crosses val="autoZero"/>
        <c:auto val="1"/>
        <c:lblAlgn val="ctr"/>
        <c:lblOffset val="100"/>
        <c:noMultiLvlLbl val="0"/>
      </c:catAx>
      <c:valAx>
        <c:axId val="-1961232528"/>
        <c:scaling>
          <c:orientation val="minMax"/>
          <c:max val="2.9"/>
          <c:min val="2.2999999999999998"/>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a:pPr>
                <a:r>
                  <a:rPr lang="ru-RU"/>
                  <a:t>л/мин/м2</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ru-RU"/>
          </a:p>
        </c:txPr>
        <c:crossAx val="-1961229264"/>
        <c:crosses val="autoZero"/>
        <c:crossBetween val="between"/>
        <c:majorUnit val="0.1"/>
        <c:minorUnit val="0.1"/>
      </c:valAx>
      <c:spPr>
        <a:gradFill flip="none" rotWithShape="1">
          <a:gsLst>
            <a:gs pos="0">
              <a:srgbClr val="ED7D31">
                <a:lumMod val="89000"/>
              </a:srgbClr>
            </a:gs>
            <a:gs pos="23000">
              <a:srgbClr val="ED7D31">
                <a:lumMod val="89000"/>
              </a:srgbClr>
            </a:gs>
            <a:gs pos="69000">
              <a:srgbClr val="ED7D31">
                <a:lumMod val="75000"/>
              </a:srgbClr>
            </a:gs>
            <a:gs pos="97000">
              <a:srgbClr val="ED7D31">
                <a:lumMod val="70000"/>
              </a:srgbClr>
            </a:gs>
          </a:gsLst>
          <a:path path="rect">
            <a:fillToRect l="50000" t="50000" r="50000" b="50000"/>
          </a:path>
          <a:tileRect/>
        </a:gradFill>
        <a:ln w="12700">
          <a:solidFill>
            <a:sysClr val="windowText" lastClr="000000"/>
          </a:solid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gradFill flip="none" rotWithShape="1">
      <a:gsLst>
        <a:gs pos="0">
          <a:srgbClr val="70AD47">
            <a:lumMod val="67000"/>
          </a:srgbClr>
        </a:gs>
        <a:gs pos="48000">
          <a:srgbClr val="70AD47">
            <a:lumMod val="97000"/>
            <a:lumOff val="3000"/>
          </a:srgbClr>
        </a:gs>
        <a:gs pos="100000">
          <a:srgbClr val="70AD47">
            <a:lumMod val="60000"/>
            <a:lumOff val="40000"/>
          </a:srgbClr>
        </a:gs>
      </a:gsLst>
      <a:lin ang="16200000" scaled="1"/>
      <a:tileRect/>
    </a:gradFill>
    <a:ln w="47625" cap="flat" cmpd="sng" algn="ctr">
      <a:solidFill>
        <a:sysClr val="windowText" lastClr="000000"/>
      </a:solidFill>
      <a:round/>
    </a:ln>
    <a:effectLst>
      <a:softEdge rad="0"/>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43931733807999"/>
          <c:y val="0.16137295741258151"/>
          <c:w val="0.86953608820875417"/>
          <c:h val="0.70809652019304037"/>
        </c:manualLayout>
      </c:layout>
      <c:lineChart>
        <c:grouping val="standard"/>
        <c:varyColors val="0"/>
        <c:ser>
          <c:idx val="0"/>
          <c:order val="0"/>
          <c:tx>
            <c:strRef>
              <c:f>Лист1!$B$1</c:f>
              <c:strCache>
                <c:ptCount val="1"/>
                <c:pt idx="0">
                  <c:v>Пропофол</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vert="horz"/>
              <a:lstStyle/>
              <a:p>
                <a:pPr>
                  <a:defRPr/>
                </a:pPr>
                <a:endParaRPr lang="ru-RU"/>
              </a:p>
            </c:txPr>
            <c:dLblPos val="t"/>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Лист1!$B$2:$B$5</c:f>
              <c:numCache>
                <c:formatCode>General</c:formatCode>
                <c:ptCount val="4"/>
                <c:pt idx="0">
                  <c:v>504.4</c:v>
                </c:pt>
                <c:pt idx="1">
                  <c:v>537.9</c:v>
                </c:pt>
                <c:pt idx="2">
                  <c:v>507.8</c:v>
                </c:pt>
                <c:pt idx="3">
                  <c:v>435.3</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0-DC7E-4962-8070-A1417F52DDB6}"/>
            </c:ext>
          </c:extLst>
        </c:ser>
        <c:ser>
          <c:idx val="1"/>
          <c:order val="1"/>
          <c:tx>
            <c:strRef>
              <c:f>Лист1!$C$1</c:f>
              <c:strCache>
                <c:ptCount val="1"/>
                <c:pt idx="0">
                  <c:v>Севофлуран</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3"/>
              <c:layout>
                <c:manualLayout>
                  <c:x val="8.9523897700922068E-3"/>
                  <c:y val="-2.78062822792312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12-4444-BB05-5679C08D27CB}"/>
                </c:ext>
              </c:extLst>
            </c:dLbl>
            <c:spPr>
              <a:noFill/>
              <a:ln>
                <a:noFill/>
              </a:ln>
              <a:effectLst/>
            </c:spPr>
            <c:txPr>
              <a:bodyPr rot="0" vert="horz"/>
              <a:lstStyle/>
              <a:p>
                <a:pPr>
                  <a:defRPr/>
                </a:pPr>
                <a:endParaRPr lang="ru-RU"/>
              </a:p>
            </c:txPr>
            <c:dLblPos val="b"/>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Лист1!$C$2:$C$5</c:f>
              <c:numCache>
                <c:formatCode>General</c:formatCode>
                <c:ptCount val="4"/>
                <c:pt idx="0">
                  <c:v>473</c:v>
                </c:pt>
                <c:pt idx="1">
                  <c:v>466.8</c:v>
                </c:pt>
                <c:pt idx="2">
                  <c:v>464.2</c:v>
                </c:pt>
                <c:pt idx="3">
                  <c:v>395.4</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2-DC7E-4962-8070-A1417F52DDB6}"/>
            </c:ext>
          </c:extLst>
        </c:ser>
        <c:ser>
          <c:idx val="2"/>
          <c:order val="2"/>
          <c:tx>
            <c:strRef>
              <c:f>Лист1!$D$1</c:f>
              <c:strCache>
                <c:ptCount val="1"/>
                <c:pt idx="0">
                  <c:v>Изофлуран</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dLbls>
            <c:spPr>
              <a:noFill/>
              <a:ln>
                <a:noFill/>
              </a:ln>
              <a:effectLst/>
            </c:spPr>
            <c:txPr>
              <a:bodyPr rot="0" vert="horz"/>
              <a:lstStyle/>
              <a:p>
                <a:pPr>
                  <a:defRPr/>
                </a:pPr>
                <a:endParaRPr lang="ru-RU"/>
              </a:p>
            </c:txPr>
            <c:dLblPos val="l"/>
            <c:showLegendKey val="0"/>
            <c:showVal val="1"/>
            <c:showCatName val="0"/>
            <c:showSerName val="0"/>
            <c:showPercent val="0"/>
            <c:showBubbleSize val="0"/>
            <c:showLeaderLines val="0"/>
            <c:extLst xmlns:c16="http://schemas.microsoft.com/office/drawing/2014/char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Бастапқы DO2</c:v>
                </c:pt>
                <c:pt idx="1">
                  <c:v>Интубациядан кейін</c:v>
                </c:pt>
                <c:pt idx="2">
                  <c:v>ЖҚА дейін</c:v>
                </c:pt>
                <c:pt idx="3">
                  <c:v>ЖҚА кейін</c:v>
                </c:pt>
              </c:strCache>
            </c:strRef>
          </c:cat>
          <c:val>
            <c:numRef>
              <c:f>Лист1!$D$2:$D$5</c:f>
              <c:numCache>
                <c:formatCode>General</c:formatCode>
                <c:ptCount val="4"/>
                <c:pt idx="0">
                  <c:v>508.5</c:v>
                </c:pt>
                <c:pt idx="1">
                  <c:v>480.4</c:v>
                </c:pt>
                <c:pt idx="2">
                  <c:v>478.9</c:v>
                </c:pt>
                <c:pt idx="3">
                  <c:v>379.2</c:v>
                </c:pt>
              </c:numCache>
            </c:numRef>
          </c:val>
          <c:smooth val="0"/>
          <c:extLst xmlns:c16="http://schemas.microsoft.com/office/drawing/2014/chart" xmlns:c15="http://schemas.microsoft.com/office/drawing/2012/chart" xmlns:c14="http://schemas.microsoft.com/office/drawing/2007/8/2/chart" xmlns:mc="http://schemas.openxmlformats.org/markup-compatibility/2006">
            <c:ext xmlns:c16="http://schemas.microsoft.com/office/drawing/2014/chart" uri="{C3380CC4-5D6E-409C-BE32-E72D297353CC}">
              <c16:uniqueId val="{00000003-DC7E-4962-8070-A1417F52DDB6}"/>
            </c:ext>
          </c:extLst>
        </c:ser>
        <c:dLbls>
          <c:dLblPos val="ctr"/>
          <c:showLegendKey val="0"/>
          <c:showVal val="1"/>
          <c:showCatName val="0"/>
          <c:showSerName val="0"/>
          <c:showPercent val="0"/>
          <c:showBubbleSize val="0"/>
        </c:dLbls>
        <c:marker val="1"/>
        <c:smooth val="0"/>
        <c:axId val="-1961228720"/>
        <c:axId val="-1961240688"/>
      </c:lineChart>
      <c:catAx>
        <c:axId val="-19612287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1961240688"/>
        <c:crosses val="autoZero"/>
        <c:auto val="1"/>
        <c:lblAlgn val="ctr"/>
        <c:lblOffset val="100"/>
        <c:noMultiLvlLbl val="0"/>
      </c:catAx>
      <c:valAx>
        <c:axId val="-1961240688"/>
        <c:scaling>
          <c:orientation val="minMax"/>
          <c:max val="560"/>
          <c:min val="350"/>
        </c:scaling>
        <c:delete val="0"/>
        <c:axPos val="l"/>
        <c:title>
          <c:tx>
            <c:rich>
              <a:bodyPr rot="-5400000" vert="horz"/>
              <a:lstStyle/>
              <a:p>
                <a:pPr>
                  <a:defRPr/>
                </a:pPr>
                <a:r>
                  <a:rPr lang="ru-RU"/>
                  <a:t>мл/мин/м2</a:t>
                </a:r>
              </a:p>
            </c:rich>
          </c:tx>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1961228720"/>
        <c:crosses val="autoZero"/>
        <c:crossBetween val="between"/>
        <c:majorUnit val="20"/>
      </c:valAx>
      <c:spPr>
        <a:noFill/>
        <a:ln>
          <a:noFill/>
        </a:ln>
        <a:effectLst/>
      </c:spPr>
    </c:plotArea>
    <c:legend>
      <c:legendPos val="t"/>
      <c:layout>
        <c:manualLayout>
          <c:xMode val="edge"/>
          <c:yMode val="edge"/>
          <c:x val="0.23695908203782221"/>
          <c:y val="2.3926509186351721E-2"/>
          <c:w val="0.58811499177247417"/>
          <c:h val="0.1032117315610778"/>
        </c:manualLayout>
      </c:layout>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200">
          <a:solidFill>
            <a:schemeClr val="tx1">
              <a:lumMod val="65000"/>
              <a:lumOff val="35000"/>
            </a:schemeClr>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CAF8E-6153-414B-A256-E05E4CC3A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123</Pages>
  <Words>42141</Words>
  <Characters>240207</Characters>
  <Application>Microsoft Office Word</Application>
  <DocSecurity>0</DocSecurity>
  <Lines>2001</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28</cp:revision>
  <cp:lastPrinted>2024-08-16T12:30:00Z</cp:lastPrinted>
  <dcterms:created xsi:type="dcterms:W3CDTF">2024-08-16T15:38:00Z</dcterms:created>
  <dcterms:modified xsi:type="dcterms:W3CDTF">2025-02-12T03:01:00Z</dcterms:modified>
</cp:coreProperties>
</file>